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8F" w:rsidRDefault="008D528F" w:rsidP="00A67A9F">
      <w:pPr>
        <w:pStyle w:val="Texto"/>
        <w:ind w:left="708" w:hanging="708"/>
        <w:jc w:val="center"/>
        <w:rPr>
          <w:szCs w:val="24"/>
        </w:rPr>
      </w:pPr>
      <w:r w:rsidRPr="00DC20A2">
        <w:rPr>
          <w:noProof/>
          <w:lang w:val="es-PE"/>
        </w:rPr>
        <w:drawing>
          <wp:anchor distT="0" distB="0" distL="114300" distR="114300" simplePos="0" relativeHeight="251658240" behindDoc="1" locked="0" layoutInCell="1" allowOverlap="1" wp14:anchorId="4ACCB728" wp14:editId="2A9B65A8">
            <wp:simplePos x="0" y="0"/>
            <wp:positionH relativeFrom="column">
              <wp:posOffset>2371725</wp:posOffset>
            </wp:positionH>
            <wp:positionV relativeFrom="paragraph">
              <wp:posOffset>-784860</wp:posOffset>
            </wp:positionV>
            <wp:extent cx="1196340" cy="1196340"/>
            <wp:effectExtent l="0" t="0" r="3810" b="3810"/>
            <wp:wrapNone/>
            <wp:docPr id="7" name="Imagen 7" descr="http://cdn3.upc.edu.pe/sites/all/themes/up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3.upc.edu.pe/sites/all/themes/upc/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B94" w:rsidRPr="00DC20A2" w:rsidRDefault="00F33B94" w:rsidP="008D528F">
      <w:pPr>
        <w:pStyle w:val="1Universidad"/>
      </w:pPr>
      <w:r w:rsidRPr="00DC20A2">
        <w:t>UNIVERSIDAD PERUANA DE CIENCIAS APLICADAS</w:t>
      </w:r>
    </w:p>
    <w:p w:rsidR="00F33B94" w:rsidRPr="00DC20A2" w:rsidRDefault="00F33B94" w:rsidP="008D528F">
      <w:pPr>
        <w:pStyle w:val="1Facultad"/>
      </w:pPr>
      <w:r w:rsidRPr="00DC20A2">
        <w:t>Facultad de Negocios</w:t>
      </w:r>
    </w:p>
    <w:p w:rsidR="00F33B94" w:rsidRPr="00DC20A2" w:rsidRDefault="00F33B94" w:rsidP="008D528F">
      <w:pPr>
        <w:pStyle w:val="1Dept"/>
      </w:pPr>
      <w:r w:rsidRPr="00DC20A2">
        <w:t>Área Académica de Administración</w:t>
      </w:r>
    </w:p>
    <w:p w:rsidR="008D528F" w:rsidRPr="008D528F" w:rsidRDefault="008D528F" w:rsidP="008D528F">
      <w:pPr>
        <w:pStyle w:val="Texto"/>
      </w:pPr>
    </w:p>
    <w:p w:rsidR="00F33B94" w:rsidRDefault="00F33B94" w:rsidP="008D528F">
      <w:pPr>
        <w:pStyle w:val="1TitulTesis"/>
      </w:pPr>
      <w:r w:rsidRPr="00DC20A2">
        <w:t>ANÁLISIS DE LOS FACTORES QUE DETER</w:t>
      </w:r>
      <w:r w:rsidR="00AD2E65" w:rsidRPr="00DC20A2">
        <w:t xml:space="preserve">MINAN LA OFERTA Y LA DEMANDA </w:t>
      </w:r>
      <w:r w:rsidR="00872624">
        <w:t>DE GASOHOLES EN SUS VERSIONES DE 84, 90 Y</w:t>
      </w:r>
      <w:r w:rsidR="00AD2E65" w:rsidRPr="00DC20A2">
        <w:t xml:space="preserve"> 97 </w:t>
      </w:r>
      <w:r w:rsidR="00872624">
        <w:t>OCTANOS</w:t>
      </w:r>
      <w:r w:rsidR="00C641A3">
        <w:t xml:space="preserve"> EN EL MERCADO PERUANO ENTRE LOS AÑOS 2012 Y 2015</w:t>
      </w:r>
    </w:p>
    <w:p w:rsidR="008D528F" w:rsidRPr="008D528F" w:rsidRDefault="008D528F" w:rsidP="008D528F">
      <w:pPr>
        <w:pStyle w:val="Texto"/>
      </w:pPr>
    </w:p>
    <w:p w:rsidR="00F33B94" w:rsidRPr="00DC20A2" w:rsidRDefault="00F33B94" w:rsidP="008D528F">
      <w:pPr>
        <w:pStyle w:val="1Grado"/>
      </w:pPr>
      <w:r w:rsidRPr="00DC20A2">
        <w:t>TRABAJO DE SUFICIENCIA PROFESIONAL</w:t>
      </w:r>
      <w:r w:rsidR="008D528F">
        <w:t xml:space="preserve"> </w:t>
      </w:r>
      <w:r w:rsidR="008D528F">
        <w:br/>
      </w:r>
      <w:r w:rsidRPr="00DC20A2">
        <w:t xml:space="preserve">para </w:t>
      </w:r>
      <w:r w:rsidRPr="008D528F">
        <w:rPr>
          <w:lang w:val="es-PE"/>
        </w:rPr>
        <w:t>optar</w:t>
      </w:r>
      <w:r w:rsidRPr="00DC20A2">
        <w:t xml:space="preserve"> al </w:t>
      </w:r>
      <w:r w:rsidRPr="008D528F">
        <w:rPr>
          <w:lang w:val="es-PE"/>
        </w:rPr>
        <w:t>Título</w:t>
      </w:r>
      <w:r w:rsidRPr="00DC20A2">
        <w:t xml:space="preserve"> de Licenciado en Administración</w:t>
      </w:r>
    </w:p>
    <w:p w:rsidR="00F33B94" w:rsidRPr="00DC20A2" w:rsidRDefault="00F33B94" w:rsidP="00E84534">
      <w:pPr>
        <w:pStyle w:val="Texto"/>
        <w:rPr>
          <w:szCs w:val="24"/>
        </w:rPr>
      </w:pPr>
    </w:p>
    <w:p w:rsidR="00F33B94" w:rsidRPr="00DC20A2" w:rsidRDefault="00F33B94" w:rsidP="008D528F">
      <w:pPr>
        <w:pStyle w:val="1Autor"/>
      </w:pPr>
      <w:r w:rsidRPr="00DC20A2">
        <w:t>Presentado por los Bachilleres</w:t>
      </w:r>
      <w:r w:rsidR="008D528F">
        <w:t xml:space="preserve">: </w:t>
      </w:r>
      <w:r w:rsidR="008D528F">
        <w:br/>
      </w:r>
      <w:r w:rsidRPr="00DC20A2">
        <w:t>Fo</w:t>
      </w:r>
      <w:r w:rsidR="008D528F">
        <w:t>nseca Zumaeta, Joselyne Marilia</w:t>
      </w:r>
      <w:r w:rsidR="008D528F">
        <w:br/>
      </w:r>
      <w:r w:rsidRPr="00DC20A2">
        <w:t>Martínez Mota, Ashley Isabel</w:t>
      </w:r>
    </w:p>
    <w:p w:rsidR="008D528F" w:rsidRPr="005C558D" w:rsidRDefault="008D528F" w:rsidP="008D528F">
      <w:pPr>
        <w:pStyle w:val="Texto"/>
      </w:pPr>
    </w:p>
    <w:p w:rsidR="00F33B94" w:rsidRPr="00DC20A2" w:rsidRDefault="00F33B94" w:rsidP="008D528F">
      <w:pPr>
        <w:pStyle w:val="1Profesor"/>
      </w:pPr>
      <w:r w:rsidRPr="00DC20A2">
        <w:t>Asesora:</w:t>
      </w:r>
      <w:r w:rsidR="008D528F">
        <w:br/>
      </w:r>
      <w:r w:rsidRPr="00DC20A2">
        <w:t>Prof. Arrieta Quispe, María del Carmen</w:t>
      </w:r>
    </w:p>
    <w:p w:rsidR="00F33B94" w:rsidRPr="00DC20A2" w:rsidRDefault="00F33B94" w:rsidP="00E84534">
      <w:pPr>
        <w:pStyle w:val="Texto"/>
        <w:rPr>
          <w:szCs w:val="24"/>
        </w:rPr>
      </w:pPr>
    </w:p>
    <w:p w:rsidR="00F33B94" w:rsidRPr="00DC20A2" w:rsidRDefault="00F33B94" w:rsidP="008D528F">
      <w:pPr>
        <w:pStyle w:val="1Fecha"/>
      </w:pPr>
      <w:r w:rsidRPr="00DC20A2">
        <w:t>Lima, Diciembre de 2016.</w:t>
      </w:r>
    </w:p>
    <w:p w:rsidR="00F33B94" w:rsidRDefault="00F33B94" w:rsidP="005C558D">
      <w:pPr>
        <w:pStyle w:val="Tit-Prelim"/>
      </w:pPr>
      <w:r w:rsidRPr="007342E4">
        <w:rPr>
          <w:lang w:val="es-PE"/>
        </w:rPr>
        <w:lastRenderedPageBreak/>
        <w:t>Resumen</w:t>
      </w:r>
    </w:p>
    <w:p w:rsidR="00872624" w:rsidRDefault="00872624" w:rsidP="00E84534">
      <w:pPr>
        <w:pStyle w:val="Texto"/>
        <w:rPr>
          <w:szCs w:val="24"/>
        </w:rPr>
      </w:pPr>
    </w:p>
    <w:p w:rsidR="00872624" w:rsidRDefault="0076462D" w:rsidP="00E84534">
      <w:pPr>
        <w:pStyle w:val="Texto"/>
        <w:rPr>
          <w:szCs w:val="24"/>
        </w:rPr>
      </w:pPr>
      <w:r>
        <w:rPr>
          <w:szCs w:val="24"/>
        </w:rPr>
        <w:t xml:space="preserve">     </w:t>
      </w:r>
      <w:r w:rsidRPr="00CB6319">
        <w:rPr>
          <w:szCs w:val="24"/>
        </w:rPr>
        <w:t>El sector de hidrocarburos es uno de los más representativos para la economía nacional.</w:t>
      </w:r>
      <w:r>
        <w:rPr>
          <w:szCs w:val="24"/>
        </w:rPr>
        <w:t xml:space="preserve"> En el Perú, esta industria está caracterizada por</w:t>
      </w:r>
      <w:r w:rsidR="00A25699">
        <w:rPr>
          <w:szCs w:val="24"/>
        </w:rPr>
        <w:t xml:space="preserve"> ser un mercado oligopólico con alto poder de influencia por parte de los productores e importadores, por la dependencia del precio internacional del crudo en la fijación </w:t>
      </w:r>
      <w:r>
        <w:rPr>
          <w:szCs w:val="24"/>
        </w:rPr>
        <w:t xml:space="preserve">de los precios </w:t>
      </w:r>
      <w:r w:rsidR="00A25699">
        <w:rPr>
          <w:szCs w:val="24"/>
        </w:rPr>
        <w:t>internos</w:t>
      </w:r>
      <w:r>
        <w:rPr>
          <w:szCs w:val="24"/>
        </w:rPr>
        <w:t xml:space="preserve">, </w:t>
      </w:r>
      <w:r w:rsidR="001D6007">
        <w:rPr>
          <w:szCs w:val="24"/>
        </w:rPr>
        <w:t xml:space="preserve">por </w:t>
      </w:r>
      <w:r>
        <w:rPr>
          <w:szCs w:val="24"/>
        </w:rPr>
        <w:t>la fuerte concentr</w:t>
      </w:r>
      <w:r w:rsidR="001D6007">
        <w:rPr>
          <w:szCs w:val="24"/>
        </w:rPr>
        <w:t>ación en la producción y refino</w:t>
      </w:r>
      <w:r w:rsidR="007427CA">
        <w:rPr>
          <w:szCs w:val="24"/>
        </w:rPr>
        <w:t>, y</w:t>
      </w:r>
      <w:r>
        <w:rPr>
          <w:szCs w:val="24"/>
        </w:rPr>
        <w:t xml:space="preserve"> </w:t>
      </w:r>
      <w:r w:rsidR="001D6007">
        <w:rPr>
          <w:szCs w:val="24"/>
        </w:rPr>
        <w:t xml:space="preserve">por </w:t>
      </w:r>
      <w:r>
        <w:rPr>
          <w:szCs w:val="24"/>
        </w:rPr>
        <w:t>las barreras de entrada en los diferentes segmen</w:t>
      </w:r>
      <w:r w:rsidR="001D6007">
        <w:rPr>
          <w:szCs w:val="24"/>
        </w:rPr>
        <w:t xml:space="preserve">tos de la industria que </w:t>
      </w:r>
      <w:r w:rsidR="007427CA">
        <w:rPr>
          <w:szCs w:val="24"/>
        </w:rPr>
        <w:t xml:space="preserve">se traducen </w:t>
      </w:r>
      <w:r w:rsidR="001D6007">
        <w:rPr>
          <w:szCs w:val="24"/>
        </w:rPr>
        <w:t>en</w:t>
      </w:r>
      <w:r>
        <w:rPr>
          <w:szCs w:val="24"/>
        </w:rPr>
        <w:t xml:space="preserve"> altos costos de </w:t>
      </w:r>
      <w:r w:rsidRPr="006B1CFC">
        <w:rPr>
          <w:szCs w:val="24"/>
        </w:rPr>
        <w:t>instalación</w:t>
      </w:r>
      <w:r>
        <w:rPr>
          <w:szCs w:val="24"/>
        </w:rPr>
        <w:t xml:space="preserve"> y tecnología para el cumplimiento de las leyes internas y </w:t>
      </w:r>
      <w:r w:rsidR="001D6007">
        <w:rPr>
          <w:szCs w:val="24"/>
        </w:rPr>
        <w:t xml:space="preserve">lo establecido por </w:t>
      </w:r>
      <w:r>
        <w:rPr>
          <w:szCs w:val="24"/>
        </w:rPr>
        <w:t xml:space="preserve">los entes reguladores.  Todas estas características </w:t>
      </w:r>
      <w:r w:rsidR="001D6007">
        <w:rPr>
          <w:szCs w:val="24"/>
        </w:rPr>
        <w:t xml:space="preserve">antes mencionadas </w:t>
      </w:r>
      <w:r>
        <w:rPr>
          <w:szCs w:val="24"/>
        </w:rPr>
        <w:t>influyen</w:t>
      </w:r>
      <w:r w:rsidR="001D6007">
        <w:rPr>
          <w:szCs w:val="24"/>
        </w:rPr>
        <w:t xml:space="preserve"> de manera directa</w:t>
      </w:r>
      <w:r>
        <w:rPr>
          <w:szCs w:val="24"/>
        </w:rPr>
        <w:t xml:space="preserve"> en el precio </w:t>
      </w:r>
      <w:r w:rsidR="007B1886">
        <w:rPr>
          <w:szCs w:val="24"/>
        </w:rPr>
        <w:t>al consumidor de los combustibles líquidos y</w:t>
      </w:r>
      <w:r>
        <w:rPr>
          <w:szCs w:val="24"/>
        </w:rPr>
        <w:t xml:space="preserve"> en la demanda y oferta de estos. Para el análisis de la influencia de estos factores en la oferta y la demanda se tomará el caso </w:t>
      </w:r>
      <w:r w:rsidR="001D6007">
        <w:rPr>
          <w:szCs w:val="24"/>
        </w:rPr>
        <w:t xml:space="preserve">específico </w:t>
      </w:r>
      <w:r>
        <w:rPr>
          <w:szCs w:val="24"/>
        </w:rPr>
        <w:t xml:space="preserve">de los </w:t>
      </w:r>
      <w:r w:rsidRPr="00573265">
        <w:rPr>
          <w:szCs w:val="24"/>
        </w:rPr>
        <w:t xml:space="preserve">gasoholes </w:t>
      </w:r>
      <w:r>
        <w:rPr>
          <w:szCs w:val="24"/>
        </w:rPr>
        <w:t>en</w:t>
      </w:r>
      <w:r w:rsidR="001D6007">
        <w:rPr>
          <w:szCs w:val="24"/>
        </w:rPr>
        <w:t xml:space="preserve"> el mercado peruano</w:t>
      </w:r>
      <w:r>
        <w:rPr>
          <w:szCs w:val="24"/>
        </w:rPr>
        <w:t>. En este sentido, los determinantes de la demanda serán analizados mediante el modelo de regresión lineal: Mínimos Cuadr</w:t>
      </w:r>
      <w:r w:rsidR="00ED1B2A">
        <w:rPr>
          <w:szCs w:val="24"/>
        </w:rPr>
        <w:t>ados Ordinarios;</w:t>
      </w:r>
      <w:r w:rsidR="001D6007">
        <w:rPr>
          <w:szCs w:val="24"/>
        </w:rPr>
        <w:t xml:space="preserve"> este método permitirá</w:t>
      </w:r>
      <w:r w:rsidR="00F132A0">
        <w:rPr>
          <w:szCs w:val="24"/>
        </w:rPr>
        <w:t xml:space="preserve"> estimar una ecuación de demanda </w:t>
      </w:r>
      <w:r w:rsidR="00276076">
        <w:rPr>
          <w:szCs w:val="24"/>
        </w:rPr>
        <w:t>y evaluar la influencia de las variables en la fijación de precios</w:t>
      </w:r>
      <w:r w:rsidR="00ED1B2A">
        <w:rPr>
          <w:szCs w:val="24"/>
        </w:rPr>
        <w:t xml:space="preserve"> y, p</w:t>
      </w:r>
      <w:r>
        <w:rPr>
          <w:szCs w:val="24"/>
        </w:rPr>
        <w:t xml:space="preserve">or otro lado, para el caso de los determinantes de la oferta se realizará un análisis cualitativo del sector </w:t>
      </w:r>
      <w:r w:rsidR="007B1886">
        <w:rPr>
          <w:szCs w:val="24"/>
        </w:rPr>
        <w:t xml:space="preserve">en el que </w:t>
      </w:r>
      <w:r>
        <w:rPr>
          <w:szCs w:val="24"/>
        </w:rPr>
        <w:t xml:space="preserve">se </w:t>
      </w:r>
      <w:r w:rsidR="007B1886">
        <w:rPr>
          <w:szCs w:val="24"/>
        </w:rPr>
        <w:t xml:space="preserve">describirá </w:t>
      </w:r>
      <w:r>
        <w:rPr>
          <w:szCs w:val="24"/>
        </w:rPr>
        <w:t>la influencia del</w:t>
      </w:r>
      <w:r w:rsidR="007B1886">
        <w:rPr>
          <w:szCs w:val="24"/>
        </w:rPr>
        <w:t xml:space="preserve"> precio del crudo</w:t>
      </w:r>
      <w:r w:rsidR="006725ED">
        <w:rPr>
          <w:szCs w:val="24"/>
        </w:rPr>
        <w:t xml:space="preserve">, </w:t>
      </w:r>
      <w:r>
        <w:rPr>
          <w:szCs w:val="24"/>
        </w:rPr>
        <w:t xml:space="preserve">las barreras de entrada respecto a los competidores e </w:t>
      </w:r>
      <w:r w:rsidRPr="00A25699">
        <w:rPr>
          <w:szCs w:val="24"/>
        </w:rPr>
        <w:t>importadores</w:t>
      </w:r>
      <w:r w:rsidR="007B1886">
        <w:rPr>
          <w:szCs w:val="24"/>
        </w:rPr>
        <w:t>, y</w:t>
      </w:r>
      <w:r w:rsidRPr="00A25699">
        <w:rPr>
          <w:szCs w:val="24"/>
        </w:rPr>
        <w:t xml:space="preserve"> la influencia de la normatividad en el desarrollo de tecnología y la </w:t>
      </w:r>
      <w:r w:rsidR="007B1886">
        <w:rPr>
          <w:szCs w:val="24"/>
        </w:rPr>
        <w:t>presión de los agentes externos en la oferta.</w:t>
      </w:r>
    </w:p>
    <w:p w:rsidR="0076462D" w:rsidRPr="00DC20A2" w:rsidRDefault="0076462D" w:rsidP="00E84534">
      <w:pPr>
        <w:pStyle w:val="Texto"/>
        <w:rPr>
          <w:szCs w:val="24"/>
        </w:rPr>
      </w:pPr>
    </w:p>
    <w:p w:rsidR="00F33B94" w:rsidRPr="00BF71F3" w:rsidRDefault="00F33B94" w:rsidP="00E84534">
      <w:pPr>
        <w:pStyle w:val="Texto"/>
        <w:rPr>
          <w:szCs w:val="24"/>
        </w:rPr>
      </w:pPr>
      <w:r w:rsidRPr="00DC20A2">
        <w:rPr>
          <w:szCs w:val="24"/>
        </w:rPr>
        <w:t>Palabras clave:</w:t>
      </w:r>
      <w:r w:rsidR="00BF71F3">
        <w:rPr>
          <w:szCs w:val="24"/>
        </w:rPr>
        <w:t xml:space="preserve"> </w:t>
      </w:r>
      <w:r w:rsidR="00BF71F3" w:rsidRPr="00573265">
        <w:rPr>
          <w:szCs w:val="24"/>
        </w:rPr>
        <w:t>gasohol</w:t>
      </w:r>
      <w:r w:rsidR="00BF71F3">
        <w:rPr>
          <w:szCs w:val="24"/>
        </w:rPr>
        <w:t>, oferta, demand</w:t>
      </w:r>
      <w:r w:rsidR="007B6495">
        <w:rPr>
          <w:szCs w:val="24"/>
        </w:rPr>
        <w:t>a, oligopolio, mercado, hidrocarburos, Repsol, Petroperú.</w:t>
      </w:r>
    </w:p>
    <w:p w:rsidR="00F33B94" w:rsidRDefault="00F33B94" w:rsidP="00E84534">
      <w:pPr>
        <w:pStyle w:val="Texto"/>
        <w:rPr>
          <w:szCs w:val="24"/>
        </w:rPr>
      </w:pPr>
    </w:p>
    <w:p w:rsidR="005C558D" w:rsidRDefault="005C558D" w:rsidP="00E84534">
      <w:pPr>
        <w:pStyle w:val="Texto"/>
        <w:rPr>
          <w:szCs w:val="24"/>
        </w:rPr>
      </w:pPr>
    </w:p>
    <w:p w:rsidR="005C558D" w:rsidRDefault="005C558D" w:rsidP="00E84534">
      <w:pPr>
        <w:pStyle w:val="Texto"/>
        <w:rPr>
          <w:szCs w:val="24"/>
        </w:rPr>
      </w:pPr>
    </w:p>
    <w:p w:rsidR="005C558D" w:rsidRPr="00DC20A2" w:rsidRDefault="005C558D" w:rsidP="00E84534">
      <w:pPr>
        <w:pStyle w:val="Texto"/>
        <w:rPr>
          <w:szCs w:val="24"/>
        </w:rPr>
      </w:pPr>
    </w:p>
    <w:p w:rsidR="00F33B94" w:rsidRDefault="00F33B94" w:rsidP="005C558D">
      <w:pPr>
        <w:pStyle w:val="Tit-Prelim"/>
        <w:rPr>
          <w:lang w:val="en-US"/>
        </w:rPr>
      </w:pPr>
      <w:r w:rsidRPr="00BF71F3">
        <w:rPr>
          <w:lang w:val="en-US"/>
        </w:rPr>
        <w:lastRenderedPageBreak/>
        <w:t>Abstract</w:t>
      </w:r>
    </w:p>
    <w:p w:rsidR="00A25699" w:rsidRPr="00EE5094" w:rsidRDefault="00EA7FC4" w:rsidP="00E84534">
      <w:pPr>
        <w:pStyle w:val="Texto"/>
        <w:rPr>
          <w:szCs w:val="24"/>
          <w:lang w:val="en-US"/>
        </w:rPr>
      </w:pPr>
      <w:r w:rsidRPr="00EE5094">
        <w:rPr>
          <w:szCs w:val="24"/>
          <w:lang w:val="en-US"/>
        </w:rPr>
        <w:t xml:space="preserve">     </w:t>
      </w:r>
      <w:r w:rsidR="00A25699" w:rsidRPr="00EE5094">
        <w:rPr>
          <w:szCs w:val="24"/>
          <w:lang w:val="en-US"/>
        </w:rPr>
        <w:t xml:space="preserve">The industry of hydrocarbons is one of the most </w:t>
      </w:r>
      <w:r w:rsidR="0031230C">
        <w:rPr>
          <w:szCs w:val="24"/>
          <w:lang w:val="en-US"/>
        </w:rPr>
        <w:t>representatives</w:t>
      </w:r>
      <w:r w:rsidR="00A25699" w:rsidRPr="00EE5094">
        <w:rPr>
          <w:szCs w:val="24"/>
          <w:lang w:val="en-US"/>
        </w:rPr>
        <w:t xml:space="preserve"> in national economy. In Peru,</w:t>
      </w:r>
      <w:r w:rsidR="000F5556">
        <w:rPr>
          <w:szCs w:val="24"/>
          <w:lang w:val="en-US"/>
        </w:rPr>
        <w:t xml:space="preserve"> this sector is characterized by being</w:t>
      </w:r>
      <w:r w:rsidR="00A25699" w:rsidRPr="00EE5094">
        <w:rPr>
          <w:szCs w:val="24"/>
          <w:lang w:val="en-US"/>
        </w:rPr>
        <w:t xml:space="preserve"> an oligopolic market whe</w:t>
      </w:r>
      <w:r w:rsidR="00142AF3">
        <w:rPr>
          <w:szCs w:val="24"/>
          <w:lang w:val="en-US"/>
        </w:rPr>
        <w:t>re</w:t>
      </w:r>
      <w:r w:rsidR="00A25699" w:rsidRPr="00EE5094">
        <w:rPr>
          <w:szCs w:val="24"/>
          <w:lang w:val="en-US"/>
        </w:rPr>
        <w:t xml:space="preserve"> producers and importers have a high power of influence, </w:t>
      </w:r>
      <w:r w:rsidRPr="00EE5094">
        <w:rPr>
          <w:szCs w:val="24"/>
          <w:lang w:val="en-US"/>
        </w:rPr>
        <w:t>the fixation of domestic prices depends on the international price of oil, the production and refining pro</w:t>
      </w:r>
      <w:r w:rsidR="006725ED" w:rsidRPr="00EE5094">
        <w:rPr>
          <w:szCs w:val="24"/>
          <w:lang w:val="en-US"/>
        </w:rPr>
        <w:t>cess is strongly concentrated</w:t>
      </w:r>
      <w:r w:rsidR="000F5556">
        <w:rPr>
          <w:szCs w:val="24"/>
          <w:lang w:val="en-US"/>
        </w:rPr>
        <w:t xml:space="preserve"> in few companies</w:t>
      </w:r>
      <w:r w:rsidRPr="00EE5094">
        <w:rPr>
          <w:szCs w:val="24"/>
          <w:lang w:val="en-US"/>
        </w:rPr>
        <w:t>, and</w:t>
      </w:r>
      <w:r w:rsidR="000F5556">
        <w:rPr>
          <w:szCs w:val="24"/>
          <w:lang w:val="en-US"/>
        </w:rPr>
        <w:t>,</w:t>
      </w:r>
      <w:r w:rsidRPr="00EE5094">
        <w:rPr>
          <w:szCs w:val="24"/>
          <w:lang w:val="en-US"/>
        </w:rPr>
        <w:t xml:space="preserve"> in compliance with internal laws and regulatory bodies</w:t>
      </w:r>
      <w:r w:rsidR="006725ED" w:rsidRPr="00EE5094">
        <w:rPr>
          <w:szCs w:val="24"/>
          <w:lang w:val="en-US"/>
        </w:rPr>
        <w:t>,</w:t>
      </w:r>
      <w:r w:rsidRPr="00EE5094">
        <w:rPr>
          <w:szCs w:val="24"/>
          <w:lang w:val="en-US"/>
        </w:rPr>
        <w:t xml:space="preserve"> the different segments of this industry usually presents entry barriers that </w:t>
      </w:r>
      <w:r w:rsidRPr="00EE5094">
        <w:rPr>
          <w:color w:val="000000" w:themeColor="text1"/>
          <w:szCs w:val="24"/>
          <w:lang w:val="en-US"/>
        </w:rPr>
        <w:t>include high costs of installation and develop of technology. All of these characteristics influence in</w:t>
      </w:r>
      <w:r w:rsidR="000F5556">
        <w:rPr>
          <w:color w:val="000000" w:themeColor="text1"/>
          <w:szCs w:val="24"/>
          <w:lang w:val="en-US"/>
        </w:rPr>
        <w:t xml:space="preserve"> the price of liquid fuels and in</w:t>
      </w:r>
      <w:r w:rsidRPr="00EE5094">
        <w:rPr>
          <w:color w:val="000000" w:themeColor="text1"/>
          <w:szCs w:val="24"/>
          <w:lang w:val="en-US"/>
        </w:rPr>
        <w:t xml:space="preserve"> the demand and supply of these.</w:t>
      </w:r>
      <w:r w:rsidR="00A25699" w:rsidRPr="00EE5094">
        <w:rPr>
          <w:color w:val="000000" w:themeColor="text1"/>
          <w:szCs w:val="24"/>
          <w:lang w:val="en-US"/>
        </w:rPr>
        <w:t xml:space="preserve"> For the analysis of the influence of these factors on supply and demand </w:t>
      </w:r>
      <w:r w:rsidRPr="00EE5094">
        <w:rPr>
          <w:color w:val="000000" w:themeColor="text1"/>
          <w:szCs w:val="24"/>
          <w:lang w:val="en-US"/>
        </w:rPr>
        <w:t xml:space="preserve">we </w:t>
      </w:r>
      <w:r w:rsidR="00A25699" w:rsidRPr="00EE5094">
        <w:rPr>
          <w:color w:val="000000" w:themeColor="text1"/>
          <w:szCs w:val="24"/>
          <w:lang w:val="en-US"/>
        </w:rPr>
        <w:t xml:space="preserve">will take the case of </w:t>
      </w:r>
      <w:r w:rsidR="00A25699" w:rsidRPr="00EE5094">
        <w:rPr>
          <w:i/>
          <w:color w:val="000000" w:themeColor="text1"/>
          <w:szCs w:val="24"/>
          <w:lang w:val="en-US"/>
        </w:rPr>
        <w:t>gasoholes</w:t>
      </w:r>
      <w:r w:rsidR="00A25699" w:rsidRPr="00EE5094">
        <w:rPr>
          <w:color w:val="000000" w:themeColor="text1"/>
          <w:szCs w:val="24"/>
          <w:lang w:val="en-US"/>
        </w:rPr>
        <w:t xml:space="preserve"> in Peru. In this sense, the determinants of demand will be analyzed using the linear regression model: Ordinary Least Squares</w:t>
      </w:r>
      <w:r w:rsidRPr="00EE5094">
        <w:rPr>
          <w:color w:val="000000" w:themeColor="text1"/>
          <w:szCs w:val="24"/>
          <w:lang w:val="en-US"/>
        </w:rPr>
        <w:t xml:space="preserve"> (OLS)</w:t>
      </w:r>
      <w:r w:rsidR="00A25699" w:rsidRPr="00EE5094">
        <w:rPr>
          <w:color w:val="000000" w:themeColor="text1"/>
          <w:szCs w:val="24"/>
          <w:lang w:val="en-US"/>
        </w:rPr>
        <w:t xml:space="preserve">, which will help </w:t>
      </w:r>
      <w:r w:rsidRPr="00EE5094">
        <w:rPr>
          <w:color w:val="000000" w:themeColor="text1"/>
          <w:szCs w:val="24"/>
          <w:lang w:val="en-US"/>
        </w:rPr>
        <w:t xml:space="preserve">us </w:t>
      </w:r>
      <w:r w:rsidR="00A25699" w:rsidRPr="00EE5094">
        <w:rPr>
          <w:color w:val="000000" w:themeColor="text1"/>
          <w:szCs w:val="24"/>
          <w:lang w:val="en-US"/>
        </w:rPr>
        <w:t xml:space="preserve">to </w:t>
      </w:r>
      <w:r w:rsidR="000F5556">
        <w:rPr>
          <w:color w:val="000000" w:themeColor="text1"/>
          <w:szCs w:val="24"/>
          <w:lang w:val="en-US"/>
        </w:rPr>
        <w:t xml:space="preserve">measure </w:t>
      </w:r>
      <w:r w:rsidR="00A25699" w:rsidRPr="00EE5094">
        <w:rPr>
          <w:color w:val="000000" w:themeColor="text1"/>
          <w:szCs w:val="24"/>
          <w:lang w:val="en-US"/>
        </w:rPr>
        <w:t xml:space="preserve">the influence of the </w:t>
      </w:r>
      <w:r w:rsidRPr="00EE5094">
        <w:rPr>
          <w:color w:val="000000" w:themeColor="text1"/>
          <w:szCs w:val="24"/>
          <w:lang w:val="en-US"/>
        </w:rPr>
        <w:t>multiple</w:t>
      </w:r>
      <w:r w:rsidR="006725ED" w:rsidRPr="00EE5094">
        <w:rPr>
          <w:color w:val="000000" w:themeColor="text1"/>
          <w:szCs w:val="24"/>
          <w:lang w:val="en-US"/>
        </w:rPr>
        <w:t xml:space="preserve"> variables to be used in </w:t>
      </w:r>
      <w:r w:rsidRPr="00EE5094">
        <w:rPr>
          <w:color w:val="000000" w:themeColor="text1"/>
          <w:szCs w:val="24"/>
          <w:lang w:val="en-US"/>
        </w:rPr>
        <w:t>price</w:t>
      </w:r>
      <w:r w:rsidR="006725ED" w:rsidRPr="00EE5094">
        <w:rPr>
          <w:color w:val="000000" w:themeColor="text1"/>
          <w:szCs w:val="24"/>
          <w:lang w:val="en-US"/>
        </w:rPr>
        <w:t xml:space="preserve"> fixing</w:t>
      </w:r>
      <w:r w:rsidR="00A25699" w:rsidRPr="00EE5094">
        <w:rPr>
          <w:color w:val="000000" w:themeColor="text1"/>
          <w:szCs w:val="24"/>
          <w:lang w:val="en-US"/>
        </w:rPr>
        <w:t xml:space="preserve">. On the other hand, in the case of </w:t>
      </w:r>
      <w:r w:rsidR="006725ED" w:rsidRPr="00EE5094">
        <w:rPr>
          <w:color w:val="000000" w:themeColor="text1"/>
          <w:szCs w:val="24"/>
          <w:lang w:val="en-US"/>
        </w:rPr>
        <w:t xml:space="preserve">the </w:t>
      </w:r>
      <w:r w:rsidR="00A25699" w:rsidRPr="00EE5094">
        <w:rPr>
          <w:color w:val="000000" w:themeColor="text1"/>
          <w:szCs w:val="24"/>
          <w:lang w:val="en-US"/>
        </w:rPr>
        <w:t>determinants of supply, a qualitative analysis of</w:t>
      </w:r>
      <w:r w:rsidR="006725ED" w:rsidRPr="00EE5094">
        <w:rPr>
          <w:color w:val="000000" w:themeColor="text1"/>
          <w:szCs w:val="24"/>
          <w:lang w:val="en-US"/>
        </w:rPr>
        <w:t xml:space="preserve"> the sector will be carried out. Here, we will see</w:t>
      </w:r>
      <w:r w:rsidR="00A25699" w:rsidRPr="00EE5094">
        <w:rPr>
          <w:color w:val="000000" w:themeColor="text1"/>
          <w:szCs w:val="24"/>
          <w:lang w:val="en-US"/>
        </w:rPr>
        <w:t xml:space="preserve"> the influence of the price of crude oil on the supply</w:t>
      </w:r>
      <w:r w:rsidR="006725ED" w:rsidRPr="00EE5094">
        <w:rPr>
          <w:color w:val="000000" w:themeColor="text1"/>
          <w:szCs w:val="24"/>
          <w:lang w:val="en-US"/>
        </w:rPr>
        <w:t>, also, we will see</w:t>
      </w:r>
      <w:r w:rsidR="00A25699" w:rsidRPr="00EE5094">
        <w:rPr>
          <w:color w:val="000000" w:themeColor="text1"/>
          <w:szCs w:val="24"/>
          <w:lang w:val="en-US"/>
        </w:rPr>
        <w:t xml:space="preserve"> the barriers of entry </w:t>
      </w:r>
      <w:r w:rsidR="006725ED" w:rsidRPr="00EE5094">
        <w:rPr>
          <w:color w:val="000000" w:themeColor="text1"/>
          <w:szCs w:val="24"/>
          <w:lang w:val="en-US"/>
        </w:rPr>
        <w:t>r</w:t>
      </w:r>
      <w:r w:rsidR="00A25699" w:rsidRPr="00EE5094">
        <w:rPr>
          <w:color w:val="000000" w:themeColor="text1"/>
          <w:szCs w:val="24"/>
          <w:lang w:val="en-US"/>
        </w:rPr>
        <w:t>egard</w:t>
      </w:r>
      <w:r w:rsidR="006725ED" w:rsidRPr="00EE5094">
        <w:rPr>
          <w:color w:val="000000" w:themeColor="text1"/>
          <w:szCs w:val="24"/>
          <w:lang w:val="en-US"/>
        </w:rPr>
        <w:t>ing</w:t>
      </w:r>
      <w:r w:rsidR="00A25699" w:rsidRPr="00EE5094">
        <w:rPr>
          <w:color w:val="000000" w:themeColor="text1"/>
          <w:szCs w:val="24"/>
          <w:lang w:val="en-US"/>
        </w:rPr>
        <w:t xml:space="preserve"> competitors and importers and </w:t>
      </w:r>
      <w:r w:rsidR="006725ED" w:rsidRPr="00EE5094">
        <w:rPr>
          <w:color w:val="000000" w:themeColor="text1"/>
          <w:szCs w:val="24"/>
          <w:lang w:val="en-US"/>
        </w:rPr>
        <w:t>we w</w:t>
      </w:r>
      <w:r w:rsidR="00A25699" w:rsidRPr="00EE5094">
        <w:rPr>
          <w:color w:val="000000" w:themeColor="text1"/>
          <w:szCs w:val="24"/>
          <w:lang w:val="en-US"/>
        </w:rPr>
        <w:t>ill show the influence of the normativity in the development of tec</w:t>
      </w:r>
      <w:r w:rsidR="006725ED" w:rsidRPr="00EE5094">
        <w:rPr>
          <w:color w:val="000000" w:themeColor="text1"/>
          <w:szCs w:val="24"/>
          <w:lang w:val="en-US"/>
        </w:rPr>
        <w:t xml:space="preserve">hnology and the pressure of </w:t>
      </w:r>
      <w:r w:rsidR="00A25699" w:rsidRPr="00EE5094">
        <w:rPr>
          <w:color w:val="000000" w:themeColor="text1"/>
          <w:szCs w:val="24"/>
          <w:lang w:val="en-US"/>
        </w:rPr>
        <w:t>external agents.</w:t>
      </w:r>
    </w:p>
    <w:p w:rsidR="00BF71F3" w:rsidRPr="00EE5094" w:rsidRDefault="00BF71F3" w:rsidP="00E84534">
      <w:pPr>
        <w:pStyle w:val="Texto"/>
        <w:rPr>
          <w:szCs w:val="24"/>
          <w:lang w:val="en-US"/>
        </w:rPr>
      </w:pPr>
    </w:p>
    <w:p w:rsidR="00F33B94" w:rsidRPr="00EE5094" w:rsidRDefault="00F33B94" w:rsidP="00E84534">
      <w:pPr>
        <w:pStyle w:val="Texto"/>
        <w:rPr>
          <w:szCs w:val="24"/>
          <w:lang w:val="en-US"/>
        </w:rPr>
      </w:pPr>
      <w:r w:rsidRPr="00EE5094">
        <w:rPr>
          <w:szCs w:val="24"/>
          <w:lang w:val="en-US"/>
        </w:rPr>
        <w:t>Key words:</w:t>
      </w:r>
      <w:r w:rsidR="00BF71F3" w:rsidRPr="00EE5094">
        <w:rPr>
          <w:szCs w:val="24"/>
          <w:lang w:val="en-US"/>
        </w:rPr>
        <w:t xml:space="preserve"> gasohol, supply, demand, oligopoly, </w:t>
      </w:r>
      <w:r w:rsidR="00A34A1E" w:rsidRPr="00EE5094">
        <w:rPr>
          <w:szCs w:val="24"/>
          <w:lang w:val="en-US"/>
        </w:rPr>
        <w:t>market,</w:t>
      </w:r>
      <w:r w:rsidR="000842DA">
        <w:rPr>
          <w:szCs w:val="24"/>
          <w:lang w:val="en-US"/>
        </w:rPr>
        <w:t xml:space="preserve"> </w:t>
      </w:r>
      <w:r w:rsidR="00A34A1E" w:rsidRPr="00EE5094">
        <w:rPr>
          <w:szCs w:val="24"/>
          <w:lang w:val="en-US"/>
        </w:rPr>
        <w:t>hydrocarbons</w:t>
      </w:r>
      <w:r w:rsidR="00DC2AC9" w:rsidRPr="00EE5094">
        <w:rPr>
          <w:szCs w:val="24"/>
          <w:lang w:val="en-US"/>
        </w:rPr>
        <w:t>, Repsol, Petroperú.</w:t>
      </w:r>
    </w:p>
    <w:p w:rsidR="007A62B4" w:rsidRPr="00005342" w:rsidRDefault="007A62B4" w:rsidP="00E84534">
      <w:pPr>
        <w:pStyle w:val="Texto"/>
        <w:rPr>
          <w:szCs w:val="24"/>
          <w:lang w:val="en-US"/>
        </w:rPr>
      </w:pPr>
    </w:p>
    <w:p w:rsidR="00F33B94" w:rsidRPr="00005342" w:rsidRDefault="00F33B94" w:rsidP="00E84534">
      <w:pPr>
        <w:pStyle w:val="Texto"/>
        <w:rPr>
          <w:szCs w:val="24"/>
          <w:lang w:val="en-US"/>
        </w:rPr>
      </w:pPr>
    </w:p>
    <w:p w:rsidR="00F33B94" w:rsidRPr="00005342" w:rsidRDefault="00F33B94" w:rsidP="00E84534">
      <w:pPr>
        <w:pStyle w:val="Texto"/>
        <w:rPr>
          <w:szCs w:val="24"/>
          <w:lang w:val="en-US"/>
        </w:rPr>
      </w:pPr>
    </w:p>
    <w:p w:rsidR="00F33B94" w:rsidRDefault="00F33B94" w:rsidP="00E84534">
      <w:pPr>
        <w:pStyle w:val="Texto"/>
        <w:rPr>
          <w:szCs w:val="24"/>
          <w:lang w:val="en-US"/>
        </w:rPr>
      </w:pPr>
    </w:p>
    <w:p w:rsidR="005C558D" w:rsidRDefault="005C558D" w:rsidP="00E84534">
      <w:pPr>
        <w:pStyle w:val="Texto"/>
        <w:rPr>
          <w:szCs w:val="24"/>
          <w:lang w:val="en-US"/>
        </w:rPr>
      </w:pPr>
    </w:p>
    <w:p w:rsidR="000B44EA" w:rsidRPr="00005342" w:rsidRDefault="000B44EA" w:rsidP="00E84534">
      <w:pPr>
        <w:pStyle w:val="Texto"/>
        <w:rPr>
          <w:szCs w:val="24"/>
          <w:lang w:val="en-US"/>
        </w:rPr>
      </w:pPr>
    </w:p>
    <w:sdt>
      <w:sdtPr>
        <w:rPr>
          <w:rFonts w:eastAsiaTheme="minorHAnsi"/>
          <w:kern w:val="0"/>
          <w:sz w:val="24"/>
          <w:lang w:eastAsia="en-US"/>
        </w:rPr>
        <w:id w:val="-2103482922"/>
        <w:docPartObj>
          <w:docPartGallery w:val="Table of Contents"/>
          <w:docPartUnique/>
        </w:docPartObj>
      </w:sdtPr>
      <w:sdtEndPr>
        <w:rPr>
          <w:rFonts w:eastAsia="Times New Roman"/>
          <w:bCs/>
          <w:szCs w:val="24"/>
          <w:lang w:eastAsia="es-PE"/>
        </w:rPr>
      </w:sdtEndPr>
      <w:sdtContent>
        <w:p w:rsidR="00836F1D" w:rsidRPr="00F461BA" w:rsidRDefault="00836F1D" w:rsidP="005C558D">
          <w:pPr>
            <w:pStyle w:val="Indices"/>
          </w:pPr>
          <w:r w:rsidRPr="006B1CFC">
            <w:rPr>
              <w:lang w:val="es-PE"/>
            </w:rPr>
            <w:t>Índice</w:t>
          </w:r>
        </w:p>
        <w:p w:rsidR="007342E4" w:rsidRDefault="00047061">
          <w:pPr>
            <w:pStyle w:val="TDC1"/>
            <w:tabs>
              <w:tab w:val="right" w:leader="dot" w:pos="9350"/>
            </w:tabs>
            <w:rPr>
              <w:rFonts w:asciiTheme="minorHAnsi" w:eastAsiaTheme="minorEastAsia" w:hAnsiTheme="minorHAnsi" w:cstheme="minorBidi"/>
              <w:noProof/>
              <w:sz w:val="22"/>
              <w:szCs w:val="22"/>
              <w:lang w:val="es-PE"/>
            </w:rPr>
          </w:pPr>
          <w:r>
            <w:rPr>
              <w:rFonts w:asciiTheme="minorHAnsi" w:hAnsiTheme="minorHAnsi"/>
              <w:b/>
              <w:bCs/>
              <w:caps/>
              <w:sz w:val="20"/>
              <w:szCs w:val="24"/>
            </w:rPr>
            <w:fldChar w:fldCharType="begin"/>
          </w:r>
          <w:r>
            <w:rPr>
              <w:szCs w:val="24"/>
            </w:rPr>
            <w:instrText xml:space="preserve"> TOC \o "2-4" \h \z \t "Título 1,1,3|Anex_tit1,1,3|Bibli_tit1,1,Intro,1,Conclu,1" </w:instrText>
          </w:r>
          <w:r>
            <w:rPr>
              <w:rFonts w:asciiTheme="minorHAnsi" w:hAnsiTheme="minorHAnsi"/>
              <w:b/>
              <w:bCs/>
              <w:caps/>
              <w:sz w:val="20"/>
              <w:szCs w:val="24"/>
            </w:rPr>
            <w:fldChar w:fldCharType="separate"/>
          </w:r>
          <w:hyperlink w:anchor="_Toc472869512" w:history="1">
            <w:r w:rsidR="007342E4" w:rsidRPr="00072948">
              <w:rPr>
                <w:rStyle w:val="Hipervnculo"/>
                <w:noProof/>
              </w:rPr>
              <w:t>Introducción</w:t>
            </w:r>
            <w:r w:rsidR="007342E4">
              <w:rPr>
                <w:noProof/>
                <w:webHidden/>
              </w:rPr>
              <w:tab/>
            </w:r>
            <w:r w:rsidR="007342E4">
              <w:rPr>
                <w:noProof/>
                <w:webHidden/>
              </w:rPr>
              <w:fldChar w:fldCharType="begin"/>
            </w:r>
            <w:r w:rsidR="007342E4">
              <w:rPr>
                <w:noProof/>
                <w:webHidden/>
              </w:rPr>
              <w:instrText xml:space="preserve"> PAGEREF _Toc472869512 \h </w:instrText>
            </w:r>
            <w:r w:rsidR="007342E4">
              <w:rPr>
                <w:noProof/>
                <w:webHidden/>
              </w:rPr>
            </w:r>
            <w:r w:rsidR="007342E4">
              <w:rPr>
                <w:noProof/>
                <w:webHidden/>
              </w:rPr>
              <w:fldChar w:fldCharType="separate"/>
            </w:r>
            <w:r w:rsidR="008E196E">
              <w:rPr>
                <w:noProof/>
                <w:webHidden/>
              </w:rPr>
              <w:t>1</w:t>
            </w:r>
            <w:r w:rsidR="007342E4">
              <w:rPr>
                <w:noProof/>
                <w:webHidden/>
              </w:rPr>
              <w:fldChar w:fldCharType="end"/>
            </w:r>
          </w:hyperlink>
        </w:p>
        <w:p w:rsidR="007342E4" w:rsidRDefault="0057200B">
          <w:pPr>
            <w:pStyle w:val="TDC1"/>
            <w:tabs>
              <w:tab w:val="right" w:leader="dot" w:pos="9350"/>
            </w:tabs>
            <w:rPr>
              <w:rFonts w:asciiTheme="minorHAnsi" w:eastAsiaTheme="minorEastAsia" w:hAnsiTheme="minorHAnsi" w:cstheme="minorBidi"/>
              <w:noProof/>
              <w:sz w:val="22"/>
              <w:szCs w:val="22"/>
              <w:lang w:val="es-PE"/>
            </w:rPr>
          </w:pPr>
          <w:hyperlink w:anchor="_Toc472869513" w:history="1">
            <w:r w:rsidR="007342E4" w:rsidRPr="00072948">
              <w:rPr>
                <w:rStyle w:val="Hipervnculo"/>
                <w:noProof/>
              </w:rPr>
              <w:t>Capítulo I. Marco Teórico</w:t>
            </w:r>
            <w:r w:rsidR="007342E4">
              <w:rPr>
                <w:noProof/>
                <w:webHidden/>
              </w:rPr>
              <w:tab/>
            </w:r>
            <w:r w:rsidR="007342E4">
              <w:rPr>
                <w:noProof/>
                <w:webHidden/>
              </w:rPr>
              <w:fldChar w:fldCharType="begin"/>
            </w:r>
            <w:r w:rsidR="007342E4">
              <w:rPr>
                <w:noProof/>
                <w:webHidden/>
              </w:rPr>
              <w:instrText xml:space="preserve"> PAGEREF _Toc472869513 \h </w:instrText>
            </w:r>
            <w:r w:rsidR="007342E4">
              <w:rPr>
                <w:noProof/>
                <w:webHidden/>
              </w:rPr>
            </w:r>
            <w:r w:rsidR="007342E4">
              <w:rPr>
                <w:noProof/>
                <w:webHidden/>
              </w:rPr>
              <w:fldChar w:fldCharType="separate"/>
            </w:r>
            <w:r w:rsidR="008E196E">
              <w:rPr>
                <w:noProof/>
                <w:webHidden/>
              </w:rPr>
              <w:t>4</w:t>
            </w:r>
            <w:r w:rsidR="007342E4">
              <w:rPr>
                <w:noProof/>
                <w:webHidden/>
              </w:rPr>
              <w:fldChar w:fldCharType="end"/>
            </w:r>
          </w:hyperlink>
        </w:p>
        <w:p w:rsidR="007342E4" w:rsidRDefault="0057200B">
          <w:pPr>
            <w:pStyle w:val="TDC2"/>
            <w:tabs>
              <w:tab w:val="right" w:leader="dot" w:pos="9350"/>
            </w:tabs>
            <w:rPr>
              <w:rFonts w:asciiTheme="minorHAnsi" w:eastAsiaTheme="minorEastAsia" w:hAnsiTheme="minorHAnsi" w:cstheme="minorBidi"/>
              <w:noProof/>
              <w:sz w:val="22"/>
              <w:szCs w:val="22"/>
              <w:lang w:val="es-PE"/>
            </w:rPr>
          </w:pPr>
          <w:hyperlink w:anchor="_Toc472869514" w:history="1">
            <w:r w:rsidR="007342E4" w:rsidRPr="00072948">
              <w:rPr>
                <w:rStyle w:val="Hipervnculo"/>
                <w:noProof/>
                <w:lang w:val="es-PE"/>
              </w:rPr>
              <w:t>1.1 Modelo de negocio de las refinerías del Perú</w:t>
            </w:r>
            <w:r w:rsidR="007342E4">
              <w:rPr>
                <w:noProof/>
                <w:webHidden/>
              </w:rPr>
              <w:tab/>
            </w:r>
            <w:r w:rsidR="007342E4">
              <w:rPr>
                <w:noProof/>
                <w:webHidden/>
              </w:rPr>
              <w:fldChar w:fldCharType="begin"/>
            </w:r>
            <w:r w:rsidR="007342E4">
              <w:rPr>
                <w:noProof/>
                <w:webHidden/>
              </w:rPr>
              <w:instrText xml:space="preserve"> PAGEREF _Toc472869514 \h </w:instrText>
            </w:r>
            <w:r w:rsidR="007342E4">
              <w:rPr>
                <w:noProof/>
                <w:webHidden/>
              </w:rPr>
            </w:r>
            <w:r w:rsidR="007342E4">
              <w:rPr>
                <w:noProof/>
                <w:webHidden/>
              </w:rPr>
              <w:fldChar w:fldCharType="separate"/>
            </w:r>
            <w:r w:rsidR="008E196E">
              <w:rPr>
                <w:noProof/>
                <w:webHidden/>
              </w:rPr>
              <w:t>4</w:t>
            </w:r>
            <w:r w:rsidR="007342E4">
              <w:rPr>
                <w:noProof/>
                <w:webHidden/>
              </w:rPr>
              <w:fldChar w:fldCharType="end"/>
            </w:r>
          </w:hyperlink>
        </w:p>
        <w:p w:rsidR="007342E4" w:rsidRDefault="0057200B">
          <w:pPr>
            <w:pStyle w:val="TDC2"/>
            <w:tabs>
              <w:tab w:val="right" w:leader="dot" w:pos="9350"/>
            </w:tabs>
            <w:rPr>
              <w:rFonts w:asciiTheme="minorHAnsi" w:eastAsiaTheme="minorEastAsia" w:hAnsiTheme="minorHAnsi" w:cstheme="minorBidi"/>
              <w:noProof/>
              <w:sz w:val="22"/>
              <w:szCs w:val="22"/>
              <w:lang w:val="es-PE"/>
            </w:rPr>
          </w:pPr>
          <w:hyperlink w:anchor="_Toc472869515" w:history="1">
            <w:r w:rsidR="007342E4" w:rsidRPr="00072948">
              <w:rPr>
                <w:rStyle w:val="Hipervnculo"/>
                <w:noProof/>
                <w:lang w:val="es-PE"/>
              </w:rPr>
              <w:t>1.2 Descripción del bien de estudio</w:t>
            </w:r>
            <w:r w:rsidR="007342E4">
              <w:rPr>
                <w:noProof/>
                <w:webHidden/>
              </w:rPr>
              <w:tab/>
            </w:r>
            <w:r w:rsidR="007342E4">
              <w:rPr>
                <w:noProof/>
                <w:webHidden/>
              </w:rPr>
              <w:fldChar w:fldCharType="begin"/>
            </w:r>
            <w:r w:rsidR="007342E4">
              <w:rPr>
                <w:noProof/>
                <w:webHidden/>
              </w:rPr>
              <w:instrText xml:space="preserve"> PAGEREF _Toc472869515 \h </w:instrText>
            </w:r>
            <w:r w:rsidR="007342E4">
              <w:rPr>
                <w:noProof/>
                <w:webHidden/>
              </w:rPr>
            </w:r>
            <w:r w:rsidR="007342E4">
              <w:rPr>
                <w:noProof/>
                <w:webHidden/>
              </w:rPr>
              <w:fldChar w:fldCharType="separate"/>
            </w:r>
            <w:r w:rsidR="008E196E">
              <w:rPr>
                <w:noProof/>
                <w:webHidden/>
              </w:rPr>
              <w:t>5</w:t>
            </w:r>
            <w:r w:rsidR="007342E4">
              <w:rPr>
                <w:noProof/>
                <w:webHidden/>
              </w:rPr>
              <w:fldChar w:fldCharType="end"/>
            </w:r>
          </w:hyperlink>
        </w:p>
        <w:p w:rsidR="007342E4" w:rsidRDefault="0057200B">
          <w:pPr>
            <w:pStyle w:val="TDC2"/>
            <w:tabs>
              <w:tab w:val="right" w:leader="dot" w:pos="9350"/>
            </w:tabs>
            <w:rPr>
              <w:rFonts w:asciiTheme="minorHAnsi" w:eastAsiaTheme="minorEastAsia" w:hAnsiTheme="minorHAnsi" w:cstheme="minorBidi"/>
              <w:noProof/>
              <w:sz w:val="22"/>
              <w:szCs w:val="22"/>
              <w:lang w:val="es-PE"/>
            </w:rPr>
          </w:pPr>
          <w:hyperlink w:anchor="_Toc472869516" w:history="1">
            <w:r w:rsidR="007342E4" w:rsidRPr="00072948">
              <w:rPr>
                <w:rStyle w:val="Hipervnculo"/>
                <w:noProof/>
                <w:lang w:val="es-PE"/>
              </w:rPr>
              <w:t>1.3 Demanda y Oferta</w:t>
            </w:r>
            <w:r w:rsidR="007342E4">
              <w:rPr>
                <w:noProof/>
                <w:webHidden/>
              </w:rPr>
              <w:tab/>
            </w:r>
            <w:r w:rsidR="007342E4">
              <w:rPr>
                <w:noProof/>
                <w:webHidden/>
              </w:rPr>
              <w:fldChar w:fldCharType="begin"/>
            </w:r>
            <w:r w:rsidR="007342E4">
              <w:rPr>
                <w:noProof/>
                <w:webHidden/>
              </w:rPr>
              <w:instrText xml:space="preserve"> PAGEREF _Toc472869516 \h </w:instrText>
            </w:r>
            <w:r w:rsidR="007342E4">
              <w:rPr>
                <w:noProof/>
                <w:webHidden/>
              </w:rPr>
            </w:r>
            <w:r w:rsidR="007342E4">
              <w:rPr>
                <w:noProof/>
                <w:webHidden/>
              </w:rPr>
              <w:fldChar w:fldCharType="separate"/>
            </w:r>
            <w:r w:rsidR="008E196E">
              <w:rPr>
                <w:noProof/>
                <w:webHidden/>
              </w:rPr>
              <w:t>6</w:t>
            </w:r>
            <w:r w:rsidR="007342E4">
              <w:rPr>
                <w:noProof/>
                <w:webHidden/>
              </w:rPr>
              <w:fldChar w:fldCharType="end"/>
            </w:r>
          </w:hyperlink>
        </w:p>
        <w:p w:rsidR="007342E4" w:rsidRDefault="0057200B">
          <w:pPr>
            <w:pStyle w:val="TDC2"/>
            <w:tabs>
              <w:tab w:val="right" w:leader="dot" w:pos="9350"/>
            </w:tabs>
            <w:rPr>
              <w:rFonts w:asciiTheme="minorHAnsi" w:eastAsiaTheme="minorEastAsia" w:hAnsiTheme="minorHAnsi" w:cstheme="minorBidi"/>
              <w:noProof/>
              <w:sz w:val="22"/>
              <w:szCs w:val="22"/>
              <w:lang w:val="es-PE"/>
            </w:rPr>
          </w:pPr>
          <w:hyperlink w:anchor="_Toc472869517" w:history="1">
            <w:r w:rsidR="007342E4" w:rsidRPr="00072948">
              <w:rPr>
                <w:rStyle w:val="Hipervnculo"/>
                <w:noProof/>
                <w:lang w:val="es-PE"/>
              </w:rPr>
              <w:t>1.4 Descripción del mercado</w:t>
            </w:r>
            <w:r w:rsidR="007342E4">
              <w:rPr>
                <w:noProof/>
                <w:webHidden/>
              </w:rPr>
              <w:tab/>
            </w:r>
            <w:r w:rsidR="007342E4">
              <w:rPr>
                <w:noProof/>
                <w:webHidden/>
              </w:rPr>
              <w:fldChar w:fldCharType="begin"/>
            </w:r>
            <w:r w:rsidR="007342E4">
              <w:rPr>
                <w:noProof/>
                <w:webHidden/>
              </w:rPr>
              <w:instrText xml:space="preserve"> PAGEREF _Toc472869517 \h </w:instrText>
            </w:r>
            <w:r w:rsidR="007342E4">
              <w:rPr>
                <w:noProof/>
                <w:webHidden/>
              </w:rPr>
            </w:r>
            <w:r w:rsidR="007342E4">
              <w:rPr>
                <w:noProof/>
                <w:webHidden/>
              </w:rPr>
              <w:fldChar w:fldCharType="separate"/>
            </w:r>
            <w:r w:rsidR="008E196E">
              <w:rPr>
                <w:noProof/>
                <w:webHidden/>
              </w:rPr>
              <w:t>7</w:t>
            </w:r>
            <w:r w:rsidR="007342E4">
              <w:rPr>
                <w:noProof/>
                <w:webHidden/>
              </w:rPr>
              <w:fldChar w:fldCharType="end"/>
            </w:r>
          </w:hyperlink>
        </w:p>
        <w:p w:rsidR="007342E4" w:rsidRDefault="0057200B">
          <w:pPr>
            <w:pStyle w:val="TDC2"/>
            <w:tabs>
              <w:tab w:val="right" w:leader="dot" w:pos="9350"/>
            </w:tabs>
            <w:rPr>
              <w:rFonts w:asciiTheme="minorHAnsi" w:eastAsiaTheme="minorEastAsia" w:hAnsiTheme="minorHAnsi" w:cstheme="minorBidi"/>
              <w:noProof/>
              <w:sz w:val="22"/>
              <w:szCs w:val="22"/>
              <w:lang w:val="es-PE"/>
            </w:rPr>
          </w:pPr>
          <w:hyperlink w:anchor="_Toc472869518" w:history="1">
            <w:r w:rsidR="007342E4" w:rsidRPr="00072948">
              <w:rPr>
                <w:rStyle w:val="Hipervnculo"/>
                <w:noProof/>
                <w:lang w:val="es-PE"/>
              </w:rPr>
              <w:t>1.5 Modelos</w:t>
            </w:r>
            <w:r w:rsidR="007342E4">
              <w:rPr>
                <w:noProof/>
                <w:webHidden/>
              </w:rPr>
              <w:tab/>
            </w:r>
            <w:r w:rsidR="007342E4">
              <w:rPr>
                <w:noProof/>
                <w:webHidden/>
              </w:rPr>
              <w:fldChar w:fldCharType="begin"/>
            </w:r>
            <w:r w:rsidR="007342E4">
              <w:rPr>
                <w:noProof/>
                <w:webHidden/>
              </w:rPr>
              <w:instrText xml:space="preserve"> PAGEREF _Toc472869518 \h </w:instrText>
            </w:r>
            <w:r w:rsidR="007342E4">
              <w:rPr>
                <w:noProof/>
                <w:webHidden/>
              </w:rPr>
            </w:r>
            <w:r w:rsidR="007342E4">
              <w:rPr>
                <w:noProof/>
                <w:webHidden/>
              </w:rPr>
              <w:fldChar w:fldCharType="separate"/>
            </w:r>
            <w:r w:rsidR="008E196E">
              <w:rPr>
                <w:noProof/>
                <w:webHidden/>
              </w:rPr>
              <w:t>8</w:t>
            </w:r>
            <w:r w:rsidR="007342E4">
              <w:rPr>
                <w:noProof/>
                <w:webHidden/>
              </w:rPr>
              <w:fldChar w:fldCharType="end"/>
            </w:r>
          </w:hyperlink>
        </w:p>
        <w:p w:rsidR="007342E4" w:rsidRDefault="0057200B">
          <w:pPr>
            <w:pStyle w:val="TDC3"/>
            <w:tabs>
              <w:tab w:val="right" w:leader="dot" w:pos="9350"/>
            </w:tabs>
            <w:rPr>
              <w:rFonts w:asciiTheme="minorHAnsi" w:eastAsiaTheme="minorEastAsia" w:hAnsiTheme="minorHAnsi" w:cstheme="minorBidi"/>
              <w:noProof/>
              <w:sz w:val="22"/>
              <w:szCs w:val="22"/>
              <w:lang w:val="es-PE"/>
            </w:rPr>
          </w:pPr>
          <w:hyperlink w:anchor="_Toc472869519" w:history="1">
            <w:r w:rsidR="007342E4" w:rsidRPr="00072948">
              <w:rPr>
                <w:rStyle w:val="Hipervnculo"/>
                <w:noProof/>
                <w:lang w:val="es-PE"/>
              </w:rPr>
              <w:t>1.5.1 Modelo de COURNOT</w:t>
            </w:r>
            <w:r w:rsidR="007342E4">
              <w:rPr>
                <w:noProof/>
                <w:webHidden/>
              </w:rPr>
              <w:tab/>
            </w:r>
            <w:r w:rsidR="007342E4">
              <w:rPr>
                <w:noProof/>
                <w:webHidden/>
              </w:rPr>
              <w:fldChar w:fldCharType="begin"/>
            </w:r>
            <w:r w:rsidR="007342E4">
              <w:rPr>
                <w:noProof/>
                <w:webHidden/>
              </w:rPr>
              <w:instrText xml:space="preserve"> PAGEREF _Toc472869519 \h </w:instrText>
            </w:r>
            <w:r w:rsidR="007342E4">
              <w:rPr>
                <w:noProof/>
                <w:webHidden/>
              </w:rPr>
            </w:r>
            <w:r w:rsidR="007342E4">
              <w:rPr>
                <w:noProof/>
                <w:webHidden/>
              </w:rPr>
              <w:fldChar w:fldCharType="separate"/>
            </w:r>
            <w:r w:rsidR="008E196E">
              <w:rPr>
                <w:noProof/>
                <w:webHidden/>
              </w:rPr>
              <w:t>8</w:t>
            </w:r>
            <w:r w:rsidR="007342E4">
              <w:rPr>
                <w:noProof/>
                <w:webHidden/>
              </w:rPr>
              <w:fldChar w:fldCharType="end"/>
            </w:r>
          </w:hyperlink>
        </w:p>
        <w:p w:rsidR="007342E4" w:rsidRDefault="0057200B">
          <w:pPr>
            <w:pStyle w:val="TDC3"/>
            <w:tabs>
              <w:tab w:val="right" w:leader="dot" w:pos="9350"/>
            </w:tabs>
            <w:rPr>
              <w:rFonts w:asciiTheme="minorHAnsi" w:eastAsiaTheme="minorEastAsia" w:hAnsiTheme="minorHAnsi" w:cstheme="minorBidi"/>
              <w:noProof/>
              <w:sz w:val="22"/>
              <w:szCs w:val="22"/>
              <w:lang w:val="es-PE"/>
            </w:rPr>
          </w:pPr>
          <w:hyperlink w:anchor="_Toc472869520" w:history="1">
            <w:r w:rsidR="007342E4" w:rsidRPr="00072948">
              <w:rPr>
                <w:rStyle w:val="Hipervnculo"/>
                <w:noProof/>
                <w:lang w:val="es-PE"/>
              </w:rPr>
              <w:t>1.5.2 Modelo de STACKELBERG</w:t>
            </w:r>
            <w:r w:rsidR="007342E4">
              <w:rPr>
                <w:noProof/>
                <w:webHidden/>
              </w:rPr>
              <w:tab/>
            </w:r>
            <w:r w:rsidR="007342E4">
              <w:rPr>
                <w:noProof/>
                <w:webHidden/>
              </w:rPr>
              <w:fldChar w:fldCharType="begin"/>
            </w:r>
            <w:r w:rsidR="007342E4">
              <w:rPr>
                <w:noProof/>
                <w:webHidden/>
              </w:rPr>
              <w:instrText xml:space="preserve"> PAGEREF _Toc472869520 \h </w:instrText>
            </w:r>
            <w:r w:rsidR="007342E4">
              <w:rPr>
                <w:noProof/>
                <w:webHidden/>
              </w:rPr>
            </w:r>
            <w:r w:rsidR="007342E4">
              <w:rPr>
                <w:noProof/>
                <w:webHidden/>
              </w:rPr>
              <w:fldChar w:fldCharType="separate"/>
            </w:r>
            <w:r w:rsidR="008E196E">
              <w:rPr>
                <w:noProof/>
                <w:webHidden/>
              </w:rPr>
              <w:t>9</w:t>
            </w:r>
            <w:r w:rsidR="007342E4">
              <w:rPr>
                <w:noProof/>
                <w:webHidden/>
              </w:rPr>
              <w:fldChar w:fldCharType="end"/>
            </w:r>
          </w:hyperlink>
        </w:p>
        <w:p w:rsidR="007342E4" w:rsidRDefault="0057200B">
          <w:pPr>
            <w:pStyle w:val="TDC3"/>
            <w:tabs>
              <w:tab w:val="right" w:leader="dot" w:pos="9350"/>
            </w:tabs>
            <w:rPr>
              <w:rFonts w:asciiTheme="minorHAnsi" w:eastAsiaTheme="minorEastAsia" w:hAnsiTheme="minorHAnsi" w:cstheme="minorBidi"/>
              <w:noProof/>
              <w:sz w:val="22"/>
              <w:szCs w:val="22"/>
              <w:lang w:val="es-PE"/>
            </w:rPr>
          </w:pPr>
          <w:hyperlink w:anchor="_Toc472869521" w:history="1">
            <w:r w:rsidR="007342E4" w:rsidRPr="00072948">
              <w:rPr>
                <w:rStyle w:val="Hipervnculo"/>
                <w:noProof/>
                <w:lang w:val="es-PE"/>
              </w:rPr>
              <w:t>1.5.3 Modelo de BERTRAND</w:t>
            </w:r>
            <w:r w:rsidR="007342E4">
              <w:rPr>
                <w:noProof/>
                <w:webHidden/>
              </w:rPr>
              <w:tab/>
            </w:r>
            <w:r w:rsidR="007342E4">
              <w:rPr>
                <w:noProof/>
                <w:webHidden/>
              </w:rPr>
              <w:fldChar w:fldCharType="begin"/>
            </w:r>
            <w:r w:rsidR="007342E4">
              <w:rPr>
                <w:noProof/>
                <w:webHidden/>
              </w:rPr>
              <w:instrText xml:space="preserve"> PAGEREF _Toc472869521 \h </w:instrText>
            </w:r>
            <w:r w:rsidR="007342E4">
              <w:rPr>
                <w:noProof/>
                <w:webHidden/>
              </w:rPr>
            </w:r>
            <w:r w:rsidR="007342E4">
              <w:rPr>
                <w:noProof/>
                <w:webHidden/>
              </w:rPr>
              <w:fldChar w:fldCharType="separate"/>
            </w:r>
            <w:r w:rsidR="008E196E">
              <w:rPr>
                <w:noProof/>
                <w:webHidden/>
              </w:rPr>
              <w:t>10</w:t>
            </w:r>
            <w:r w:rsidR="007342E4">
              <w:rPr>
                <w:noProof/>
                <w:webHidden/>
              </w:rPr>
              <w:fldChar w:fldCharType="end"/>
            </w:r>
          </w:hyperlink>
        </w:p>
        <w:p w:rsidR="007342E4" w:rsidRDefault="0057200B">
          <w:pPr>
            <w:pStyle w:val="TDC3"/>
            <w:tabs>
              <w:tab w:val="right" w:leader="dot" w:pos="9350"/>
            </w:tabs>
            <w:rPr>
              <w:rFonts w:asciiTheme="minorHAnsi" w:eastAsiaTheme="minorEastAsia" w:hAnsiTheme="minorHAnsi" w:cstheme="minorBidi"/>
              <w:noProof/>
              <w:sz w:val="22"/>
              <w:szCs w:val="22"/>
              <w:lang w:val="es-PE"/>
            </w:rPr>
          </w:pPr>
          <w:hyperlink w:anchor="_Toc472869522" w:history="1">
            <w:r w:rsidR="007342E4" w:rsidRPr="00072948">
              <w:rPr>
                <w:rStyle w:val="Hipervnculo"/>
                <w:noProof/>
                <w:lang w:val="es-PE"/>
              </w:rPr>
              <w:t>1.5.4 Modelo de EDGEWORTH</w:t>
            </w:r>
            <w:r w:rsidR="007342E4">
              <w:rPr>
                <w:noProof/>
                <w:webHidden/>
              </w:rPr>
              <w:tab/>
            </w:r>
            <w:r w:rsidR="007342E4">
              <w:rPr>
                <w:noProof/>
                <w:webHidden/>
              </w:rPr>
              <w:fldChar w:fldCharType="begin"/>
            </w:r>
            <w:r w:rsidR="007342E4">
              <w:rPr>
                <w:noProof/>
                <w:webHidden/>
              </w:rPr>
              <w:instrText xml:space="preserve"> PAGEREF _Toc472869522 \h </w:instrText>
            </w:r>
            <w:r w:rsidR="007342E4">
              <w:rPr>
                <w:noProof/>
                <w:webHidden/>
              </w:rPr>
            </w:r>
            <w:r w:rsidR="007342E4">
              <w:rPr>
                <w:noProof/>
                <w:webHidden/>
              </w:rPr>
              <w:fldChar w:fldCharType="separate"/>
            </w:r>
            <w:r w:rsidR="008E196E">
              <w:rPr>
                <w:noProof/>
                <w:webHidden/>
              </w:rPr>
              <w:t>10</w:t>
            </w:r>
            <w:r w:rsidR="007342E4">
              <w:rPr>
                <w:noProof/>
                <w:webHidden/>
              </w:rPr>
              <w:fldChar w:fldCharType="end"/>
            </w:r>
          </w:hyperlink>
        </w:p>
        <w:p w:rsidR="007342E4" w:rsidRDefault="0057200B">
          <w:pPr>
            <w:pStyle w:val="TDC3"/>
            <w:tabs>
              <w:tab w:val="right" w:leader="dot" w:pos="9350"/>
            </w:tabs>
            <w:rPr>
              <w:rFonts w:asciiTheme="minorHAnsi" w:eastAsiaTheme="minorEastAsia" w:hAnsiTheme="minorHAnsi" w:cstheme="minorBidi"/>
              <w:noProof/>
              <w:sz w:val="22"/>
              <w:szCs w:val="22"/>
              <w:lang w:val="es-PE"/>
            </w:rPr>
          </w:pPr>
          <w:hyperlink w:anchor="_Toc472869523" w:history="1">
            <w:r w:rsidR="007342E4" w:rsidRPr="00072948">
              <w:rPr>
                <w:rStyle w:val="Hipervnculo"/>
                <w:noProof/>
                <w:lang w:val="es-PE"/>
              </w:rPr>
              <w:t>1.5.5 Modelo del equilibrio espacial de HOTELLING</w:t>
            </w:r>
            <w:r w:rsidR="007342E4">
              <w:rPr>
                <w:noProof/>
                <w:webHidden/>
              </w:rPr>
              <w:tab/>
            </w:r>
            <w:r w:rsidR="007342E4">
              <w:rPr>
                <w:noProof/>
                <w:webHidden/>
              </w:rPr>
              <w:fldChar w:fldCharType="begin"/>
            </w:r>
            <w:r w:rsidR="007342E4">
              <w:rPr>
                <w:noProof/>
                <w:webHidden/>
              </w:rPr>
              <w:instrText xml:space="preserve"> PAGEREF _Toc472869523 \h </w:instrText>
            </w:r>
            <w:r w:rsidR="007342E4">
              <w:rPr>
                <w:noProof/>
                <w:webHidden/>
              </w:rPr>
            </w:r>
            <w:r w:rsidR="007342E4">
              <w:rPr>
                <w:noProof/>
                <w:webHidden/>
              </w:rPr>
              <w:fldChar w:fldCharType="separate"/>
            </w:r>
            <w:r w:rsidR="008E196E">
              <w:rPr>
                <w:noProof/>
                <w:webHidden/>
              </w:rPr>
              <w:t>11</w:t>
            </w:r>
            <w:r w:rsidR="007342E4">
              <w:rPr>
                <w:noProof/>
                <w:webHidden/>
              </w:rPr>
              <w:fldChar w:fldCharType="end"/>
            </w:r>
          </w:hyperlink>
        </w:p>
        <w:p w:rsidR="007342E4" w:rsidRDefault="0057200B">
          <w:pPr>
            <w:pStyle w:val="TDC2"/>
            <w:tabs>
              <w:tab w:val="right" w:leader="dot" w:pos="9350"/>
            </w:tabs>
            <w:rPr>
              <w:rFonts w:asciiTheme="minorHAnsi" w:eastAsiaTheme="minorEastAsia" w:hAnsiTheme="minorHAnsi" w:cstheme="minorBidi"/>
              <w:noProof/>
              <w:sz w:val="22"/>
              <w:szCs w:val="22"/>
              <w:lang w:val="es-PE"/>
            </w:rPr>
          </w:pPr>
          <w:hyperlink w:anchor="_Toc472869524" w:history="1">
            <w:r w:rsidR="007342E4" w:rsidRPr="00072948">
              <w:rPr>
                <w:rStyle w:val="Hipervnculo"/>
                <w:noProof/>
                <w:lang w:val="es-PE"/>
              </w:rPr>
              <w:t>1.6 Atomización del mercado</w:t>
            </w:r>
            <w:r w:rsidR="007342E4">
              <w:rPr>
                <w:noProof/>
                <w:webHidden/>
              </w:rPr>
              <w:tab/>
            </w:r>
            <w:r w:rsidR="007342E4">
              <w:rPr>
                <w:noProof/>
                <w:webHidden/>
              </w:rPr>
              <w:fldChar w:fldCharType="begin"/>
            </w:r>
            <w:r w:rsidR="007342E4">
              <w:rPr>
                <w:noProof/>
                <w:webHidden/>
              </w:rPr>
              <w:instrText xml:space="preserve"> PAGEREF _Toc472869524 \h </w:instrText>
            </w:r>
            <w:r w:rsidR="007342E4">
              <w:rPr>
                <w:noProof/>
                <w:webHidden/>
              </w:rPr>
            </w:r>
            <w:r w:rsidR="007342E4">
              <w:rPr>
                <w:noProof/>
                <w:webHidden/>
              </w:rPr>
              <w:fldChar w:fldCharType="separate"/>
            </w:r>
            <w:r w:rsidR="008E196E">
              <w:rPr>
                <w:noProof/>
                <w:webHidden/>
              </w:rPr>
              <w:t>12</w:t>
            </w:r>
            <w:r w:rsidR="007342E4">
              <w:rPr>
                <w:noProof/>
                <w:webHidden/>
              </w:rPr>
              <w:fldChar w:fldCharType="end"/>
            </w:r>
          </w:hyperlink>
        </w:p>
        <w:p w:rsidR="007342E4" w:rsidRDefault="0057200B">
          <w:pPr>
            <w:pStyle w:val="TDC2"/>
            <w:tabs>
              <w:tab w:val="right" w:leader="dot" w:pos="9350"/>
            </w:tabs>
            <w:rPr>
              <w:rFonts w:asciiTheme="minorHAnsi" w:eastAsiaTheme="minorEastAsia" w:hAnsiTheme="minorHAnsi" w:cstheme="minorBidi"/>
              <w:noProof/>
              <w:sz w:val="22"/>
              <w:szCs w:val="22"/>
              <w:lang w:val="es-PE"/>
            </w:rPr>
          </w:pPr>
          <w:hyperlink w:anchor="_Toc472869525" w:history="1">
            <w:r w:rsidR="007342E4" w:rsidRPr="00072948">
              <w:rPr>
                <w:rStyle w:val="Hipervnculo"/>
                <w:noProof/>
                <w:lang w:val="es-PE"/>
              </w:rPr>
              <w:t>1.7 Mercado de hidrocarburos</w:t>
            </w:r>
            <w:r w:rsidR="007342E4">
              <w:rPr>
                <w:noProof/>
                <w:webHidden/>
              </w:rPr>
              <w:tab/>
            </w:r>
            <w:r w:rsidR="007342E4">
              <w:rPr>
                <w:noProof/>
                <w:webHidden/>
              </w:rPr>
              <w:fldChar w:fldCharType="begin"/>
            </w:r>
            <w:r w:rsidR="007342E4">
              <w:rPr>
                <w:noProof/>
                <w:webHidden/>
              </w:rPr>
              <w:instrText xml:space="preserve"> PAGEREF _Toc472869525 \h </w:instrText>
            </w:r>
            <w:r w:rsidR="007342E4">
              <w:rPr>
                <w:noProof/>
                <w:webHidden/>
              </w:rPr>
            </w:r>
            <w:r w:rsidR="007342E4">
              <w:rPr>
                <w:noProof/>
                <w:webHidden/>
              </w:rPr>
              <w:fldChar w:fldCharType="separate"/>
            </w:r>
            <w:r w:rsidR="008E196E">
              <w:rPr>
                <w:noProof/>
                <w:webHidden/>
              </w:rPr>
              <w:t>13</w:t>
            </w:r>
            <w:r w:rsidR="007342E4">
              <w:rPr>
                <w:noProof/>
                <w:webHidden/>
              </w:rPr>
              <w:fldChar w:fldCharType="end"/>
            </w:r>
          </w:hyperlink>
        </w:p>
        <w:p w:rsidR="007342E4" w:rsidRDefault="0057200B">
          <w:pPr>
            <w:pStyle w:val="TDC1"/>
            <w:tabs>
              <w:tab w:val="right" w:leader="dot" w:pos="9350"/>
            </w:tabs>
            <w:rPr>
              <w:rFonts w:asciiTheme="minorHAnsi" w:eastAsiaTheme="minorEastAsia" w:hAnsiTheme="minorHAnsi" w:cstheme="minorBidi"/>
              <w:noProof/>
              <w:sz w:val="22"/>
              <w:szCs w:val="22"/>
              <w:lang w:val="es-PE"/>
            </w:rPr>
          </w:pPr>
          <w:hyperlink w:anchor="_Toc472869526" w:history="1">
            <w:r w:rsidR="007342E4" w:rsidRPr="00072948">
              <w:rPr>
                <w:rStyle w:val="Hipervnculo"/>
                <w:noProof/>
              </w:rPr>
              <w:t>Capítulo II. Plan de Investigación</w:t>
            </w:r>
            <w:r w:rsidR="007342E4">
              <w:rPr>
                <w:noProof/>
                <w:webHidden/>
              </w:rPr>
              <w:tab/>
            </w:r>
            <w:r w:rsidR="007342E4">
              <w:rPr>
                <w:noProof/>
                <w:webHidden/>
              </w:rPr>
              <w:fldChar w:fldCharType="begin"/>
            </w:r>
            <w:r w:rsidR="007342E4">
              <w:rPr>
                <w:noProof/>
                <w:webHidden/>
              </w:rPr>
              <w:instrText xml:space="preserve"> PAGEREF _Toc472869526 \h </w:instrText>
            </w:r>
            <w:r w:rsidR="007342E4">
              <w:rPr>
                <w:noProof/>
                <w:webHidden/>
              </w:rPr>
            </w:r>
            <w:r w:rsidR="007342E4">
              <w:rPr>
                <w:noProof/>
                <w:webHidden/>
              </w:rPr>
              <w:fldChar w:fldCharType="separate"/>
            </w:r>
            <w:r w:rsidR="008E196E">
              <w:rPr>
                <w:noProof/>
                <w:webHidden/>
              </w:rPr>
              <w:t>15</w:t>
            </w:r>
            <w:r w:rsidR="007342E4">
              <w:rPr>
                <w:noProof/>
                <w:webHidden/>
              </w:rPr>
              <w:fldChar w:fldCharType="end"/>
            </w:r>
          </w:hyperlink>
        </w:p>
        <w:p w:rsidR="007342E4" w:rsidRDefault="0057200B">
          <w:pPr>
            <w:pStyle w:val="TDC2"/>
            <w:tabs>
              <w:tab w:val="right" w:leader="dot" w:pos="9350"/>
            </w:tabs>
            <w:rPr>
              <w:rFonts w:asciiTheme="minorHAnsi" w:eastAsiaTheme="minorEastAsia" w:hAnsiTheme="minorHAnsi" w:cstheme="minorBidi"/>
              <w:noProof/>
              <w:sz w:val="22"/>
              <w:szCs w:val="22"/>
              <w:lang w:val="es-PE"/>
            </w:rPr>
          </w:pPr>
          <w:hyperlink w:anchor="_Toc472869527" w:history="1">
            <w:r w:rsidR="007342E4" w:rsidRPr="00072948">
              <w:rPr>
                <w:rStyle w:val="Hipervnculo"/>
                <w:noProof/>
              </w:rPr>
              <w:t>2.1 El problema</w:t>
            </w:r>
            <w:r w:rsidR="007342E4">
              <w:rPr>
                <w:noProof/>
                <w:webHidden/>
              </w:rPr>
              <w:tab/>
            </w:r>
            <w:r w:rsidR="007342E4">
              <w:rPr>
                <w:noProof/>
                <w:webHidden/>
              </w:rPr>
              <w:fldChar w:fldCharType="begin"/>
            </w:r>
            <w:r w:rsidR="007342E4">
              <w:rPr>
                <w:noProof/>
                <w:webHidden/>
              </w:rPr>
              <w:instrText xml:space="preserve"> PAGEREF _Toc472869527 \h </w:instrText>
            </w:r>
            <w:r w:rsidR="007342E4">
              <w:rPr>
                <w:noProof/>
                <w:webHidden/>
              </w:rPr>
            </w:r>
            <w:r w:rsidR="007342E4">
              <w:rPr>
                <w:noProof/>
                <w:webHidden/>
              </w:rPr>
              <w:fldChar w:fldCharType="separate"/>
            </w:r>
            <w:r w:rsidR="008E196E">
              <w:rPr>
                <w:noProof/>
                <w:webHidden/>
              </w:rPr>
              <w:t>15</w:t>
            </w:r>
            <w:r w:rsidR="007342E4">
              <w:rPr>
                <w:noProof/>
                <w:webHidden/>
              </w:rPr>
              <w:fldChar w:fldCharType="end"/>
            </w:r>
          </w:hyperlink>
        </w:p>
        <w:p w:rsidR="007342E4" w:rsidRDefault="0057200B">
          <w:pPr>
            <w:pStyle w:val="TDC2"/>
            <w:tabs>
              <w:tab w:val="right" w:leader="dot" w:pos="9350"/>
            </w:tabs>
            <w:rPr>
              <w:rFonts w:asciiTheme="minorHAnsi" w:eastAsiaTheme="minorEastAsia" w:hAnsiTheme="minorHAnsi" w:cstheme="minorBidi"/>
              <w:noProof/>
              <w:sz w:val="22"/>
              <w:szCs w:val="22"/>
              <w:lang w:val="es-PE"/>
            </w:rPr>
          </w:pPr>
          <w:hyperlink w:anchor="_Toc472869528" w:history="1">
            <w:r w:rsidR="007342E4" w:rsidRPr="00072948">
              <w:rPr>
                <w:rStyle w:val="Hipervnculo"/>
                <w:noProof/>
              </w:rPr>
              <w:t>2.2 Hipótesis</w:t>
            </w:r>
            <w:r w:rsidR="007342E4">
              <w:rPr>
                <w:noProof/>
                <w:webHidden/>
              </w:rPr>
              <w:tab/>
            </w:r>
            <w:r w:rsidR="007342E4">
              <w:rPr>
                <w:noProof/>
                <w:webHidden/>
              </w:rPr>
              <w:fldChar w:fldCharType="begin"/>
            </w:r>
            <w:r w:rsidR="007342E4">
              <w:rPr>
                <w:noProof/>
                <w:webHidden/>
              </w:rPr>
              <w:instrText xml:space="preserve"> PAGEREF _Toc472869528 \h </w:instrText>
            </w:r>
            <w:r w:rsidR="007342E4">
              <w:rPr>
                <w:noProof/>
                <w:webHidden/>
              </w:rPr>
            </w:r>
            <w:r w:rsidR="007342E4">
              <w:rPr>
                <w:noProof/>
                <w:webHidden/>
              </w:rPr>
              <w:fldChar w:fldCharType="separate"/>
            </w:r>
            <w:r w:rsidR="008E196E">
              <w:rPr>
                <w:noProof/>
                <w:webHidden/>
              </w:rPr>
              <w:t>16</w:t>
            </w:r>
            <w:r w:rsidR="007342E4">
              <w:rPr>
                <w:noProof/>
                <w:webHidden/>
              </w:rPr>
              <w:fldChar w:fldCharType="end"/>
            </w:r>
          </w:hyperlink>
        </w:p>
        <w:p w:rsidR="007342E4" w:rsidRDefault="0057200B">
          <w:pPr>
            <w:pStyle w:val="TDC2"/>
            <w:tabs>
              <w:tab w:val="right" w:leader="dot" w:pos="9350"/>
            </w:tabs>
            <w:rPr>
              <w:rFonts w:asciiTheme="minorHAnsi" w:eastAsiaTheme="minorEastAsia" w:hAnsiTheme="minorHAnsi" w:cstheme="minorBidi"/>
              <w:noProof/>
              <w:sz w:val="22"/>
              <w:szCs w:val="22"/>
              <w:lang w:val="es-PE"/>
            </w:rPr>
          </w:pPr>
          <w:hyperlink w:anchor="_Toc472869529" w:history="1">
            <w:r w:rsidR="007342E4" w:rsidRPr="00072948">
              <w:rPr>
                <w:rStyle w:val="Hipervnculo"/>
                <w:noProof/>
              </w:rPr>
              <w:t>2.3 Objetivos</w:t>
            </w:r>
            <w:r w:rsidR="007342E4">
              <w:rPr>
                <w:noProof/>
                <w:webHidden/>
              </w:rPr>
              <w:tab/>
            </w:r>
            <w:r w:rsidR="007342E4">
              <w:rPr>
                <w:noProof/>
                <w:webHidden/>
              </w:rPr>
              <w:fldChar w:fldCharType="begin"/>
            </w:r>
            <w:r w:rsidR="007342E4">
              <w:rPr>
                <w:noProof/>
                <w:webHidden/>
              </w:rPr>
              <w:instrText xml:space="preserve"> PAGEREF _Toc472869529 \h </w:instrText>
            </w:r>
            <w:r w:rsidR="007342E4">
              <w:rPr>
                <w:noProof/>
                <w:webHidden/>
              </w:rPr>
            </w:r>
            <w:r w:rsidR="007342E4">
              <w:rPr>
                <w:noProof/>
                <w:webHidden/>
              </w:rPr>
              <w:fldChar w:fldCharType="separate"/>
            </w:r>
            <w:r w:rsidR="008E196E">
              <w:rPr>
                <w:noProof/>
                <w:webHidden/>
              </w:rPr>
              <w:t>16</w:t>
            </w:r>
            <w:r w:rsidR="007342E4">
              <w:rPr>
                <w:noProof/>
                <w:webHidden/>
              </w:rPr>
              <w:fldChar w:fldCharType="end"/>
            </w:r>
          </w:hyperlink>
        </w:p>
        <w:p w:rsidR="007342E4" w:rsidRDefault="0057200B">
          <w:pPr>
            <w:pStyle w:val="TDC3"/>
            <w:tabs>
              <w:tab w:val="right" w:leader="dot" w:pos="9350"/>
            </w:tabs>
            <w:rPr>
              <w:rFonts w:asciiTheme="minorHAnsi" w:eastAsiaTheme="minorEastAsia" w:hAnsiTheme="minorHAnsi" w:cstheme="minorBidi"/>
              <w:noProof/>
              <w:sz w:val="22"/>
              <w:szCs w:val="22"/>
              <w:lang w:val="es-PE"/>
            </w:rPr>
          </w:pPr>
          <w:hyperlink w:anchor="_Toc472869530" w:history="1">
            <w:r w:rsidR="007342E4" w:rsidRPr="00072948">
              <w:rPr>
                <w:rStyle w:val="Hipervnculo"/>
                <w:noProof/>
              </w:rPr>
              <w:t>2.3.1 Objetivo General</w:t>
            </w:r>
            <w:r w:rsidR="007342E4">
              <w:rPr>
                <w:noProof/>
                <w:webHidden/>
              </w:rPr>
              <w:tab/>
            </w:r>
            <w:r w:rsidR="007342E4">
              <w:rPr>
                <w:noProof/>
                <w:webHidden/>
              </w:rPr>
              <w:fldChar w:fldCharType="begin"/>
            </w:r>
            <w:r w:rsidR="007342E4">
              <w:rPr>
                <w:noProof/>
                <w:webHidden/>
              </w:rPr>
              <w:instrText xml:space="preserve"> PAGEREF _Toc472869530 \h </w:instrText>
            </w:r>
            <w:r w:rsidR="007342E4">
              <w:rPr>
                <w:noProof/>
                <w:webHidden/>
              </w:rPr>
            </w:r>
            <w:r w:rsidR="007342E4">
              <w:rPr>
                <w:noProof/>
                <w:webHidden/>
              </w:rPr>
              <w:fldChar w:fldCharType="separate"/>
            </w:r>
            <w:r w:rsidR="008E196E">
              <w:rPr>
                <w:noProof/>
                <w:webHidden/>
              </w:rPr>
              <w:t>16</w:t>
            </w:r>
            <w:r w:rsidR="007342E4">
              <w:rPr>
                <w:noProof/>
                <w:webHidden/>
              </w:rPr>
              <w:fldChar w:fldCharType="end"/>
            </w:r>
          </w:hyperlink>
        </w:p>
        <w:p w:rsidR="007342E4" w:rsidRDefault="0057200B">
          <w:pPr>
            <w:pStyle w:val="TDC3"/>
            <w:tabs>
              <w:tab w:val="right" w:leader="dot" w:pos="9350"/>
            </w:tabs>
            <w:rPr>
              <w:rFonts w:asciiTheme="minorHAnsi" w:eastAsiaTheme="minorEastAsia" w:hAnsiTheme="minorHAnsi" w:cstheme="minorBidi"/>
              <w:noProof/>
              <w:sz w:val="22"/>
              <w:szCs w:val="22"/>
              <w:lang w:val="es-PE"/>
            </w:rPr>
          </w:pPr>
          <w:hyperlink w:anchor="_Toc472869531" w:history="1">
            <w:r w:rsidR="007342E4" w:rsidRPr="00072948">
              <w:rPr>
                <w:rStyle w:val="Hipervnculo"/>
                <w:noProof/>
              </w:rPr>
              <w:t>2.3.2 Objetivos Específicos</w:t>
            </w:r>
            <w:r w:rsidR="007342E4">
              <w:rPr>
                <w:noProof/>
                <w:webHidden/>
              </w:rPr>
              <w:tab/>
            </w:r>
            <w:r w:rsidR="007342E4">
              <w:rPr>
                <w:noProof/>
                <w:webHidden/>
              </w:rPr>
              <w:fldChar w:fldCharType="begin"/>
            </w:r>
            <w:r w:rsidR="007342E4">
              <w:rPr>
                <w:noProof/>
                <w:webHidden/>
              </w:rPr>
              <w:instrText xml:space="preserve"> PAGEREF _Toc472869531 \h </w:instrText>
            </w:r>
            <w:r w:rsidR="007342E4">
              <w:rPr>
                <w:noProof/>
                <w:webHidden/>
              </w:rPr>
            </w:r>
            <w:r w:rsidR="007342E4">
              <w:rPr>
                <w:noProof/>
                <w:webHidden/>
              </w:rPr>
              <w:fldChar w:fldCharType="separate"/>
            </w:r>
            <w:r w:rsidR="008E196E">
              <w:rPr>
                <w:noProof/>
                <w:webHidden/>
              </w:rPr>
              <w:t>16</w:t>
            </w:r>
            <w:r w:rsidR="007342E4">
              <w:rPr>
                <w:noProof/>
                <w:webHidden/>
              </w:rPr>
              <w:fldChar w:fldCharType="end"/>
            </w:r>
          </w:hyperlink>
        </w:p>
        <w:p w:rsidR="007342E4" w:rsidRDefault="0057200B">
          <w:pPr>
            <w:pStyle w:val="TDC1"/>
            <w:tabs>
              <w:tab w:val="right" w:leader="dot" w:pos="9350"/>
            </w:tabs>
            <w:rPr>
              <w:rFonts w:asciiTheme="minorHAnsi" w:eastAsiaTheme="minorEastAsia" w:hAnsiTheme="minorHAnsi" w:cstheme="minorBidi"/>
              <w:noProof/>
              <w:sz w:val="22"/>
              <w:szCs w:val="22"/>
              <w:lang w:val="es-PE"/>
            </w:rPr>
          </w:pPr>
          <w:hyperlink w:anchor="_Toc472869532" w:history="1">
            <w:r w:rsidR="007342E4" w:rsidRPr="00072948">
              <w:rPr>
                <w:rStyle w:val="Hipervnculo"/>
                <w:noProof/>
              </w:rPr>
              <w:t>Capítulo III. Metodología</w:t>
            </w:r>
            <w:r w:rsidR="007342E4">
              <w:rPr>
                <w:noProof/>
                <w:webHidden/>
              </w:rPr>
              <w:tab/>
            </w:r>
            <w:r w:rsidR="007342E4">
              <w:rPr>
                <w:noProof/>
                <w:webHidden/>
              </w:rPr>
              <w:fldChar w:fldCharType="begin"/>
            </w:r>
            <w:r w:rsidR="007342E4">
              <w:rPr>
                <w:noProof/>
                <w:webHidden/>
              </w:rPr>
              <w:instrText xml:space="preserve"> PAGEREF _Toc472869532 \h </w:instrText>
            </w:r>
            <w:r w:rsidR="007342E4">
              <w:rPr>
                <w:noProof/>
                <w:webHidden/>
              </w:rPr>
            </w:r>
            <w:r w:rsidR="007342E4">
              <w:rPr>
                <w:noProof/>
                <w:webHidden/>
              </w:rPr>
              <w:fldChar w:fldCharType="separate"/>
            </w:r>
            <w:r w:rsidR="008E196E">
              <w:rPr>
                <w:noProof/>
                <w:webHidden/>
              </w:rPr>
              <w:t>17</w:t>
            </w:r>
            <w:r w:rsidR="007342E4">
              <w:rPr>
                <w:noProof/>
                <w:webHidden/>
              </w:rPr>
              <w:fldChar w:fldCharType="end"/>
            </w:r>
          </w:hyperlink>
        </w:p>
        <w:p w:rsidR="007342E4" w:rsidRDefault="0057200B">
          <w:pPr>
            <w:pStyle w:val="TDC2"/>
            <w:tabs>
              <w:tab w:val="right" w:leader="dot" w:pos="9350"/>
            </w:tabs>
            <w:rPr>
              <w:rFonts w:asciiTheme="minorHAnsi" w:eastAsiaTheme="minorEastAsia" w:hAnsiTheme="minorHAnsi" w:cstheme="minorBidi"/>
              <w:noProof/>
              <w:sz w:val="22"/>
              <w:szCs w:val="22"/>
              <w:lang w:val="es-PE"/>
            </w:rPr>
          </w:pPr>
          <w:hyperlink w:anchor="_Toc472869533" w:history="1">
            <w:r w:rsidR="007342E4" w:rsidRPr="00072948">
              <w:rPr>
                <w:rStyle w:val="Hipervnculo"/>
                <w:noProof/>
              </w:rPr>
              <w:t>3.1 Descripción de la metodología</w:t>
            </w:r>
            <w:r w:rsidR="007342E4">
              <w:rPr>
                <w:noProof/>
                <w:webHidden/>
              </w:rPr>
              <w:tab/>
            </w:r>
            <w:r w:rsidR="007342E4">
              <w:rPr>
                <w:noProof/>
                <w:webHidden/>
              </w:rPr>
              <w:fldChar w:fldCharType="begin"/>
            </w:r>
            <w:r w:rsidR="007342E4">
              <w:rPr>
                <w:noProof/>
                <w:webHidden/>
              </w:rPr>
              <w:instrText xml:space="preserve"> PAGEREF _Toc472869533 \h </w:instrText>
            </w:r>
            <w:r w:rsidR="007342E4">
              <w:rPr>
                <w:noProof/>
                <w:webHidden/>
              </w:rPr>
            </w:r>
            <w:r w:rsidR="007342E4">
              <w:rPr>
                <w:noProof/>
                <w:webHidden/>
              </w:rPr>
              <w:fldChar w:fldCharType="separate"/>
            </w:r>
            <w:r w:rsidR="008E196E">
              <w:rPr>
                <w:noProof/>
                <w:webHidden/>
              </w:rPr>
              <w:t>17</w:t>
            </w:r>
            <w:r w:rsidR="007342E4">
              <w:rPr>
                <w:noProof/>
                <w:webHidden/>
              </w:rPr>
              <w:fldChar w:fldCharType="end"/>
            </w:r>
          </w:hyperlink>
        </w:p>
        <w:p w:rsidR="007342E4" w:rsidRDefault="0057200B">
          <w:pPr>
            <w:pStyle w:val="TDC2"/>
            <w:tabs>
              <w:tab w:val="right" w:leader="dot" w:pos="9350"/>
            </w:tabs>
            <w:rPr>
              <w:rFonts w:asciiTheme="minorHAnsi" w:eastAsiaTheme="minorEastAsia" w:hAnsiTheme="minorHAnsi" w:cstheme="minorBidi"/>
              <w:noProof/>
              <w:sz w:val="22"/>
              <w:szCs w:val="22"/>
              <w:lang w:val="es-PE"/>
            </w:rPr>
          </w:pPr>
          <w:hyperlink w:anchor="_Toc472869534" w:history="1">
            <w:r w:rsidR="007342E4" w:rsidRPr="00072948">
              <w:rPr>
                <w:rStyle w:val="Hipervnculo"/>
                <w:noProof/>
              </w:rPr>
              <w:t>3.2 Fuentes de información</w:t>
            </w:r>
            <w:r w:rsidR="007342E4">
              <w:rPr>
                <w:noProof/>
                <w:webHidden/>
              </w:rPr>
              <w:tab/>
            </w:r>
            <w:r w:rsidR="007342E4">
              <w:rPr>
                <w:noProof/>
                <w:webHidden/>
              </w:rPr>
              <w:fldChar w:fldCharType="begin"/>
            </w:r>
            <w:r w:rsidR="007342E4">
              <w:rPr>
                <w:noProof/>
                <w:webHidden/>
              </w:rPr>
              <w:instrText xml:space="preserve"> PAGEREF _Toc472869534 \h </w:instrText>
            </w:r>
            <w:r w:rsidR="007342E4">
              <w:rPr>
                <w:noProof/>
                <w:webHidden/>
              </w:rPr>
            </w:r>
            <w:r w:rsidR="007342E4">
              <w:rPr>
                <w:noProof/>
                <w:webHidden/>
              </w:rPr>
              <w:fldChar w:fldCharType="separate"/>
            </w:r>
            <w:r w:rsidR="008E196E">
              <w:rPr>
                <w:noProof/>
                <w:webHidden/>
              </w:rPr>
              <w:t>18</w:t>
            </w:r>
            <w:r w:rsidR="007342E4">
              <w:rPr>
                <w:noProof/>
                <w:webHidden/>
              </w:rPr>
              <w:fldChar w:fldCharType="end"/>
            </w:r>
          </w:hyperlink>
        </w:p>
        <w:p w:rsidR="007342E4" w:rsidRDefault="0057200B">
          <w:pPr>
            <w:pStyle w:val="TDC2"/>
            <w:tabs>
              <w:tab w:val="right" w:leader="dot" w:pos="9350"/>
            </w:tabs>
            <w:rPr>
              <w:rFonts w:asciiTheme="minorHAnsi" w:eastAsiaTheme="minorEastAsia" w:hAnsiTheme="minorHAnsi" w:cstheme="minorBidi"/>
              <w:noProof/>
              <w:sz w:val="22"/>
              <w:szCs w:val="22"/>
              <w:lang w:val="es-PE"/>
            </w:rPr>
          </w:pPr>
          <w:hyperlink w:anchor="_Toc472869535" w:history="1">
            <w:r w:rsidR="007342E4" w:rsidRPr="00072948">
              <w:rPr>
                <w:rStyle w:val="Hipervnculo"/>
                <w:noProof/>
              </w:rPr>
              <w:t>3.3 Población y muestra</w:t>
            </w:r>
            <w:r w:rsidR="007342E4">
              <w:rPr>
                <w:noProof/>
                <w:webHidden/>
              </w:rPr>
              <w:tab/>
            </w:r>
            <w:r w:rsidR="007342E4">
              <w:rPr>
                <w:noProof/>
                <w:webHidden/>
              </w:rPr>
              <w:fldChar w:fldCharType="begin"/>
            </w:r>
            <w:r w:rsidR="007342E4">
              <w:rPr>
                <w:noProof/>
                <w:webHidden/>
              </w:rPr>
              <w:instrText xml:space="preserve"> PAGEREF _Toc472869535 \h </w:instrText>
            </w:r>
            <w:r w:rsidR="007342E4">
              <w:rPr>
                <w:noProof/>
                <w:webHidden/>
              </w:rPr>
            </w:r>
            <w:r w:rsidR="007342E4">
              <w:rPr>
                <w:noProof/>
                <w:webHidden/>
              </w:rPr>
              <w:fldChar w:fldCharType="separate"/>
            </w:r>
            <w:r w:rsidR="008E196E">
              <w:rPr>
                <w:noProof/>
                <w:webHidden/>
              </w:rPr>
              <w:t>18</w:t>
            </w:r>
            <w:r w:rsidR="007342E4">
              <w:rPr>
                <w:noProof/>
                <w:webHidden/>
              </w:rPr>
              <w:fldChar w:fldCharType="end"/>
            </w:r>
          </w:hyperlink>
        </w:p>
        <w:p w:rsidR="007342E4" w:rsidRDefault="0057200B">
          <w:pPr>
            <w:pStyle w:val="TDC2"/>
            <w:tabs>
              <w:tab w:val="right" w:leader="dot" w:pos="9350"/>
            </w:tabs>
            <w:rPr>
              <w:rFonts w:asciiTheme="minorHAnsi" w:eastAsiaTheme="minorEastAsia" w:hAnsiTheme="minorHAnsi" w:cstheme="minorBidi"/>
              <w:noProof/>
              <w:sz w:val="22"/>
              <w:szCs w:val="22"/>
              <w:lang w:val="es-PE"/>
            </w:rPr>
          </w:pPr>
          <w:hyperlink w:anchor="_Toc472869536" w:history="1">
            <w:r w:rsidR="007342E4" w:rsidRPr="00072948">
              <w:rPr>
                <w:rStyle w:val="Hipervnculo"/>
                <w:noProof/>
              </w:rPr>
              <w:t>3.4 Modo de aplicación</w:t>
            </w:r>
            <w:r w:rsidR="007342E4">
              <w:rPr>
                <w:noProof/>
                <w:webHidden/>
              </w:rPr>
              <w:tab/>
            </w:r>
            <w:r w:rsidR="007342E4">
              <w:rPr>
                <w:noProof/>
                <w:webHidden/>
              </w:rPr>
              <w:fldChar w:fldCharType="begin"/>
            </w:r>
            <w:r w:rsidR="007342E4">
              <w:rPr>
                <w:noProof/>
                <w:webHidden/>
              </w:rPr>
              <w:instrText xml:space="preserve"> PAGEREF _Toc472869536 \h </w:instrText>
            </w:r>
            <w:r w:rsidR="007342E4">
              <w:rPr>
                <w:noProof/>
                <w:webHidden/>
              </w:rPr>
            </w:r>
            <w:r w:rsidR="007342E4">
              <w:rPr>
                <w:noProof/>
                <w:webHidden/>
              </w:rPr>
              <w:fldChar w:fldCharType="separate"/>
            </w:r>
            <w:r w:rsidR="008E196E">
              <w:rPr>
                <w:noProof/>
                <w:webHidden/>
              </w:rPr>
              <w:t>19</w:t>
            </w:r>
            <w:r w:rsidR="007342E4">
              <w:rPr>
                <w:noProof/>
                <w:webHidden/>
              </w:rPr>
              <w:fldChar w:fldCharType="end"/>
            </w:r>
          </w:hyperlink>
        </w:p>
        <w:p w:rsidR="007342E4" w:rsidRDefault="0057200B">
          <w:pPr>
            <w:pStyle w:val="TDC1"/>
            <w:tabs>
              <w:tab w:val="right" w:leader="dot" w:pos="9350"/>
            </w:tabs>
            <w:rPr>
              <w:rFonts w:asciiTheme="minorHAnsi" w:eastAsiaTheme="minorEastAsia" w:hAnsiTheme="minorHAnsi" w:cstheme="minorBidi"/>
              <w:noProof/>
              <w:sz w:val="22"/>
              <w:szCs w:val="22"/>
              <w:lang w:val="es-PE"/>
            </w:rPr>
          </w:pPr>
          <w:hyperlink w:anchor="_Toc472869537" w:history="1">
            <w:r w:rsidR="007342E4" w:rsidRPr="00072948">
              <w:rPr>
                <w:rStyle w:val="Hipervnculo"/>
                <w:noProof/>
              </w:rPr>
              <w:t>Capítulo IV. Desarrollo</w:t>
            </w:r>
            <w:r w:rsidR="007342E4">
              <w:rPr>
                <w:noProof/>
                <w:webHidden/>
              </w:rPr>
              <w:tab/>
            </w:r>
            <w:r w:rsidR="007342E4">
              <w:rPr>
                <w:noProof/>
                <w:webHidden/>
              </w:rPr>
              <w:fldChar w:fldCharType="begin"/>
            </w:r>
            <w:r w:rsidR="007342E4">
              <w:rPr>
                <w:noProof/>
                <w:webHidden/>
              </w:rPr>
              <w:instrText xml:space="preserve"> PAGEREF _Toc472869537 \h </w:instrText>
            </w:r>
            <w:r w:rsidR="007342E4">
              <w:rPr>
                <w:noProof/>
                <w:webHidden/>
              </w:rPr>
            </w:r>
            <w:r w:rsidR="007342E4">
              <w:rPr>
                <w:noProof/>
                <w:webHidden/>
              </w:rPr>
              <w:fldChar w:fldCharType="separate"/>
            </w:r>
            <w:r w:rsidR="008E196E">
              <w:rPr>
                <w:noProof/>
                <w:webHidden/>
              </w:rPr>
              <w:t>20</w:t>
            </w:r>
            <w:r w:rsidR="007342E4">
              <w:rPr>
                <w:noProof/>
                <w:webHidden/>
              </w:rPr>
              <w:fldChar w:fldCharType="end"/>
            </w:r>
          </w:hyperlink>
        </w:p>
        <w:p w:rsidR="007342E4" w:rsidRDefault="0057200B">
          <w:pPr>
            <w:pStyle w:val="TDC2"/>
            <w:tabs>
              <w:tab w:val="right" w:leader="dot" w:pos="9350"/>
            </w:tabs>
            <w:rPr>
              <w:rFonts w:asciiTheme="minorHAnsi" w:eastAsiaTheme="minorEastAsia" w:hAnsiTheme="minorHAnsi" w:cstheme="minorBidi"/>
              <w:noProof/>
              <w:sz w:val="22"/>
              <w:szCs w:val="22"/>
              <w:lang w:val="es-PE"/>
            </w:rPr>
          </w:pPr>
          <w:hyperlink w:anchor="_Toc472869538" w:history="1">
            <w:r w:rsidR="007342E4" w:rsidRPr="00072948">
              <w:rPr>
                <w:rStyle w:val="Hipervnculo"/>
                <w:noProof/>
              </w:rPr>
              <w:t>4.1 Desarrollo de las variables de demanda a nivel refinerías</w:t>
            </w:r>
            <w:r w:rsidR="007342E4">
              <w:rPr>
                <w:noProof/>
                <w:webHidden/>
              </w:rPr>
              <w:tab/>
            </w:r>
            <w:r w:rsidR="007342E4">
              <w:rPr>
                <w:noProof/>
                <w:webHidden/>
              </w:rPr>
              <w:fldChar w:fldCharType="begin"/>
            </w:r>
            <w:r w:rsidR="007342E4">
              <w:rPr>
                <w:noProof/>
                <w:webHidden/>
              </w:rPr>
              <w:instrText xml:space="preserve"> PAGEREF _Toc472869538 \h </w:instrText>
            </w:r>
            <w:r w:rsidR="007342E4">
              <w:rPr>
                <w:noProof/>
                <w:webHidden/>
              </w:rPr>
            </w:r>
            <w:r w:rsidR="007342E4">
              <w:rPr>
                <w:noProof/>
                <w:webHidden/>
              </w:rPr>
              <w:fldChar w:fldCharType="separate"/>
            </w:r>
            <w:r w:rsidR="008E196E">
              <w:rPr>
                <w:noProof/>
                <w:webHidden/>
              </w:rPr>
              <w:t>23</w:t>
            </w:r>
            <w:r w:rsidR="007342E4">
              <w:rPr>
                <w:noProof/>
                <w:webHidden/>
              </w:rPr>
              <w:fldChar w:fldCharType="end"/>
            </w:r>
          </w:hyperlink>
        </w:p>
        <w:p w:rsidR="007342E4" w:rsidRDefault="0057200B">
          <w:pPr>
            <w:pStyle w:val="TDC2"/>
            <w:tabs>
              <w:tab w:val="right" w:leader="dot" w:pos="9350"/>
            </w:tabs>
            <w:rPr>
              <w:rFonts w:asciiTheme="minorHAnsi" w:eastAsiaTheme="minorEastAsia" w:hAnsiTheme="minorHAnsi" w:cstheme="minorBidi"/>
              <w:noProof/>
              <w:sz w:val="22"/>
              <w:szCs w:val="22"/>
              <w:lang w:val="es-PE"/>
            </w:rPr>
          </w:pPr>
          <w:hyperlink w:anchor="_Toc472869539" w:history="1">
            <w:r w:rsidR="007342E4" w:rsidRPr="00072948">
              <w:rPr>
                <w:rStyle w:val="Hipervnculo"/>
                <w:noProof/>
              </w:rPr>
              <w:t>4.2 Estimación de demanda a nivel refinerías</w:t>
            </w:r>
            <w:r w:rsidR="007342E4">
              <w:rPr>
                <w:noProof/>
                <w:webHidden/>
              </w:rPr>
              <w:tab/>
            </w:r>
            <w:r w:rsidR="007342E4">
              <w:rPr>
                <w:noProof/>
                <w:webHidden/>
              </w:rPr>
              <w:fldChar w:fldCharType="begin"/>
            </w:r>
            <w:r w:rsidR="007342E4">
              <w:rPr>
                <w:noProof/>
                <w:webHidden/>
              </w:rPr>
              <w:instrText xml:space="preserve"> PAGEREF _Toc472869539 \h </w:instrText>
            </w:r>
            <w:r w:rsidR="007342E4">
              <w:rPr>
                <w:noProof/>
                <w:webHidden/>
              </w:rPr>
            </w:r>
            <w:r w:rsidR="007342E4">
              <w:rPr>
                <w:noProof/>
                <w:webHidden/>
              </w:rPr>
              <w:fldChar w:fldCharType="separate"/>
            </w:r>
            <w:r w:rsidR="008E196E">
              <w:rPr>
                <w:noProof/>
                <w:webHidden/>
              </w:rPr>
              <w:t>28</w:t>
            </w:r>
            <w:r w:rsidR="007342E4">
              <w:rPr>
                <w:noProof/>
                <w:webHidden/>
              </w:rPr>
              <w:fldChar w:fldCharType="end"/>
            </w:r>
          </w:hyperlink>
        </w:p>
        <w:p w:rsidR="007342E4" w:rsidRDefault="0057200B">
          <w:pPr>
            <w:pStyle w:val="TDC3"/>
            <w:tabs>
              <w:tab w:val="right" w:leader="dot" w:pos="9350"/>
            </w:tabs>
            <w:rPr>
              <w:rFonts w:asciiTheme="minorHAnsi" w:eastAsiaTheme="minorEastAsia" w:hAnsiTheme="minorHAnsi" w:cstheme="minorBidi"/>
              <w:noProof/>
              <w:sz w:val="22"/>
              <w:szCs w:val="22"/>
              <w:lang w:val="es-PE"/>
            </w:rPr>
          </w:pPr>
          <w:hyperlink w:anchor="_Toc472869540" w:history="1">
            <w:r w:rsidR="007342E4" w:rsidRPr="00072948">
              <w:rPr>
                <w:rStyle w:val="Hipervnculo"/>
                <w:noProof/>
              </w:rPr>
              <w:t>4.2.1 Interpretación de los parámetros</w:t>
            </w:r>
            <w:r w:rsidR="007342E4">
              <w:rPr>
                <w:noProof/>
                <w:webHidden/>
              </w:rPr>
              <w:tab/>
            </w:r>
            <w:r w:rsidR="007342E4">
              <w:rPr>
                <w:noProof/>
                <w:webHidden/>
              </w:rPr>
              <w:fldChar w:fldCharType="begin"/>
            </w:r>
            <w:r w:rsidR="007342E4">
              <w:rPr>
                <w:noProof/>
                <w:webHidden/>
              </w:rPr>
              <w:instrText xml:space="preserve"> PAGEREF _Toc472869540 \h </w:instrText>
            </w:r>
            <w:r w:rsidR="007342E4">
              <w:rPr>
                <w:noProof/>
                <w:webHidden/>
              </w:rPr>
            </w:r>
            <w:r w:rsidR="007342E4">
              <w:rPr>
                <w:noProof/>
                <w:webHidden/>
              </w:rPr>
              <w:fldChar w:fldCharType="separate"/>
            </w:r>
            <w:r w:rsidR="008E196E">
              <w:rPr>
                <w:noProof/>
                <w:webHidden/>
              </w:rPr>
              <w:t>32</w:t>
            </w:r>
            <w:r w:rsidR="007342E4">
              <w:rPr>
                <w:noProof/>
                <w:webHidden/>
              </w:rPr>
              <w:fldChar w:fldCharType="end"/>
            </w:r>
          </w:hyperlink>
        </w:p>
        <w:p w:rsidR="007342E4" w:rsidRDefault="0057200B">
          <w:pPr>
            <w:pStyle w:val="TDC3"/>
            <w:tabs>
              <w:tab w:val="right" w:leader="dot" w:pos="9350"/>
            </w:tabs>
            <w:rPr>
              <w:rFonts w:asciiTheme="minorHAnsi" w:eastAsiaTheme="minorEastAsia" w:hAnsiTheme="minorHAnsi" w:cstheme="minorBidi"/>
              <w:noProof/>
              <w:sz w:val="22"/>
              <w:szCs w:val="22"/>
              <w:lang w:val="es-PE"/>
            </w:rPr>
          </w:pPr>
          <w:hyperlink w:anchor="_Toc472869541" w:history="1">
            <w:r w:rsidR="007342E4" w:rsidRPr="00072948">
              <w:rPr>
                <w:rStyle w:val="Hipervnculo"/>
                <w:noProof/>
              </w:rPr>
              <w:t>4.2.2 Análisis de estacionariedad del modelo</w:t>
            </w:r>
            <w:r w:rsidR="007342E4">
              <w:rPr>
                <w:noProof/>
                <w:webHidden/>
              </w:rPr>
              <w:tab/>
            </w:r>
            <w:r w:rsidR="007342E4">
              <w:rPr>
                <w:noProof/>
                <w:webHidden/>
              </w:rPr>
              <w:fldChar w:fldCharType="begin"/>
            </w:r>
            <w:r w:rsidR="007342E4">
              <w:rPr>
                <w:noProof/>
                <w:webHidden/>
              </w:rPr>
              <w:instrText xml:space="preserve"> PAGEREF _Toc472869541 \h </w:instrText>
            </w:r>
            <w:r w:rsidR="007342E4">
              <w:rPr>
                <w:noProof/>
                <w:webHidden/>
              </w:rPr>
            </w:r>
            <w:r w:rsidR="007342E4">
              <w:rPr>
                <w:noProof/>
                <w:webHidden/>
              </w:rPr>
              <w:fldChar w:fldCharType="separate"/>
            </w:r>
            <w:r w:rsidR="008E196E">
              <w:rPr>
                <w:noProof/>
                <w:webHidden/>
              </w:rPr>
              <w:t>33</w:t>
            </w:r>
            <w:r w:rsidR="007342E4">
              <w:rPr>
                <w:noProof/>
                <w:webHidden/>
              </w:rPr>
              <w:fldChar w:fldCharType="end"/>
            </w:r>
          </w:hyperlink>
        </w:p>
        <w:p w:rsidR="007342E4" w:rsidRDefault="0057200B">
          <w:pPr>
            <w:pStyle w:val="TDC3"/>
            <w:tabs>
              <w:tab w:val="right" w:leader="dot" w:pos="9350"/>
            </w:tabs>
            <w:rPr>
              <w:rFonts w:asciiTheme="minorHAnsi" w:eastAsiaTheme="minorEastAsia" w:hAnsiTheme="minorHAnsi" w:cstheme="minorBidi"/>
              <w:noProof/>
              <w:sz w:val="22"/>
              <w:szCs w:val="22"/>
              <w:lang w:val="es-PE"/>
            </w:rPr>
          </w:pPr>
          <w:hyperlink w:anchor="_Toc472869542" w:history="1">
            <w:r w:rsidR="007342E4" w:rsidRPr="00072948">
              <w:rPr>
                <w:rStyle w:val="Hipervnculo"/>
                <w:noProof/>
              </w:rPr>
              <w:t>4.2.3 Diagnóstico de Autocorrelación</w:t>
            </w:r>
            <w:r w:rsidR="007342E4">
              <w:rPr>
                <w:noProof/>
                <w:webHidden/>
              </w:rPr>
              <w:tab/>
            </w:r>
            <w:r w:rsidR="007342E4">
              <w:rPr>
                <w:noProof/>
                <w:webHidden/>
              </w:rPr>
              <w:fldChar w:fldCharType="begin"/>
            </w:r>
            <w:r w:rsidR="007342E4">
              <w:rPr>
                <w:noProof/>
                <w:webHidden/>
              </w:rPr>
              <w:instrText xml:space="preserve"> PAGEREF _Toc472869542 \h </w:instrText>
            </w:r>
            <w:r w:rsidR="007342E4">
              <w:rPr>
                <w:noProof/>
                <w:webHidden/>
              </w:rPr>
            </w:r>
            <w:r w:rsidR="007342E4">
              <w:rPr>
                <w:noProof/>
                <w:webHidden/>
              </w:rPr>
              <w:fldChar w:fldCharType="separate"/>
            </w:r>
            <w:r w:rsidR="008E196E">
              <w:rPr>
                <w:noProof/>
                <w:webHidden/>
              </w:rPr>
              <w:t>33</w:t>
            </w:r>
            <w:r w:rsidR="007342E4">
              <w:rPr>
                <w:noProof/>
                <w:webHidden/>
              </w:rPr>
              <w:fldChar w:fldCharType="end"/>
            </w:r>
          </w:hyperlink>
        </w:p>
        <w:p w:rsidR="007342E4" w:rsidRDefault="0057200B">
          <w:pPr>
            <w:pStyle w:val="TDC2"/>
            <w:tabs>
              <w:tab w:val="right" w:leader="dot" w:pos="9350"/>
            </w:tabs>
            <w:rPr>
              <w:rFonts w:asciiTheme="minorHAnsi" w:eastAsiaTheme="minorEastAsia" w:hAnsiTheme="minorHAnsi" w:cstheme="minorBidi"/>
              <w:noProof/>
              <w:sz w:val="22"/>
              <w:szCs w:val="22"/>
              <w:lang w:val="es-PE"/>
            </w:rPr>
          </w:pPr>
          <w:hyperlink w:anchor="_Toc472869543" w:history="1">
            <w:r w:rsidR="007342E4" w:rsidRPr="00072948">
              <w:rPr>
                <w:rStyle w:val="Hipervnculo"/>
                <w:noProof/>
              </w:rPr>
              <w:t>4.3 Desarrollo de las variables de demanda por estaciones de servicio</w:t>
            </w:r>
            <w:r w:rsidR="007342E4">
              <w:rPr>
                <w:noProof/>
                <w:webHidden/>
              </w:rPr>
              <w:tab/>
            </w:r>
            <w:r w:rsidR="007342E4">
              <w:rPr>
                <w:noProof/>
                <w:webHidden/>
              </w:rPr>
              <w:fldChar w:fldCharType="begin"/>
            </w:r>
            <w:r w:rsidR="007342E4">
              <w:rPr>
                <w:noProof/>
                <w:webHidden/>
              </w:rPr>
              <w:instrText xml:space="preserve"> PAGEREF _Toc472869543 \h </w:instrText>
            </w:r>
            <w:r w:rsidR="007342E4">
              <w:rPr>
                <w:noProof/>
                <w:webHidden/>
              </w:rPr>
            </w:r>
            <w:r w:rsidR="007342E4">
              <w:rPr>
                <w:noProof/>
                <w:webHidden/>
              </w:rPr>
              <w:fldChar w:fldCharType="separate"/>
            </w:r>
            <w:r w:rsidR="008E196E">
              <w:rPr>
                <w:noProof/>
                <w:webHidden/>
              </w:rPr>
              <w:t>34</w:t>
            </w:r>
            <w:r w:rsidR="007342E4">
              <w:rPr>
                <w:noProof/>
                <w:webHidden/>
              </w:rPr>
              <w:fldChar w:fldCharType="end"/>
            </w:r>
          </w:hyperlink>
        </w:p>
        <w:p w:rsidR="007342E4" w:rsidRDefault="0057200B">
          <w:pPr>
            <w:pStyle w:val="TDC2"/>
            <w:tabs>
              <w:tab w:val="right" w:leader="dot" w:pos="9350"/>
            </w:tabs>
            <w:rPr>
              <w:rFonts w:asciiTheme="minorHAnsi" w:eastAsiaTheme="minorEastAsia" w:hAnsiTheme="minorHAnsi" w:cstheme="minorBidi"/>
              <w:noProof/>
              <w:sz w:val="22"/>
              <w:szCs w:val="22"/>
              <w:lang w:val="es-PE"/>
            </w:rPr>
          </w:pPr>
          <w:hyperlink w:anchor="_Toc472869544" w:history="1">
            <w:r w:rsidR="007342E4" w:rsidRPr="00072948">
              <w:rPr>
                <w:rStyle w:val="Hipervnculo"/>
                <w:noProof/>
              </w:rPr>
              <w:t>4.4 Desarrollo de los determinantes de la oferta</w:t>
            </w:r>
            <w:r w:rsidR="007342E4">
              <w:rPr>
                <w:noProof/>
                <w:webHidden/>
              </w:rPr>
              <w:tab/>
            </w:r>
            <w:r w:rsidR="007342E4">
              <w:rPr>
                <w:noProof/>
                <w:webHidden/>
              </w:rPr>
              <w:fldChar w:fldCharType="begin"/>
            </w:r>
            <w:r w:rsidR="007342E4">
              <w:rPr>
                <w:noProof/>
                <w:webHidden/>
              </w:rPr>
              <w:instrText xml:space="preserve"> PAGEREF _Toc472869544 \h </w:instrText>
            </w:r>
            <w:r w:rsidR="007342E4">
              <w:rPr>
                <w:noProof/>
                <w:webHidden/>
              </w:rPr>
            </w:r>
            <w:r w:rsidR="007342E4">
              <w:rPr>
                <w:noProof/>
                <w:webHidden/>
              </w:rPr>
              <w:fldChar w:fldCharType="separate"/>
            </w:r>
            <w:r w:rsidR="008E196E">
              <w:rPr>
                <w:noProof/>
                <w:webHidden/>
              </w:rPr>
              <w:t>43</w:t>
            </w:r>
            <w:r w:rsidR="007342E4">
              <w:rPr>
                <w:noProof/>
                <w:webHidden/>
              </w:rPr>
              <w:fldChar w:fldCharType="end"/>
            </w:r>
          </w:hyperlink>
        </w:p>
        <w:p w:rsidR="007342E4" w:rsidRDefault="0057200B">
          <w:pPr>
            <w:pStyle w:val="TDC3"/>
            <w:tabs>
              <w:tab w:val="right" w:leader="dot" w:pos="9350"/>
            </w:tabs>
            <w:rPr>
              <w:rFonts w:asciiTheme="minorHAnsi" w:eastAsiaTheme="minorEastAsia" w:hAnsiTheme="minorHAnsi" w:cstheme="minorBidi"/>
              <w:noProof/>
              <w:sz w:val="22"/>
              <w:szCs w:val="22"/>
              <w:lang w:val="es-PE"/>
            </w:rPr>
          </w:pPr>
          <w:hyperlink w:anchor="_Toc472869545" w:history="1">
            <w:r w:rsidR="007342E4" w:rsidRPr="00072948">
              <w:rPr>
                <w:rStyle w:val="Hipervnculo"/>
                <w:noProof/>
              </w:rPr>
              <w:t>4.4.1 Influencia del precio internacional en la oferta</w:t>
            </w:r>
            <w:r w:rsidR="007342E4">
              <w:rPr>
                <w:noProof/>
                <w:webHidden/>
              </w:rPr>
              <w:tab/>
            </w:r>
            <w:r w:rsidR="007342E4">
              <w:rPr>
                <w:noProof/>
                <w:webHidden/>
              </w:rPr>
              <w:fldChar w:fldCharType="begin"/>
            </w:r>
            <w:r w:rsidR="007342E4">
              <w:rPr>
                <w:noProof/>
                <w:webHidden/>
              </w:rPr>
              <w:instrText xml:space="preserve"> PAGEREF _Toc472869545 \h </w:instrText>
            </w:r>
            <w:r w:rsidR="007342E4">
              <w:rPr>
                <w:noProof/>
                <w:webHidden/>
              </w:rPr>
            </w:r>
            <w:r w:rsidR="007342E4">
              <w:rPr>
                <w:noProof/>
                <w:webHidden/>
              </w:rPr>
              <w:fldChar w:fldCharType="separate"/>
            </w:r>
            <w:r w:rsidR="008E196E">
              <w:rPr>
                <w:noProof/>
                <w:webHidden/>
              </w:rPr>
              <w:t>44</w:t>
            </w:r>
            <w:r w:rsidR="007342E4">
              <w:rPr>
                <w:noProof/>
                <w:webHidden/>
              </w:rPr>
              <w:fldChar w:fldCharType="end"/>
            </w:r>
          </w:hyperlink>
        </w:p>
        <w:p w:rsidR="007342E4" w:rsidRDefault="0057200B">
          <w:pPr>
            <w:pStyle w:val="TDC3"/>
            <w:tabs>
              <w:tab w:val="right" w:leader="dot" w:pos="9350"/>
            </w:tabs>
            <w:rPr>
              <w:rFonts w:asciiTheme="minorHAnsi" w:eastAsiaTheme="minorEastAsia" w:hAnsiTheme="minorHAnsi" w:cstheme="minorBidi"/>
              <w:noProof/>
              <w:sz w:val="22"/>
              <w:szCs w:val="22"/>
              <w:lang w:val="es-PE"/>
            </w:rPr>
          </w:pPr>
          <w:hyperlink w:anchor="_Toc472869546" w:history="1">
            <w:r w:rsidR="007342E4" w:rsidRPr="00072948">
              <w:rPr>
                <w:rStyle w:val="Hipervnculo"/>
                <w:noProof/>
              </w:rPr>
              <w:t>4.4.2 Barreras de Entrada</w:t>
            </w:r>
            <w:r w:rsidR="007342E4">
              <w:rPr>
                <w:noProof/>
                <w:webHidden/>
              </w:rPr>
              <w:tab/>
            </w:r>
            <w:r w:rsidR="007342E4">
              <w:rPr>
                <w:noProof/>
                <w:webHidden/>
              </w:rPr>
              <w:fldChar w:fldCharType="begin"/>
            </w:r>
            <w:r w:rsidR="007342E4">
              <w:rPr>
                <w:noProof/>
                <w:webHidden/>
              </w:rPr>
              <w:instrText xml:space="preserve"> PAGEREF _Toc472869546 \h </w:instrText>
            </w:r>
            <w:r w:rsidR="007342E4">
              <w:rPr>
                <w:noProof/>
                <w:webHidden/>
              </w:rPr>
            </w:r>
            <w:r w:rsidR="007342E4">
              <w:rPr>
                <w:noProof/>
                <w:webHidden/>
              </w:rPr>
              <w:fldChar w:fldCharType="separate"/>
            </w:r>
            <w:r w:rsidR="008E196E">
              <w:rPr>
                <w:noProof/>
                <w:webHidden/>
              </w:rPr>
              <w:t>45</w:t>
            </w:r>
            <w:r w:rsidR="007342E4">
              <w:rPr>
                <w:noProof/>
                <w:webHidden/>
              </w:rPr>
              <w:fldChar w:fldCharType="end"/>
            </w:r>
          </w:hyperlink>
        </w:p>
        <w:p w:rsidR="007342E4" w:rsidRDefault="0057200B">
          <w:pPr>
            <w:pStyle w:val="TDC3"/>
            <w:tabs>
              <w:tab w:val="right" w:leader="dot" w:pos="9350"/>
            </w:tabs>
            <w:rPr>
              <w:rFonts w:asciiTheme="minorHAnsi" w:eastAsiaTheme="minorEastAsia" w:hAnsiTheme="minorHAnsi" w:cstheme="minorBidi"/>
              <w:noProof/>
              <w:sz w:val="22"/>
              <w:szCs w:val="22"/>
              <w:lang w:val="es-PE"/>
            </w:rPr>
          </w:pPr>
          <w:hyperlink w:anchor="_Toc472869547" w:history="1">
            <w:r w:rsidR="007342E4" w:rsidRPr="00072948">
              <w:rPr>
                <w:rStyle w:val="Hipervnculo"/>
                <w:noProof/>
              </w:rPr>
              <w:t>4.4.3 Tecnología y Stakeholders</w:t>
            </w:r>
            <w:r w:rsidR="007342E4">
              <w:rPr>
                <w:noProof/>
                <w:webHidden/>
              </w:rPr>
              <w:tab/>
            </w:r>
            <w:r w:rsidR="007342E4">
              <w:rPr>
                <w:noProof/>
                <w:webHidden/>
              </w:rPr>
              <w:fldChar w:fldCharType="begin"/>
            </w:r>
            <w:r w:rsidR="007342E4">
              <w:rPr>
                <w:noProof/>
                <w:webHidden/>
              </w:rPr>
              <w:instrText xml:space="preserve"> PAGEREF _Toc472869547 \h </w:instrText>
            </w:r>
            <w:r w:rsidR="007342E4">
              <w:rPr>
                <w:noProof/>
                <w:webHidden/>
              </w:rPr>
            </w:r>
            <w:r w:rsidR="007342E4">
              <w:rPr>
                <w:noProof/>
                <w:webHidden/>
              </w:rPr>
              <w:fldChar w:fldCharType="separate"/>
            </w:r>
            <w:r w:rsidR="008E196E">
              <w:rPr>
                <w:noProof/>
                <w:webHidden/>
              </w:rPr>
              <w:t>46</w:t>
            </w:r>
            <w:r w:rsidR="007342E4">
              <w:rPr>
                <w:noProof/>
                <w:webHidden/>
              </w:rPr>
              <w:fldChar w:fldCharType="end"/>
            </w:r>
          </w:hyperlink>
        </w:p>
        <w:p w:rsidR="007342E4" w:rsidRDefault="0057200B">
          <w:pPr>
            <w:pStyle w:val="TDC1"/>
            <w:tabs>
              <w:tab w:val="right" w:leader="dot" w:pos="9350"/>
            </w:tabs>
            <w:rPr>
              <w:rFonts w:asciiTheme="minorHAnsi" w:eastAsiaTheme="minorEastAsia" w:hAnsiTheme="minorHAnsi" w:cstheme="minorBidi"/>
              <w:noProof/>
              <w:sz w:val="22"/>
              <w:szCs w:val="22"/>
              <w:lang w:val="es-PE"/>
            </w:rPr>
          </w:pPr>
          <w:hyperlink w:anchor="_Toc472869548" w:history="1">
            <w:r w:rsidR="007342E4" w:rsidRPr="00072948">
              <w:rPr>
                <w:rStyle w:val="Hipervnculo"/>
                <w:noProof/>
              </w:rPr>
              <w:t>Capítulo V. Análisis</w:t>
            </w:r>
            <w:r w:rsidR="007342E4">
              <w:rPr>
                <w:noProof/>
                <w:webHidden/>
              </w:rPr>
              <w:tab/>
            </w:r>
            <w:r w:rsidR="007342E4">
              <w:rPr>
                <w:noProof/>
                <w:webHidden/>
              </w:rPr>
              <w:fldChar w:fldCharType="begin"/>
            </w:r>
            <w:r w:rsidR="007342E4">
              <w:rPr>
                <w:noProof/>
                <w:webHidden/>
              </w:rPr>
              <w:instrText xml:space="preserve"> PAGEREF _Toc472869548 \h </w:instrText>
            </w:r>
            <w:r w:rsidR="007342E4">
              <w:rPr>
                <w:noProof/>
                <w:webHidden/>
              </w:rPr>
            </w:r>
            <w:r w:rsidR="007342E4">
              <w:rPr>
                <w:noProof/>
                <w:webHidden/>
              </w:rPr>
              <w:fldChar w:fldCharType="separate"/>
            </w:r>
            <w:r w:rsidR="008E196E">
              <w:rPr>
                <w:noProof/>
                <w:webHidden/>
              </w:rPr>
              <w:t>50</w:t>
            </w:r>
            <w:r w:rsidR="007342E4">
              <w:rPr>
                <w:noProof/>
                <w:webHidden/>
              </w:rPr>
              <w:fldChar w:fldCharType="end"/>
            </w:r>
          </w:hyperlink>
        </w:p>
        <w:p w:rsidR="007342E4" w:rsidRDefault="0057200B">
          <w:pPr>
            <w:pStyle w:val="TDC2"/>
            <w:tabs>
              <w:tab w:val="right" w:leader="dot" w:pos="9350"/>
            </w:tabs>
            <w:rPr>
              <w:rFonts w:asciiTheme="minorHAnsi" w:eastAsiaTheme="minorEastAsia" w:hAnsiTheme="minorHAnsi" w:cstheme="minorBidi"/>
              <w:noProof/>
              <w:sz w:val="22"/>
              <w:szCs w:val="22"/>
              <w:lang w:val="es-PE"/>
            </w:rPr>
          </w:pPr>
          <w:hyperlink w:anchor="_Toc472869549" w:history="1">
            <w:r w:rsidR="007342E4" w:rsidRPr="00072948">
              <w:rPr>
                <w:rStyle w:val="Hipervnculo"/>
                <w:noProof/>
              </w:rPr>
              <w:t>5.1 Análisis de las elasticidades de la demanda</w:t>
            </w:r>
            <w:r w:rsidR="007342E4">
              <w:rPr>
                <w:noProof/>
                <w:webHidden/>
              </w:rPr>
              <w:tab/>
            </w:r>
            <w:r w:rsidR="007342E4">
              <w:rPr>
                <w:noProof/>
                <w:webHidden/>
              </w:rPr>
              <w:fldChar w:fldCharType="begin"/>
            </w:r>
            <w:r w:rsidR="007342E4">
              <w:rPr>
                <w:noProof/>
                <w:webHidden/>
              </w:rPr>
              <w:instrText xml:space="preserve"> PAGEREF _Toc472869549 \h </w:instrText>
            </w:r>
            <w:r w:rsidR="007342E4">
              <w:rPr>
                <w:noProof/>
                <w:webHidden/>
              </w:rPr>
            </w:r>
            <w:r w:rsidR="007342E4">
              <w:rPr>
                <w:noProof/>
                <w:webHidden/>
              </w:rPr>
              <w:fldChar w:fldCharType="separate"/>
            </w:r>
            <w:r w:rsidR="008E196E">
              <w:rPr>
                <w:noProof/>
                <w:webHidden/>
              </w:rPr>
              <w:t>50</w:t>
            </w:r>
            <w:r w:rsidR="007342E4">
              <w:rPr>
                <w:noProof/>
                <w:webHidden/>
              </w:rPr>
              <w:fldChar w:fldCharType="end"/>
            </w:r>
          </w:hyperlink>
        </w:p>
        <w:p w:rsidR="007342E4" w:rsidRDefault="0057200B">
          <w:pPr>
            <w:pStyle w:val="TDC2"/>
            <w:tabs>
              <w:tab w:val="right" w:leader="dot" w:pos="9350"/>
            </w:tabs>
            <w:rPr>
              <w:rFonts w:asciiTheme="minorHAnsi" w:eastAsiaTheme="minorEastAsia" w:hAnsiTheme="minorHAnsi" w:cstheme="minorBidi"/>
              <w:noProof/>
              <w:sz w:val="22"/>
              <w:szCs w:val="22"/>
              <w:lang w:val="es-PE"/>
            </w:rPr>
          </w:pPr>
          <w:hyperlink w:anchor="_Toc472869550" w:history="1">
            <w:r w:rsidR="007342E4" w:rsidRPr="00072948">
              <w:rPr>
                <w:rStyle w:val="Hipervnculo"/>
                <w:noProof/>
              </w:rPr>
              <w:t>5.2 Análisis de la oferta bajo un enfoque de teoría oligopólica</w:t>
            </w:r>
            <w:r w:rsidR="007342E4">
              <w:rPr>
                <w:noProof/>
                <w:webHidden/>
              </w:rPr>
              <w:tab/>
            </w:r>
            <w:r w:rsidR="007342E4">
              <w:rPr>
                <w:noProof/>
                <w:webHidden/>
              </w:rPr>
              <w:fldChar w:fldCharType="begin"/>
            </w:r>
            <w:r w:rsidR="007342E4">
              <w:rPr>
                <w:noProof/>
                <w:webHidden/>
              </w:rPr>
              <w:instrText xml:space="preserve"> PAGEREF _Toc472869550 \h </w:instrText>
            </w:r>
            <w:r w:rsidR="007342E4">
              <w:rPr>
                <w:noProof/>
                <w:webHidden/>
              </w:rPr>
            </w:r>
            <w:r w:rsidR="007342E4">
              <w:rPr>
                <w:noProof/>
                <w:webHidden/>
              </w:rPr>
              <w:fldChar w:fldCharType="separate"/>
            </w:r>
            <w:r w:rsidR="008E196E">
              <w:rPr>
                <w:noProof/>
                <w:webHidden/>
              </w:rPr>
              <w:t>51</w:t>
            </w:r>
            <w:r w:rsidR="007342E4">
              <w:rPr>
                <w:noProof/>
                <w:webHidden/>
              </w:rPr>
              <w:fldChar w:fldCharType="end"/>
            </w:r>
          </w:hyperlink>
        </w:p>
        <w:p w:rsidR="007342E4" w:rsidRDefault="0057200B">
          <w:pPr>
            <w:pStyle w:val="TDC1"/>
            <w:tabs>
              <w:tab w:val="right" w:leader="dot" w:pos="9350"/>
            </w:tabs>
            <w:rPr>
              <w:rFonts w:asciiTheme="minorHAnsi" w:eastAsiaTheme="minorEastAsia" w:hAnsiTheme="minorHAnsi" w:cstheme="minorBidi"/>
              <w:noProof/>
              <w:sz w:val="22"/>
              <w:szCs w:val="22"/>
              <w:lang w:val="es-PE"/>
            </w:rPr>
          </w:pPr>
          <w:hyperlink w:anchor="_Toc472869551" w:history="1">
            <w:r w:rsidR="007342E4" w:rsidRPr="00072948">
              <w:rPr>
                <w:rStyle w:val="Hipervnculo"/>
                <w:noProof/>
              </w:rPr>
              <w:t>Conclusiones y Recomendaciones</w:t>
            </w:r>
            <w:r w:rsidR="007342E4">
              <w:rPr>
                <w:noProof/>
                <w:webHidden/>
              </w:rPr>
              <w:tab/>
            </w:r>
            <w:r w:rsidR="007342E4">
              <w:rPr>
                <w:noProof/>
                <w:webHidden/>
              </w:rPr>
              <w:fldChar w:fldCharType="begin"/>
            </w:r>
            <w:r w:rsidR="007342E4">
              <w:rPr>
                <w:noProof/>
                <w:webHidden/>
              </w:rPr>
              <w:instrText xml:space="preserve"> PAGEREF _Toc472869551 \h </w:instrText>
            </w:r>
            <w:r w:rsidR="007342E4">
              <w:rPr>
                <w:noProof/>
                <w:webHidden/>
              </w:rPr>
            </w:r>
            <w:r w:rsidR="007342E4">
              <w:rPr>
                <w:noProof/>
                <w:webHidden/>
              </w:rPr>
              <w:fldChar w:fldCharType="separate"/>
            </w:r>
            <w:r w:rsidR="008E196E">
              <w:rPr>
                <w:noProof/>
                <w:webHidden/>
              </w:rPr>
              <w:t>53</w:t>
            </w:r>
            <w:r w:rsidR="007342E4">
              <w:rPr>
                <w:noProof/>
                <w:webHidden/>
              </w:rPr>
              <w:fldChar w:fldCharType="end"/>
            </w:r>
          </w:hyperlink>
        </w:p>
        <w:p w:rsidR="007342E4" w:rsidRDefault="0057200B">
          <w:pPr>
            <w:pStyle w:val="TDC2"/>
            <w:tabs>
              <w:tab w:val="right" w:leader="dot" w:pos="9350"/>
            </w:tabs>
            <w:rPr>
              <w:rFonts w:asciiTheme="minorHAnsi" w:eastAsiaTheme="minorEastAsia" w:hAnsiTheme="minorHAnsi" w:cstheme="minorBidi"/>
              <w:noProof/>
              <w:sz w:val="22"/>
              <w:szCs w:val="22"/>
              <w:lang w:val="es-PE"/>
            </w:rPr>
          </w:pPr>
          <w:hyperlink w:anchor="_Toc472869552" w:history="1">
            <w:r w:rsidR="007342E4" w:rsidRPr="00072948">
              <w:rPr>
                <w:rStyle w:val="Hipervnculo"/>
                <w:noProof/>
              </w:rPr>
              <w:t>6.1 Conclusiones y recomendaciones</w:t>
            </w:r>
            <w:r w:rsidR="007342E4">
              <w:rPr>
                <w:noProof/>
                <w:webHidden/>
              </w:rPr>
              <w:tab/>
            </w:r>
            <w:r w:rsidR="007342E4">
              <w:rPr>
                <w:noProof/>
                <w:webHidden/>
              </w:rPr>
              <w:fldChar w:fldCharType="begin"/>
            </w:r>
            <w:r w:rsidR="007342E4">
              <w:rPr>
                <w:noProof/>
                <w:webHidden/>
              </w:rPr>
              <w:instrText xml:space="preserve"> PAGEREF _Toc472869552 \h </w:instrText>
            </w:r>
            <w:r w:rsidR="007342E4">
              <w:rPr>
                <w:noProof/>
                <w:webHidden/>
              </w:rPr>
            </w:r>
            <w:r w:rsidR="007342E4">
              <w:rPr>
                <w:noProof/>
                <w:webHidden/>
              </w:rPr>
              <w:fldChar w:fldCharType="separate"/>
            </w:r>
            <w:r w:rsidR="008E196E">
              <w:rPr>
                <w:noProof/>
                <w:webHidden/>
              </w:rPr>
              <w:t>53</w:t>
            </w:r>
            <w:r w:rsidR="007342E4">
              <w:rPr>
                <w:noProof/>
                <w:webHidden/>
              </w:rPr>
              <w:fldChar w:fldCharType="end"/>
            </w:r>
          </w:hyperlink>
        </w:p>
        <w:p w:rsidR="007342E4" w:rsidRDefault="0057200B">
          <w:pPr>
            <w:pStyle w:val="TDC1"/>
            <w:tabs>
              <w:tab w:val="right" w:leader="dot" w:pos="9350"/>
            </w:tabs>
            <w:rPr>
              <w:rFonts w:asciiTheme="minorHAnsi" w:eastAsiaTheme="minorEastAsia" w:hAnsiTheme="minorHAnsi" w:cstheme="minorBidi"/>
              <w:noProof/>
              <w:sz w:val="22"/>
              <w:szCs w:val="22"/>
              <w:lang w:val="es-PE"/>
            </w:rPr>
          </w:pPr>
          <w:hyperlink w:anchor="_Toc472869553" w:history="1">
            <w:r w:rsidR="007342E4" w:rsidRPr="00072948">
              <w:rPr>
                <w:rStyle w:val="Hipervnculo"/>
                <w:noProof/>
              </w:rPr>
              <w:t>Referencias</w:t>
            </w:r>
            <w:r w:rsidR="007342E4">
              <w:rPr>
                <w:noProof/>
                <w:webHidden/>
              </w:rPr>
              <w:tab/>
            </w:r>
            <w:r w:rsidR="007342E4">
              <w:rPr>
                <w:noProof/>
                <w:webHidden/>
              </w:rPr>
              <w:fldChar w:fldCharType="begin"/>
            </w:r>
            <w:r w:rsidR="007342E4">
              <w:rPr>
                <w:noProof/>
                <w:webHidden/>
              </w:rPr>
              <w:instrText xml:space="preserve"> PAGEREF _Toc472869553 \h </w:instrText>
            </w:r>
            <w:r w:rsidR="007342E4">
              <w:rPr>
                <w:noProof/>
                <w:webHidden/>
              </w:rPr>
            </w:r>
            <w:r w:rsidR="007342E4">
              <w:rPr>
                <w:noProof/>
                <w:webHidden/>
              </w:rPr>
              <w:fldChar w:fldCharType="separate"/>
            </w:r>
            <w:r w:rsidR="008E196E">
              <w:rPr>
                <w:noProof/>
                <w:webHidden/>
              </w:rPr>
              <w:t>55</w:t>
            </w:r>
            <w:r w:rsidR="007342E4">
              <w:rPr>
                <w:noProof/>
                <w:webHidden/>
              </w:rPr>
              <w:fldChar w:fldCharType="end"/>
            </w:r>
          </w:hyperlink>
        </w:p>
        <w:p w:rsidR="007342E4" w:rsidRDefault="0057200B">
          <w:pPr>
            <w:pStyle w:val="TDC1"/>
            <w:tabs>
              <w:tab w:val="right" w:leader="dot" w:pos="9350"/>
            </w:tabs>
            <w:rPr>
              <w:rFonts w:asciiTheme="minorHAnsi" w:eastAsiaTheme="minorEastAsia" w:hAnsiTheme="minorHAnsi" w:cstheme="minorBidi"/>
              <w:noProof/>
              <w:sz w:val="22"/>
              <w:szCs w:val="22"/>
              <w:lang w:val="es-PE"/>
            </w:rPr>
          </w:pPr>
          <w:hyperlink w:anchor="_Toc472869554" w:history="1">
            <w:r w:rsidR="007342E4" w:rsidRPr="00072948">
              <w:rPr>
                <w:rStyle w:val="Hipervnculo"/>
                <w:noProof/>
              </w:rPr>
              <w:t>Anexos</w:t>
            </w:r>
            <w:r w:rsidR="007342E4">
              <w:rPr>
                <w:noProof/>
                <w:webHidden/>
              </w:rPr>
              <w:tab/>
            </w:r>
            <w:r w:rsidR="007342E4">
              <w:rPr>
                <w:noProof/>
                <w:webHidden/>
              </w:rPr>
              <w:fldChar w:fldCharType="begin"/>
            </w:r>
            <w:r w:rsidR="007342E4">
              <w:rPr>
                <w:noProof/>
                <w:webHidden/>
              </w:rPr>
              <w:instrText xml:space="preserve"> PAGEREF _Toc472869554 \h </w:instrText>
            </w:r>
            <w:r w:rsidR="007342E4">
              <w:rPr>
                <w:noProof/>
                <w:webHidden/>
              </w:rPr>
            </w:r>
            <w:r w:rsidR="007342E4">
              <w:rPr>
                <w:noProof/>
                <w:webHidden/>
              </w:rPr>
              <w:fldChar w:fldCharType="separate"/>
            </w:r>
            <w:r w:rsidR="008E196E">
              <w:rPr>
                <w:noProof/>
                <w:webHidden/>
              </w:rPr>
              <w:t>63</w:t>
            </w:r>
            <w:r w:rsidR="007342E4">
              <w:rPr>
                <w:noProof/>
                <w:webHidden/>
              </w:rPr>
              <w:fldChar w:fldCharType="end"/>
            </w:r>
          </w:hyperlink>
        </w:p>
        <w:p w:rsidR="00D057C7" w:rsidRDefault="00047061" w:rsidP="00D057C7">
          <w:pPr>
            <w:pStyle w:val="Texto"/>
            <w:rPr>
              <w:bCs/>
              <w:szCs w:val="24"/>
            </w:rPr>
          </w:pPr>
          <w:r>
            <w:rPr>
              <w:szCs w:val="24"/>
            </w:rPr>
            <w:fldChar w:fldCharType="end"/>
          </w:r>
        </w:p>
      </w:sdtContent>
    </w:sdt>
    <w:bookmarkStart w:id="0" w:name="_Toc472869512" w:displacedByCustomXml="prev"/>
    <w:bookmarkStart w:id="1" w:name="_Toc467673348" w:displacedByCustomXml="prev"/>
    <w:p w:rsidR="004A7054" w:rsidRDefault="004A7054" w:rsidP="00571ABE">
      <w:pPr>
        <w:pStyle w:val="Texto"/>
        <w:sectPr w:rsidR="004A7054" w:rsidSect="004A7054">
          <w:headerReference w:type="default" r:id="rId9"/>
          <w:headerReference w:type="first" r:id="rId10"/>
          <w:pgSz w:w="12240" w:h="15840" w:code="1"/>
          <w:pgMar w:top="1440" w:right="1440" w:bottom="1440" w:left="1440" w:header="709" w:footer="709" w:gutter="0"/>
          <w:pgNumType w:fmt="lowerRoman" w:start="1"/>
          <w:cols w:space="708"/>
          <w:titlePg/>
          <w:docGrid w:linePitch="360"/>
        </w:sectPr>
      </w:pPr>
    </w:p>
    <w:p w:rsidR="00F33B94" w:rsidRPr="00D057C7" w:rsidRDefault="00F33B94" w:rsidP="005E2F03">
      <w:pPr>
        <w:pStyle w:val="Ttulo1"/>
        <w:rPr>
          <w:szCs w:val="24"/>
        </w:rPr>
      </w:pPr>
      <w:r w:rsidRPr="00DC20A2">
        <w:lastRenderedPageBreak/>
        <w:t>Introducción</w:t>
      </w:r>
      <w:bookmarkEnd w:id="1"/>
      <w:bookmarkEnd w:id="0"/>
    </w:p>
    <w:p w:rsidR="0089102A" w:rsidRPr="0089102A" w:rsidRDefault="00672E94" w:rsidP="00E84534">
      <w:pPr>
        <w:pStyle w:val="Texto"/>
        <w:rPr>
          <w:szCs w:val="24"/>
        </w:rPr>
      </w:pPr>
      <w:r>
        <w:rPr>
          <w:szCs w:val="24"/>
        </w:rPr>
        <w:t xml:space="preserve">     La </w:t>
      </w:r>
      <w:r w:rsidRPr="006B1CFC">
        <w:rPr>
          <w:szCs w:val="24"/>
          <w:lang w:val="es-PE"/>
        </w:rPr>
        <w:t>industria</w:t>
      </w:r>
      <w:r w:rsidR="004D6C33">
        <w:rPr>
          <w:szCs w:val="24"/>
        </w:rPr>
        <w:t xml:space="preserve"> de hidrocarburos es una</w:t>
      </w:r>
      <w:r w:rsidR="0089102A">
        <w:rPr>
          <w:szCs w:val="24"/>
        </w:rPr>
        <w:t xml:space="preserve"> de las</w:t>
      </w:r>
      <w:r w:rsidRPr="00CB6319">
        <w:rPr>
          <w:szCs w:val="24"/>
        </w:rPr>
        <w:t xml:space="preserve"> más </w:t>
      </w:r>
      <w:r w:rsidR="0089102A">
        <w:rPr>
          <w:szCs w:val="24"/>
        </w:rPr>
        <w:t>importantes en el aparato produc</w:t>
      </w:r>
      <w:r w:rsidR="00072FA8">
        <w:rPr>
          <w:szCs w:val="24"/>
        </w:rPr>
        <w:t>tivo dado que contribuye en el</w:t>
      </w:r>
      <w:r w:rsidR="004D6C33">
        <w:rPr>
          <w:szCs w:val="24"/>
        </w:rPr>
        <w:t xml:space="preserve"> desarrollo de</w:t>
      </w:r>
      <w:r w:rsidRPr="00CB6319">
        <w:rPr>
          <w:szCs w:val="24"/>
        </w:rPr>
        <w:t xml:space="preserve"> la economía nacional.</w:t>
      </w:r>
      <w:r>
        <w:rPr>
          <w:szCs w:val="24"/>
        </w:rPr>
        <w:t xml:space="preserve"> </w:t>
      </w:r>
      <w:r w:rsidR="0089102A">
        <w:rPr>
          <w:szCs w:val="24"/>
        </w:rPr>
        <w:t>De acuerdo a cifras oficiales del 2015</w:t>
      </w:r>
      <w:r w:rsidR="00E35D12">
        <w:rPr>
          <w:szCs w:val="24"/>
        </w:rPr>
        <w:t>,</w:t>
      </w:r>
      <w:r w:rsidR="0089102A">
        <w:rPr>
          <w:szCs w:val="24"/>
        </w:rPr>
        <w:t xml:space="preserve"> calculadas por OSINERGMIN, este sector contribuyó con el 2.4% del Producto Bruto Interno (PBI) y es el mayor recaudador del impuesto selectivo al consumo, pues representa el 40% total de este concepto. </w:t>
      </w:r>
      <w:r w:rsidR="0089102A" w:rsidRPr="0089102A">
        <w:rPr>
          <w:szCs w:val="24"/>
        </w:rPr>
        <w:t xml:space="preserve"> </w:t>
      </w:r>
    </w:p>
    <w:p w:rsidR="009C1ED9" w:rsidRDefault="0089102A" w:rsidP="00E84534">
      <w:pPr>
        <w:pStyle w:val="Texto"/>
        <w:rPr>
          <w:szCs w:val="24"/>
        </w:rPr>
      </w:pPr>
      <w:r>
        <w:rPr>
          <w:szCs w:val="24"/>
        </w:rPr>
        <w:t xml:space="preserve">     </w:t>
      </w:r>
      <w:r w:rsidR="00672E94">
        <w:rPr>
          <w:szCs w:val="24"/>
        </w:rPr>
        <w:t xml:space="preserve">En el Perú, </w:t>
      </w:r>
      <w:r w:rsidR="00E35D12">
        <w:rPr>
          <w:szCs w:val="24"/>
        </w:rPr>
        <w:t>el</w:t>
      </w:r>
      <w:r w:rsidR="004D6C33">
        <w:rPr>
          <w:szCs w:val="24"/>
        </w:rPr>
        <w:t xml:space="preserve"> sector </w:t>
      </w:r>
      <w:r w:rsidR="00231B9A">
        <w:rPr>
          <w:szCs w:val="24"/>
        </w:rPr>
        <w:t xml:space="preserve">de </w:t>
      </w:r>
      <w:r w:rsidR="00231B9A" w:rsidRPr="002A3A9C">
        <w:rPr>
          <w:szCs w:val="24"/>
          <w:u w:val="single"/>
        </w:rPr>
        <w:t>hidrocarburos</w:t>
      </w:r>
      <w:r w:rsidR="00231B9A">
        <w:rPr>
          <w:szCs w:val="24"/>
        </w:rPr>
        <w:t xml:space="preserve"> </w:t>
      </w:r>
      <w:r w:rsidR="00072FA8">
        <w:rPr>
          <w:szCs w:val="24"/>
        </w:rPr>
        <w:t>se rige bajo la ley de oferta y demanda</w:t>
      </w:r>
      <w:r w:rsidR="004D6C33">
        <w:rPr>
          <w:szCs w:val="24"/>
        </w:rPr>
        <w:t>. Los precios de lo</w:t>
      </w:r>
      <w:r w:rsidR="002E774C">
        <w:rPr>
          <w:szCs w:val="24"/>
        </w:rPr>
        <w:t>s combustibles líquidos</w:t>
      </w:r>
      <w:r w:rsidR="004D6C33">
        <w:rPr>
          <w:szCs w:val="24"/>
        </w:rPr>
        <w:t xml:space="preserve"> </w:t>
      </w:r>
      <w:r w:rsidR="00072FA8">
        <w:rPr>
          <w:szCs w:val="24"/>
        </w:rPr>
        <w:t>no tienen restricciones por parte del Estado</w:t>
      </w:r>
      <w:r w:rsidR="004D6C33">
        <w:rPr>
          <w:szCs w:val="24"/>
        </w:rPr>
        <w:t xml:space="preserve">; sin embargo, pese a que suene </w:t>
      </w:r>
      <w:r w:rsidR="009C1ED9">
        <w:rPr>
          <w:szCs w:val="24"/>
        </w:rPr>
        <w:t>contradictorio, la regulación de</w:t>
      </w:r>
      <w:r w:rsidR="004D6C33">
        <w:rPr>
          <w:szCs w:val="24"/>
        </w:rPr>
        <w:t xml:space="preserve"> la comercialización se encuentra bajo el</w:t>
      </w:r>
      <w:r w:rsidR="00AC1B4D">
        <w:rPr>
          <w:szCs w:val="24"/>
        </w:rPr>
        <w:t xml:space="preserve"> mando del</w:t>
      </w:r>
      <w:r w:rsidR="004D6C33">
        <w:rPr>
          <w:szCs w:val="24"/>
        </w:rPr>
        <w:t xml:space="preserve"> Organismo Supervisor de la Inversión </w:t>
      </w:r>
      <w:r w:rsidR="002E774C">
        <w:rPr>
          <w:szCs w:val="24"/>
        </w:rPr>
        <w:t>en Energía y Minas (O</w:t>
      </w:r>
      <w:r w:rsidR="00C33374">
        <w:rPr>
          <w:szCs w:val="24"/>
        </w:rPr>
        <w:t>sinergmin</w:t>
      </w:r>
      <w:r w:rsidR="002E774C">
        <w:rPr>
          <w:szCs w:val="24"/>
        </w:rPr>
        <w:t>), el cual ejerce influencia en los pr</w:t>
      </w:r>
      <w:r w:rsidR="00E35D12">
        <w:rPr>
          <w:szCs w:val="24"/>
        </w:rPr>
        <w:t xml:space="preserve">ecios ex </w:t>
      </w:r>
      <w:r w:rsidR="00E0181F">
        <w:rPr>
          <w:szCs w:val="24"/>
        </w:rPr>
        <w:t>planta de los combustibles.</w:t>
      </w:r>
    </w:p>
    <w:p w:rsidR="009C1ED9" w:rsidRDefault="009C1ED9" w:rsidP="00E84534">
      <w:pPr>
        <w:pStyle w:val="Texto"/>
        <w:rPr>
          <w:szCs w:val="24"/>
        </w:rPr>
      </w:pPr>
      <w:r>
        <w:rPr>
          <w:szCs w:val="24"/>
        </w:rPr>
        <w:t xml:space="preserve">     Adicionalmente, el mercado de hidrocarburos se caracteriza por ser oligopólico, es decir, </w:t>
      </w:r>
      <w:r w:rsidR="00D950DA">
        <w:rPr>
          <w:szCs w:val="24"/>
        </w:rPr>
        <w:t>el mercado se encuentra concentrado en unas pocas empresas, las cuales tienen alta part</w:t>
      </w:r>
      <w:r w:rsidR="0047128A">
        <w:rPr>
          <w:szCs w:val="24"/>
        </w:rPr>
        <w:t>icipación en toda la cadena de valor del sector, tanto verticalmente hacia arriba, como e</w:t>
      </w:r>
      <w:r>
        <w:rPr>
          <w:szCs w:val="24"/>
        </w:rPr>
        <w:t xml:space="preserve">l </w:t>
      </w:r>
      <w:r w:rsidRPr="002E774C">
        <w:rPr>
          <w:i/>
          <w:szCs w:val="24"/>
        </w:rPr>
        <w:t>upstream</w:t>
      </w:r>
      <w:r>
        <w:rPr>
          <w:szCs w:val="24"/>
        </w:rPr>
        <w:t xml:space="preserve"> (</w:t>
      </w:r>
      <w:r w:rsidR="00D950DA">
        <w:rPr>
          <w:szCs w:val="24"/>
        </w:rPr>
        <w:t>Exploración y e</w:t>
      </w:r>
      <w:r>
        <w:rPr>
          <w:szCs w:val="24"/>
        </w:rPr>
        <w:t>xplotación)</w:t>
      </w:r>
      <w:r w:rsidR="0047128A">
        <w:rPr>
          <w:szCs w:val="24"/>
        </w:rPr>
        <w:t>, así como verticalmente hacia abajo,</w:t>
      </w:r>
      <w:r>
        <w:rPr>
          <w:szCs w:val="24"/>
        </w:rPr>
        <w:t xml:space="preserve"> </w:t>
      </w:r>
      <w:r w:rsidR="00D950DA">
        <w:rPr>
          <w:szCs w:val="24"/>
        </w:rPr>
        <w:t xml:space="preserve">como el </w:t>
      </w:r>
      <w:r w:rsidR="002E774C" w:rsidRPr="002E774C">
        <w:rPr>
          <w:i/>
          <w:szCs w:val="24"/>
        </w:rPr>
        <w:t>d</w:t>
      </w:r>
      <w:r w:rsidRPr="002E774C">
        <w:rPr>
          <w:i/>
          <w:szCs w:val="24"/>
        </w:rPr>
        <w:t>ownstream</w:t>
      </w:r>
      <w:r>
        <w:rPr>
          <w:szCs w:val="24"/>
        </w:rPr>
        <w:t xml:space="preserve"> (</w:t>
      </w:r>
      <w:r w:rsidR="00D950DA">
        <w:rPr>
          <w:szCs w:val="24"/>
        </w:rPr>
        <w:t>Refinación, almacenamiento y Comercialización mayorista). Esto</w:t>
      </w:r>
      <w:r w:rsidR="00231B9A">
        <w:rPr>
          <w:szCs w:val="24"/>
        </w:rPr>
        <w:t>,</w:t>
      </w:r>
      <w:r w:rsidR="00D950DA">
        <w:rPr>
          <w:szCs w:val="24"/>
        </w:rPr>
        <w:t xml:space="preserve"> sumado a la </w:t>
      </w:r>
      <w:r w:rsidRPr="00CF2FDE">
        <w:rPr>
          <w:szCs w:val="24"/>
        </w:rPr>
        <w:t xml:space="preserve">existencia de barreras </w:t>
      </w:r>
      <w:r>
        <w:rPr>
          <w:szCs w:val="24"/>
        </w:rPr>
        <w:t xml:space="preserve">de </w:t>
      </w:r>
      <w:r w:rsidRPr="00CF2FDE">
        <w:rPr>
          <w:szCs w:val="24"/>
        </w:rPr>
        <w:t xml:space="preserve">entrada en </w:t>
      </w:r>
      <w:r>
        <w:rPr>
          <w:szCs w:val="24"/>
        </w:rPr>
        <w:t xml:space="preserve">los </w:t>
      </w:r>
      <w:r w:rsidRPr="00CF2FDE">
        <w:rPr>
          <w:szCs w:val="24"/>
        </w:rPr>
        <w:t xml:space="preserve">diferentes segmentos de </w:t>
      </w:r>
      <w:r w:rsidR="00D950DA">
        <w:rPr>
          <w:szCs w:val="24"/>
        </w:rPr>
        <w:t>esta industria</w:t>
      </w:r>
      <w:r w:rsidR="000F5556">
        <w:rPr>
          <w:szCs w:val="24"/>
        </w:rPr>
        <w:t>,</w:t>
      </w:r>
      <w:r w:rsidR="0047128A">
        <w:rPr>
          <w:szCs w:val="24"/>
        </w:rPr>
        <w:t xml:space="preserve"> beneficia a</w:t>
      </w:r>
      <w:r w:rsidR="000F5556">
        <w:rPr>
          <w:szCs w:val="24"/>
        </w:rPr>
        <w:t xml:space="preserve"> un</w:t>
      </w:r>
      <w:r w:rsidR="0047128A">
        <w:rPr>
          <w:szCs w:val="24"/>
        </w:rPr>
        <w:t xml:space="preserve"> pequeño grupo de empresas</w:t>
      </w:r>
      <w:r w:rsidR="00231B9A">
        <w:rPr>
          <w:szCs w:val="24"/>
        </w:rPr>
        <w:t xml:space="preserve">, </w:t>
      </w:r>
      <w:r w:rsidR="0047128A">
        <w:rPr>
          <w:szCs w:val="24"/>
        </w:rPr>
        <w:t>haciendo</w:t>
      </w:r>
      <w:r w:rsidR="000F5556">
        <w:rPr>
          <w:szCs w:val="24"/>
        </w:rPr>
        <w:t xml:space="preserve"> que esta</w:t>
      </w:r>
      <w:r w:rsidR="0047128A">
        <w:rPr>
          <w:szCs w:val="24"/>
        </w:rPr>
        <w:t xml:space="preserve"> sea menos</w:t>
      </w:r>
      <w:r w:rsidR="00D950DA">
        <w:rPr>
          <w:szCs w:val="24"/>
        </w:rPr>
        <w:t xml:space="preserve"> competitiv</w:t>
      </w:r>
      <w:r w:rsidR="000F5556">
        <w:rPr>
          <w:szCs w:val="24"/>
        </w:rPr>
        <w:t>a</w:t>
      </w:r>
      <w:r w:rsidR="00D950DA">
        <w:rPr>
          <w:szCs w:val="24"/>
        </w:rPr>
        <w:t xml:space="preserve"> </w:t>
      </w:r>
      <w:r w:rsidR="00231B9A">
        <w:rPr>
          <w:szCs w:val="24"/>
        </w:rPr>
        <w:t xml:space="preserve">y </w:t>
      </w:r>
      <w:r w:rsidR="00445DFC">
        <w:rPr>
          <w:szCs w:val="24"/>
        </w:rPr>
        <w:t>que la ineficiencia del mercado se traslade al consumidor final. Estos problemas tienen parte de su origen en el sector productivo,</w:t>
      </w:r>
      <w:r w:rsidR="00231B9A">
        <w:rPr>
          <w:szCs w:val="24"/>
        </w:rPr>
        <w:t xml:space="preserve"> la importación</w:t>
      </w:r>
      <w:r w:rsidR="00445DFC">
        <w:rPr>
          <w:szCs w:val="24"/>
        </w:rPr>
        <w:t xml:space="preserve"> y el marco legal peruano</w:t>
      </w:r>
      <w:r w:rsidR="00231B9A">
        <w:rPr>
          <w:szCs w:val="24"/>
        </w:rPr>
        <w:t>. En el caso de</w:t>
      </w:r>
      <w:r>
        <w:rPr>
          <w:szCs w:val="24"/>
        </w:rPr>
        <w:t xml:space="preserve"> la producción</w:t>
      </w:r>
      <w:r w:rsidR="00231B9A">
        <w:rPr>
          <w:szCs w:val="24"/>
        </w:rPr>
        <w:t>, ésta dependerá</w:t>
      </w:r>
      <w:r>
        <w:rPr>
          <w:szCs w:val="24"/>
        </w:rPr>
        <w:t xml:space="preserve"> únicamente de las refinerías ya establecidas y</w:t>
      </w:r>
      <w:r w:rsidR="00231B9A">
        <w:rPr>
          <w:szCs w:val="24"/>
        </w:rPr>
        <w:t xml:space="preserve"> en el caso de los importadores,</w:t>
      </w:r>
      <w:r w:rsidR="00445DFC">
        <w:rPr>
          <w:szCs w:val="24"/>
        </w:rPr>
        <w:t xml:space="preserve"> al no contar con la infraestructura adecuada de tan</w:t>
      </w:r>
      <w:r w:rsidR="00231B9A">
        <w:rPr>
          <w:szCs w:val="24"/>
        </w:rPr>
        <w:t>ques de almacenamientos</w:t>
      </w:r>
      <w:r w:rsidR="00CE6EEB">
        <w:rPr>
          <w:szCs w:val="24"/>
        </w:rPr>
        <w:t xml:space="preserve"> suficiente</w:t>
      </w:r>
      <w:r w:rsidR="00231B9A">
        <w:rPr>
          <w:szCs w:val="24"/>
        </w:rPr>
        <w:t xml:space="preserve">, </w:t>
      </w:r>
      <w:r w:rsidR="00CE6EEB">
        <w:rPr>
          <w:szCs w:val="24"/>
        </w:rPr>
        <w:t xml:space="preserve">se </w:t>
      </w:r>
      <w:r w:rsidR="00231B9A">
        <w:rPr>
          <w:szCs w:val="24"/>
        </w:rPr>
        <w:t xml:space="preserve">hace </w:t>
      </w:r>
      <w:r w:rsidR="00CE6EEB">
        <w:rPr>
          <w:szCs w:val="24"/>
        </w:rPr>
        <w:t>muy costos</w:t>
      </w:r>
      <w:r w:rsidR="004C21FA">
        <w:rPr>
          <w:szCs w:val="24"/>
        </w:rPr>
        <w:t>a</w:t>
      </w:r>
      <w:r w:rsidR="00CE6EEB">
        <w:rPr>
          <w:szCs w:val="24"/>
        </w:rPr>
        <w:t xml:space="preserve"> l</w:t>
      </w:r>
      <w:r w:rsidR="004C21FA">
        <w:rPr>
          <w:szCs w:val="24"/>
        </w:rPr>
        <w:t>a entrada de nuevos competidores</w:t>
      </w:r>
      <w:r w:rsidR="00CE6EEB">
        <w:rPr>
          <w:szCs w:val="24"/>
        </w:rPr>
        <w:t xml:space="preserve">. </w:t>
      </w:r>
    </w:p>
    <w:p w:rsidR="00231B9A" w:rsidRDefault="0089102A" w:rsidP="00E84534">
      <w:pPr>
        <w:pStyle w:val="Texto"/>
        <w:rPr>
          <w:szCs w:val="24"/>
        </w:rPr>
      </w:pPr>
      <w:r w:rsidRPr="0089102A">
        <w:rPr>
          <w:color w:val="000000" w:themeColor="text1"/>
          <w:szCs w:val="24"/>
        </w:rPr>
        <w:t xml:space="preserve">     </w:t>
      </w:r>
      <w:r w:rsidR="00B163A7">
        <w:rPr>
          <w:color w:val="000000" w:themeColor="text1"/>
          <w:szCs w:val="24"/>
        </w:rPr>
        <w:t>Por otro lado, la refinación</w:t>
      </w:r>
      <w:r w:rsidRPr="0089102A">
        <w:rPr>
          <w:color w:val="000000" w:themeColor="text1"/>
          <w:szCs w:val="24"/>
        </w:rPr>
        <w:t xml:space="preserve">, que es uno de los segmentos donde se </w:t>
      </w:r>
      <w:r w:rsidR="00CE6EEB">
        <w:rPr>
          <w:color w:val="000000" w:themeColor="text1"/>
          <w:szCs w:val="24"/>
        </w:rPr>
        <w:t>enfoca</w:t>
      </w:r>
      <w:r w:rsidRPr="0089102A">
        <w:rPr>
          <w:color w:val="000000" w:themeColor="text1"/>
          <w:szCs w:val="24"/>
        </w:rPr>
        <w:t xml:space="preserve"> el tema de estudio, es un negocio que se caracteriza por volúmenes altos de producción con bajos márgenes de rentabilidad. En consecuencia, la rentabilidad del negocio </w:t>
      </w:r>
      <w:r>
        <w:rPr>
          <w:color w:val="000000" w:themeColor="text1"/>
          <w:szCs w:val="24"/>
        </w:rPr>
        <w:t>se encuentra</w:t>
      </w:r>
      <w:r w:rsidRPr="0089102A">
        <w:rPr>
          <w:color w:val="000000" w:themeColor="text1"/>
          <w:szCs w:val="24"/>
        </w:rPr>
        <w:t xml:space="preserve"> muy sensible a la tendencia del me</w:t>
      </w:r>
      <w:r>
        <w:rPr>
          <w:color w:val="000000" w:themeColor="text1"/>
          <w:szCs w:val="24"/>
        </w:rPr>
        <w:t>rcado internacional de petróleo y,</w:t>
      </w:r>
      <w:r w:rsidRPr="0089102A">
        <w:rPr>
          <w:color w:val="000000" w:themeColor="text1"/>
          <w:szCs w:val="24"/>
        </w:rPr>
        <w:t xml:space="preserve"> sobre todo, a los precios de referencia de los productos </w:t>
      </w:r>
      <w:r w:rsidRPr="0089102A">
        <w:rPr>
          <w:color w:val="000000" w:themeColor="text1"/>
          <w:szCs w:val="24"/>
        </w:rPr>
        <w:lastRenderedPageBreak/>
        <w:t>derivados en el mercado interno</w:t>
      </w:r>
      <w:r w:rsidR="000D5E16">
        <w:rPr>
          <w:color w:val="000000" w:themeColor="text1"/>
          <w:szCs w:val="24"/>
        </w:rPr>
        <w:t>, calcu</w:t>
      </w:r>
      <w:r w:rsidR="00C33374">
        <w:rPr>
          <w:color w:val="000000" w:themeColor="text1"/>
          <w:szCs w:val="24"/>
        </w:rPr>
        <w:t>lados por el Osinergmin</w:t>
      </w:r>
      <w:r w:rsidRPr="0089102A">
        <w:rPr>
          <w:color w:val="000000" w:themeColor="text1"/>
          <w:szCs w:val="24"/>
        </w:rPr>
        <w:t xml:space="preserve">. En este sentido, </w:t>
      </w:r>
      <w:r w:rsidR="00B163A7">
        <w:rPr>
          <w:color w:val="000000" w:themeColor="text1"/>
          <w:szCs w:val="24"/>
        </w:rPr>
        <w:t>las refinerías enfrentan</w:t>
      </w:r>
      <w:r w:rsidR="00231B9A" w:rsidRPr="0089102A">
        <w:rPr>
          <w:color w:val="000000" w:themeColor="text1"/>
          <w:szCs w:val="24"/>
        </w:rPr>
        <w:t xml:space="preserve"> problem</w:t>
      </w:r>
      <w:r w:rsidR="00B163A7">
        <w:rPr>
          <w:color w:val="000000" w:themeColor="text1"/>
          <w:szCs w:val="24"/>
        </w:rPr>
        <w:t xml:space="preserve">as en la fijación de precios de combustibles líquidos por la </w:t>
      </w:r>
      <w:r w:rsidR="00CF2FDE" w:rsidRPr="0089102A">
        <w:rPr>
          <w:color w:val="000000" w:themeColor="text1"/>
          <w:szCs w:val="24"/>
        </w:rPr>
        <w:t>volatilidad en el precio</w:t>
      </w:r>
      <w:r w:rsidR="009C1ED9" w:rsidRPr="0089102A">
        <w:rPr>
          <w:color w:val="000000" w:themeColor="text1"/>
          <w:szCs w:val="24"/>
        </w:rPr>
        <w:t xml:space="preserve"> internacional de petróleo </w:t>
      </w:r>
      <w:r w:rsidR="004D6C33" w:rsidRPr="0089102A">
        <w:rPr>
          <w:color w:val="000000" w:themeColor="text1"/>
          <w:szCs w:val="24"/>
        </w:rPr>
        <w:t>y sus derivados</w:t>
      </w:r>
      <w:r w:rsidR="00B163A7">
        <w:rPr>
          <w:color w:val="000000" w:themeColor="text1"/>
          <w:szCs w:val="24"/>
        </w:rPr>
        <w:t>, la cual</w:t>
      </w:r>
      <w:r w:rsidR="004D6C33" w:rsidRPr="0089102A">
        <w:rPr>
          <w:color w:val="000000" w:themeColor="text1"/>
          <w:szCs w:val="24"/>
        </w:rPr>
        <w:t xml:space="preserve"> se</w:t>
      </w:r>
      <w:r w:rsidR="009C1ED9" w:rsidRPr="0089102A">
        <w:rPr>
          <w:color w:val="000000" w:themeColor="text1"/>
          <w:szCs w:val="24"/>
        </w:rPr>
        <w:t xml:space="preserve"> transmite a los precios del mercado interno</w:t>
      </w:r>
      <w:r w:rsidR="00CF2FDE" w:rsidRPr="0089102A">
        <w:rPr>
          <w:color w:val="000000" w:themeColor="text1"/>
          <w:szCs w:val="24"/>
        </w:rPr>
        <w:t xml:space="preserve"> a través de las importaciones de combustibles o mediante algún tipo de mecanismo de </w:t>
      </w:r>
      <w:r w:rsidR="009C1ED9" w:rsidRPr="0089102A">
        <w:rPr>
          <w:color w:val="000000" w:themeColor="text1"/>
          <w:szCs w:val="24"/>
        </w:rPr>
        <w:t>registro</w:t>
      </w:r>
      <w:r w:rsidR="00CF2FDE" w:rsidRPr="0089102A">
        <w:rPr>
          <w:color w:val="000000" w:themeColor="text1"/>
          <w:szCs w:val="24"/>
        </w:rPr>
        <w:t xml:space="preserve"> de los </w:t>
      </w:r>
      <w:r w:rsidR="00CF2FDE" w:rsidRPr="00CF2FDE">
        <w:rPr>
          <w:szCs w:val="24"/>
        </w:rPr>
        <w:t xml:space="preserve">contratos firmados </w:t>
      </w:r>
      <w:r w:rsidR="009C1ED9">
        <w:rPr>
          <w:szCs w:val="24"/>
        </w:rPr>
        <w:t>sobre los precios internacionales del crudo con empresas petroleras que operan</w:t>
      </w:r>
      <w:r w:rsidR="00CF2FDE" w:rsidRPr="00CF2FDE">
        <w:rPr>
          <w:szCs w:val="24"/>
        </w:rPr>
        <w:t xml:space="preserve"> en </w:t>
      </w:r>
      <w:r w:rsidR="009C1ED9">
        <w:rPr>
          <w:szCs w:val="24"/>
        </w:rPr>
        <w:t>el país</w:t>
      </w:r>
      <w:r w:rsidR="00CF2FDE" w:rsidRPr="00CF2FDE">
        <w:rPr>
          <w:szCs w:val="24"/>
        </w:rPr>
        <w:t>.</w:t>
      </w:r>
      <w:r w:rsidR="004D6C33">
        <w:rPr>
          <w:szCs w:val="24"/>
        </w:rPr>
        <w:t xml:space="preserve"> (Vásquez, A. y Bendezú, L., 2006)</w:t>
      </w:r>
      <w:r w:rsidR="009C1ED9">
        <w:rPr>
          <w:szCs w:val="24"/>
        </w:rPr>
        <w:t>.</w:t>
      </w:r>
      <w:r w:rsidR="00A54104">
        <w:rPr>
          <w:szCs w:val="24"/>
        </w:rPr>
        <w:t xml:space="preserve"> </w:t>
      </w:r>
      <w:r w:rsidR="00B91C97">
        <w:rPr>
          <w:szCs w:val="24"/>
        </w:rPr>
        <w:t>El precio al cual las refinerías venden los combustibles, presentan evidencia de exogeneidad, pues se mueven al mismo ritmo que el precio de</w:t>
      </w:r>
      <w:r w:rsidR="004C21FA">
        <w:rPr>
          <w:szCs w:val="24"/>
        </w:rPr>
        <w:t>l</w:t>
      </w:r>
      <w:r w:rsidR="00B91C97">
        <w:rPr>
          <w:szCs w:val="24"/>
        </w:rPr>
        <w:t xml:space="preserve"> crudo del Golfo de Estados Unidos. Acontecimientos políticos y sociales, l</w:t>
      </w:r>
      <w:r w:rsidR="00A54104">
        <w:rPr>
          <w:szCs w:val="24"/>
        </w:rPr>
        <w:t xml:space="preserve">a guerra civil en Siria y </w:t>
      </w:r>
      <w:r w:rsidR="00B91C97">
        <w:rPr>
          <w:szCs w:val="24"/>
        </w:rPr>
        <w:t>la</w:t>
      </w:r>
      <w:r w:rsidR="00A54104">
        <w:rPr>
          <w:szCs w:val="24"/>
        </w:rPr>
        <w:t xml:space="preserve"> intervención de las potencias petroleras, como Irán</w:t>
      </w:r>
      <w:r w:rsidR="00B91C97">
        <w:rPr>
          <w:szCs w:val="24"/>
        </w:rPr>
        <w:t>, van a determinar el precio internacional, el cual se traslada al mercado peruano</w:t>
      </w:r>
      <w:r w:rsidR="000532C7">
        <w:rPr>
          <w:szCs w:val="24"/>
        </w:rPr>
        <w:t>. Asimismo, la parte endógena del precio está dada por</w:t>
      </w:r>
      <w:r w:rsidR="00E64C33">
        <w:rPr>
          <w:szCs w:val="24"/>
        </w:rPr>
        <w:t xml:space="preserve"> </w:t>
      </w:r>
      <w:r w:rsidR="000532C7">
        <w:rPr>
          <w:szCs w:val="24"/>
        </w:rPr>
        <w:t>márgenes comerciales y sobre todo por carga tributaria impuesta por el Estado. Finalmente, quien asume todos los costos es el consumidor final a</w:t>
      </w:r>
      <w:r w:rsidR="00E64C33">
        <w:rPr>
          <w:szCs w:val="24"/>
        </w:rPr>
        <w:t xml:space="preserve"> través de las estaciones de servicio. </w:t>
      </w:r>
      <w:r w:rsidR="00E04683">
        <w:rPr>
          <w:szCs w:val="24"/>
        </w:rPr>
        <w:t xml:space="preserve">Cabe recalcar que </w:t>
      </w:r>
      <w:r w:rsidR="006F4D3D">
        <w:rPr>
          <w:szCs w:val="24"/>
        </w:rPr>
        <w:t>Osinergmin regula un Fondo de Estabilización de Precios de Combustibles (FEPC) como medida de amortiguación ante las fluctuaciones del precio del crudo y con el fin de que este no tenga un impacto dramático en el consumidor final. L</w:t>
      </w:r>
      <w:r w:rsidR="00E04683">
        <w:rPr>
          <w:szCs w:val="24"/>
        </w:rPr>
        <w:t xml:space="preserve">os productos que están incluidos dentro del alcance del </w:t>
      </w:r>
      <w:r w:rsidR="006F4D3D">
        <w:rPr>
          <w:szCs w:val="24"/>
        </w:rPr>
        <w:t>FECP</w:t>
      </w:r>
      <w:r w:rsidR="00E04683">
        <w:rPr>
          <w:szCs w:val="24"/>
        </w:rPr>
        <w:t xml:space="preserve"> </w:t>
      </w:r>
      <w:r w:rsidR="00165525">
        <w:rPr>
          <w:szCs w:val="24"/>
        </w:rPr>
        <w:t>son</w:t>
      </w:r>
      <w:r w:rsidR="00E04683">
        <w:rPr>
          <w:szCs w:val="24"/>
        </w:rPr>
        <w:t>: la gasolina</w:t>
      </w:r>
      <w:r w:rsidR="00165525">
        <w:rPr>
          <w:szCs w:val="24"/>
        </w:rPr>
        <w:t xml:space="preserve"> (estaba incluida hasta el 2012)</w:t>
      </w:r>
      <w:r w:rsidR="00E04683">
        <w:rPr>
          <w:szCs w:val="24"/>
        </w:rPr>
        <w:t xml:space="preserve">, el diésel, residuales, propano y butano; dado que los precios de referencia son consecuencia del comportamiento de los precios de los combustibles del mercado estadounidense. </w:t>
      </w:r>
      <w:r w:rsidR="00A54104">
        <w:rPr>
          <w:szCs w:val="24"/>
        </w:rPr>
        <w:t>Es importante mencionar que</w:t>
      </w:r>
      <w:r w:rsidR="00E64C33">
        <w:rPr>
          <w:szCs w:val="24"/>
        </w:rPr>
        <w:t xml:space="preserve"> los combustibles líquidos</w:t>
      </w:r>
      <w:r w:rsidR="000F5556">
        <w:rPr>
          <w:szCs w:val="24"/>
        </w:rPr>
        <w:t>, a excepción del gas licuado de petróleo (GLP) y el gas natural vehicular (GNV),</w:t>
      </w:r>
      <w:r w:rsidR="00E64C33">
        <w:rPr>
          <w:szCs w:val="24"/>
        </w:rPr>
        <w:t xml:space="preserve"> </w:t>
      </w:r>
      <w:r w:rsidR="00231B9A">
        <w:rPr>
          <w:szCs w:val="24"/>
        </w:rPr>
        <w:t xml:space="preserve">presentan una alta tasa tributaria impuesta por parte del Estado, </w:t>
      </w:r>
      <w:r w:rsidR="00E64C33">
        <w:rPr>
          <w:szCs w:val="24"/>
        </w:rPr>
        <w:t>la cual también afecta a la fijación de precios</w:t>
      </w:r>
      <w:r w:rsidR="00231B9A">
        <w:rPr>
          <w:szCs w:val="24"/>
        </w:rPr>
        <w:t>. Los impuestos aplicables a estos precios son el impuesto general a las ventas (IGV) y el impuesto selectivo al consumo (ISC)</w:t>
      </w:r>
      <w:r w:rsidR="00165525">
        <w:rPr>
          <w:szCs w:val="24"/>
        </w:rPr>
        <w:t xml:space="preserve">, el rodaje, el </w:t>
      </w:r>
      <w:r w:rsidR="00086AF4" w:rsidRPr="00086AF4">
        <w:rPr>
          <w:szCs w:val="24"/>
        </w:rPr>
        <w:t>Fondo de Inclusión Social Energético</w:t>
      </w:r>
      <w:r w:rsidR="00086AF4">
        <w:rPr>
          <w:szCs w:val="24"/>
        </w:rPr>
        <w:t xml:space="preserve"> (</w:t>
      </w:r>
      <w:r w:rsidR="00165525">
        <w:rPr>
          <w:szCs w:val="24"/>
        </w:rPr>
        <w:t>FISE</w:t>
      </w:r>
      <w:r w:rsidR="00086AF4">
        <w:rPr>
          <w:szCs w:val="24"/>
        </w:rPr>
        <w:t>)</w:t>
      </w:r>
      <w:r w:rsidR="00165525">
        <w:rPr>
          <w:szCs w:val="24"/>
        </w:rPr>
        <w:t xml:space="preserve"> y el </w:t>
      </w:r>
      <w:r w:rsidR="00086AF4">
        <w:rPr>
          <w:szCs w:val="24"/>
        </w:rPr>
        <w:t xml:space="preserve">de </w:t>
      </w:r>
      <w:r w:rsidR="00086AF4" w:rsidRPr="00086AF4">
        <w:rPr>
          <w:szCs w:val="24"/>
        </w:rPr>
        <w:t xml:space="preserve">Seguridad Energética en Hidrocarburos </w:t>
      </w:r>
      <w:r w:rsidR="00086AF4">
        <w:rPr>
          <w:szCs w:val="24"/>
        </w:rPr>
        <w:t>(</w:t>
      </w:r>
      <w:r w:rsidR="00165525">
        <w:rPr>
          <w:szCs w:val="24"/>
        </w:rPr>
        <w:t>SISE</w:t>
      </w:r>
      <w:r w:rsidR="00086AF4">
        <w:rPr>
          <w:szCs w:val="24"/>
        </w:rPr>
        <w:t>)</w:t>
      </w:r>
      <w:r w:rsidR="00231B9A">
        <w:rPr>
          <w:szCs w:val="24"/>
        </w:rPr>
        <w:t>.</w:t>
      </w:r>
    </w:p>
    <w:p w:rsidR="00231B9A" w:rsidRDefault="00231B9A" w:rsidP="00E84534">
      <w:pPr>
        <w:pStyle w:val="Texto"/>
        <w:rPr>
          <w:szCs w:val="24"/>
        </w:rPr>
      </w:pPr>
      <w:r>
        <w:rPr>
          <w:szCs w:val="24"/>
        </w:rPr>
        <w:t xml:space="preserve">     </w:t>
      </w:r>
      <w:r w:rsidR="00B163A7">
        <w:rPr>
          <w:szCs w:val="24"/>
        </w:rPr>
        <w:t>Todos los factores antes mencionados afectan de manera directa</w:t>
      </w:r>
      <w:r w:rsidR="00E64C33">
        <w:rPr>
          <w:szCs w:val="24"/>
        </w:rPr>
        <w:t xml:space="preserve"> a</w:t>
      </w:r>
      <w:r w:rsidR="00B163A7">
        <w:rPr>
          <w:szCs w:val="24"/>
        </w:rPr>
        <w:t xml:space="preserve"> la oferta y la demanda de combustibles. </w:t>
      </w:r>
      <w:r>
        <w:rPr>
          <w:szCs w:val="24"/>
        </w:rPr>
        <w:tab/>
      </w:r>
      <w:r w:rsidR="00E64C33">
        <w:rPr>
          <w:szCs w:val="24"/>
        </w:rPr>
        <w:t xml:space="preserve">Por ello, </w:t>
      </w:r>
      <w:r>
        <w:rPr>
          <w:szCs w:val="24"/>
        </w:rPr>
        <w:t>el presente trabajo de investigación se basa</w:t>
      </w:r>
      <w:r w:rsidR="00E64C33">
        <w:rPr>
          <w:szCs w:val="24"/>
        </w:rPr>
        <w:t xml:space="preserve"> en cuantific</w:t>
      </w:r>
      <w:r w:rsidR="00760EAE">
        <w:rPr>
          <w:szCs w:val="24"/>
        </w:rPr>
        <w:t xml:space="preserve">ar </w:t>
      </w:r>
      <w:r w:rsidR="00E64C33">
        <w:rPr>
          <w:szCs w:val="24"/>
        </w:rPr>
        <w:t>las variables que afectan directamente a la demanda de combustibles</w:t>
      </w:r>
      <w:r w:rsidR="00760EAE">
        <w:rPr>
          <w:szCs w:val="24"/>
        </w:rPr>
        <w:t xml:space="preserve">, tomando como muestra </w:t>
      </w:r>
      <w:r w:rsidR="00E64C33">
        <w:rPr>
          <w:szCs w:val="24"/>
        </w:rPr>
        <w:t xml:space="preserve">el caso de </w:t>
      </w:r>
      <w:r w:rsidR="00760EAE">
        <w:rPr>
          <w:szCs w:val="24"/>
        </w:rPr>
        <w:t xml:space="preserve">los </w:t>
      </w:r>
      <w:r w:rsidR="00E64C33">
        <w:rPr>
          <w:szCs w:val="24"/>
        </w:rPr>
        <w:t xml:space="preserve">gasoholes. </w:t>
      </w:r>
      <w:r w:rsidR="00760EAE">
        <w:rPr>
          <w:szCs w:val="24"/>
        </w:rPr>
        <w:t>Este análisis de dividirá en dos partes: un primer análisis sobre la demanda por refinerías</w:t>
      </w:r>
      <w:r w:rsidR="00E64C33">
        <w:rPr>
          <w:szCs w:val="24"/>
        </w:rPr>
        <w:t xml:space="preserve">, </w:t>
      </w:r>
      <w:r w:rsidR="00760EAE">
        <w:rPr>
          <w:szCs w:val="24"/>
        </w:rPr>
        <w:t xml:space="preserve">donde </w:t>
      </w:r>
      <w:r w:rsidR="00E64C33">
        <w:rPr>
          <w:szCs w:val="24"/>
        </w:rPr>
        <w:t>se tomarán las variables volumen en galones, precios</w:t>
      </w:r>
      <w:r w:rsidR="000F5556">
        <w:rPr>
          <w:szCs w:val="24"/>
        </w:rPr>
        <w:t xml:space="preserve"> al consumidor final</w:t>
      </w:r>
      <w:r w:rsidR="00E64C33">
        <w:rPr>
          <w:szCs w:val="24"/>
        </w:rPr>
        <w:t xml:space="preserve"> y PBI per c</w:t>
      </w:r>
      <w:r w:rsidR="00BB3DED">
        <w:rPr>
          <w:szCs w:val="24"/>
        </w:rPr>
        <w:t>ápita, con las cuales</w:t>
      </w:r>
      <w:r w:rsidR="00760EAE">
        <w:rPr>
          <w:szCs w:val="24"/>
        </w:rPr>
        <w:t xml:space="preserve"> se hará uso de un modelo de regresión lineal por mínimos cuadrados ordinarios que </w:t>
      </w:r>
      <w:r w:rsidR="00BB3DED">
        <w:rPr>
          <w:szCs w:val="24"/>
        </w:rPr>
        <w:t>permitirá medir</w:t>
      </w:r>
      <w:r w:rsidR="00760EAE">
        <w:rPr>
          <w:szCs w:val="24"/>
        </w:rPr>
        <w:t xml:space="preserve"> la influencia de cada una de estas variables en la función de </w:t>
      </w:r>
      <w:r w:rsidR="00760EAE">
        <w:rPr>
          <w:szCs w:val="24"/>
        </w:rPr>
        <w:lastRenderedPageBreak/>
        <w:t xml:space="preserve">demanda y, un segundo análisis, que tratará sobre la demanda por estaciones de servicio, donde se aplicará un modelo económico para la explicación del desenvolvimiento de este mercado sumado a un análisis de </w:t>
      </w:r>
      <w:r w:rsidR="00735CA0">
        <w:rPr>
          <w:szCs w:val="24"/>
        </w:rPr>
        <w:t xml:space="preserve">las variaciones de los </w:t>
      </w:r>
      <w:r w:rsidR="00760EAE">
        <w:rPr>
          <w:szCs w:val="24"/>
        </w:rPr>
        <w:t>precios de las estaciones de serv</w:t>
      </w:r>
      <w:r w:rsidR="00735CA0">
        <w:rPr>
          <w:szCs w:val="24"/>
        </w:rPr>
        <w:t>icio a nivel Lima Metropolitana, los cuales, de acuerdo a la hipótesis planteada se rigen por la ubicación geográfica</w:t>
      </w:r>
      <w:r w:rsidR="00481AC6">
        <w:rPr>
          <w:szCs w:val="24"/>
        </w:rPr>
        <w:t xml:space="preserve">. Por otro lado, </w:t>
      </w:r>
      <w:r w:rsidR="00760EAE">
        <w:rPr>
          <w:szCs w:val="24"/>
        </w:rPr>
        <w:t>para el caso de la ofe</w:t>
      </w:r>
      <w:r w:rsidR="00481AC6">
        <w:rPr>
          <w:szCs w:val="24"/>
        </w:rPr>
        <w:t>rta, se realizará un análisis cualitativo donde se hará referencia a las principales variables que la determinan, como es el caso de las barreras de entrada, la influencia del precio de los insumos, la tecnología, el marco legal y regulatorio y la influencia de agente externos.</w:t>
      </w:r>
    </w:p>
    <w:p w:rsidR="00FE63C3" w:rsidRDefault="00FE63C3" w:rsidP="00E84534">
      <w:pPr>
        <w:pStyle w:val="Texto"/>
        <w:rPr>
          <w:szCs w:val="24"/>
        </w:rPr>
      </w:pPr>
    </w:p>
    <w:p w:rsidR="00F33B94" w:rsidRPr="00DC20A2" w:rsidRDefault="00F33B94" w:rsidP="00E84534">
      <w:pPr>
        <w:pStyle w:val="Texto"/>
        <w:rPr>
          <w:szCs w:val="24"/>
        </w:rPr>
      </w:pPr>
    </w:p>
    <w:p w:rsidR="00F33B94" w:rsidRPr="00DC20A2" w:rsidRDefault="00F33B94" w:rsidP="00E84534">
      <w:pPr>
        <w:pStyle w:val="Texto"/>
        <w:rPr>
          <w:szCs w:val="24"/>
        </w:rPr>
      </w:pPr>
    </w:p>
    <w:p w:rsidR="007C4672" w:rsidRDefault="007C4672" w:rsidP="00E84534">
      <w:pPr>
        <w:pStyle w:val="Texto"/>
        <w:rPr>
          <w:szCs w:val="24"/>
        </w:rPr>
        <w:sectPr w:rsidR="007C4672" w:rsidSect="005E2F03">
          <w:pgSz w:w="12240" w:h="15840" w:code="1"/>
          <w:pgMar w:top="1440" w:right="1440" w:bottom="1440" w:left="1440" w:header="709" w:footer="709" w:gutter="0"/>
          <w:pgNumType w:start="1"/>
          <w:cols w:space="708"/>
          <w:docGrid w:linePitch="360"/>
        </w:sectPr>
      </w:pPr>
    </w:p>
    <w:p w:rsidR="00F33B94" w:rsidRPr="00DC20A2" w:rsidRDefault="00F33B94" w:rsidP="00EC53E3">
      <w:pPr>
        <w:pStyle w:val="Ttulo1"/>
      </w:pPr>
      <w:bookmarkStart w:id="2" w:name="_Toc467673349"/>
      <w:bookmarkStart w:id="3" w:name="_Toc472869513"/>
      <w:r w:rsidRPr="00DC20A2">
        <w:lastRenderedPageBreak/>
        <w:t>Capítulo I. Marco Teórico</w:t>
      </w:r>
      <w:bookmarkEnd w:id="2"/>
      <w:bookmarkEnd w:id="3"/>
    </w:p>
    <w:p w:rsidR="00203CFF" w:rsidRDefault="00A1305A" w:rsidP="00E84534">
      <w:pPr>
        <w:pStyle w:val="Texto"/>
        <w:rPr>
          <w:szCs w:val="24"/>
          <w:lang w:val="es-PE"/>
        </w:rPr>
      </w:pPr>
      <w:r>
        <w:rPr>
          <w:szCs w:val="24"/>
          <w:lang w:val="es-PE"/>
        </w:rPr>
        <w:t xml:space="preserve">     </w:t>
      </w:r>
      <w:r w:rsidR="00203CFF" w:rsidRPr="00DC20A2">
        <w:rPr>
          <w:szCs w:val="24"/>
          <w:lang w:val="es-PE"/>
        </w:rPr>
        <w:t>El presente trabajo tiene como propósito aproximarse a las variables que determinan la oferta y la demanda de hidrocarburos en el mercado pe</w:t>
      </w:r>
      <w:r w:rsidR="00E77756">
        <w:rPr>
          <w:szCs w:val="24"/>
          <w:lang w:val="es-PE"/>
        </w:rPr>
        <w:t>ruano. Para dicho efecto, se tomará</w:t>
      </w:r>
      <w:r w:rsidR="00203CFF" w:rsidRPr="00DC20A2">
        <w:rPr>
          <w:szCs w:val="24"/>
          <w:lang w:val="es-PE"/>
        </w:rPr>
        <w:t xml:space="preserve"> como muestra la oferta y demanda de gasoholes </w:t>
      </w:r>
      <w:r w:rsidR="008A2044">
        <w:rPr>
          <w:szCs w:val="24"/>
          <w:lang w:val="es-PE"/>
        </w:rPr>
        <w:t>a nivel nacional</w:t>
      </w:r>
      <w:r w:rsidR="00203CFF" w:rsidRPr="00DC20A2">
        <w:rPr>
          <w:szCs w:val="24"/>
          <w:lang w:val="es-PE"/>
        </w:rPr>
        <w:t xml:space="preserve">. Cronológicamente, </w:t>
      </w:r>
      <w:r w:rsidR="00366E65">
        <w:rPr>
          <w:szCs w:val="24"/>
          <w:lang w:val="es-PE"/>
        </w:rPr>
        <w:t xml:space="preserve">se está tomando en cuenta </w:t>
      </w:r>
      <w:r w:rsidR="00745E0A">
        <w:rPr>
          <w:szCs w:val="24"/>
          <w:lang w:val="es-PE"/>
        </w:rPr>
        <w:t>la entrada en vigencia del Decreto Supremo Nº 021-2007-EM, que promueve</w:t>
      </w:r>
      <w:r w:rsidR="00745E0A" w:rsidRPr="00366E65">
        <w:rPr>
          <w:szCs w:val="24"/>
          <w:lang w:val="es-PE"/>
        </w:rPr>
        <w:t xml:space="preserve"> la comercialización de biocombustibles </w:t>
      </w:r>
      <w:r w:rsidR="003B4BF8">
        <w:rPr>
          <w:szCs w:val="24"/>
          <w:lang w:val="es-PE"/>
        </w:rPr>
        <w:t>que para e</w:t>
      </w:r>
      <w:r w:rsidR="00745E0A" w:rsidRPr="00366E65">
        <w:rPr>
          <w:szCs w:val="24"/>
          <w:lang w:val="es-PE"/>
        </w:rPr>
        <w:t>l año 2012,</w:t>
      </w:r>
      <w:r w:rsidR="003B4BF8">
        <w:rPr>
          <w:szCs w:val="24"/>
          <w:lang w:val="es-PE"/>
        </w:rPr>
        <w:t xml:space="preserve"> </w:t>
      </w:r>
      <w:r w:rsidR="00BB3DED">
        <w:rPr>
          <w:szCs w:val="24"/>
          <w:lang w:val="es-PE"/>
        </w:rPr>
        <w:t xml:space="preserve">año en el cual </w:t>
      </w:r>
      <w:r w:rsidR="003B4BF8" w:rsidRPr="00366E65">
        <w:rPr>
          <w:szCs w:val="24"/>
          <w:lang w:val="es-PE"/>
        </w:rPr>
        <w:t xml:space="preserve">las gasolinas </w:t>
      </w:r>
      <w:r w:rsidR="003B4BF8">
        <w:rPr>
          <w:szCs w:val="24"/>
          <w:lang w:val="es-PE"/>
        </w:rPr>
        <w:t xml:space="preserve">fueron reemplazadas </w:t>
      </w:r>
      <w:r w:rsidR="003B4BF8" w:rsidRPr="00366E65">
        <w:rPr>
          <w:szCs w:val="24"/>
          <w:lang w:val="es-PE"/>
        </w:rPr>
        <w:t>por los gasoholes</w:t>
      </w:r>
      <w:r w:rsidR="00745E0A" w:rsidRPr="00366E65">
        <w:rPr>
          <w:szCs w:val="24"/>
          <w:lang w:val="es-PE"/>
        </w:rPr>
        <w:t xml:space="preserve"> </w:t>
      </w:r>
      <w:r w:rsidR="003B4BF8">
        <w:rPr>
          <w:szCs w:val="24"/>
          <w:lang w:val="es-PE"/>
        </w:rPr>
        <w:t xml:space="preserve">en </w:t>
      </w:r>
      <w:r w:rsidR="00745E0A" w:rsidRPr="00366E65">
        <w:rPr>
          <w:szCs w:val="24"/>
          <w:lang w:val="es-PE"/>
        </w:rPr>
        <w:t xml:space="preserve">la totalidad de las </w:t>
      </w:r>
      <w:r w:rsidR="003B4BF8">
        <w:rPr>
          <w:szCs w:val="24"/>
          <w:lang w:val="es-PE"/>
        </w:rPr>
        <w:t>estaciones de servicio del país</w:t>
      </w:r>
      <w:r w:rsidR="00745E0A" w:rsidRPr="00366E65">
        <w:rPr>
          <w:szCs w:val="24"/>
          <w:lang w:val="es-PE"/>
        </w:rPr>
        <w:t>.</w:t>
      </w:r>
      <w:r w:rsidR="00745E0A">
        <w:rPr>
          <w:szCs w:val="24"/>
          <w:lang w:val="es-PE"/>
        </w:rPr>
        <w:t xml:space="preserve"> En ese sentido y con el objetivo de uniformizar la data, </w:t>
      </w:r>
      <w:r w:rsidR="00203CFF" w:rsidRPr="00DC20A2">
        <w:rPr>
          <w:szCs w:val="24"/>
          <w:lang w:val="es-PE"/>
        </w:rPr>
        <w:t>el estudio se ubica en los últimos cuatros años: desde el 201</w:t>
      </w:r>
      <w:r w:rsidR="00A54C23">
        <w:rPr>
          <w:szCs w:val="24"/>
          <w:lang w:val="es-PE"/>
        </w:rPr>
        <w:t>2 hasta el 2015</w:t>
      </w:r>
      <w:r w:rsidR="00203CFF" w:rsidRPr="00DC20A2">
        <w:rPr>
          <w:szCs w:val="24"/>
          <w:lang w:val="es-PE"/>
        </w:rPr>
        <w:t xml:space="preserve"> con </w:t>
      </w:r>
      <w:r w:rsidR="00745E0A">
        <w:rPr>
          <w:szCs w:val="24"/>
          <w:lang w:val="es-PE"/>
        </w:rPr>
        <w:t>series de periodicidad mensual.</w:t>
      </w:r>
      <w:r w:rsidR="00203CFF" w:rsidRPr="00DC20A2">
        <w:rPr>
          <w:szCs w:val="24"/>
          <w:lang w:val="es-PE"/>
        </w:rPr>
        <w:t xml:space="preserve"> </w:t>
      </w:r>
    </w:p>
    <w:p w:rsidR="000654D2" w:rsidRPr="000654D2" w:rsidRDefault="00EC53E3" w:rsidP="00EC53E3">
      <w:pPr>
        <w:pStyle w:val="Ttulo2"/>
        <w:rPr>
          <w:lang w:val="es-PE"/>
        </w:rPr>
      </w:pPr>
      <w:bookmarkStart w:id="4" w:name="_Toc472869514"/>
      <w:r>
        <w:rPr>
          <w:lang w:val="es-PE"/>
        </w:rPr>
        <w:t xml:space="preserve">1.1 </w:t>
      </w:r>
      <w:r w:rsidR="006623C2" w:rsidRPr="006623C2">
        <w:rPr>
          <w:lang w:val="es-PE"/>
        </w:rPr>
        <w:t xml:space="preserve">Modelo de negocio de </w:t>
      </w:r>
      <w:r w:rsidR="000654D2">
        <w:rPr>
          <w:lang w:val="es-PE"/>
        </w:rPr>
        <w:t>las refinerías del Perú</w:t>
      </w:r>
      <w:bookmarkEnd w:id="4"/>
    </w:p>
    <w:p w:rsidR="00203CFF" w:rsidRPr="00DC20A2" w:rsidRDefault="00A1305A" w:rsidP="00E84534">
      <w:pPr>
        <w:pStyle w:val="Texto"/>
        <w:rPr>
          <w:szCs w:val="24"/>
          <w:lang w:val="es-PE"/>
        </w:rPr>
      </w:pPr>
      <w:r>
        <w:rPr>
          <w:szCs w:val="24"/>
          <w:lang w:val="es-PE"/>
        </w:rPr>
        <w:t xml:space="preserve">      </w:t>
      </w:r>
      <w:r w:rsidR="00203CFF" w:rsidRPr="00DC20A2">
        <w:rPr>
          <w:szCs w:val="24"/>
          <w:lang w:val="es-PE"/>
        </w:rPr>
        <w:t xml:space="preserve">Para ubicar en qué nivel de la cadena de valor se contextualiza el objeto de estudio, </w:t>
      </w:r>
      <w:r w:rsidR="00E77756">
        <w:rPr>
          <w:szCs w:val="24"/>
          <w:lang w:val="es-PE"/>
        </w:rPr>
        <w:t>primero se describirá</w:t>
      </w:r>
      <w:r w:rsidR="000654D2">
        <w:rPr>
          <w:szCs w:val="24"/>
          <w:lang w:val="es-PE"/>
        </w:rPr>
        <w:t xml:space="preserve"> el modelo de negocio de las </w:t>
      </w:r>
      <w:r w:rsidR="000654D2" w:rsidRPr="00EC53E3">
        <w:rPr>
          <w:szCs w:val="24"/>
          <w:u w:val="single"/>
          <w:lang w:val="es-PE"/>
        </w:rPr>
        <w:t>refinerías</w:t>
      </w:r>
      <w:r w:rsidR="000654D2">
        <w:rPr>
          <w:szCs w:val="24"/>
          <w:lang w:val="es-PE"/>
        </w:rPr>
        <w:t xml:space="preserve"> del Perú</w:t>
      </w:r>
      <w:r w:rsidR="00203CFF" w:rsidRPr="00DC20A2">
        <w:rPr>
          <w:szCs w:val="24"/>
          <w:lang w:val="es-PE"/>
        </w:rPr>
        <w:t xml:space="preserve">. En el </w:t>
      </w:r>
      <w:r w:rsidR="000654D2">
        <w:rPr>
          <w:szCs w:val="24"/>
          <w:lang w:val="es-PE"/>
        </w:rPr>
        <w:t xml:space="preserve">país, existen dos principales refinerías: Refinería La Pampilla, del grupo Repsol y Petroperú de propiedad del Estado con gestión privada. </w:t>
      </w:r>
      <w:r w:rsidR="00277653">
        <w:rPr>
          <w:szCs w:val="24"/>
          <w:lang w:val="es-PE"/>
        </w:rPr>
        <w:t>Ambas empresas abarcan to</w:t>
      </w:r>
      <w:r w:rsidR="00203CFF" w:rsidRPr="00DC20A2">
        <w:rPr>
          <w:szCs w:val="24"/>
          <w:lang w:val="es-PE"/>
        </w:rPr>
        <w:t xml:space="preserve">da la cadena de valor del petróleo y gas. Esta cadena se puede dividir en dos etapas: </w:t>
      </w:r>
      <w:r w:rsidR="00203CFF" w:rsidRPr="00DC20A2">
        <w:rPr>
          <w:i/>
          <w:szCs w:val="24"/>
          <w:lang w:val="es-PE"/>
        </w:rPr>
        <w:t>upstream</w:t>
      </w:r>
      <w:r w:rsidR="00203CFF" w:rsidRPr="00DC20A2">
        <w:rPr>
          <w:szCs w:val="24"/>
          <w:lang w:val="es-PE"/>
        </w:rPr>
        <w:t xml:space="preserve"> (o aguas arriba) y </w:t>
      </w:r>
      <w:r w:rsidR="00203CFF" w:rsidRPr="00DC20A2">
        <w:rPr>
          <w:i/>
          <w:szCs w:val="24"/>
          <w:lang w:val="es-PE"/>
        </w:rPr>
        <w:t>downstream</w:t>
      </w:r>
      <w:r w:rsidR="00203CFF" w:rsidRPr="00DC20A2">
        <w:rPr>
          <w:szCs w:val="24"/>
          <w:lang w:val="es-PE"/>
        </w:rPr>
        <w:t xml:space="preserve"> (aguas abajo). Tomando la definición de Fernández-Baca (2006), el </w:t>
      </w:r>
      <w:r w:rsidR="00203CFF" w:rsidRPr="00DC20A2">
        <w:rPr>
          <w:i/>
          <w:szCs w:val="24"/>
          <w:lang w:val="es-PE"/>
        </w:rPr>
        <w:t>upstream</w:t>
      </w:r>
      <w:r w:rsidR="00203CFF" w:rsidRPr="00DC20A2">
        <w:rPr>
          <w:szCs w:val="24"/>
          <w:lang w:val="es-PE"/>
        </w:rPr>
        <w:t xml:space="preserve"> es toda aquella actividad que provee de insumos y servicios para producir el bien final. En</w:t>
      </w:r>
      <w:r w:rsidR="00E11F4C">
        <w:rPr>
          <w:szCs w:val="24"/>
          <w:lang w:val="es-PE"/>
        </w:rPr>
        <w:t xml:space="preserve"> ambas empresas</w:t>
      </w:r>
      <w:r w:rsidR="00203CFF" w:rsidRPr="00DC20A2">
        <w:rPr>
          <w:szCs w:val="24"/>
          <w:lang w:val="es-PE"/>
        </w:rPr>
        <w:t xml:space="preserve">, el </w:t>
      </w:r>
      <w:r w:rsidR="00203CFF" w:rsidRPr="00E11F4C">
        <w:rPr>
          <w:i/>
          <w:szCs w:val="24"/>
          <w:lang w:val="es-PE"/>
        </w:rPr>
        <w:t xml:space="preserve">upstream </w:t>
      </w:r>
      <w:r w:rsidR="00203CFF" w:rsidRPr="00DC20A2">
        <w:rPr>
          <w:szCs w:val="24"/>
          <w:lang w:val="es-PE"/>
        </w:rPr>
        <w:t xml:space="preserve">está conformado por actividades de exploración, extracción y de producción de petróleo y gas. Por otro lado, el </w:t>
      </w:r>
      <w:r w:rsidR="00203CFF" w:rsidRPr="00DC20A2">
        <w:rPr>
          <w:i/>
          <w:szCs w:val="24"/>
          <w:lang w:val="es-PE"/>
        </w:rPr>
        <w:t>downstream</w:t>
      </w:r>
      <w:r w:rsidR="00203CFF" w:rsidRPr="00DC20A2">
        <w:rPr>
          <w:szCs w:val="24"/>
          <w:lang w:val="es-PE"/>
        </w:rPr>
        <w:t xml:space="preserve"> son aquellas actividades dirigidas a la oferta del consumidor final,</w:t>
      </w:r>
      <w:r w:rsidR="00E11F4C">
        <w:rPr>
          <w:szCs w:val="24"/>
          <w:lang w:val="es-PE"/>
        </w:rPr>
        <w:t xml:space="preserve"> en el caso peruano estas </w:t>
      </w:r>
      <w:r w:rsidR="00203CFF" w:rsidRPr="00DC20A2">
        <w:rPr>
          <w:szCs w:val="24"/>
          <w:lang w:val="es-PE"/>
        </w:rPr>
        <w:t>serían actividades de refinación</w:t>
      </w:r>
      <w:r w:rsidR="00E11F4C">
        <w:rPr>
          <w:szCs w:val="24"/>
          <w:lang w:val="es-PE"/>
        </w:rPr>
        <w:t>,</w:t>
      </w:r>
      <w:r w:rsidR="00203CFF" w:rsidRPr="00DC20A2">
        <w:rPr>
          <w:szCs w:val="24"/>
          <w:lang w:val="es-PE"/>
        </w:rPr>
        <w:t xml:space="preserve"> y comercialización del combustible</w:t>
      </w:r>
      <w:r w:rsidR="00E11F4C">
        <w:rPr>
          <w:szCs w:val="24"/>
          <w:lang w:val="es-PE"/>
        </w:rPr>
        <w:t xml:space="preserve"> a través de las estaciones de servicio</w:t>
      </w:r>
      <w:r w:rsidR="00203CFF" w:rsidRPr="00DC20A2">
        <w:rPr>
          <w:szCs w:val="24"/>
          <w:lang w:val="es-PE"/>
        </w:rPr>
        <w:t>. Si una empresa produce sus propios insumos (</w:t>
      </w:r>
      <w:r w:rsidR="00203CFF" w:rsidRPr="00DC20A2">
        <w:rPr>
          <w:i/>
          <w:szCs w:val="24"/>
          <w:lang w:val="es-PE"/>
        </w:rPr>
        <w:t>upstream</w:t>
      </w:r>
      <w:r w:rsidR="00203CFF" w:rsidRPr="00DC20A2">
        <w:rPr>
          <w:szCs w:val="24"/>
          <w:lang w:val="es-PE"/>
        </w:rPr>
        <w:t>), entonces es un caso de integración vertical hacia arriba (Ferná</w:t>
      </w:r>
      <w:r w:rsidR="00E77756">
        <w:rPr>
          <w:szCs w:val="24"/>
          <w:lang w:val="es-PE"/>
        </w:rPr>
        <w:t>ndez-Baca</w:t>
      </w:r>
      <w:r w:rsidR="00BB3DED">
        <w:rPr>
          <w:szCs w:val="24"/>
          <w:lang w:val="es-PE"/>
        </w:rPr>
        <w:t>,</w:t>
      </w:r>
      <w:r w:rsidR="00E77756">
        <w:rPr>
          <w:szCs w:val="24"/>
          <w:lang w:val="es-PE"/>
        </w:rPr>
        <w:t xml:space="preserve"> 2006). Más adelante se podrá observar</w:t>
      </w:r>
      <w:r w:rsidR="00203CFF" w:rsidRPr="00DC20A2">
        <w:rPr>
          <w:szCs w:val="24"/>
          <w:lang w:val="es-PE"/>
        </w:rPr>
        <w:t xml:space="preserve"> que esta definición </w:t>
      </w:r>
      <w:r w:rsidR="003D4FBF">
        <w:rPr>
          <w:szCs w:val="24"/>
          <w:lang w:val="es-PE"/>
        </w:rPr>
        <w:t>se usará de apoyo para la explicación de</w:t>
      </w:r>
      <w:r w:rsidR="00203CFF" w:rsidRPr="00DC20A2">
        <w:rPr>
          <w:szCs w:val="24"/>
          <w:lang w:val="es-PE"/>
        </w:rPr>
        <w:t xml:space="preserve"> las características de un mercado con </w:t>
      </w:r>
      <w:r w:rsidR="002471BD">
        <w:rPr>
          <w:szCs w:val="24"/>
          <w:lang w:val="es-PE"/>
        </w:rPr>
        <w:t>competencia imperfecta y cómo é</w:t>
      </w:r>
      <w:r w:rsidR="00203CFF" w:rsidRPr="00DC20A2">
        <w:rPr>
          <w:szCs w:val="24"/>
          <w:lang w:val="es-PE"/>
        </w:rPr>
        <w:t>sta determina la oferta de un bien.</w:t>
      </w:r>
    </w:p>
    <w:p w:rsidR="00203CFF" w:rsidRPr="00DC20A2" w:rsidRDefault="00A1305A" w:rsidP="00E84534">
      <w:pPr>
        <w:pStyle w:val="Texto"/>
        <w:rPr>
          <w:szCs w:val="24"/>
          <w:lang w:val="es-PE"/>
        </w:rPr>
      </w:pPr>
      <w:r>
        <w:rPr>
          <w:szCs w:val="24"/>
          <w:lang w:val="es-PE"/>
        </w:rPr>
        <w:t xml:space="preserve">     </w:t>
      </w:r>
      <w:r w:rsidR="00203CFF" w:rsidRPr="00DC20A2">
        <w:rPr>
          <w:szCs w:val="24"/>
          <w:lang w:val="es-PE"/>
        </w:rPr>
        <w:t xml:space="preserve">La etapa de comercialización se puede desglosar en mayoristas (grandes distribuidores) y comercialización minorista (Estaciones de Servicio). Estas actividades no necesariamente son secuenciales, es decir, el producto que sale refinado de planta se vende tanto a empresas </w:t>
      </w:r>
      <w:r w:rsidR="00203CFF" w:rsidRPr="00DC20A2">
        <w:rPr>
          <w:szCs w:val="24"/>
          <w:lang w:val="es-PE"/>
        </w:rPr>
        <w:lastRenderedPageBreak/>
        <w:t>distribuidoras mayoristas, ya sean propias o terceros</w:t>
      </w:r>
      <w:r w:rsidR="00E11F4C">
        <w:rPr>
          <w:szCs w:val="24"/>
          <w:lang w:val="es-PE"/>
        </w:rPr>
        <w:t>,</w:t>
      </w:r>
      <w:r w:rsidR="00203CFF" w:rsidRPr="00DC20A2">
        <w:rPr>
          <w:szCs w:val="24"/>
          <w:lang w:val="es-PE"/>
        </w:rPr>
        <w:t xml:space="preserve"> como a distribuidores minoritas directamente. En cualquiera de los casos, el modelo de mercado va a depender de qué </w:t>
      </w:r>
      <w:r w:rsidR="00E11F4C">
        <w:rPr>
          <w:szCs w:val="24"/>
          <w:lang w:val="es-PE"/>
        </w:rPr>
        <w:t>etapa de la cadena de valor se está</w:t>
      </w:r>
      <w:r w:rsidR="00203CFF" w:rsidRPr="00DC20A2">
        <w:rPr>
          <w:szCs w:val="24"/>
          <w:lang w:val="es-PE"/>
        </w:rPr>
        <w:t xml:space="preserve"> analizando.</w:t>
      </w:r>
    </w:p>
    <w:p w:rsidR="00203CFF" w:rsidRDefault="00A1305A" w:rsidP="00E84534">
      <w:pPr>
        <w:pStyle w:val="Texto"/>
        <w:rPr>
          <w:szCs w:val="24"/>
          <w:lang w:val="es-PE"/>
        </w:rPr>
      </w:pPr>
      <w:r>
        <w:rPr>
          <w:szCs w:val="24"/>
          <w:lang w:val="es-PE"/>
        </w:rPr>
        <w:t xml:space="preserve">      </w:t>
      </w:r>
      <w:r w:rsidR="00C922C4">
        <w:rPr>
          <w:szCs w:val="24"/>
          <w:lang w:val="es-PE"/>
        </w:rPr>
        <w:t>El presente trabajo se centrará</w:t>
      </w:r>
      <w:r w:rsidR="00203CFF" w:rsidRPr="00DC20A2">
        <w:rPr>
          <w:szCs w:val="24"/>
          <w:lang w:val="es-PE"/>
        </w:rPr>
        <w:t xml:space="preserve"> en el </w:t>
      </w:r>
      <w:r w:rsidR="00203CFF" w:rsidRPr="00DC20A2">
        <w:rPr>
          <w:i/>
          <w:szCs w:val="24"/>
          <w:lang w:val="es-PE"/>
        </w:rPr>
        <w:t>downstream</w:t>
      </w:r>
      <w:r w:rsidR="00676AFF">
        <w:rPr>
          <w:szCs w:val="24"/>
          <w:lang w:val="es-PE"/>
        </w:rPr>
        <w:t xml:space="preserve">. Para el caso de la demanda, se analizarán los determinantes desde la posición de productores de combustibles, como de estaciones de servicios. Para el caso de la oferta, el enfoque será a nivel de refinerías e importadores. </w:t>
      </w:r>
      <w:r w:rsidR="00203CFF" w:rsidRPr="00DC20A2">
        <w:rPr>
          <w:szCs w:val="24"/>
          <w:lang w:val="es-PE"/>
        </w:rPr>
        <w:t xml:space="preserve"> </w:t>
      </w:r>
    </w:p>
    <w:p w:rsidR="007104AD" w:rsidRPr="007104AD" w:rsidRDefault="00EC53E3" w:rsidP="00EC53E3">
      <w:pPr>
        <w:pStyle w:val="Ttulo2"/>
        <w:rPr>
          <w:lang w:val="es-PE"/>
        </w:rPr>
      </w:pPr>
      <w:bookmarkStart w:id="5" w:name="_Toc467180898"/>
      <w:bookmarkStart w:id="6" w:name="_Toc467310976"/>
      <w:bookmarkStart w:id="7" w:name="_Toc467311019"/>
      <w:bookmarkStart w:id="8" w:name="_Toc467339914"/>
      <w:bookmarkStart w:id="9" w:name="_Toc467492430"/>
      <w:bookmarkStart w:id="10" w:name="_Toc467492726"/>
      <w:bookmarkStart w:id="11" w:name="_Toc467492782"/>
      <w:bookmarkStart w:id="12" w:name="_Toc467606353"/>
      <w:bookmarkStart w:id="13" w:name="_Toc467627124"/>
      <w:bookmarkStart w:id="14" w:name="_Toc467630181"/>
      <w:bookmarkStart w:id="15" w:name="_Toc467630236"/>
      <w:bookmarkStart w:id="16" w:name="_Toc467631015"/>
      <w:bookmarkStart w:id="17" w:name="_Toc467631228"/>
      <w:bookmarkStart w:id="18" w:name="_Toc467673296"/>
      <w:bookmarkStart w:id="19" w:name="_Toc467673350"/>
      <w:bookmarkStart w:id="20" w:name="_Toc467180899"/>
      <w:bookmarkStart w:id="21" w:name="_Toc467310977"/>
      <w:bookmarkStart w:id="22" w:name="_Toc467311020"/>
      <w:bookmarkStart w:id="23" w:name="_Toc467339915"/>
      <w:bookmarkStart w:id="24" w:name="_Toc467492431"/>
      <w:bookmarkStart w:id="25" w:name="_Toc467492727"/>
      <w:bookmarkStart w:id="26" w:name="_Toc467492783"/>
      <w:bookmarkStart w:id="27" w:name="_Toc467606354"/>
      <w:bookmarkStart w:id="28" w:name="_Toc467627125"/>
      <w:bookmarkStart w:id="29" w:name="_Toc467630182"/>
      <w:bookmarkStart w:id="30" w:name="_Toc467630237"/>
      <w:bookmarkStart w:id="31" w:name="_Toc467631016"/>
      <w:bookmarkStart w:id="32" w:name="_Toc467631229"/>
      <w:bookmarkStart w:id="33" w:name="_Toc467673297"/>
      <w:bookmarkStart w:id="34" w:name="_Toc467673351"/>
      <w:bookmarkStart w:id="35" w:name="_Toc467673352"/>
      <w:bookmarkStart w:id="36" w:name="_Toc47286951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lang w:val="es-PE"/>
        </w:rPr>
        <w:t xml:space="preserve">1.2 </w:t>
      </w:r>
      <w:r w:rsidR="003213A2">
        <w:rPr>
          <w:lang w:val="es-PE"/>
        </w:rPr>
        <w:t>Descripción del bien de estudio</w:t>
      </w:r>
      <w:bookmarkEnd w:id="35"/>
      <w:bookmarkEnd w:id="36"/>
    </w:p>
    <w:p w:rsidR="00B05DD2" w:rsidRDefault="00A1305A" w:rsidP="00E84534">
      <w:pPr>
        <w:pStyle w:val="Texto"/>
        <w:rPr>
          <w:szCs w:val="24"/>
          <w:lang w:val="es-PE"/>
        </w:rPr>
      </w:pPr>
      <w:r>
        <w:rPr>
          <w:szCs w:val="24"/>
          <w:lang w:val="es-PE"/>
        </w:rPr>
        <w:t xml:space="preserve">     </w:t>
      </w:r>
      <w:r w:rsidR="00203CFF" w:rsidRPr="00DC20A2">
        <w:rPr>
          <w:szCs w:val="24"/>
          <w:lang w:val="es-PE"/>
        </w:rPr>
        <w:t xml:space="preserve">El producto o bien de análisis es el gasohol. Este es una mezcla de gasolina con un 7.8% de grado de etanol o alcohol carburante. El proceso de refino se inicia con la destilación atmosférica, el cual consiste en el fraccionamiento o cortes de varios productos que pasan por varios puntos de ebullición en un horno llamado “Unidades de Destilación”, luego cada corte pasa a una bandeja en el que es tratado por un segundo proceso donde, dependiendo del corte, se le aplicará una presión distinta a la atmósfera. El primer corte de la refinación del crudo es de gas licuado de petróleo, le sigue la gasolina, la nafta, el kerosene, el diésel, y los residuales. </w:t>
      </w:r>
      <w:r w:rsidR="003B4BF8">
        <w:rPr>
          <w:szCs w:val="24"/>
          <w:lang w:val="es-PE"/>
        </w:rPr>
        <w:t xml:space="preserve">A este proceso se le conoce como craqueo catalítico, en el cual no se puede prescindir de la refinación de ninguno de los derivados ya mencionados. </w:t>
      </w:r>
      <w:r w:rsidR="00203CFF" w:rsidRPr="00DC20A2">
        <w:rPr>
          <w:szCs w:val="24"/>
          <w:lang w:val="es-PE"/>
        </w:rPr>
        <w:t>Para el caso de gasoholes</w:t>
      </w:r>
      <w:r w:rsidR="003B4BF8">
        <w:rPr>
          <w:szCs w:val="24"/>
          <w:lang w:val="es-PE"/>
        </w:rPr>
        <w:t>,</w:t>
      </w:r>
      <w:r w:rsidR="00203CFF" w:rsidRPr="00DC20A2">
        <w:rPr>
          <w:szCs w:val="24"/>
          <w:lang w:val="es-PE"/>
        </w:rPr>
        <w:t xml:space="preserve"> se aplica un tercer proceso de mezcla que incluye al alcohol o etanol. </w:t>
      </w:r>
    </w:p>
    <w:p w:rsidR="00203CFF" w:rsidRPr="00DC20A2" w:rsidRDefault="00A1305A" w:rsidP="00E84534">
      <w:pPr>
        <w:pStyle w:val="Texto"/>
        <w:rPr>
          <w:szCs w:val="24"/>
          <w:lang w:val="es-PE"/>
        </w:rPr>
      </w:pPr>
      <w:r>
        <w:rPr>
          <w:szCs w:val="24"/>
          <w:lang w:val="es-PE"/>
        </w:rPr>
        <w:t xml:space="preserve">     </w:t>
      </w:r>
      <w:r w:rsidR="00203CFF" w:rsidRPr="00DC20A2">
        <w:rPr>
          <w:szCs w:val="24"/>
          <w:lang w:val="es-PE"/>
        </w:rPr>
        <w:t>El etanol es el alcohol etílico cuyo compuesto es “líquido, incoloro, volátil, inflamable y soluble en agua</w:t>
      </w:r>
      <w:r w:rsidR="00B05DD2">
        <w:rPr>
          <w:szCs w:val="24"/>
          <w:lang w:val="es-PE"/>
        </w:rPr>
        <w:t>” (</w:t>
      </w:r>
      <w:r w:rsidR="002471BD">
        <w:rPr>
          <w:szCs w:val="24"/>
          <w:lang w:val="es-PE"/>
        </w:rPr>
        <w:t>O</w:t>
      </w:r>
      <w:r w:rsidR="00B05DD2" w:rsidRPr="00AA079A">
        <w:rPr>
          <w:szCs w:val="24"/>
          <w:lang w:val="es-PE"/>
        </w:rPr>
        <w:t>sinergmin, 2011)</w:t>
      </w:r>
      <w:r w:rsidR="00203CFF" w:rsidRPr="00AA079A">
        <w:rPr>
          <w:szCs w:val="24"/>
          <w:lang w:val="es-PE"/>
        </w:rPr>
        <w:t xml:space="preserve">. En el caso de Perú, este componente </w:t>
      </w:r>
      <w:r w:rsidR="0084098A">
        <w:rPr>
          <w:szCs w:val="24"/>
          <w:lang w:val="es-PE"/>
        </w:rPr>
        <w:t>es</w:t>
      </w:r>
      <w:r w:rsidR="00203CFF" w:rsidRPr="00AA079A">
        <w:rPr>
          <w:szCs w:val="24"/>
          <w:lang w:val="es-PE"/>
        </w:rPr>
        <w:t xml:space="preserve"> obtenido a partir </w:t>
      </w:r>
      <w:r w:rsidR="0084098A">
        <w:rPr>
          <w:szCs w:val="24"/>
          <w:lang w:val="es-PE"/>
        </w:rPr>
        <w:t>de caña de azúcar, papa, arroz u</w:t>
      </w:r>
      <w:r w:rsidR="00203CFF" w:rsidRPr="00AA079A">
        <w:rPr>
          <w:szCs w:val="24"/>
          <w:lang w:val="es-PE"/>
        </w:rPr>
        <w:t xml:space="preserve"> otros productos agrícolas. El octanaje</w:t>
      </w:r>
      <w:r w:rsidR="00203CFF" w:rsidRPr="00DC20A2">
        <w:rPr>
          <w:szCs w:val="24"/>
          <w:lang w:val="es-PE"/>
        </w:rPr>
        <w:t xml:space="preserve"> (R.O.N. por sus siglas en inglés) de los gasoholes dependerá de la gasolina base: G84 (RON 88.5), G90 (RON 93.8), G95 (RON 96.3).</w:t>
      </w:r>
    </w:p>
    <w:p w:rsidR="00203CFF" w:rsidRDefault="00A1305A" w:rsidP="00E84534">
      <w:pPr>
        <w:pStyle w:val="Texto"/>
        <w:rPr>
          <w:szCs w:val="24"/>
          <w:lang w:val="es-PE"/>
        </w:rPr>
      </w:pPr>
      <w:r>
        <w:rPr>
          <w:szCs w:val="24"/>
          <w:lang w:val="es-PE"/>
        </w:rPr>
        <w:t xml:space="preserve">     </w:t>
      </w:r>
      <w:r w:rsidR="00203CFF" w:rsidRPr="00DC20A2">
        <w:rPr>
          <w:szCs w:val="24"/>
          <w:lang w:val="es-PE"/>
        </w:rPr>
        <w:t>En cuanto a la entrada del bien al mercado peruano, es</w:t>
      </w:r>
      <w:r w:rsidR="003B4BF8">
        <w:rPr>
          <w:szCs w:val="24"/>
          <w:lang w:val="es-PE"/>
        </w:rPr>
        <w:t>t</w:t>
      </w:r>
      <w:r w:rsidR="00203CFF" w:rsidRPr="00DC20A2">
        <w:rPr>
          <w:szCs w:val="24"/>
          <w:lang w:val="es-PE"/>
        </w:rPr>
        <w:t>a fue de manera progresiva de acuerdo a Decreto Supremo N° 021-2007-EM, empezando en Piura y Lambayeque en abril del 2010; en Lima en julio del 2011; y</w:t>
      </w:r>
      <w:r w:rsidR="00FE0DFB">
        <w:rPr>
          <w:szCs w:val="24"/>
          <w:lang w:val="es-PE"/>
        </w:rPr>
        <w:t>,</w:t>
      </w:r>
      <w:r w:rsidR="00203CFF" w:rsidRPr="00DC20A2">
        <w:rPr>
          <w:szCs w:val="24"/>
          <w:lang w:val="es-PE"/>
        </w:rPr>
        <w:t xml:space="preserve"> finalmente</w:t>
      </w:r>
      <w:r w:rsidR="00FE0DFB">
        <w:rPr>
          <w:szCs w:val="24"/>
          <w:lang w:val="es-PE"/>
        </w:rPr>
        <w:t>,</w:t>
      </w:r>
      <w:r w:rsidR="00203CFF" w:rsidRPr="00DC20A2">
        <w:rPr>
          <w:szCs w:val="24"/>
          <w:lang w:val="es-PE"/>
        </w:rPr>
        <w:t xml:space="preserve"> en Tacna en diciembre del mismo año, saliendo del mercado la gasolina, con el fin de reducir las emisiones de monóxido de</w:t>
      </w:r>
      <w:r w:rsidR="0084098A">
        <w:rPr>
          <w:szCs w:val="24"/>
          <w:lang w:val="es-PE"/>
        </w:rPr>
        <w:t xml:space="preserve"> carbono (CO). Esta nueva mezcla contiene un</w:t>
      </w:r>
      <w:r w:rsidR="00203CFF" w:rsidRPr="00DC20A2">
        <w:rPr>
          <w:szCs w:val="24"/>
          <w:lang w:val="es-PE"/>
        </w:rPr>
        <w:t xml:space="preserve"> mayor octanaje </w:t>
      </w:r>
      <w:r w:rsidR="0084098A">
        <w:rPr>
          <w:szCs w:val="24"/>
          <w:lang w:val="es-PE"/>
        </w:rPr>
        <w:t xml:space="preserve">y </w:t>
      </w:r>
      <w:r w:rsidR="00203CFF" w:rsidRPr="00DC20A2">
        <w:rPr>
          <w:szCs w:val="24"/>
          <w:lang w:val="es-PE"/>
        </w:rPr>
        <w:t xml:space="preserve">permite que el motor tenga más potencia sin necesidad de modificarlo ni implementar arreglos. </w:t>
      </w:r>
    </w:p>
    <w:p w:rsidR="007104AD" w:rsidRPr="007104AD" w:rsidRDefault="00EC53E3" w:rsidP="00EC53E3">
      <w:pPr>
        <w:pStyle w:val="Ttulo2"/>
        <w:rPr>
          <w:lang w:val="es-PE"/>
        </w:rPr>
      </w:pPr>
      <w:bookmarkStart w:id="37" w:name="_Toc467673353"/>
      <w:bookmarkStart w:id="38" w:name="_Toc472869516"/>
      <w:r>
        <w:rPr>
          <w:lang w:val="es-PE"/>
        </w:rPr>
        <w:lastRenderedPageBreak/>
        <w:t xml:space="preserve">1.3 </w:t>
      </w:r>
      <w:r w:rsidR="007104AD" w:rsidRPr="007104AD">
        <w:rPr>
          <w:lang w:val="es-PE"/>
        </w:rPr>
        <w:t>Demanda</w:t>
      </w:r>
      <w:r w:rsidR="007104AD">
        <w:rPr>
          <w:lang w:val="es-PE"/>
        </w:rPr>
        <w:t xml:space="preserve"> y Oferta</w:t>
      </w:r>
      <w:bookmarkEnd w:id="37"/>
      <w:bookmarkEnd w:id="38"/>
    </w:p>
    <w:p w:rsidR="00203CFF" w:rsidRDefault="00A1305A" w:rsidP="00E84534">
      <w:pPr>
        <w:pStyle w:val="Texto"/>
        <w:rPr>
          <w:szCs w:val="24"/>
          <w:lang w:val="es-PE"/>
        </w:rPr>
      </w:pPr>
      <w:r>
        <w:rPr>
          <w:szCs w:val="24"/>
          <w:lang w:val="es-PE"/>
        </w:rPr>
        <w:t xml:space="preserve">     </w:t>
      </w:r>
      <w:r w:rsidR="00AB2106">
        <w:rPr>
          <w:szCs w:val="24"/>
          <w:lang w:val="es-PE"/>
        </w:rPr>
        <w:t>Respecto a</w:t>
      </w:r>
      <w:r w:rsidR="00E77756">
        <w:rPr>
          <w:szCs w:val="24"/>
          <w:lang w:val="es-PE"/>
        </w:rPr>
        <w:t xml:space="preserve"> las definiciones </w:t>
      </w:r>
      <w:r w:rsidR="004F10AC">
        <w:rPr>
          <w:szCs w:val="24"/>
          <w:lang w:val="es-PE"/>
        </w:rPr>
        <w:t>teóricas, primero se establecerá</w:t>
      </w:r>
      <w:r w:rsidR="00203CFF" w:rsidRPr="00DC20A2">
        <w:rPr>
          <w:szCs w:val="24"/>
          <w:lang w:val="es-PE"/>
        </w:rPr>
        <w:t xml:space="preserve"> el concepto de demanda tal como lo define Parkin (201</w:t>
      </w:r>
      <w:r w:rsidR="00B5680C">
        <w:rPr>
          <w:szCs w:val="24"/>
          <w:lang w:val="es-PE"/>
        </w:rPr>
        <w:t>5</w:t>
      </w:r>
      <w:r w:rsidR="00203CFF" w:rsidRPr="00DC20A2">
        <w:rPr>
          <w:szCs w:val="24"/>
          <w:lang w:val="es-PE"/>
        </w:rPr>
        <w:t>); esto es, como la cantidad requerida por los consumidores de un bien en un determinado periodo y a un cierto precio. Cabe resaltar que Parkin indica que esta cantidad demandada no siempre es igual a l</w:t>
      </w:r>
      <w:r w:rsidR="00226939">
        <w:rPr>
          <w:szCs w:val="24"/>
          <w:lang w:val="es-PE"/>
        </w:rPr>
        <w:t>a cantidad comprada y, que en algunas ocasiones, inclusive esta cantidad demandada podría superar lo disponible en el mercado, por lo que la cantidad comprada sería menor que lo demandado.</w:t>
      </w:r>
      <w:r w:rsidR="00284B7D">
        <w:rPr>
          <w:szCs w:val="24"/>
          <w:lang w:val="es-PE"/>
        </w:rPr>
        <w:t xml:space="preserve"> </w:t>
      </w:r>
      <w:r w:rsidR="00203CFF" w:rsidRPr="00DC20A2">
        <w:rPr>
          <w:szCs w:val="24"/>
          <w:lang w:val="es-PE"/>
        </w:rPr>
        <w:t>Siguiendo esta secuencia, el mismo autor define a la oferta como la cantidad producida que los vendedores planean vender en un determinado periodo y a un cierto precio. De la misma manera que con la demanda, la cantidad ofertada no siempre es igual a la cantidad vendida.</w:t>
      </w:r>
      <w:r w:rsidR="00226939">
        <w:rPr>
          <w:szCs w:val="24"/>
          <w:lang w:val="es-PE"/>
        </w:rPr>
        <w:t xml:space="preserve"> Además, Parkin indica que se dará un cambio en la oferta, cuando alguno de los factores, que no sea el precio, afecte los planes de venta. Estos determinantes vendr</w:t>
      </w:r>
      <w:r w:rsidR="009F7EFC">
        <w:rPr>
          <w:szCs w:val="24"/>
          <w:lang w:val="es-PE"/>
        </w:rPr>
        <w:t>ían a ser</w:t>
      </w:r>
      <w:r w:rsidR="00226939">
        <w:rPr>
          <w:szCs w:val="24"/>
          <w:lang w:val="es-PE"/>
        </w:rPr>
        <w:t xml:space="preserve"> el precio de los insumos, el precio de los bienes relacionados, el precio futuro esperado, la cantidad de proveedores y la tecnología.</w:t>
      </w:r>
    </w:p>
    <w:p w:rsidR="00F878A0" w:rsidRPr="00DA1F01" w:rsidRDefault="00284B7D" w:rsidP="00E84534">
      <w:pPr>
        <w:pStyle w:val="Texto"/>
        <w:rPr>
          <w:szCs w:val="24"/>
          <w:highlight w:val="yellow"/>
          <w:lang w:val="es-PE"/>
        </w:rPr>
      </w:pPr>
      <w:r>
        <w:rPr>
          <w:szCs w:val="24"/>
          <w:lang w:val="es-PE"/>
        </w:rPr>
        <w:t xml:space="preserve">De acuerdo con Monchón (2011), para que la oferta y la demanda sean de utilidad es necesario saber en qué medida responden las variaciones de cada una de ellas frente al precio. Es aquí donde se introduce el concepto de elasticidad. Según Monchón, la elasticidad es la sensibilidad de la oferta y la demanda frente a las variaciones en el precio. La elasticidad precio de la demanda, entonces será aquella que mida el grado de variación de la demanda frente a una variación en el precio, manteniendo los demás determinantes de la demanda constantes (ceteris paribus). Si la variación en el precio mantiene la cantidad demandada constante, se dice que la demanda en perfectamente inelástica, dado que la elasticidad es igual a cero. En cambio, se dice que la demanda tiene elasticidad unitaria cuando </w:t>
      </w:r>
      <w:r w:rsidR="00B20E42">
        <w:rPr>
          <w:szCs w:val="24"/>
          <w:lang w:val="es-PE"/>
        </w:rPr>
        <w:t>la variación en la cantidad demandada es igual a la variación en el precio, pues la elasticidad sería igual a 1. Además, Parkin (2015) afirma que la demanda será inelástica cuando la variación en la cantidad demandada sea menor a la variación en el precio, pues la elasticidad se encontraría entre 0 y 1. Por otro lado, siguiendo con los conceptos de Parkin, la demanda será perfectamente elástica cuando la variación en la cantidad demandada sea infinitamente mayor frente a un cambio mínimo en el precio, pues la elasticidad precio de la demanda es infinita. Finalmente, si la variación en la cantidad demandada excede a la variación en el precio, la elasticidad de la demanda sería mayor que 1, por lo que se dice que el bien tiene una demanda elástica.</w:t>
      </w:r>
    </w:p>
    <w:p w:rsidR="009F7EFC" w:rsidRDefault="00B20E42" w:rsidP="00E84534">
      <w:pPr>
        <w:pStyle w:val="Texto"/>
        <w:rPr>
          <w:szCs w:val="24"/>
          <w:lang w:val="es-PE"/>
        </w:rPr>
      </w:pPr>
      <w:r>
        <w:rPr>
          <w:szCs w:val="24"/>
          <w:lang w:val="es-PE"/>
        </w:rPr>
        <w:lastRenderedPageBreak/>
        <w:t>Haciendo referencia a Monchón (2011), la relevancia de la elasticidad radica en comprender que una elasticidad alta indica</w:t>
      </w:r>
      <w:r w:rsidR="009F7EFC">
        <w:rPr>
          <w:szCs w:val="24"/>
          <w:lang w:val="es-PE"/>
        </w:rPr>
        <w:t>rá</w:t>
      </w:r>
      <w:r>
        <w:rPr>
          <w:szCs w:val="24"/>
          <w:lang w:val="es-PE"/>
        </w:rPr>
        <w:t xml:space="preserve"> un alto grado de respuesta de la cantidad demandada </w:t>
      </w:r>
      <w:r w:rsidR="009F7EFC">
        <w:rPr>
          <w:szCs w:val="24"/>
          <w:lang w:val="es-PE"/>
        </w:rPr>
        <w:t xml:space="preserve">frente a un cambio en el precio y que, por el contrario, una elasticidad baja mostrará una baja sensibilidad frente a variaciones en el precio. Además, existen factores que inciden en la elasticidad-precio de la demanda los cuales implican que se trate de un bien necesario, de lujo, que existan bienes sustitutos, que tengan representación en un porcentaje del gasto en el bien y la medición del tiempo que requieran los consumidores para ajustar su conducta. </w:t>
      </w:r>
    </w:p>
    <w:p w:rsidR="007104AD" w:rsidRPr="007104AD" w:rsidRDefault="00EC53E3" w:rsidP="00EC53E3">
      <w:pPr>
        <w:pStyle w:val="Ttulo2"/>
        <w:rPr>
          <w:lang w:val="es-PE"/>
        </w:rPr>
      </w:pPr>
      <w:bookmarkStart w:id="39" w:name="_Toc467673354"/>
      <w:bookmarkStart w:id="40" w:name="_Toc472869517"/>
      <w:r>
        <w:rPr>
          <w:lang w:val="es-PE"/>
        </w:rPr>
        <w:t xml:space="preserve">1.4 </w:t>
      </w:r>
      <w:r w:rsidR="007104AD" w:rsidRPr="007104AD">
        <w:rPr>
          <w:lang w:val="es-PE"/>
        </w:rPr>
        <w:t>Descripción del mercado</w:t>
      </w:r>
      <w:bookmarkEnd w:id="39"/>
      <w:bookmarkEnd w:id="40"/>
    </w:p>
    <w:p w:rsidR="00203CFF" w:rsidRPr="00DC20A2" w:rsidRDefault="00A1305A" w:rsidP="00E84534">
      <w:pPr>
        <w:pStyle w:val="Texto"/>
        <w:rPr>
          <w:szCs w:val="24"/>
          <w:lang w:val="es-PE"/>
        </w:rPr>
      </w:pPr>
      <w:r>
        <w:rPr>
          <w:szCs w:val="24"/>
          <w:lang w:val="es-PE"/>
        </w:rPr>
        <w:t xml:space="preserve">     </w:t>
      </w:r>
      <w:r w:rsidR="00203CFF" w:rsidRPr="00DC20A2">
        <w:rPr>
          <w:szCs w:val="24"/>
          <w:lang w:val="es-PE"/>
        </w:rPr>
        <w:t xml:space="preserve">Las interacciones de la oferta y la demanda están contextualizadas en lo que se denomina un mercado y su estructura se definirá por las características de este. Para el caso estudiado, </w:t>
      </w:r>
      <w:r w:rsidR="00E77756">
        <w:rPr>
          <w:szCs w:val="24"/>
          <w:lang w:val="es-PE"/>
        </w:rPr>
        <w:t>se usará</w:t>
      </w:r>
      <w:r w:rsidR="00203CFF" w:rsidRPr="00DC20A2">
        <w:rPr>
          <w:szCs w:val="24"/>
          <w:lang w:val="es-PE"/>
        </w:rPr>
        <w:t xml:space="preserve"> la defin</w:t>
      </w:r>
      <w:r w:rsidR="00D92157">
        <w:rPr>
          <w:szCs w:val="24"/>
          <w:lang w:val="es-PE"/>
        </w:rPr>
        <w:t>ición de competencia imperfecta.</w:t>
      </w:r>
    </w:p>
    <w:p w:rsidR="00203CFF" w:rsidRPr="00DC20A2" w:rsidRDefault="00A1305A" w:rsidP="00E84534">
      <w:pPr>
        <w:pStyle w:val="Texto"/>
        <w:rPr>
          <w:szCs w:val="24"/>
          <w:lang w:val="es-PE"/>
        </w:rPr>
      </w:pPr>
      <w:r>
        <w:rPr>
          <w:szCs w:val="24"/>
          <w:lang w:val="es-PE"/>
        </w:rPr>
        <w:t xml:space="preserve">     </w:t>
      </w:r>
      <w:r w:rsidR="00203CFF" w:rsidRPr="00DC20A2">
        <w:rPr>
          <w:szCs w:val="24"/>
          <w:lang w:val="es-PE"/>
        </w:rPr>
        <w:t>Un mercado se conforma por dos agentes: los vendedores o productores de un bien o servicio y los compradores de ese bien o servicio. Este último determina la cantidad demanda</w:t>
      </w:r>
      <w:r w:rsidR="0086645C">
        <w:rPr>
          <w:szCs w:val="24"/>
          <w:lang w:val="es-PE"/>
        </w:rPr>
        <w:t>da</w:t>
      </w:r>
      <w:r w:rsidR="00203CFF" w:rsidRPr="00DC20A2">
        <w:rPr>
          <w:szCs w:val="24"/>
          <w:lang w:val="es-PE"/>
        </w:rPr>
        <w:t xml:space="preserve"> a través de la adquisición del bien, mientras que los vendedores son aquellos que ofertan cierta cantidad de dicho bien en el mercado. Si hay múltiples oferentes en el mercad</w:t>
      </w:r>
      <w:r w:rsidR="005563C1">
        <w:rPr>
          <w:szCs w:val="24"/>
          <w:lang w:val="es-PE"/>
        </w:rPr>
        <w:t xml:space="preserve">o con productos similares entre </w:t>
      </w:r>
      <w:r w:rsidR="00203CFF" w:rsidRPr="00DC20A2">
        <w:rPr>
          <w:szCs w:val="24"/>
          <w:lang w:val="es-PE"/>
        </w:rPr>
        <w:t xml:space="preserve">sí y si hay múltiples compradores, entonces la estructura de mercado es el de </w:t>
      </w:r>
      <w:r w:rsidR="00203CFF" w:rsidRPr="00DC20A2">
        <w:rPr>
          <w:i/>
          <w:szCs w:val="24"/>
          <w:lang w:val="es-PE"/>
        </w:rPr>
        <w:t>competencia perfecta</w:t>
      </w:r>
      <w:r w:rsidR="00203CFF" w:rsidRPr="00DC20A2">
        <w:rPr>
          <w:szCs w:val="24"/>
          <w:lang w:val="es-PE"/>
        </w:rPr>
        <w:t>. En este caso, el precio y la cantidad transada están determinados por todos los compradores y vendedores debido a que la capacidad de influir en ambas variables está distribuida en la cantidad de agentes que interactúan en el mercado. Así, el incentivo de un vendedor de incrementar su precio es nulo, pues el comprador tiene la opción de adquirir un producto similar a otro vendedor. Bajo la misma lógica se encuentra el poder de influencia de un solo comprador, puesto que su representación en la demanda total es muy pequeña. (Mankiw, 201</w:t>
      </w:r>
      <w:r w:rsidR="002E10E1">
        <w:rPr>
          <w:szCs w:val="24"/>
          <w:lang w:val="es-PE"/>
        </w:rPr>
        <w:t>2</w:t>
      </w:r>
      <w:r w:rsidR="00203CFF" w:rsidRPr="00DC20A2">
        <w:rPr>
          <w:szCs w:val="24"/>
          <w:lang w:val="es-PE"/>
        </w:rPr>
        <w:t>).</w:t>
      </w:r>
    </w:p>
    <w:p w:rsidR="00203CFF" w:rsidRPr="00DC20A2" w:rsidRDefault="00A1305A" w:rsidP="00E84534">
      <w:pPr>
        <w:pStyle w:val="Texto"/>
        <w:rPr>
          <w:szCs w:val="24"/>
          <w:lang w:val="es-PE"/>
        </w:rPr>
      </w:pPr>
      <w:r>
        <w:rPr>
          <w:szCs w:val="24"/>
          <w:lang w:val="es-PE"/>
        </w:rPr>
        <w:t xml:space="preserve">     </w:t>
      </w:r>
      <w:r w:rsidR="00203CFF" w:rsidRPr="00DC20A2">
        <w:rPr>
          <w:szCs w:val="24"/>
          <w:lang w:val="es-PE"/>
        </w:rPr>
        <w:t>En el caso opuesto, se encuentra el mercado monopólic</w:t>
      </w:r>
      <w:r w:rsidR="005563C1">
        <w:rPr>
          <w:szCs w:val="24"/>
          <w:lang w:val="es-PE"/>
        </w:rPr>
        <w:t xml:space="preserve">o, donde hay un solo vendedor y </w:t>
      </w:r>
      <w:r w:rsidR="00203CFF" w:rsidRPr="00DC20A2">
        <w:rPr>
          <w:szCs w:val="24"/>
          <w:lang w:val="es-PE"/>
        </w:rPr>
        <w:t>múltiples compradores. El grado de poder de mercado es casi absoluto, aunque estos mercados suelen estar regulados por el Estado en beneficio de la sociedad. Un ejemplo es el servicio de agua y desagüe en el Perú.</w:t>
      </w:r>
    </w:p>
    <w:p w:rsidR="00203CFF" w:rsidRPr="00DC20A2" w:rsidRDefault="00A1305A" w:rsidP="00E84534">
      <w:pPr>
        <w:pStyle w:val="Texto"/>
        <w:rPr>
          <w:szCs w:val="24"/>
          <w:lang w:val="es-PE"/>
        </w:rPr>
      </w:pPr>
      <w:r>
        <w:rPr>
          <w:szCs w:val="24"/>
          <w:lang w:val="es-PE"/>
        </w:rPr>
        <w:t xml:space="preserve">     </w:t>
      </w:r>
      <w:r w:rsidR="00203CFF" w:rsidRPr="00DC20A2">
        <w:rPr>
          <w:szCs w:val="24"/>
          <w:lang w:val="es-PE"/>
        </w:rPr>
        <w:t>Estos son los dos casos extremos de estructura de mercado, nec</w:t>
      </w:r>
      <w:r w:rsidR="005563C1">
        <w:rPr>
          <w:szCs w:val="24"/>
          <w:lang w:val="es-PE"/>
        </w:rPr>
        <w:t xml:space="preserve">esarios de explicar para situar </w:t>
      </w:r>
      <w:r w:rsidR="00203CFF" w:rsidRPr="00DC20A2">
        <w:rPr>
          <w:szCs w:val="24"/>
          <w:lang w:val="es-PE"/>
        </w:rPr>
        <w:t xml:space="preserve">aquella estructura que servirá de enfoque para el objeto de estudio. Tal como indica Mankiw </w:t>
      </w:r>
      <w:r w:rsidR="00203CFF" w:rsidRPr="00DC20A2">
        <w:rPr>
          <w:szCs w:val="24"/>
          <w:lang w:val="es-PE"/>
        </w:rPr>
        <w:lastRenderedPageBreak/>
        <w:t>(201</w:t>
      </w:r>
      <w:r w:rsidR="002E10E1">
        <w:rPr>
          <w:szCs w:val="24"/>
          <w:lang w:val="es-PE"/>
        </w:rPr>
        <w:t>2</w:t>
      </w:r>
      <w:r w:rsidR="00203CFF" w:rsidRPr="00DC20A2">
        <w:rPr>
          <w:szCs w:val="24"/>
          <w:lang w:val="es-PE"/>
        </w:rPr>
        <w:t>), la mayoría de mercados se encuentra</w:t>
      </w:r>
      <w:r w:rsidR="00CE2849">
        <w:rPr>
          <w:szCs w:val="24"/>
          <w:lang w:val="es-PE"/>
        </w:rPr>
        <w:t>n</w:t>
      </w:r>
      <w:r w:rsidR="00203CFF" w:rsidRPr="00DC20A2">
        <w:rPr>
          <w:szCs w:val="24"/>
          <w:lang w:val="es-PE"/>
        </w:rPr>
        <w:t xml:space="preserve"> en algún punto entre ambos extremos, es decir, que los vendedores tienen cierto grado de poder de mercado, este mercado es el de </w:t>
      </w:r>
      <w:r w:rsidR="00203CFF" w:rsidRPr="00DC20A2">
        <w:rPr>
          <w:i/>
          <w:szCs w:val="24"/>
          <w:lang w:val="es-PE"/>
        </w:rPr>
        <w:t>competencia imperfecta</w:t>
      </w:r>
      <w:r w:rsidR="00203CFF" w:rsidRPr="00DC20A2">
        <w:rPr>
          <w:szCs w:val="24"/>
          <w:lang w:val="es-PE"/>
        </w:rPr>
        <w:t>.</w:t>
      </w:r>
    </w:p>
    <w:p w:rsidR="00203CFF" w:rsidRPr="00DC20A2" w:rsidRDefault="00A1305A" w:rsidP="00E84534">
      <w:pPr>
        <w:pStyle w:val="Texto"/>
        <w:rPr>
          <w:szCs w:val="24"/>
          <w:lang w:val="es-PE"/>
        </w:rPr>
      </w:pPr>
      <w:r>
        <w:rPr>
          <w:szCs w:val="24"/>
          <w:lang w:val="es-PE"/>
        </w:rPr>
        <w:t xml:space="preserve">     </w:t>
      </w:r>
      <w:r w:rsidR="00203CFF" w:rsidRPr="00DC20A2">
        <w:rPr>
          <w:szCs w:val="24"/>
          <w:lang w:val="es-PE"/>
        </w:rPr>
        <w:t>E</w:t>
      </w:r>
      <w:r w:rsidR="00DD3B6E">
        <w:rPr>
          <w:szCs w:val="24"/>
          <w:lang w:val="es-PE"/>
        </w:rPr>
        <w:t>l oligopolio</w:t>
      </w:r>
      <w:r w:rsidR="005563C1">
        <w:rPr>
          <w:szCs w:val="24"/>
          <w:lang w:val="es-PE"/>
        </w:rPr>
        <w:t>, un</w:t>
      </w:r>
      <w:r w:rsidR="005D4CDA">
        <w:rPr>
          <w:szCs w:val="24"/>
          <w:lang w:val="es-PE"/>
        </w:rPr>
        <w:t xml:space="preserve"> tipo de competencia imperfecta</w:t>
      </w:r>
      <w:r w:rsidR="00203CFF" w:rsidRPr="00DC20A2">
        <w:rPr>
          <w:szCs w:val="24"/>
          <w:lang w:val="es-PE"/>
        </w:rPr>
        <w:t>, se caracteriza por tener muy pocos vendedores, el poder de mercado se distribuye entre muy pocos por lo que las acciones de cada uno puede afectar significativamente los beneficios del resto de vendedores</w:t>
      </w:r>
      <w:r w:rsidR="005D28E5">
        <w:rPr>
          <w:szCs w:val="24"/>
          <w:lang w:val="es-PE"/>
        </w:rPr>
        <w:t xml:space="preserve"> (Mankiw,</w:t>
      </w:r>
      <w:r w:rsidR="00203CFF" w:rsidRPr="00DC20A2">
        <w:rPr>
          <w:szCs w:val="24"/>
          <w:lang w:val="es-PE"/>
        </w:rPr>
        <w:t xml:space="preserve"> 201</w:t>
      </w:r>
      <w:r w:rsidR="002E10E1">
        <w:rPr>
          <w:szCs w:val="24"/>
          <w:lang w:val="es-PE"/>
        </w:rPr>
        <w:t>2</w:t>
      </w:r>
      <w:r w:rsidR="00203CFF" w:rsidRPr="00DC20A2">
        <w:rPr>
          <w:szCs w:val="24"/>
          <w:lang w:val="es-PE"/>
        </w:rPr>
        <w:t>).</w:t>
      </w:r>
      <w:r>
        <w:rPr>
          <w:szCs w:val="24"/>
          <w:lang w:val="es-PE"/>
        </w:rPr>
        <w:t xml:space="preserve">     </w:t>
      </w:r>
      <w:r w:rsidR="00203CFF" w:rsidRPr="00DC20A2">
        <w:rPr>
          <w:szCs w:val="24"/>
          <w:lang w:val="es-PE"/>
        </w:rPr>
        <w:t>Debido a esto, cada empresa debe considerar las acciones de sus competidores y cómo estos responderán a sus acciones. E</w:t>
      </w:r>
      <w:r w:rsidR="005563C1">
        <w:rPr>
          <w:szCs w:val="24"/>
          <w:lang w:val="es-PE"/>
        </w:rPr>
        <w:t xml:space="preserve">sta estructura se puede </w:t>
      </w:r>
      <w:r w:rsidR="00203CFF" w:rsidRPr="00DC20A2">
        <w:rPr>
          <w:szCs w:val="24"/>
          <w:lang w:val="es-PE"/>
        </w:rPr>
        <w:t xml:space="preserve">analizar con un enfoque de teoría de juegos, la cual sirve para explicar el comportamiento de cada uno de los vendedores (y consumidores también) tomando en consideración los incentivos para cada decisión. En un equilibrio de Nash, los agentes que </w:t>
      </w:r>
      <w:r w:rsidR="005563C1">
        <w:rPr>
          <w:szCs w:val="24"/>
          <w:lang w:val="es-PE"/>
        </w:rPr>
        <w:t xml:space="preserve">interactúan han tomado la mejor </w:t>
      </w:r>
      <w:r w:rsidR="00203CFF" w:rsidRPr="00DC20A2">
        <w:rPr>
          <w:szCs w:val="24"/>
          <w:lang w:val="es-PE"/>
        </w:rPr>
        <w:t>decisión estratégica y esta se identifica cuando el incentivo para tomar una decisión diferente por parte de los agentes (vendedores) es nulo.</w:t>
      </w:r>
    </w:p>
    <w:p w:rsidR="007104AD" w:rsidRDefault="00A1305A" w:rsidP="00E84534">
      <w:pPr>
        <w:pStyle w:val="Texto"/>
        <w:rPr>
          <w:szCs w:val="24"/>
          <w:lang w:val="es-PE"/>
        </w:rPr>
      </w:pPr>
      <w:r>
        <w:rPr>
          <w:szCs w:val="24"/>
          <w:lang w:val="es-PE"/>
        </w:rPr>
        <w:t xml:space="preserve">     </w:t>
      </w:r>
      <w:r w:rsidR="002E10E1">
        <w:rPr>
          <w:szCs w:val="24"/>
          <w:lang w:val="es-PE"/>
        </w:rPr>
        <w:t>De acuerdo con Mankiw (2012</w:t>
      </w:r>
      <w:r w:rsidR="00203CFF" w:rsidRPr="00DC20A2">
        <w:rPr>
          <w:szCs w:val="24"/>
          <w:lang w:val="es-PE"/>
        </w:rPr>
        <w:t>), los oligopolistas tendrían un mej</w:t>
      </w:r>
      <w:r w:rsidR="005563C1">
        <w:rPr>
          <w:szCs w:val="24"/>
          <w:lang w:val="es-PE"/>
        </w:rPr>
        <w:t xml:space="preserve">or resultado si cooperaran pues </w:t>
      </w:r>
      <w:r w:rsidR="00203CFF" w:rsidRPr="00DC20A2">
        <w:rPr>
          <w:szCs w:val="24"/>
          <w:lang w:val="es-PE"/>
        </w:rPr>
        <w:t>llegarían a los beneficios del monopolio (gran poder de mercado). En el caso de que se logre un acuerdo entre las empresas, esto se denominaría colusión y</w:t>
      </w:r>
      <w:r w:rsidR="0086645C">
        <w:rPr>
          <w:szCs w:val="24"/>
          <w:lang w:val="es-PE"/>
        </w:rPr>
        <w:t>, si las empresas actúan unánime</w:t>
      </w:r>
      <w:r w:rsidR="0086645C" w:rsidRPr="00DC20A2">
        <w:rPr>
          <w:szCs w:val="24"/>
          <w:lang w:val="es-PE"/>
        </w:rPr>
        <w:t>mente</w:t>
      </w:r>
      <w:r w:rsidR="00203CFF" w:rsidRPr="00DC20A2">
        <w:rPr>
          <w:szCs w:val="24"/>
          <w:lang w:val="es-PE"/>
        </w:rPr>
        <w:t xml:space="preserve"> se denominaría cártel, que en el Perú está regulado en el marco legal. Por otro lado, esto no suele lograrse porque cada agente prioriza su interés propio. La cooperación entre empresas es difícil de mantener pues esta es “irracional en lo individual” (Mankiw, 201</w:t>
      </w:r>
      <w:r w:rsidR="002E10E1">
        <w:rPr>
          <w:szCs w:val="24"/>
          <w:lang w:val="es-PE"/>
        </w:rPr>
        <w:t>2</w:t>
      </w:r>
      <w:r w:rsidR="00203CFF" w:rsidRPr="00DC20A2">
        <w:rPr>
          <w:szCs w:val="24"/>
          <w:lang w:val="es-PE"/>
        </w:rPr>
        <w:t xml:space="preserve">, p.357). Sin embargo; hay que tomar en cuenta </w:t>
      </w:r>
      <w:r w:rsidR="00AD4C08" w:rsidRPr="00DC20A2">
        <w:rPr>
          <w:szCs w:val="24"/>
          <w:lang w:val="es-PE"/>
        </w:rPr>
        <w:t>que,</w:t>
      </w:r>
      <w:r w:rsidR="00203CFF" w:rsidRPr="00DC20A2">
        <w:rPr>
          <w:szCs w:val="24"/>
          <w:lang w:val="es-PE"/>
        </w:rPr>
        <w:t xml:space="preserve"> en la realidad, la toma de decisiones no se realiza solo una vez o en una “partida” sino en varias. </w:t>
      </w:r>
    </w:p>
    <w:p w:rsidR="007104AD" w:rsidRPr="007104AD" w:rsidRDefault="00EC53E3" w:rsidP="00EC53E3">
      <w:pPr>
        <w:pStyle w:val="Ttulo2"/>
        <w:rPr>
          <w:lang w:val="es-PE"/>
        </w:rPr>
      </w:pPr>
      <w:bookmarkStart w:id="41" w:name="_Toc467673355"/>
      <w:bookmarkStart w:id="42" w:name="_Toc472869518"/>
      <w:r>
        <w:rPr>
          <w:lang w:val="es-PE"/>
        </w:rPr>
        <w:t xml:space="preserve">1.5 </w:t>
      </w:r>
      <w:r w:rsidR="007104AD" w:rsidRPr="007104AD">
        <w:rPr>
          <w:lang w:val="es-PE"/>
        </w:rPr>
        <w:t>Modelos</w:t>
      </w:r>
      <w:bookmarkEnd w:id="41"/>
      <w:bookmarkEnd w:id="42"/>
    </w:p>
    <w:p w:rsidR="00203CFF" w:rsidRDefault="00A1305A" w:rsidP="00E84534">
      <w:pPr>
        <w:pStyle w:val="Texto"/>
        <w:rPr>
          <w:szCs w:val="24"/>
          <w:lang w:val="es-PE"/>
        </w:rPr>
      </w:pPr>
      <w:r>
        <w:rPr>
          <w:szCs w:val="24"/>
          <w:lang w:val="es-PE"/>
        </w:rPr>
        <w:t xml:space="preserve">     </w:t>
      </w:r>
      <w:r w:rsidR="00203CFF" w:rsidRPr="00DC20A2">
        <w:rPr>
          <w:szCs w:val="24"/>
          <w:lang w:val="es-PE"/>
        </w:rPr>
        <w:t>Para describir esos escenarios de toma de decisión en simultáne</w:t>
      </w:r>
      <w:r w:rsidR="00406685">
        <w:rPr>
          <w:szCs w:val="24"/>
          <w:lang w:val="es-PE"/>
        </w:rPr>
        <w:t>o y sucesivas se explicarán cinco modelos: Cournot, Bertrand, Stackelberg, Edgeworth y el modelo del equilibrio espacial de Hotelling.</w:t>
      </w:r>
    </w:p>
    <w:p w:rsidR="007104AD" w:rsidRPr="007104AD" w:rsidRDefault="00EC53E3" w:rsidP="00EC53E3">
      <w:pPr>
        <w:pStyle w:val="Ttulo3"/>
        <w:rPr>
          <w:lang w:val="es-PE"/>
        </w:rPr>
      </w:pPr>
      <w:bookmarkStart w:id="43" w:name="_Toc467673356"/>
      <w:bookmarkStart w:id="44" w:name="_Toc472869519"/>
      <w:r>
        <w:rPr>
          <w:lang w:val="es-PE"/>
        </w:rPr>
        <w:t xml:space="preserve">1.5.1 </w:t>
      </w:r>
      <w:r w:rsidR="00CE2849" w:rsidRPr="007104AD">
        <w:rPr>
          <w:lang w:val="es-PE"/>
        </w:rPr>
        <w:t>Modelo de COURNOT</w:t>
      </w:r>
      <w:bookmarkEnd w:id="43"/>
      <w:bookmarkEnd w:id="44"/>
    </w:p>
    <w:p w:rsidR="00644201" w:rsidRDefault="00A1305A" w:rsidP="00E84534">
      <w:pPr>
        <w:pStyle w:val="Texto"/>
        <w:rPr>
          <w:szCs w:val="24"/>
          <w:lang w:val="es-PE"/>
        </w:rPr>
      </w:pPr>
      <w:r>
        <w:rPr>
          <w:szCs w:val="24"/>
          <w:lang w:val="es-PE"/>
        </w:rPr>
        <w:t xml:space="preserve">     </w:t>
      </w:r>
      <w:r w:rsidR="005C6132">
        <w:rPr>
          <w:szCs w:val="24"/>
          <w:lang w:val="es-PE"/>
        </w:rPr>
        <w:t>Tarziján (2006) explica que e</w:t>
      </w:r>
      <w:r w:rsidR="008A2044" w:rsidRPr="008A2044">
        <w:rPr>
          <w:szCs w:val="24"/>
          <w:lang w:val="es-PE"/>
        </w:rPr>
        <w:t>l mod</w:t>
      </w:r>
      <w:r w:rsidR="00C27481">
        <w:rPr>
          <w:szCs w:val="24"/>
          <w:lang w:val="es-PE"/>
        </w:rPr>
        <w:t>elo de Cournot se basa en cuatro</w:t>
      </w:r>
      <w:r w:rsidR="008A2044" w:rsidRPr="008A2044">
        <w:rPr>
          <w:szCs w:val="24"/>
          <w:lang w:val="es-PE"/>
        </w:rPr>
        <w:t xml:space="preserve"> supuestos</w:t>
      </w:r>
      <w:r w:rsidR="005C6132">
        <w:rPr>
          <w:szCs w:val="24"/>
          <w:lang w:val="es-PE"/>
        </w:rPr>
        <w:t>:</w:t>
      </w:r>
      <w:r w:rsidR="00AD4C08">
        <w:rPr>
          <w:szCs w:val="24"/>
          <w:lang w:val="es-PE"/>
        </w:rPr>
        <w:t xml:space="preserve"> (i) e</w:t>
      </w:r>
      <w:r w:rsidR="00493039">
        <w:rPr>
          <w:szCs w:val="24"/>
          <w:lang w:val="es-PE"/>
        </w:rPr>
        <w:t>l modelo de Cournot es planteado en base a un duopolio, lo que implica que solo dos empresas son capaces de proveer a todo el mercado.</w:t>
      </w:r>
      <w:r w:rsidR="00AD4C08">
        <w:rPr>
          <w:szCs w:val="24"/>
          <w:lang w:val="es-PE"/>
        </w:rPr>
        <w:t xml:space="preserve"> (ii) </w:t>
      </w:r>
      <w:r w:rsidR="005C6132">
        <w:rPr>
          <w:szCs w:val="24"/>
          <w:lang w:val="es-PE"/>
        </w:rPr>
        <w:t xml:space="preserve">La variable de decisión sobre la cantidad a producir depende de </w:t>
      </w:r>
      <w:r w:rsidR="005C6132">
        <w:rPr>
          <w:szCs w:val="24"/>
          <w:lang w:val="es-PE"/>
        </w:rPr>
        <w:lastRenderedPageBreak/>
        <w:t xml:space="preserve">cada empresa dado que la curva de demanda del mercado es conocida con anticipación. Debido a esto, </w:t>
      </w:r>
      <w:r w:rsidR="00493039">
        <w:rPr>
          <w:szCs w:val="24"/>
          <w:lang w:val="es-PE"/>
        </w:rPr>
        <w:t xml:space="preserve">cuando una empresa decide finalmente su nivel de producción, ésta considerará </w:t>
      </w:r>
      <w:r w:rsidR="005C6132">
        <w:rPr>
          <w:szCs w:val="24"/>
          <w:lang w:val="es-PE"/>
        </w:rPr>
        <w:t xml:space="preserve">fijo </w:t>
      </w:r>
      <w:r w:rsidR="00493039">
        <w:rPr>
          <w:szCs w:val="24"/>
          <w:lang w:val="es-PE"/>
        </w:rPr>
        <w:t>el</w:t>
      </w:r>
      <w:r w:rsidR="005C6132">
        <w:rPr>
          <w:szCs w:val="24"/>
          <w:lang w:val="es-PE"/>
        </w:rPr>
        <w:t xml:space="preserve"> nivel de producción </w:t>
      </w:r>
      <w:r w:rsidR="00493039">
        <w:rPr>
          <w:szCs w:val="24"/>
          <w:lang w:val="es-PE"/>
        </w:rPr>
        <w:t>de su</w:t>
      </w:r>
      <w:r w:rsidR="005C6132">
        <w:rPr>
          <w:szCs w:val="24"/>
          <w:lang w:val="es-PE"/>
        </w:rPr>
        <w:t xml:space="preserve"> competidor</w:t>
      </w:r>
      <w:r w:rsidR="00493039">
        <w:rPr>
          <w:szCs w:val="24"/>
          <w:lang w:val="es-PE"/>
        </w:rPr>
        <w:t>a</w:t>
      </w:r>
      <w:r w:rsidR="005C6132">
        <w:rPr>
          <w:szCs w:val="24"/>
          <w:lang w:val="es-PE"/>
        </w:rPr>
        <w:t>.</w:t>
      </w:r>
      <w:r w:rsidR="00493039">
        <w:rPr>
          <w:szCs w:val="24"/>
          <w:lang w:val="es-PE"/>
        </w:rPr>
        <w:t xml:space="preserve"> </w:t>
      </w:r>
      <w:r w:rsidR="00C27481">
        <w:rPr>
          <w:szCs w:val="24"/>
          <w:lang w:val="es-PE"/>
        </w:rPr>
        <w:t>C</w:t>
      </w:r>
      <w:r w:rsidR="00493039">
        <w:rPr>
          <w:szCs w:val="24"/>
          <w:lang w:val="es-PE"/>
        </w:rPr>
        <w:t>ada empresa supondrá que su nivel de producción elegido</w:t>
      </w:r>
      <w:r w:rsidR="00C27481">
        <w:rPr>
          <w:szCs w:val="24"/>
          <w:lang w:val="es-PE"/>
        </w:rPr>
        <w:t>, entonces,</w:t>
      </w:r>
      <w:r w:rsidR="00493039">
        <w:rPr>
          <w:szCs w:val="24"/>
          <w:lang w:val="es-PE"/>
        </w:rPr>
        <w:t xml:space="preserve"> será su mejor contraposición a</w:t>
      </w:r>
      <w:r w:rsidR="00C27481">
        <w:rPr>
          <w:szCs w:val="24"/>
          <w:lang w:val="es-PE"/>
        </w:rPr>
        <w:t xml:space="preserve"> lo que su competidor producirá. Por lo que se podría decir que cada empresa considerará que su competidor actuará</w:t>
      </w:r>
      <w:r w:rsidR="00C27481" w:rsidRPr="00C27481">
        <w:rPr>
          <w:szCs w:val="24"/>
          <w:lang w:val="es-PE"/>
        </w:rPr>
        <w:t xml:space="preserve"> de forma racional</w:t>
      </w:r>
      <w:r w:rsidR="00C27481">
        <w:rPr>
          <w:szCs w:val="24"/>
          <w:lang w:val="es-PE"/>
        </w:rPr>
        <w:t>, toda vez que no varíe su cantidad de producción antes elegida.</w:t>
      </w:r>
      <w:r w:rsidR="00AD4C08">
        <w:rPr>
          <w:szCs w:val="24"/>
          <w:lang w:val="es-PE"/>
        </w:rPr>
        <w:t xml:space="preserve"> (iii) </w:t>
      </w:r>
      <w:r w:rsidR="00493039">
        <w:rPr>
          <w:szCs w:val="24"/>
          <w:lang w:val="es-PE"/>
        </w:rPr>
        <w:t>El precio de mercado</w:t>
      </w:r>
      <w:r w:rsidR="00644201">
        <w:rPr>
          <w:szCs w:val="24"/>
          <w:lang w:val="es-PE"/>
        </w:rPr>
        <w:t xml:space="preserve"> no varía entre las dos empresas que conforman el mercado y será el mismo para ambas dado que el producto ofrecido por éstas siempre es el mismo. </w:t>
      </w:r>
      <w:r w:rsidR="00AD4C08">
        <w:rPr>
          <w:szCs w:val="24"/>
          <w:lang w:val="es-PE"/>
        </w:rPr>
        <w:t xml:space="preserve">(iv) </w:t>
      </w:r>
      <w:r w:rsidR="00644201">
        <w:rPr>
          <w:szCs w:val="24"/>
          <w:lang w:val="es-PE"/>
        </w:rPr>
        <w:t xml:space="preserve">La demanda total del mercado se encuentra en función del precio, por lo que estará definida por la sumatoria de las demandas atendidas por las dos empresas que conforman el mercado. Los ingresos de cada una, por lo tanto, estarán </w:t>
      </w:r>
      <w:r w:rsidR="0084098A">
        <w:rPr>
          <w:szCs w:val="24"/>
          <w:lang w:val="es-PE"/>
        </w:rPr>
        <w:t>definidos</w:t>
      </w:r>
      <w:r w:rsidR="00644201">
        <w:rPr>
          <w:szCs w:val="24"/>
          <w:lang w:val="es-PE"/>
        </w:rPr>
        <w:t xml:space="preserve"> en base al precio por la demanda que cada empresa ha atendido.</w:t>
      </w:r>
    </w:p>
    <w:p w:rsidR="00644201" w:rsidRPr="007104AD" w:rsidRDefault="00EC53E3" w:rsidP="00EC53E3">
      <w:pPr>
        <w:pStyle w:val="Ttulo3"/>
        <w:rPr>
          <w:lang w:val="es-PE"/>
        </w:rPr>
      </w:pPr>
      <w:bookmarkStart w:id="45" w:name="_Toc467673357"/>
      <w:bookmarkStart w:id="46" w:name="_Toc472869520"/>
      <w:r>
        <w:rPr>
          <w:lang w:val="es-PE"/>
        </w:rPr>
        <w:t xml:space="preserve">1.5.2 </w:t>
      </w:r>
      <w:r w:rsidR="00644201" w:rsidRPr="007104AD">
        <w:rPr>
          <w:lang w:val="es-PE"/>
        </w:rPr>
        <w:t>Modelo de STACKELBERG</w:t>
      </w:r>
      <w:bookmarkEnd w:id="45"/>
      <w:bookmarkEnd w:id="46"/>
    </w:p>
    <w:p w:rsidR="00644201" w:rsidRDefault="00A1305A" w:rsidP="00E84534">
      <w:pPr>
        <w:pStyle w:val="Texto"/>
        <w:rPr>
          <w:szCs w:val="24"/>
          <w:lang w:val="es-PE"/>
        </w:rPr>
      </w:pPr>
      <w:r>
        <w:rPr>
          <w:szCs w:val="24"/>
          <w:lang w:val="es-PE"/>
        </w:rPr>
        <w:t xml:space="preserve">     </w:t>
      </w:r>
      <w:r w:rsidR="00BE4168">
        <w:rPr>
          <w:szCs w:val="24"/>
          <w:lang w:val="es-PE"/>
        </w:rPr>
        <w:t>Cuando en un duopolio una de las dos empresas que conforma el mercado se considera líder por haberse instalado antes que su competencia, de acuerdo al modelo de Stackelberg, se puede decir que la empresa líder siempre tendrá la ventaja de tomar decisiones antes que su competencia (Tarziján, 2006). Lo anteriormente mencionado, le permitirá a la empresa líder intentar maximizar sus beneficios en base a la fij</w:t>
      </w:r>
      <w:r w:rsidR="003C2ECC">
        <w:rPr>
          <w:szCs w:val="24"/>
          <w:lang w:val="es-PE"/>
        </w:rPr>
        <w:t>ación de su nivel de producción, siempre teniendo en cuenta la futura respuesta de la empresa seguidora; que a su vez decidirá su nivel productivo en base a lo expuesto por la empresa líder previamente.</w:t>
      </w:r>
    </w:p>
    <w:p w:rsidR="00F26AF2" w:rsidRDefault="00A1305A" w:rsidP="00E84534">
      <w:pPr>
        <w:pStyle w:val="Texto"/>
        <w:rPr>
          <w:szCs w:val="24"/>
          <w:lang w:val="es-PE"/>
        </w:rPr>
      </w:pPr>
      <w:r>
        <w:rPr>
          <w:szCs w:val="24"/>
          <w:lang w:val="es-PE"/>
        </w:rPr>
        <w:t xml:space="preserve">     </w:t>
      </w:r>
      <w:r w:rsidR="003C2ECC">
        <w:rPr>
          <w:szCs w:val="24"/>
          <w:lang w:val="es-PE"/>
        </w:rPr>
        <w:t xml:space="preserve">La razón de ser del modelo de Stackelberg se basa básicamente en la asimetría de información. </w:t>
      </w:r>
      <w:r w:rsidR="002E1067">
        <w:rPr>
          <w:szCs w:val="24"/>
          <w:lang w:val="es-PE"/>
        </w:rPr>
        <w:t>La empresa líder además de tener la opción de decidir con anticipación su capacidad productiva, a la vez conoce cómo reaccionará la empresa seguidora frente a un posible cambio en la producción.</w:t>
      </w:r>
      <w:r w:rsidR="003C2ECC">
        <w:rPr>
          <w:szCs w:val="24"/>
          <w:lang w:val="es-PE"/>
        </w:rPr>
        <w:t xml:space="preserve"> </w:t>
      </w:r>
    </w:p>
    <w:p w:rsidR="00BE4168" w:rsidRDefault="00A1305A" w:rsidP="00E84534">
      <w:pPr>
        <w:pStyle w:val="Texto"/>
        <w:rPr>
          <w:szCs w:val="24"/>
          <w:lang w:val="es-PE"/>
        </w:rPr>
      </w:pPr>
      <w:r>
        <w:rPr>
          <w:szCs w:val="24"/>
          <w:lang w:val="es-PE"/>
        </w:rPr>
        <w:t xml:space="preserve">     </w:t>
      </w:r>
      <w:r w:rsidR="002E1067">
        <w:rPr>
          <w:szCs w:val="24"/>
          <w:lang w:val="es-PE"/>
        </w:rPr>
        <w:t>Tarziján (2006) además explica que, tanto en el modelo de Cournot como en el de Stackelberg, ambas empresas que conforman el mercado obtienen beneficios positivos, por lo que se puede intuir que el origen de ello se basa en las barreras de entrada. La diferencia entre los modelos antes explicados</w:t>
      </w:r>
      <w:r w:rsidR="009A6DF2">
        <w:rPr>
          <w:szCs w:val="24"/>
          <w:lang w:val="es-PE"/>
        </w:rPr>
        <w:t xml:space="preserve"> </w:t>
      </w:r>
      <w:r w:rsidR="002E1067">
        <w:rPr>
          <w:szCs w:val="24"/>
          <w:lang w:val="es-PE"/>
        </w:rPr>
        <w:t xml:space="preserve"> radica en que</w:t>
      </w:r>
      <w:r w:rsidR="009A6DF2">
        <w:rPr>
          <w:szCs w:val="24"/>
          <w:lang w:val="es-PE"/>
        </w:rPr>
        <w:t>,</w:t>
      </w:r>
      <w:r w:rsidR="002E1067">
        <w:rPr>
          <w:szCs w:val="24"/>
          <w:lang w:val="es-PE"/>
        </w:rPr>
        <w:t xml:space="preserve"> en el Modelo de Cournot</w:t>
      </w:r>
      <w:r w:rsidR="009A6DF2">
        <w:rPr>
          <w:szCs w:val="24"/>
          <w:lang w:val="es-PE"/>
        </w:rPr>
        <w:t>,</w:t>
      </w:r>
      <w:r w:rsidR="002E1067">
        <w:rPr>
          <w:szCs w:val="24"/>
          <w:lang w:val="es-PE"/>
        </w:rPr>
        <w:t xml:space="preserve"> ambas empresas actúan </w:t>
      </w:r>
      <w:r w:rsidR="009A6DF2">
        <w:rPr>
          <w:szCs w:val="24"/>
          <w:lang w:val="es-PE"/>
        </w:rPr>
        <w:t>de manera simultánea;</w:t>
      </w:r>
      <w:r w:rsidR="002E1067">
        <w:rPr>
          <w:szCs w:val="24"/>
          <w:lang w:val="es-PE"/>
        </w:rPr>
        <w:t xml:space="preserve"> mientras que</w:t>
      </w:r>
      <w:r w:rsidR="009A6DF2">
        <w:rPr>
          <w:szCs w:val="24"/>
          <w:lang w:val="es-PE"/>
        </w:rPr>
        <w:t>,</w:t>
      </w:r>
      <w:r w:rsidR="002E1067">
        <w:rPr>
          <w:szCs w:val="24"/>
          <w:lang w:val="es-PE"/>
        </w:rPr>
        <w:t xml:space="preserve"> en el de Stackelberg, se realiza de manera secuencial, donde la empresa líder tiene la prioridad en la toma decisiones y obtiene mayores beneficios de ello; mientra</w:t>
      </w:r>
      <w:r w:rsidR="009A6DF2">
        <w:rPr>
          <w:szCs w:val="24"/>
          <w:lang w:val="es-PE"/>
        </w:rPr>
        <w:t>s</w:t>
      </w:r>
      <w:r w:rsidR="002E1067">
        <w:rPr>
          <w:szCs w:val="24"/>
          <w:lang w:val="es-PE"/>
        </w:rPr>
        <w:t xml:space="preserve"> que la empresa </w:t>
      </w:r>
      <w:r w:rsidR="002E1067">
        <w:rPr>
          <w:szCs w:val="24"/>
          <w:lang w:val="es-PE"/>
        </w:rPr>
        <w:lastRenderedPageBreak/>
        <w:t>seguidora acopla su plan de acción en base a</w:t>
      </w:r>
      <w:r w:rsidR="009A6DF2">
        <w:rPr>
          <w:szCs w:val="24"/>
          <w:lang w:val="es-PE"/>
        </w:rPr>
        <w:t xml:space="preserve"> lo que la empresa líder expone y obtiene beneficios positivos pero menores que el de la empresa líder.</w:t>
      </w:r>
    </w:p>
    <w:p w:rsidR="00CE2849" w:rsidRPr="007104AD" w:rsidRDefault="00EC53E3" w:rsidP="00EC53E3">
      <w:pPr>
        <w:pStyle w:val="Ttulo3"/>
        <w:rPr>
          <w:lang w:val="es-PE"/>
        </w:rPr>
      </w:pPr>
      <w:bookmarkStart w:id="47" w:name="_Toc467673358"/>
      <w:bookmarkStart w:id="48" w:name="_Toc472869521"/>
      <w:r>
        <w:rPr>
          <w:lang w:val="es-PE"/>
        </w:rPr>
        <w:t xml:space="preserve">1.5.3 </w:t>
      </w:r>
      <w:r w:rsidR="00CE2849" w:rsidRPr="007104AD">
        <w:rPr>
          <w:lang w:val="es-PE"/>
        </w:rPr>
        <w:t>Modelo de BERTRAND</w:t>
      </w:r>
      <w:bookmarkEnd w:id="47"/>
      <w:bookmarkEnd w:id="48"/>
    </w:p>
    <w:p w:rsidR="00644201" w:rsidRDefault="00A1305A" w:rsidP="00E84534">
      <w:pPr>
        <w:pStyle w:val="Texto"/>
        <w:rPr>
          <w:szCs w:val="24"/>
          <w:lang w:val="es-PE"/>
        </w:rPr>
      </w:pPr>
      <w:r>
        <w:rPr>
          <w:szCs w:val="24"/>
          <w:lang w:val="es-PE"/>
        </w:rPr>
        <w:t xml:space="preserve">     </w:t>
      </w:r>
      <w:r w:rsidR="00FD68F2">
        <w:rPr>
          <w:szCs w:val="24"/>
          <w:lang w:val="es-PE"/>
        </w:rPr>
        <w:t xml:space="preserve">El modelo de Bertrand, el cual fue desarrollado por </w:t>
      </w:r>
      <w:r w:rsidR="00AC14AE">
        <w:rPr>
          <w:szCs w:val="24"/>
          <w:lang w:val="es-PE"/>
        </w:rPr>
        <w:t xml:space="preserve">el matemático </w:t>
      </w:r>
      <w:r w:rsidR="00FD68F2">
        <w:rPr>
          <w:szCs w:val="24"/>
          <w:lang w:val="es-PE"/>
        </w:rPr>
        <w:t>Joseph Bertrand, surge como una crítica al modelo d</w:t>
      </w:r>
      <w:r w:rsidR="00AC14AE">
        <w:rPr>
          <w:szCs w:val="24"/>
          <w:lang w:val="es-PE"/>
        </w:rPr>
        <w:t>e Cournot.</w:t>
      </w:r>
      <w:r w:rsidR="00FD68F2">
        <w:rPr>
          <w:szCs w:val="24"/>
          <w:lang w:val="es-PE"/>
        </w:rPr>
        <w:t xml:space="preserve"> Bertrand explica que, en la realidad, la variable precio es la elegida por las empresas </w:t>
      </w:r>
      <w:r w:rsidR="00AC14AE">
        <w:rPr>
          <w:szCs w:val="24"/>
          <w:lang w:val="es-PE"/>
        </w:rPr>
        <w:t>f</w:t>
      </w:r>
      <w:r w:rsidR="006727E2">
        <w:rPr>
          <w:szCs w:val="24"/>
          <w:lang w:val="es-PE"/>
        </w:rPr>
        <w:t>rente a la variable producción. L</w:t>
      </w:r>
      <w:r w:rsidR="00AC14AE">
        <w:rPr>
          <w:szCs w:val="24"/>
          <w:lang w:val="es-PE"/>
        </w:rPr>
        <w:t xml:space="preserve">as empresas son quienes </w:t>
      </w:r>
      <w:r w:rsidR="006727E2">
        <w:rPr>
          <w:szCs w:val="24"/>
          <w:lang w:val="es-PE"/>
        </w:rPr>
        <w:t>eligen el precio de su producto y, además, consideran que de modificar su precio, el resto no lo hará (</w:t>
      </w:r>
      <w:r w:rsidR="006727E2" w:rsidRPr="006727E2">
        <w:rPr>
          <w:szCs w:val="24"/>
          <w:lang w:val="es-PE"/>
        </w:rPr>
        <w:t>Pindyck &amp; Rubinfeld, 2013).</w:t>
      </w:r>
    </w:p>
    <w:p w:rsidR="006727E2" w:rsidRPr="00644201" w:rsidRDefault="00A1305A" w:rsidP="00E84534">
      <w:pPr>
        <w:pStyle w:val="Texto"/>
        <w:rPr>
          <w:szCs w:val="24"/>
          <w:lang w:val="es-PE"/>
        </w:rPr>
      </w:pPr>
      <w:r>
        <w:rPr>
          <w:szCs w:val="24"/>
          <w:lang w:val="es-PE"/>
        </w:rPr>
        <w:t xml:space="preserve">     </w:t>
      </w:r>
      <w:r w:rsidR="006727E2">
        <w:rPr>
          <w:szCs w:val="24"/>
          <w:lang w:val="es-PE"/>
        </w:rPr>
        <w:t>Complementando el concepto de Pindyck y Rubinfeld,  Tarziján (2006), afirma que el modelo de Bertrand será más real si los productos ofrecidos por las empresas que conforman el mercado son diferenciados. Cabe recalcar, que esta diferenciación puede ser real o percibida.</w:t>
      </w:r>
      <w:r w:rsidR="002C5088">
        <w:rPr>
          <w:szCs w:val="24"/>
          <w:lang w:val="es-PE"/>
        </w:rPr>
        <w:t xml:space="preserve"> Si las empresas compiten con productos diferenciados, entonces, tendría más sentido que el precio sea la variable a elegir. Por otra parte, cuando los productos son homogéneos, la variable costo unitario de producción se mantiene constante y, por lo tanto, no existirán restricciones para que las empresas puedan ofrecer lo que se demande a un precio igual o superior al costo marginal de producción. Por ende, si las empresas cobran un precio igual al costo marginal de producción, es en este punto, donde se alcanza el equilibrio</w:t>
      </w:r>
      <w:r w:rsidR="00B84660">
        <w:rPr>
          <w:szCs w:val="24"/>
          <w:lang w:val="es-PE"/>
        </w:rPr>
        <w:t>. A este equilibro se le den</w:t>
      </w:r>
      <w:r w:rsidR="00C27481">
        <w:rPr>
          <w:szCs w:val="24"/>
          <w:lang w:val="es-PE"/>
        </w:rPr>
        <w:t>omina, equilibro de Nash, ya qu</w:t>
      </w:r>
      <w:r w:rsidR="00F26AF2">
        <w:rPr>
          <w:szCs w:val="24"/>
          <w:lang w:val="es-PE"/>
        </w:rPr>
        <w:t>e</w:t>
      </w:r>
      <w:r w:rsidR="00C27481">
        <w:rPr>
          <w:szCs w:val="24"/>
          <w:lang w:val="es-PE"/>
        </w:rPr>
        <w:t xml:space="preserve"> </w:t>
      </w:r>
      <w:r w:rsidR="00B84660">
        <w:rPr>
          <w:szCs w:val="24"/>
          <w:lang w:val="es-PE"/>
        </w:rPr>
        <w:t>si una determinada empresa cobra un precio menor, entonces, obtendrá pérdidas</w:t>
      </w:r>
      <w:r w:rsidR="00C27481">
        <w:rPr>
          <w:szCs w:val="24"/>
          <w:lang w:val="es-PE"/>
        </w:rPr>
        <w:t>. Po</w:t>
      </w:r>
      <w:r w:rsidR="00B84660">
        <w:rPr>
          <w:szCs w:val="24"/>
          <w:lang w:val="es-PE"/>
        </w:rPr>
        <w:t xml:space="preserve">r otro lado, </w:t>
      </w:r>
      <w:r w:rsidR="00C27481">
        <w:rPr>
          <w:szCs w:val="24"/>
          <w:lang w:val="es-PE"/>
        </w:rPr>
        <w:t xml:space="preserve">si </w:t>
      </w:r>
      <w:r w:rsidR="00B84660">
        <w:rPr>
          <w:szCs w:val="24"/>
          <w:lang w:val="es-PE"/>
        </w:rPr>
        <w:t xml:space="preserve">ésta misma empresa cobrara un precio mayor a su costo marginal, entonces, su competencia tendrá un estímulo para bajar el precio en una proporción pequeña, con el fin de que la otra empresa no logre vender y se apodere de la totalidad del mercado. </w:t>
      </w:r>
    </w:p>
    <w:p w:rsidR="00CE2849" w:rsidRPr="007104AD" w:rsidRDefault="00EC53E3" w:rsidP="00EC53E3">
      <w:pPr>
        <w:pStyle w:val="Ttulo3"/>
        <w:rPr>
          <w:lang w:val="es-PE"/>
        </w:rPr>
      </w:pPr>
      <w:bookmarkStart w:id="49" w:name="_Toc467673359"/>
      <w:bookmarkStart w:id="50" w:name="_Toc472869522"/>
      <w:r>
        <w:rPr>
          <w:lang w:val="es-PE"/>
        </w:rPr>
        <w:t xml:space="preserve">1.5.4 </w:t>
      </w:r>
      <w:r w:rsidR="00CE2849" w:rsidRPr="007104AD">
        <w:rPr>
          <w:lang w:val="es-PE"/>
        </w:rPr>
        <w:t>Modelo de EDGEWORTH</w:t>
      </w:r>
      <w:bookmarkEnd w:id="49"/>
      <w:bookmarkEnd w:id="50"/>
    </w:p>
    <w:p w:rsidR="00FD68F2" w:rsidRDefault="00A1305A" w:rsidP="00E84534">
      <w:pPr>
        <w:pStyle w:val="Texto"/>
        <w:rPr>
          <w:szCs w:val="24"/>
          <w:lang w:val="es-PE"/>
        </w:rPr>
      </w:pPr>
      <w:r>
        <w:rPr>
          <w:szCs w:val="24"/>
          <w:lang w:val="es-PE"/>
        </w:rPr>
        <w:t xml:space="preserve">     </w:t>
      </w:r>
      <w:r w:rsidR="00691020">
        <w:rPr>
          <w:szCs w:val="24"/>
          <w:lang w:val="es-PE"/>
        </w:rPr>
        <w:t>El modelo de Edgeworth es una variación al modelo de Bertrand, donde se expone que las empresas no pueden vender más de lo que producen</w:t>
      </w:r>
      <w:r w:rsidR="004B06C6">
        <w:rPr>
          <w:szCs w:val="24"/>
          <w:lang w:val="es-PE"/>
        </w:rPr>
        <w:t>, pero que al igual que el modelo de Bertrand las empresas elegirán la variable estratégica de precio</w:t>
      </w:r>
      <w:r w:rsidR="00691020">
        <w:rPr>
          <w:szCs w:val="24"/>
          <w:lang w:val="es-PE"/>
        </w:rPr>
        <w:t xml:space="preserve"> (Maddala y Miller, 1991).</w:t>
      </w:r>
    </w:p>
    <w:p w:rsidR="00214886" w:rsidRDefault="00A1305A" w:rsidP="00E84534">
      <w:pPr>
        <w:pStyle w:val="Texto"/>
        <w:rPr>
          <w:szCs w:val="24"/>
          <w:lang w:val="es-PE"/>
        </w:rPr>
      </w:pPr>
      <w:r>
        <w:rPr>
          <w:szCs w:val="24"/>
          <w:lang w:val="es-PE"/>
        </w:rPr>
        <w:t xml:space="preserve">     </w:t>
      </w:r>
      <w:r w:rsidR="004B06C6">
        <w:rPr>
          <w:szCs w:val="24"/>
          <w:lang w:val="es-PE"/>
        </w:rPr>
        <w:t xml:space="preserve">Este </w:t>
      </w:r>
      <w:r w:rsidR="00214886">
        <w:rPr>
          <w:szCs w:val="24"/>
          <w:lang w:val="es-PE"/>
        </w:rPr>
        <w:t>modelo parte de un modelo duopó</w:t>
      </w:r>
      <w:r w:rsidR="004B06C6">
        <w:rPr>
          <w:szCs w:val="24"/>
          <w:lang w:val="es-PE"/>
        </w:rPr>
        <w:t xml:space="preserve">lico donde las empresas que conforman el mercado venden la misma cantidad al mismo precio. </w:t>
      </w:r>
      <w:r w:rsidR="00214886">
        <w:rPr>
          <w:szCs w:val="24"/>
          <w:lang w:val="es-PE"/>
        </w:rPr>
        <w:t>Además, Maddala y Miller (1991) explican que este modelo se basa en tres supuestos:</w:t>
      </w:r>
      <w:r w:rsidR="007444F5">
        <w:rPr>
          <w:szCs w:val="24"/>
          <w:lang w:val="es-PE"/>
        </w:rPr>
        <w:t xml:space="preserve"> (i) e</w:t>
      </w:r>
      <w:r w:rsidR="00214886">
        <w:rPr>
          <w:szCs w:val="24"/>
          <w:lang w:val="es-PE"/>
        </w:rPr>
        <w:t>l precio del bien estará fijado</w:t>
      </w:r>
      <w:r w:rsidR="004B06C6">
        <w:rPr>
          <w:szCs w:val="24"/>
          <w:lang w:val="es-PE"/>
        </w:rPr>
        <w:t xml:space="preserve"> bajo la condición de que </w:t>
      </w:r>
      <w:r w:rsidR="004B06C6">
        <w:rPr>
          <w:szCs w:val="24"/>
          <w:lang w:val="es-PE"/>
        </w:rPr>
        <w:lastRenderedPageBreak/>
        <w:t>maximice los beneficios</w:t>
      </w:r>
      <w:r w:rsidR="00214886">
        <w:rPr>
          <w:szCs w:val="24"/>
          <w:lang w:val="es-PE"/>
        </w:rPr>
        <w:t xml:space="preserve"> de cada empresa, es decir, cuando</w:t>
      </w:r>
      <w:r w:rsidR="004B06C6">
        <w:rPr>
          <w:szCs w:val="24"/>
          <w:lang w:val="es-PE"/>
        </w:rPr>
        <w:t xml:space="preserve"> el ingreso marginal </w:t>
      </w:r>
      <w:r w:rsidR="00214886">
        <w:rPr>
          <w:szCs w:val="24"/>
          <w:lang w:val="es-PE"/>
        </w:rPr>
        <w:t xml:space="preserve">iguale al </w:t>
      </w:r>
      <w:r w:rsidR="004B06C6">
        <w:rPr>
          <w:szCs w:val="24"/>
          <w:lang w:val="es-PE"/>
        </w:rPr>
        <w:t>costo marginal.</w:t>
      </w:r>
      <w:r w:rsidR="00214886">
        <w:rPr>
          <w:szCs w:val="24"/>
          <w:lang w:val="es-PE"/>
        </w:rPr>
        <w:t xml:space="preserve"> </w:t>
      </w:r>
      <w:r w:rsidR="007444F5">
        <w:rPr>
          <w:szCs w:val="24"/>
          <w:lang w:val="es-PE"/>
        </w:rPr>
        <w:t xml:space="preserve">(ii) </w:t>
      </w:r>
      <w:r w:rsidR="00214886">
        <w:rPr>
          <w:szCs w:val="24"/>
          <w:lang w:val="es-PE"/>
        </w:rPr>
        <w:t>Las empresas que conforman el mercado ofrecen productos homogéneos.</w:t>
      </w:r>
      <w:r w:rsidR="007444F5">
        <w:rPr>
          <w:szCs w:val="24"/>
          <w:lang w:val="es-PE"/>
        </w:rPr>
        <w:t xml:space="preserve"> (iii) </w:t>
      </w:r>
      <w:r w:rsidR="00214886">
        <w:rPr>
          <w:szCs w:val="24"/>
          <w:lang w:val="es-PE"/>
        </w:rPr>
        <w:t>La demanda del mercado es elástica, lo que implica que la empresa que ofrezca el menor precio acaparará la totalidad de la demanda.</w:t>
      </w:r>
    </w:p>
    <w:p w:rsidR="00214886" w:rsidRDefault="00A1305A" w:rsidP="00E84534">
      <w:pPr>
        <w:pStyle w:val="Texto"/>
        <w:rPr>
          <w:szCs w:val="24"/>
          <w:lang w:val="es-PE"/>
        </w:rPr>
      </w:pPr>
      <w:r>
        <w:rPr>
          <w:szCs w:val="24"/>
          <w:lang w:val="es-PE"/>
        </w:rPr>
        <w:t xml:space="preserve">     </w:t>
      </w:r>
      <w:r w:rsidR="00214886">
        <w:rPr>
          <w:szCs w:val="24"/>
          <w:lang w:val="es-PE"/>
        </w:rPr>
        <w:t xml:space="preserve">Por lo tanto, se podría </w:t>
      </w:r>
      <w:r w:rsidR="005563C1">
        <w:rPr>
          <w:szCs w:val="24"/>
          <w:lang w:val="es-PE"/>
        </w:rPr>
        <w:t>afirmar</w:t>
      </w:r>
      <w:r w:rsidR="00214886">
        <w:rPr>
          <w:szCs w:val="24"/>
          <w:lang w:val="es-PE"/>
        </w:rPr>
        <w:t xml:space="preserve"> que si una empresa reduce su precio, entonces, atenderá la demanda total del mercado. Sin embargo, si la otra empresa se percata de ello, reducirá gradualmente su precio por debajo del ofrecido por la competencia para que obtenga el mismo beneficio y logre atender la totalidad de la demanda. Este hecho, se repetirá una y otra vez hasta que cada empresa al</w:t>
      </w:r>
      <w:r w:rsidR="00005342">
        <w:rPr>
          <w:szCs w:val="24"/>
          <w:lang w:val="es-PE"/>
        </w:rPr>
        <w:t xml:space="preserve">cance su límite de producción. </w:t>
      </w:r>
      <w:r w:rsidR="00CD3B1C">
        <w:rPr>
          <w:szCs w:val="24"/>
          <w:lang w:val="es-PE"/>
        </w:rPr>
        <w:t>Cuando se alcance este punto, y asegurándose de que la empresa competidora no podrá producir más, entonces, una de las empresas subirá el precio hasta que signifique la maximización de beneficios para dicha empresa. Es aquí, donde la competencia, al percatarse de ello, entenderá que puede subir el precio hasta cualquier valor que sea menor al precio que maximiza beneficios de la empresa rival, sabiendo que así resguardará su cuota de mercado. Sin embargo, en este momento, ninguna de las dos empresas se encuentra en su máximo nivel productivo, lo que ocasionará una repetitiva guerra de precios.</w:t>
      </w:r>
    </w:p>
    <w:p w:rsidR="004B06C6" w:rsidRDefault="00A1305A" w:rsidP="00E84534">
      <w:pPr>
        <w:pStyle w:val="Texto"/>
        <w:rPr>
          <w:szCs w:val="24"/>
          <w:lang w:val="es-PE"/>
        </w:rPr>
      </w:pPr>
      <w:r>
        <w:rPr>
          <w:szCs w:val="24"/>
          <w:lang w:val="es-PE"/>
        </w:rPr>
        <w:t xml:space="preserve">     </w:t>
      </w:r>
      <w:r w:rsidR="004B06C6">
        <w:rPr>
          <w:szCs w:val="24"/>
          <w:lang w:val="es-PE"/>
        </w:rPr>
        <w:t>Cabe recalcar, que este modelo no concluye en un equilibrio; sino que, por el contrario, se basa en una fluctuación constante de precios, hasta que éste maximice los beneficios y la producción de cada empresa.</w:t>
      </w:r>
    </w:p>
    <w:p w:rsidR="00CE2849" w:rsidRPr="007104AD" w:rsidRDefault="00EC53E3" w:rsidP="00EC53E3">
      <w:pPr>
        <w:pStyle w:val="Ttulo3"/>
        <w:rPr>
          <w:lang w:val="es-PE"/>
        </w:rPr>
      </w:pPr>
      <w:bookmarkStart w:id="51" w:name="_Toc467673360"/>
      <w:bookmarkStart w:id="52" w:name="_Toc472869523"/>
      <w:r>
        <w:rPr>
          <w:lang w:val="es-PE"/>
        </w:rPr>
        <w:t xml:space="preserve">1.5.5 </w:t>
      </w:r>
      <w:r w:rsidR="00CE2849" w:rsidRPr="007104AD">
        <w:rPr>
          <w:lang w:val="es-PE"/>
        </w:rPr>
        <w:t>Modelo del equilibrio espacial de HOTELLING</w:t>
      </w:r>
      <w:bookmarkEnd w:id="51"/>
      <w:bookmarkEnd w:id="52"/>
    </w:p>
    <w:p w:rsidR="002247FE" w:rsidRDefault="00A1305A" w:rsidP="00E84534">
      <w:pPr>
        <w:pStyle w:val="Texto"/>
        <w:rPr>
          <w:szCs w:val="24"/>
          <w:lang w:val="es-PE"/>
        </w:rPr>
      </w:pPr>
      <w:r>
        <w:rPr>
          <w:szCs w:val="24"/>
          <w:lang w:val="es-PE"/>
        </w:rPr>
        <w:t xml:space="preserve">     </w:t>
      </w:r>
      <w:r w:rsidR="002247FE">
        <w:rPr>
          <w:szCs w:val="24"/>
          <w:lang w:val="es-PE"/>
        </w:rPr>
        <w:t xml:space="preserve">Maddala y Miller (1991) explican que el modelo de Hotelling pretende que la diferenciación de un producto homogéneo se base en la ubicación geográfica de las empresas que conforman el mercado duopólico. Para este modelo se plantean </w:t>
      </w:r>
      <w:r w:rsidR="000669E7">
        <w:rPr>
          <w:szCs w:val="24"/>
          <w:lang w:val="es-PE"/>
        </w:rPr>
        <w:t>cinco</w:t>
      </w:r>
      <w:r w:rsidR="002247FE">
        <w:rPr>
          <w:szCs w:val="24"/>
          <w:lang w:val="es-PE"/>
        </w:rPr>
        <w:t xml:space="preserve"> supuestos:</w:t>
      </w:r>
      <w:r w:rsidR="007444F5">
        <w:rPr>
          <w:szCs w:val="24"/>
          <w:lang w:val="es-PE"/>
        </w:rPr>
        <w:t xml:space="preserve"> (i) e</w:t>
      </w:r>
      <w:r w:rsidR="002247FE">
        <w:rPr>
          <w:szCs w:val="24"/>
          <w:lang w:val="es-PE"/>
        </w:rPr>
        <w:t>l costo marginal a largo plazo es igual a cero</w:t>
      </w:r>
      <w:r w:rsidR="007444F5">
        <w:rPr>
          <w:szCs w:val="24"/>
          <w:lang w:val="es-PE"/>
        </w:rPr>
        <w:t>, (ii) l</w:t>
      </w:r>
      <w:r w:rsidR="002247FE">
        <w:rPr>
          <w:szCs w:val="24"/>
          <w:lang w:val="es-PE"/>
        </w:rPr>
        <w:t>a demanda es inelástica</w:t>
      </w:r>
      <w:r w:rsidR="007444F5">
        <w:rPr>
          <w:szCs w:val="24"/>
          <w:lang w:val="es-PE"/>
        </w:rPr>
        <w:t>, (iii) e</w:t>
      </w:r>
      <w:r w:rsidR="000669E7">
        <w:rPr>
          <w:szCs w:val="24"/>
          <w:lang w:val="es-PE"/>
        </w:rPr>
        <w:t>l consumo es fijo</w:t>
      </w:r>
      <w:r w:rsidR="007444F5">
        <w:rPr>
          <w:szCs w:val="24"/>
          <w:lang w:val="es-PE"/>
        </w:rPr>
        <w:t>, (iv) c</w:t>
      </w:r>
      <w:r w:rsidR="002247FE">
        <w:rPr>
          <w:szCs w:val="24"/>
          <w:lang w:val="es-PE"/>
        </w:rPr>
        <w:t>ada empresa busca maximizar sus beneficios</w:t>
      </w:r>
      <w:r w:rsidR="007444F5">
        <w:rPr>
          <w:szCs w:val="24"/>
          <w:lang w:val="es-PE"/>
        </w:rPr>
        <w:t>, y (v) c</w:t>
      </w:r>
      <w:r w:rsidR="002247FE">
        <w:rPr>
          <w:szCs w:val="24"/>
          <w:lang w:val="es-PE"/>
        </w:rPr>
        <w:t xml:space="preserve">ada empresa tiene su estrategia óptima, dada la estrategia de la competencia. </w:t>
      </w:r>
      <w:r w:rsidR="00412383">
        <w:rPr>
          <w:szCs w:val="24"/>
          <w:lang w:val="es-PE"/>
        </w:rPr>
        <w:t>Se puede afirmar que a</w:t>
      </w:r>
      <w:r w:rsidR="002247FE">
        <w:rPr>
          <w:szCs w:val="24"/>
          <w:lang w:val="es-PE"/>
        </w:rPr>
        <w:t xml:space="preserve"> partir de la interacción de </w:t>
      </w:r>
      <w:r w:rsidR="00412383">
        <w:rPr>
          <w:szCs w:val="24"/>
          <w:lang w:val="es-PE"/>
        </w:rPr>
        <w:t>estas</w:t>
      </w:r>
      <w:r w:rsidR="002247FE">
        <w:rPr>
          <w:szCs w:val="24"/>
          <w:lang w:val="es-PE"/>
        </w:rPr>
        <w:t xml:space="preserve"> estrategias es posible</w:t>
      </w:r>
      <w:r w:rsidR="00412383">
        <w:rPr>
          <w:szCs w:val="24"/>
          <w:lang w:val="es-PE"/>
        </w:rPr>
        <w:t xml:space="preserve"> alcanzar un equilibrio de Nash. </w:t>
      </w:r>
    </w:p>
    <w:p w:rsidR="000669E7" w:rsidRDefault="00A1305A" w:rsidP="00E84534">
      <w:pPr>
        <w:pStyle w:val="Texto"/>
        <w:rPr>
          <w:szCs w:val="24"/>
          <w:lang w:val="es-PE"/>
        </w:rPr>
      </w:pPr>
      <w:r>
        <w:rPr>
          <w:szCs w:val="24"/>
          <w:lang w:val="es-PE"/>
        </w:rPr>
        <w:t xml:space="preserve">     </w:t>
      </w:r>
      <w:r w:rsidR="00412383">
        <w:rPr>
          <w:szCs w:val="24"/>
          <w:lang w:val="es-PE"/>
        </w:rPr>
        <w:t xml:space="preserve">En el modelo de Hotelling, los productos se diferenciarán en mayor proporción para el consumidor cuando el costo de transporte es más alto, lo que se podría explicar bajo el concepto </w:t>
      </w:r>
      <w:r w:rsidR="00412383">
        <w:rPr>
          <w:szCs w:val="24"/>
          <w:lang w:val="es-PE"/>
        </w:rPr>
        <w:lastRenderedPageBreak/>
        <w:t>de costo de búsqueda (Madalla y Miller, 1991).</w:t>
      </w:r>
      <w:r w:rsidR="000669E7">
        <w:rPr>
          <w:szCs w:val="24"/>
          <w:lang w:val="es-PE"/>
        </w:rPr>
        <w:t xml:space="preserve"> </w:t>
      </w:r>
      <w:r w:rsidR="00412383" w:rsidRPr="00412383">
        <w:rPr>
          <w:szCs w:val="24"/>
          <w:lang w:val="es-PE"/>
        </w:rPr>
        <w:t>Por lo tanto,</w:t>
      </w:r>
      <w:r w:rsidR="000669E7">
        <w:rPr>
          <w:szCs w:val="24"/>
          <w:lang w:val="es-PE"/>
        </w:rPr>
        <w:t xml:space="preserve"> se podrían describir cuatro</w:t>
      </w:r>
      <w:r w:rsidR="00412383">
        <w:rPr>
          <w:szCs w:val="24"/>
          <w:lang w:val="es-PE"/>
        </w:rPr>
        <w:t xml:space="preserve"> afirmaciones:</w:t>
      </w:r>
      <w:r w:rsidR="000549EE">
        <w:rPr>
          <w:szCs w:val="24"/>
          <w:lang w:val="es-PE"/>
        </w:rPr>
        <w:t xml:space="preserve"> (i) s</w:t>
      </w:r>
      <w:r w:rsidR="00412383">
        <w:rPr>
          <w:szCs w:val="24"/>
          <w:lang w:val="es-PE"/>
        </w:rPr>
        <w:t>i el costo de transporte es mayor, las empresas</w:t>
      </w:r>
      <w:r w:rsidR="000669E7">
        <w:rPr>
          <w:szCs w:val="24"/>
          <w:lang w:val="es-PE"/>
        </w:rPr>
        <w:t xml:space="preserve"> requerirán </w:t>
      </w:r>
      <w:r w:rsidR="000549EE">
        <w:rPr>
          <w:szCs w:val="24"/>
          <w:lang w:val="es-PE"/>
        </w:rPr>
        <w:t>de menos esfuerzo para competi</w:t>
      </w:r>
      <w:r w:rsidR="000669E7">
        <w:rPr>
          <w:szCs w:val="24"/>
          <w:lang w:val="es-PE"/>
        </w:rPr>
        <w:t>r por los consumidores. Los consumidores terminarán decidiendo por la empresa que le genere menores costos de transporte.</w:t>
      </w:r>
      <w:r w:rsidR="000549EE">
        <w:rPr>
          <w:szCs w:val="24"/>
          <w:lang w:val="es-PE"/>
        </w:rPr>
        <w:t xml:space="preserve"> (ii)</w:t>
      </w:r>
      <w:r w:rsidR="00867FD0">
        <w:rPr>
          <w:szCs w:val="24"/>
          <w:lang w:val="es-PE"/>
        </w:rPr>
        <w:t xml:space="preserve"> Cuand</w:t>
      </w:r>
      <w:r w:rsidR="000669E7">
        <w:rPr>
          <w:szCs w:val="24"/>
          <w:lang w:val="es-PE"/>
        </w:rPr>
        <w:t>o el precio de transporte tiende a cero, el mercado será indiferente respecto a la elección de ambas empresas.</w:t>
      </w:r>
      <w:r w:rsidR="00867FD0">
        <w:rPr>
          <w:szCs w:val="24"/>
          <w:lang w:val="es-PE"/>
        </w:rPr>
        <w:t xml:space="preserve"> (iii) </w:t>
      </w:r>
      <w:r w:rsidR="000669E7">
        <w:rPr>
          <w:szCs w:val="24"/>
          <w:lang w:val="es-PE"/>
        </w:rPr>
        <w:t>Tampoco habrá diferenciación si el precio de transporte es mayor que cero, pero ambas empresas se sitúan en la misma ubicación geográfica. A este fenómeno se le denomina “</w:t>
      </w:r>
      <w:r w:rsidR="005563C1">
        <w:rPr>
          <w:szCs w:val="24"/>
          <w:lang w:val="es-PE"/>
        </w:rPr>
        <w:t>Sustitución</w:t>
      </w:r>
      <w:r w:rsidR="000669E7">
        <w:rPr>
          <w:szCs w:val="24"/>
          <w:lang w:val="es-PE"/>
        </w:rPr>
        <w:t xml:space="preserve"> perfecta”.</w:t>
      </w:r>
      <w:r w:rsidR="00867FD0">
        <w:rPr>
          <w:szCs w:val="24"/>
          <w:lang w:val="es-PE"/>
        </w:rPr>
        <w:t xml:space="preserve"> (iv) </w:t>
      </w:r>
      <w:r w:rsidR="000669E7">
        <w:rPr>
          <w:szCs w:val="24"/>
          <w:lang w:val="es-PE"/>
        </w:rPr>
        <w:t>Si el costo de transporte se incrementa, cada empresa gozará de un beneficio monopólico, respecto a los consumidores cercanos.</w:t>
      </w:r>
    </w:p>
    <w:p w:rsidR="000669E7" w:rsidRDefault="00A1305A" w:rsidP="00E84534">
      <w:pPr>
        <w:pStyle w:val="Texto"/>
        <w:rPr>
          <w:szCs w:val="24"/>
          <w:lang w:val="es-PE"/>
        </w:rPr>
      </w:pPr>
      <w:r>
        <w:rPr>
          <w:szCs w:val="24"/>
          <w:lang w:val="es-PE"/>
        </w:rPr>
        <w:t xml:space="preserve">     </w:t>
      </w:r>
      <w:r w:rsidR="000669E7">
        <w:rPr>
          <w:szCs w:val="24"/>
          <w:lang w:val="es-PE"/>
        </w:rPr>
        <w:t>Entonces, cada empresa que conforma el mercado buscará la maximización de sus beneficios</w:t>
      </w:r>
      <w:r w:rsidR="005B7C51">
        <w:rPr>
          <w:szCs w:val="24"/>
          <w:lang w:val="es-PE"/>
        </w:rPr>
        <w:t xml:space="preserve">. Asimismo, cada empresa no sólo anticipará el efecto de su localización sobre la localización de su competencia (efecto demanda), sino también, la manera en que se dará la competencia de precios y la maximización de beneficios, dada la ubicación elegida (efecto estratégico). El efecto demanda, empujará a las dos empresas que conforman el mercado a ubicarse al centro del mismo con el fin de ganar mayor participación y obtener mayores beneficios, en caso el precio no varíe. Por su parte, para el efecto estratégico, se tienen dos empresas A y B. Este efecto, empujará a la empresa A a moverse al lado izquierdo de la empresa B y, por ende, empujará a la empresa B a moverse a la derecha de la empresa A. Si la empresa A se acercara al centro, dada su posición, incrementará su mercado a la izquierda (sobre el que tiene control) y disminuirá el segmento por el que compite la empresa B. </w:t>
      </w:r>
    </w:p>
    <w:p w:rsidR="005B7C51" w:rsidRDefault="00A1305A" w:rsidP="00E84534">
      <w:pPr>
        <w:pStyle w:val="Texto"/>
        <w:rPr>
          <w:szCs w:val="24"/>
          <w:lang w:val="es-PE"/>
        </w:rPr>
      </w:pPr>
      <w:r>
        <w:rPr>
          <w:szCs w:val="24"/>
          <w:lang w:val="es-PE"/>
        </w:rPr>
        <w:t xml:space="preserve">     </w:t>
      </w:r>
      <w:r w:rsidR="005B7C51">
        <w:rPr>
          <w:szCs w:val="24"/>
          <w:lang w:val="es-PE"/>
        </w:rPr>
        <w:t>Finalmente, la ubicación óptima para una u otra empresa, dependerá de la búsqueda de la minimización del costo promedio de transporte para los consumidores y, así, el mercado quede abastecido en su totalidad.</w:t>
      </w:r>
    </w:p>
    <w:p w:rsidR="005B7C51" w:rsidRPr="007104AD" w:rsidRDefault="00BF4205" w:rsidP="00BF4205">
      <w:pPr>
        <w:pStyle w:val="Ttulo2"/>
        <w:rPr>
          <w:lang w:val="es-PE"/>
        </w:rPr>
      </w:pPr>
      <w:bookmarkStart w:id="53" w:name="_Toc467673361"/>
      <w:bookmarkStart w:id="54" w:name="_Toc472869524"/>
      <w:r>
        <w:rPr>
          <w:lang w:val="es-PE"/>
        </w:rPr>
        <w:t xml:space="preserve">1.6 </w:t>
      </w:r>
      <w:r w:rsidR="007104AD" w:rsidRPr="007104AD">
        <w:rPr>
          <w:lang w:val="es-PE"/>
        </w:rPr>
        <w:t>Atomización del mercado</w:t>
      </w:r>
      <w:bookmarkEnd w:id="53"/>
      <w:bookmarkEnd w:id="54"/>
    </w:p>
    <w:p w:rsidR="00203CFF" w:rsidRPr="00DC20A2" w:rsidRDefault="00A1305A" w:rsidP="00E84534">
      <w:pPr>
        <w:pStyle w:val="Texto"/>
        <w:rPr>
          <w:szCs w:val="24"/>
          <w:lang w:val="es-PE"/>
        </w:rPr>
      </w:pPr>
      <w:r>
        <w:rPr>
          <w:szCs w:val="24"/>
          <w:lang w:val="es-PE"/>
        </w:rPr>
        <w:t xml:space="preserve">     </w:t>
      </w:r>
      <w:r w:rsidR="00203CFF" w:rsidRPr="00DC20A2">
        <w:rPr>
          <w:szCs w:val="24"/>
          <w:lang w:val="es-PE"/>
        </w:rPr>
        <w:t>Como indica Mankiw (201</w:t>
      </w:r>
      <w:r w:rsidR="00696E09">
        <w:rPr>
          <w:szCs w:val="24"/>
          <w:lang w:val="es-PE"/>
        </w:rPr>
        <w:t>2</w:t>
      </w:r>
      <w:r w:rsidR="00203CFF" w:rsidRPr="00DC20A2">
        <w:rPr>
          <w:szCs w:val="24"/>
          <w:lang w:val="es-PE"/>
        </w:rPr>
        <w:t>), explicar el mercado real con la teoría propuesta podría resultar no tan obvio pues, por ejemplo, no existe un número estándar que determine si en un merc</w:t>
      </w:r>
      <w:r w:rsidR="00D624F2">
        <w:rPr>
          <w:szCs w:val="24"/>
          <w:lang w:val="es-PE"/>
        </w:rPr>
        <w:t>ado hay muchas o pocas empresas</w:t>
      </w:r>
      <w:r w:rsidR="00203CFF" w:rsidRPr="00DC20A2">
        <w:rPr>
          <w:szCs w:val="24"/>
          <w:lang w:val="es-PE"/>
        </w:rPr>
        <w:t>. Entonces, para fijar un parámetro que ayude a minimizar la arbitrar</w:t>
      </w:r>
      <w:r w:rsidR="00D624F2">
        <w:rPr>
          <w:szCs w:val="24"/>
          <w:lang w:val="es-PE"/>
        </w:rPr>
        <w:t>iedad del análisis, se usará un indicador que mide</w:t>
      </w:r>
      <w:r w:rsidR="00203CFF" w:rsidRPr="00DC20A2">
        <w:rPr>
          <w:szCs w:val="24"/>
          <w:lang w:val="es-PE"/>
        </w:rPr>
        <w:t xml:space="preserve"> qué tan atomizado o disperso es el mercado de hidrocarburos en sus distintas etapas. </w:t>
      </w:r>
    </w:p>
    <w:p w:rsidR="00203CFF" w:rsidRPr="00DC20A2" w:rsidRDefault="00A1305A" w:rsidP="00E84534">
      <w:pPr>
        <w:pStyle w:val="Texto"/>
        <w:rPr>
          <w:szCs w:val="24"/>
          <w:lang w:val="es-PE"/>
        </w:rPr>
      </w:pPr>
      <w:r>
        <w:rPr>
          <w:szCs w:val="24"/>
          <w:lang w:val="es-PE"/>
        </w:rPr>
        <w:lastRenderedPageBreak/>
        <w:t xml:space="preserve">     </w:t>
      </w:r>
      <w:r w:rsidR="00203CFF" w:rsidRPr="00DC20A2">
        <w:rPr>
          <w:szCs w:val="24"/>
          <w:lang w:val="es-PE"/>
        </w:rPr>
        <w:t>E</w:t>
      </w:r>
      <w:r w:rsidR="00B56B2B">
        <w:rPr>
          <w:szCs w:val="24"/>
          <w:lang w:val="es-PE"/>
        </w:rPr>
        <w:t>l parámetro a usar</w:t>
      </w:r>
      <w:r w:rsidR="00203CFF" w:rsidRPr="00DC20A2">
        <w:rPr>
          <w:szCs w:val="24"/>
          <w:lang w:val="es-PE"/>
        </w:rPr>
        <w:t xml:space="preserve"> será el Ratio de concentración CR. Este ratio mide la participación de mercado que acumulan las </w:t>
      </w:r>
      <w:r w:rsidR="00203CFF" w:rsidRPr="00DC20A2">
        <w:rPr>
          <w:i/>
          <w:szCs w:val="24"/>
          <w:lang w:val="es-PE"/>
        </w:rPr>
        <w:t>r</w:t>
      </w:r>
      <w:r w:rsidR="00203CFF" w:rsidRPr="00DC20A2">
        <w:rPr>
          <w:szCs w:val="24"/>
          <w:lang w:val="es-PE"/>
        </w:rPr>
        <w:t xml:space="preserve"> mayores empresas del mercado analizado. La expresión es la siguiente:</w:t>
      </w:r>
    </w:p>
    <w:p w:rsidR="00203CFF" w:rsidRPr="00DC20A2" w:rsidRDefault="00203CFF" w:rsidP="004A7054">
      <w:pPr>
        <w:pStyle w:val="Texto"/>
        <w:jc w:val="center"/>
        <w:rPr>
          <w:rFonts w:eastAsiaTheme="minorEastAsia"/>
          <w:szCs w:val="24"/>
          <w:lang w:val="es-PE"/>
        </w:rPr>
      </w:pPr>
      <m:oMath>
        <m:r>
          <w:rPr>
            <w:rFonts w:ascii="Cambria Math" w:hAnsi="Cambria Math"/>
            <w:szCs w:val="24"/>
            <w:lang w:val="es-PE"/>
          </w:rPr>
          <m:t xml:space="preserve">CR </m:t>
        </m:r>
        <m:d>
          <m:dPr>
            <m:ctrlPr>
              <w:rPr>
                <w:rFonts w:ascii="Cambria Math" w:hAnsi="Cambria Math"/>
                <w:i/>
                <w:szCs w:val="24"/>
                <w:lang w:val="es-PE"/>
              </w:rPr>
            </m:ctrlPr>
          </m:dPr>
          <m:e>
            <m:r>
              <w:rPr>
                <w:rFonts w:ascii="Cambria Math" w:hAnsi="Cambria Math"/>
                <w:szCs w:val="24"/>
                <w:lang w:val="es-PE"/>
              </w:rPr>
              <m:t>r</m:t>
            </m:r>
          </m:e>
        </m:d>
        <m:r>
          <w:rPr>
            <w:rFonts w:ascii="Cambria Math" w:hAnsi="Cambria Math"/>
            <w:szCs w:val="24"/>
            <w:lang w:val="es-PE"/>
          </w:rPr>
          <m:t>=</m:t>
        </m:r>
        <m:nary>
          <m:naryPr>
            <m:chr m:val="∑"/>
            <m:limLoc m:val="undOvr"/>
            <m:ctrlPr>
              <w:rPr>
                <w:rFonts w:ascii="Cambria Math" w:hAnsi="Cambria Math"/>
                <w:i/>
                <w:szCs w:val="24"/>
                <w:lang w:val="es-PE"/>
              </w:rPr>
            </m:ctrlPr>
          </m:naryPr>
          <m:sub>
            <m:r>
              <w:rPr>
                <w:rFonts w:ascii="Cambria Math" w:hAnsi="Cambria Math"/>
                <w:szCs w:val="24"/>
                <w:lang w:val="es-PE"/>
              </w:rPr>
              <m:t>i=1</m:t>
            </m:r>
          </m:sub>
          <m:sup>
            <m:r>
              <w:rPr>
                <w:rFonts w:ascii="Cambria Math" w:hAnsi="Cambria Math"/>
                <w:szCs w:val="24"/>
                <w:lang w:val="es-PE"/>
              </w:rPr>
              <m:t>N</m:t>
            </m:r>
          </m:sup>
          <m:e>
            <m:sSubSup>
              <m:sSubSupPr>
                <m:ctrlPr>
                  <w:rPr>
                    <w:rFonts w:ascii="Cambria Math" w:hAnsi="Cambria Math"/>
                    <w:i/>
                    <w:szCs w:val="24"/>
                    <w:lang w:val="es-PE"/>
                  </w:rPr>
                </m:ctrlPr>
              </m:sSubSupPr>
              <m:e>
                <m:r>
                  <w:rPr>
                    <w:rFonts w:ascii="Cambria Math" w:hAnsi="Cambria Math"/>
                    <w:szCs w:val="24"/>
                    <w:lang w:val="es-PE"/>
                  </w:rPr>
                  <m:t>S</m:t>
                </m:r>
              </m:e>
              <m:sub>
                <m:r>
                  <w:rPr>
                    <w:rFonts w:ascii="Cambria Math" w:hAnsi="Cambria Math"/>
                    <w:szCs w:val="24"/>
                    <w:lang w:val="es-PE"/>
                  </w:rPr>
                  <m:t>i</m:t>
                </m:r>
              </m:sub>
              <m:sup/>
            </m:sSubSup>
          </m:e>
        </m:nary>
        <m:r>
          <w:rPr>
            <w:rFonts w:ascii="Cambria Math" w:hAnsi="Cambria Math"/>
            <w:szCs w:val="24"/>
            <w:lang w:val="es-PE"/>
          </w:rPr>
          <m:t xml:space="preserve">   ∀i=</m:t>
        </m:r>
        <m:d>
          <m:dPr>
            <m:ctrlPr>
              <w:rPr>
                <w:rFonts w:ascii="Cambria Math" w:hAnsi="Cambria Math"/>
                <w:i/>
                <w:szCs w:val="24"/>
                <w:lang w:val="es-PE"/>
              </w:rPr>
            </m:ctrlPr>
          </m:dPr>
          <m:e>
            <m:r>
              <w:rPr>
                <w:rFonts w:ascii="Cambria Math" w:hAnsi="Cambria Math"/>
                <w:szCs w:val="24"/>
                <w:lang w:val="es-PE"/>
              </w:rPr>
              <m:t>1,…,r,r+1,…,N</m:t>
            </m:r>
          </m:e>
        </m:d>
      </m:oMath>
      <w:r w:rsidRPr="00DC20A2">
        <w:rPr>
          <w:rFonts w:eastAsiaTheme="minorEastAsia"/>
          <w:szCs w:val="24"/>
          <w:lang w:val="es-PE"/>
        </w:rPr>
        <w:t>,</w:t>
      </w:r>
    </w:p>
    <w:p w:rsidR="00203CFF" w:rsidRPr="00DC20A2" w:rsidRDefault="00203CFF" w:rsidP="00E84534">
      <w:pPr>
        <w:pStyle w:val="Texto"/>
        <w:rPr>
          <w:szCs w:val="24"/>
          <w:lang w:val="es-PE"/>
        </w:rPr>
      </w:pPr>
      <w:r w:rsidRPr="00DC20A2">
        <w:rPr>
          <w:rFonts w:eastAsiaTheme="minorEastAsia"/>
          <w:szCs w:val="24"/>
          <w:lang w:val="es-PE"/>
        </w:rPr>
        <w:t>d</w:t>
      </w:r>
      <w:r w:rsidRPr="00DC20A2">
        <w:rPr>
          <w:szCs w:val="24"/>
          <w:lang w:val="es-PE"/>
        </w:rPr>
        <w:t xml:space="preserve">onde </w:t>
      </w:r>
      <w:r w:rsidRPr="00DC20A2">
        <w:rPr>
          <w:i/>
          <w:szCs w:val="24"/>
          <w:lang w:val="es-PE"/>
        </w:rPr>
        <w:t>r</w:t>
      </w:r>
      <w:r w:rsidRPr="00DC20A2">
        <w:rPr>
          <w:szCs w:val="24"/>
          <w:lang w:val="es-PE"/>
        </w:rPr>
        <w:t xml:space="preserve"> es el número de las empresas más grandes, y </w:t>
      </w:r>
      <w:r w:rsidR="008A3E1C">
        <w:rPr>
          <w:szCs w:val="24"/>
          <w:lang w:val="es-PE"/>
        </w:rPr>
        <w:t>N el número total de empresas</w:t>
      </w:r>
      <w:r w:rsidRPr="00DC20A2">
        <w:rPr>
          <w:szCs w:val="24"/>
          <w:lang w:val="es-PE"/>
        </w:rPr>
        <w:t>. El índice se puede situar en el siguiente rango:</w:t>
      </w:r>
    </w:p>
    <w:p w:rsidR="00203CFF" w:rsidRPr="00DC20A2" w:rsidRDefault="0057200B" w:rsidP="00E84534">
      <w:pPr>
        <w:pStyle w:val="Texto"/>
        <w:rPr>
          <w:rFonts w:eastAsiaTheme="minorEastAsia"/>
          <w:szCs w:val="24"/>
          <w:lang w:val="es-PE"/>
        </w:rPr>
      </w:pPr>
      <m:oMathPara>
        <m:oMath>
          <m:f>
            <m:fPr>
              <m:ctrlPr>
                <w:rPr>
                  <w:rFonts w:ascii="Cambria Math" w:hAnsi="Cambria Math"/>
                  <w:i/>
                  <w:szCs w:val="24"/>
                  <w:lang w:val="es-PE"/>
                </w:rPr>
              </m:ctrlPr>
            </m:fPr>
            <m:num>
              <m:r>
                <w:rPr>
                  <w:rFonts w:ascii="Cambria Math" w:hAnsi="Cambria Math"/>
                  <w:szCs w:val="24"/>
                  <w:lang w:val="es-PE"/>
                </w:rPr>
                <m:t>r</m:t>
              </m:r>
            </m:num>
            <m:den>
              <m:r>
                <w:rPr>
                  <w:rFonts w:ascii="Cambria Math" w:hAnsi="Cambria Math"/>
                  <w:szCs w:val="24"/>
                  <w:lang w:val="es-PE"/>
                </w:rPr>
                <m:t>N</m:t>
              </m:r>
            </m:den>
          </m:f>
          <m:r>
            <w:rPr>
              <w:rFonts w:ascii="Cambria Math" w:hAnsi="Cambria Math"/>
              <w:szCs w:val="24"/>
              <w:lang w:val="es-PE"/>
            </w:rPr>
            <m:t xml:space="preserve"> ≤CR </m:t>
          </m:r>
          <m:d>
            <m:dPr>
              <m:ctrlPr>
                <w:rPr>
                  <w:rFonts w:ascii="Cambria Math" w:hAnsi="Cambria Math"/>
                  <w:i/>
                  <w:szCs w:val="24"/>
                  <w:lang w:val="es-PE"/>
                </w:rPr>
              </m:ctrlPr>
            </m:dPr>
            <m:e>
              <m:r>
                <w:rPr>
                  <w:rFonts w:ascii="Cambria Math" w:hAnsi="Cambria Math"/>
                  <w:szCs w:val="24"/>
                  <w:lang w:val="es-PE"/>
                </w:rPr>
                <m:t>r</m:t>
              </m:r>
            </m:e>
          </m:d>
          <m:r>
            <w:rPr>
              <w:rFonts w:ascii="Cambria Math" w:hAnsi="Cambria Math"/>
              <w:szCs w:val="24"/>
              <w:lang w:val="es-PE"/>
            </w:rPr>
            <m:t>≤1</m:t>
          </m:r>
        </m:oMath>
      </m:oMathPara>
    </w:p>
    <w:p w:rsidR="00203CFF" w:rsidRPr="00DC20A2" w:rsidRDefault="00A1305A" w:rsidP="00E84534">
      <w:pPr>
        <w:pStyle w:val="Texto"/>
        <w:rPr>
          <w:rFonts w:eastAsiaTheme="minorEastAsia"/>
          <w:szCs w:val="24"/>
          <w:lang w:val="es-PE"/>
        </w:rPr>
      </w:pPr>
      <w:r>
        <w:rPr>
          <w:szCs w:val="24"/>
          <w:lang w:val="es-PE"/>
        </w:rPr>
        <w:t xml:space="preserve">     </w:t>
      </w:r>
      <w:r w:rsidR="00203CFF" w:rsidRPr="00DC20A2">
        <w:rPr>
          <w:rFonts w:eastAsiaTheme="minorEastAsia"/>
          <w:szCs w:val="24"/>
          <w:lang w:val="es-PE"/>
        </w:rPr>
        <w:t xml:space="preserve">El valor de </w:t>
      </w:r>
      <w:r w:rsidR="00203CFF" w:rsidRPr="00DC20A2">
        <w:rPr>
          <w:rFonts w:eastAsiaTheme="minorEastAsia"/>
          <w:i/>
          <w:szCs w:val="24"/>
          <w:lang w:val="es-PE"/>
        </w:rPr>
        <w:t>r</w:t>
      </w:r>
      <w:r w:rsidR="00203CFF" w:rsidRPr="00DC20A2">
        <w:rPr>
          <w:rFonts w:eastAsiaTheme="minorEastAsia"/>
          <w:szCs w:val="24"/>
          <w:lang w:val="es-PE"/>
        </w:rPr>
        <w:t xml:space="preserve"> puede ser r=5, 10 ó 20, su valor dependerá de la industria y sus características y es precisamente este valor el principal problema del indicador, pues dependerá del criterio e intuición de quien lo analice. </w:t>
      </w:r>
      <w:r w:rsidR="0010220F">
        <w:rPr>
          <w:rFonts w:eastAsiaTheme="minorEastAsia"/>
          <w:szCs w:val="24"/>
          <w:lang w:val="es-PE"/>
        </w:rPr>
        <w:t>Las limitaciones de este ratio implican que</w:t>
      </w:r>
      <w:r w:rsidR="00203CFF" w:rsidRPr="00DC20A2">
        <w:rPr>
          <w:rFonts w:eastAsiaTheme="minorEastAsia"/>
          <w:szCs w:val="24"/>
          <w:lang w:val="es-PE"/>
        </w:rPr>
        <w:t xml:space="preserve"> el indicador se ubica solo en un punto de la curva de concentración, el cual es arbitrario si es que no se define qué se entiende por las empresas más grandes de un mercado y hasta cuántas se consideran como tales. Sin embargo, es una de las medidas</w:t>
      </w:r>
      <w:r w:rsidR="005563C1">
        <w:rPr>
          <w:rFonts w:eastAsiaTheme="minorEastAsia"/>
          <w:szCs w:val="24"/>
          <w:lang w:val="es-PE"/>
        </w:rPr>
        <w:t xml:space="preserve"> que</w:t>
      </w:r>
      <w:r w:rsidR="00203CFF" w:rsidRPr="00DC20A2">
        <w:rPr>
          <w:rFonts w:eastAsiaTheme="minorEastAsia"/>
          <w:szCs w:val="24"/>
          <w:lang w:val="es-PE"/>
        </w:rPr>
        <w:t xml:space="preserve"> solo necesitan información de algunas empresas y no de todas las que participan en un mercado.</w:t>
      </w:r>
    </w:p>
    <w:p w:rsidR="00437BA0" w:rsidRPr="00437BA0" w:rsidRDefault="00BF4205" w:rsidP="00EC53E3">
      <w:pPr>
        <w:pStyle w:val="Ttulo2"/>
        <w:rPr>
          <w:lang w:val="es-PE"/>
        </w:rPr>
      </w:pPr>
      <w:bookmarkStart w:id="55" w:name="_Toc467673362"/>
      <w:bookmarkStart w:id="56" w:name="_Toc472869525"/>
      <w:r>
        <w:rPr>
          <w:lang w:val="es-PE"/>
        </w:rPr>
        <w:t>1.7</w:t>
      </w:r>
      <w:r w:rsidR="00EC53E3">
        <w:rPr>
          <w:lang w:val="es-PE"/>
        </w:rPr>
        <w:t xml:space="preserve"> </w:t>
      </w:r>
      <w:r w:rsidR="00437BA0" w:rsidRPr="00437BA0">
        <w:rPr>
          <w:lang w:val="es-PE"/>
        </w:rPr>
        <w:t>Mercado de hidrocarburos</w:t>
      </w:r>
      <w:bookmarkEnd w:id="55"/>
      <w:bookmarkEnd w:id="56"/>
    </w:p>
    <w:p w:rsidR="00203CFF" w:rsidRPr="00DC20A2" w:rsidRDefault="00A1305A" w:rsidP="00E84534">
      <w:pPr>
        <w:pStyle w:val="Texto"/>
        <w:rPr>
          <w:szCs w:val="24"/>
          <w:lang w:val="es-PE"/>
        </w:rPr>
      </w:pPr>
      <w:r>
        <w:rPr>
          <w:szCs w:val="24"/>
          <w:lang w:val="es-PE"/>
        </w:rPr>
        <w:t xml:space="preserve">     </w:t>
      </w:r>
      <w:r w:rsidR="00203CFF" w:rsidRPr="00DC20A2">
        <w:rPr>
          <w:szCs w:val="24"/>
          <w:lang w:val="es-PE"/>
        </w:rPr>
        <w:t xml:space="preserve">Finalmente, </w:t>
      </w:r>
      <w:r w:rsidR="00E77756">
        <w:rPr>
          <w:szCs w:val="24"/>
          <w:lang w:val="es-PE"/>
        </w:rPr>
        <w:t>se definirán</w:t>
      </w:r>
      <w:r w:rsidR="00203CFF" w:rsidRPr="00DC20A2">
        <w:rPr>
          <w:szCs w:val="24"/>
          <w:lang w:val="es-PE"/>
        </w:rPr>
        <w:t xml:space="preserve"> algunos conceptos que se sitúan en el marco legal que regula el precio de los combustibles. En principio, el mercado de hidrocarburos es de libre competencia y libre acceso, </w:t>
      </w:r>
      <w:r w:rsidR="008B1594">
        <w:rPr>
          <w:szCs w:val="24"/>
          <w:lang w:val="es-PE"/>
        </w:rPr>
        <w:t>lo cual</w:t>
      </w:r>
      <w:r w:rsidR="00203CFF" w:rsidRPr="00DC20A2">
        <w:rPr>
          <w:szCs w:val="24"/>
          <w:lang w:val="es-PE"/>
        </w:rPr>
        <w:t xml:space="preserve"> está respaldado por la Ley Orgánica de Hidrocarburos 26221. Sin embargo; en el 2004 entró en vigencia, mediante Decreto de Urgencia N° 010-2004, el Fondo de Estabilización de Pre</w:t>
      </w:r>
      <w:r w:rsidR="00AE03E2">
        <w:rPr>
          <w:szCs w:val="24"/>
          <w:lang w:val="es-PE"/>
        </w:rPr>
        <w:t>cios de los Combustibles (FEPC)</w:t>
      </w:r>
      <w:r w:rsidR="00203CFF" w:rsidRPr="00DC20A2">
        <w:rPr>
          <w:szCs w:val="24"/>
          <w:lang w:val="es-PE"/>
        </w:rPr>
        <w:t xml:space="preserve"> como medida de ajuste para amortiguar la alta volatilidad de los precios trasladados al consumidor final relacionados con la variación de los precios internacionales del crudo. Este mecanismo consiste en el cálculo por el Ministerio de Energía y Minas de una Banda de Precios, es decir de un límite inferior y </w:t>
      </w:r>
      <w:r w:rsidR="00EC63DC">
        <w:rPr>
          <w:szCs w:val="24"/>
          <w:lang w:val="es-PE"/>
        </w:rPr>
        <w:t xml:space="preserve">un </w:t>
      </w:r>
      <w:r w:rsidR="00203CFF" w:rsidRPr="00DC20A2">
        <w:rPr>
          <w:szCs w:val="24"/>
          <w:lang w:val="es-PE"/>
        </w:rPr>
        <w:t>límite superior para los precios de referencia de los combustibles calculados, a su vez, por el Organismo Supervisor de la Inversión en Energía (Osinerg) semanalmente. Si este precio de referencia se sitúa por encima del límite superior de la banda, entonces el FEPC compensará al productor o importador por la diferencia. De lo contrario, si el precio de referencia se sitúa debajo del límite inferior de la banda, el producto</w:t>
      </w:r>
      <w:r w:rsidR="000C67B3">
        <w:rPr>
          <w:szCs w:val="24"/>
          <w:lang w:val="es-PE"/>
        </w:rPr>
        <w:t>r</w:t>
      </w:r>
      <w:r w:rsidR="00203CFF" w:rsidRPr="00DC20A2">
        <w:rPr>
          <w:szCs w:val="24"/>
          <w:lang w:val="es-PE"/>
        </w:rPr>
        <w:t xml:space="preserve"> </w:t>
      </w:r>
      <w:r w:rsidR="00203CFF" w:rsidRPr="00DC20A2">
        <w:rPr>
          <w:szCs w:val="24"/>
          <w:lang w:val="es-PE"/>
        </w:rPr>
        <w:lastRenderedPageBreak/>
        <w:t xml:space="preserve">o importador se encontrará en la zona de aportación, es decir, tendrán que aportar al Fondo la diferencia. </w:t>
      </w:r>
    </w:p>
    <w:p w:rsidR="00203CFF" w:rsidRDefault="00A1305A" w:rsidP="00E84534">
      <w:pPr>
        <w:pStyle w:val="Texto"/>
        <w:rPr>
          <w:szCs w:val="24"/>
          <w:lang w:val="es-PE"/>
        </w:rPr>
      </w:pPr>
      <w:r>
        <w:rPr>
          <w:szCs w:val="24"/>
          <w:lang w:val="es-PE"/>
        </w:rPr>
        <w:t xml:space="preserve">     </w:t>
      </w:r>
      <w:r w:rsidR="00203CFF" w:rsidRPr="00DC20A2">
        <w:rPr>
          <w:szCs w:val="24"/>
          <w:lang w:val="es-PE"/>
        </w:rPr>
        <w:t>Este precio de referencia se basa en el cálculo del Precio de Paridad de Importación (PPI). El PPI es el costo de oportunidad de producir localmente el combustible. Para el cálculo se incluyen: valor FOB, flete marítimo, seguro, almacenamiento y desaduanaje</w:t>
      </w:r>
      <w:r w:rsidR="000C67B3">
        <w:rPr>
          <w:szCs w:val="24"/>
          <w:lang w:val="es-PE"/>
        </w:rPr>
        <w:t>,</w:t>
      </w:r>
      <w:r w:rsidR="00203CFF" w:rsidRPr="00DC20A2">
        <w:rPr>
          <w:szCs w:val="24"/>
          <w:lang w:val="es-PE"/>
        </w:rPr>
        <w:t xml:space="preserve"> y margen comercial. Este valor FOB, para el caso de Perú, se basa en el precio del producto con lugar de origen la Costa del Golfo de los Estados Unidos. En teoría, si el PPI está por debajo del límite superior, habría incentivo para importar y disminuir la producción local pues caso contrario, los productores o importadores tendrían que aportar al FECP.</w:t>
      </w:r>
    </w:p>
    <w:p w:rsidR="004E3955" w:rsidRDefault="004E3955" w:rsidP="00E84534">
      <w:pPr>
        <w:pStyle w:val="Texto"/>
        <w:rPr>
          <w:szCs w:val="24"/>
          <w:lang w:val="es-PE"/>
        </w:rPr>
        <w:sectPr w:rsidR="004E3955" w:rsidSect="00D20A2A">
          <w:pgSz w:w="12240" w:h="15840" w:code="1"/>
          <w:pgMar w:top="1440" w:right="1440" w:bottom="1440" w:left="1440" w:header="709" w:footer="709" w:gutter="0"/>
          <w:cols w:space="708"/>
          <w:docGrid w:linePitch="360"/>
        </w:sectPr>
      </w:pPr>
    </w:p>
    <w:p w:rsidR="00F33B94" w:rsidRPr="00DC20A2" w:rsidRDefault="00F33B94" w:rsidP="00EC53E3">
      <w:pPr>
        <w:pStyle w:val="Ttulo1"/>
      </w:pPr>
      <w:bookmarkStart w:id="57" w:name="_Toc467673363"/>
      <w:bookmarkStart w:id="58" w:name="_Toc472869526"/>
      <w:r w:rsidRPr="00DC20A2">
        <w:lastRenderedPageBreak/>
        <w:t>Capítulo II. Plan de Investigación</w:t>
      </w:r>
      <w:bookmarkEnd w:id="57"/>
      <w:bookmarkEnd w:id="58"/>
    </w:p>
    <w:p w:rsidR="00836F1D" w:rsidRPr="00201E78" w:rsidRDefault="00EC53E3" w:rsidP="00EC53E3">
      <w:pPr>
        <w:pStyle w:val="Ttulo2"/>
      </w:pPr>
      <w:bookmarkStart w:id="59" w:name="_Toc467673364"/>
      <w:bookmarkStart w:id="60" w:name="_Toc472869527"/>
      <w:r>
        <w:t xml:space="preserve">2.1 </w:t>
      </w:r>
      <w:r w:rsidR="00F33B94" w:rsidRPr="00201E78">
        <w:t>El problema</w:t>
      </w:r>
      <w:bookmarkEnd w:id="59"/>
      <w:bookmarkEnd w:id="60"/>
    </w:p>
    <w:p w:rsidR="00C5257D" w:rsidRPr="005E5CEA" w:rsidRDefault="00A1305A" w:rsidP="00E84534">
      <w:pPr>
        <w:pStyle w:val="Texto"/>
        <w:rPr>
          <w:lang w:val="es-PE"/>
        </w:rPr>
      </w:pPr>
      <w:r>
        <w:rPr>
          <w:szCs w:val="24"/>
          <w:lang w:val="es-PE"/>
        </w:rPr>
        <w:t xml:space="preserve">     </w:t>
      </w:r>
      <w:r w:rsidR="002979EF">
        <w:rPr>
          <w:lang w:val="es-PE"/>
        </w:rPr>
        <w:t>El sector de hidrocarburos tiene una gran implicancia en el desarrollo de la economía nacional dado que es uno de los segmentos del sector energético que genera más del 50% de la energía demandada en el país</w:t>
      </w:r>
      <w:r w:rsidR="00304365">
        <w:rPr>
          <w:lang w:val="es-PE"/>
        </w:rPr>
        <w:t xml:space="preserve"> (Vásquez</w:t>
      </w:r>
      <w:r w:rsidR="00844E32">
        <w:rPr>
          <w:lang w:val="es-PE"/>
        </w:rPr>
        <w:t xml:space="preserve">, </w:t>
      </w:r>
      <w:r w:rsidR="00844E32" w:rsidRPr="005E5CEA">
        <w:rPr>
          <w:lang w:val="es-PE"/>
        </w:rPr>
        <w:t>2005</w:t>
      </w:r>
      <w:r w:rsidR="00B41CD5" w:rsidRPr="005E5CEA">
        <w:rPr>
          <w:lang w:val="es-PE"/>
        </w:rPr>
        <w:t>)</w:t>
      </w:r>
      <w:r w:rsidR="002979EF" w:rsidRPr="005E5CEA">
        <w:rPr>
          <w:lang w:val="es-PE"/>
        </w:rPr>
        <w:t>. Hoy en día, en el Perú, éste sector se rige por la ley de oferta y demanda de</w:t>
      </w:r>
      <w:r w:rsidR="0003371D" w:rsidRPr="005E5CEA">
        <w:rPr>
          <w:lang w:val="es-PE"/>
        </w:rPr>
        <w:t>l mercado en libre competencia. Sin embargo, es necesario entender las diferentes condiciones bajo l</w:t>
      </w:r>
      <w:r w:rsidR="00951A7F" w:rsidRPr="005E5CEA">
        <w:rPr>
          <w:lang w:val="es-PE"/>
        </w:rPr>
        <w:t>as que compiten las dos refinerías más importantes del país: Pampilla y Talara (propiedad de Grupo Repsol</w:t>
      </w:r>
      <w:r w:rsidR="00B2640B" w:rsidRPr="005E5CEA">
        <w:rPr>
          <w:lang w:val="es-PE"/>
        </w:rPr>
        <w:t xml:space="preserve"> y Petroperú, respecti</w:t>
      </w:r>
      <w:r w:rsidR="00603A80">
        <w:rPr>
          <w:lang w:val="es-PE"/>
        </w:rPr>
        <w:t xml:space="preserve">vamente) para que a partir de esas diferencias se comprenda la dinámica del mercado, por un lado, y se propongan modificaciones en el marco regulatorio para hacer más competitivo el mercado aun, por otro lado. </w:t>
      </w:r>
    </w:p>
    <w:p w:rsidR="00994623" w:rsidRPr="005E5CEA" w:rsidRDefault="0084098A" w:rsidP="00E84534">
      <w:pPr>
        <w:pStyle w:val="Texto"/>
        <w:rPr>
          <w:lang w:val="es-PE"/>
        </w:rPr>
      </w:pPr>
      <w:r>
        <w:rPr>
          <w:lang w:val="es-PE"/>
        </w:rPr>
        <w:t xml:space="preserve">     </w:t>
      </w:r>
      <w:r w:rsidR="00B2640B" w:rsidRPr="005E5CEA">
        <w:rPr>
          <w:lang w:val="es-PE"/>
        </w:rPr>
        <w:t xml:space="preserve">En ese sentido, </w:t>
      </w:r>
      <w:r w:rsidR="00994623" w:rsidRPr="005E5CEA">
        <w:rPr>
          <w:lang w:val="es-PE"/>
        </w:rPr>
        <w:t>una parte d</w:t>
      </w:r>
      <w:r w:rsidR="00B2640B" w:rsidRPr="005E5CEA">
        <w:rPr>
          <w:lang w:val="es-PE"/>
        </w:rPr>
        <w:t>el</w:t>
      </w:r>
      <w:r w:rsidR="002855B8" w:rsidRPr="005E5CEA">
        <w:rPr>
          <w:lang w:val="es-PE"/>
        </w:rPr>
        <w:t xml:space="preserve"> problema de la investigación se enfoca en la identificación de</w:t>
      </w:r>
      <w:r w:rsidR="00B2640B" w:rsidRPr="005E5CEA">
        <w:rPr>
          <w:lang w:val="es-PE"/>
        </w:rPr>
        <w:t xml:space="preserve"> los determinantes</w:t>
      </w:r>
      <w:r w:rsidR="00994623" w:rsidRPr="005E5CEA">
        <w:rPr>
          <w:lang w:val="es-PE"/>
        </w:rPr>
        <w:t xml:space="preserve"> de</w:t>
      </w:r>
      <w:r w:rsidR="00B2640B" w:rsidRPr="005E5CEA">
        <w:rPr>
          <w:lang w:val="es-PE"/>
        </w:rPr>
        <w:t xml:space="preserve"> la demanda de los principales combustibles que se utilizan en el Perú a través de un modelo econométrico que sirva para hac</w:t>
      </w:r>
      <w:r w:rsidR="002855B8" w:rsidRPr="005E5CEA">
        <w:rPr>
          <w:lang w:val="es-PE"/>
        </w:rPr>
        <w:t>er predicciones de corto plazo</w:t>
      </w:r>
      <w:r w:rsidR="006E39A8" w:rsidRPr="005E5CEA">
        <w:rPr>
          <w:lang w:val="es-PE"/>
        </w:rPr>
        <w:t xml:space="preserve"> ante una variación en el precio y el PBI per cápita</w:t>
      </w:r>
      <w:r w:rsidR="00994623" w:rsidRPr="005E5CEA">
        <w:rPr>
          <w:lang w:val="es-PE"/>
        </w:rPr>
        <w:t>.</w:t>
      </w:r>
    </w:p>
    <w:p w:rsidR="00994623" w:rsidRPr="005E5CEA" w:rsidRDefault="005E5CEA" w:rsidP="00E84534">
      <w:pPr>
        <w:pStyle w:val="Texto"/>
        <w:rPr>
          <w:lang w:val="es-PE"/>
        </w:rPr>
      </w:pPr>
      <w:r>
        <w:rPr>
          <w:lang w:val="es-PE"/>
        </w:rPr>
        <w:t xml:space="preserve">     </w:t>
      </w:r>
      <w:r w:rsidR="00994623" w:rsidRPr="005E5CEA">
        <w:rPr>
          <w:lang w:val="es-PE"/>
        </w:rPr>
        <w:t xml:space="preserve">Por otro lado, la ausencia de nuevos competidores en </w:t>
      </w:r>
      <w:r w:rsidR="004C28A4">
        <w:rPr>
          <w:lang w:val="es-PE"/>
        </w:rPr>
        <w:t xml:space="preserve">la industria de refinación </w:t>
      </w:r>
      <w:r w:rsidR="00994623" w:rsidRPr="005E5CEA">
        <w:rPr>
          <w:lang w:val="es-PE"/>
        </w:rPr>
        <w:t xml:space="preserve">debido a barreras de entrada </w:t>
      </w:r>
      <w:r w:rsidR="00981A6D" w:rsidRPr="005E5CEA">
        <w:rPr>
          <w:lang w:val="es-PE"/>
        </w:rPr>
        <w:t>tiene un impacto en la cantidad a producir y l</w:t>
      </w:r>
      <w:r w:rsidR="0078659F" w:rsidRPr="005E5CEA">
        <w:rPr>
          <w:lang w:val="es-PE"/>
        </w:rPr>
        <w:t>a cantidad a ofrecer</w:t>
      </w:r>
      <w:r w:rsidR="00271850" w:rsidRPr="005E5CEA">
        <w:rPr>
          <w:lang w:val="es-PE"/>
        </w:rPr>
        <w:t xml:space="preserve"> en el mercado.</w:t>
      </w:r>
      <w:r w:rsidR="004C28A4">
        <w:rPr>
          <w:lang w:val="es-PE"/>
        </w:rPr>
        <w:t xml:space="preserve"> Asimismo, la entrada de importadores de productos ya refinados está condicionada por la </w:t>
      </w:r>
      <w:r w:rsidR="004C28A4" w:rsidRPr="005E5CEA">
        <w:rPr>
          <w:lang w:val="es-PE"/>
        </w:rPr>
        <w:t xml:space="preserve">falta de infraestructura </w:t>
      </w:r>
      <w:r w:rsidR="004C28A4">
        <w:rPr>
          <w:lang w:val="es-PE"/>
        </w:rPr>
        <w:t xml:space="preserve">en </w:t>
      </w:r>
      <w:r w:rsidR="004C28A4" w:rsidRPr="005E5CEA">
        <w:rPr>
          <w:lang w:val="es-PE"/>
        </w:rPr>
        <w:t>los puntos de descarga (puertos)</w:t>
      </w:r>
      <w:r w:rsidR="00EA3059">
        <w:rPr>
          <w:lang w:val="es-PE"/>
        </w:rPr>
        <w:t>. La concentración de la oferta en estos agentes, productores e importadores, no necesariamente implica que estos tengan poder de decisión sobre la producción y el precio</w:t>
      </w:r>
      <w:r w:rsidR="004C28A4">
        <w:rPr>
          <w:lang w:val="es-PE"/>
        </w:rPr>
        <w:t xml:space="preserve">. </w:t>
      </w:r>
      <w:r w:rsidR="00EA3059">
        <w:rPr>
          <w:lang w:val="es-PE"/>
        </w:rPr>
        <w:t>Por ello</w:t>
      </w:r>
      <w:r w:rsidR="00FC47A8" w:rsidRPr="005E5CEA">
        <w:rPr>
          <w:lang w:val="es-PE"/>
        </w:rPr>
        <w:t>, la otra parte del problema de la investigación pretende explicar de manera cualitativa los factores que determinan la oferta</w:t>
      </w:r>
      <w:r w:rsidR="00EA3059">
        <w:rPr>
          <w:lang w:val="es-PE"/>
        </w:rPr>
        <w:t>, que podrían resultar no tan evidentes a primera vista</w:t>
      </w:r>
      <w:r w:rsidR="00FC47A8" w:rsidRPr="005E5CEA">
        <w:rPr>
          <w:lang w:val="es-PE"/>
        </w:rPr>
        <w:t>.</w:t>
      </w:r>
    </w:p>
    <w:p w:rsidR="002855B8" w:rsidRPr="005E5CEA" w:rsidRDefault="005E5CEA" w:rsidP="00E84534">
      <w:pPr>
        <w:pStyle w:val="Texto"/>
        <w:rPr>
          <w:lang w:val="es-PE"/>
        </w:rPr>
      </w:pPr>
      <w:r>
        <w:rPr>
          <w:lang w:val="es-PE"/>
        </w:rPr>
        <w:t xml:space="preserve">     </w:t>
      </w:r>
      <w:r w:rsidR="00FC47A8" w:rsidRPr="005E5CEA">
        <w:rPr>
          <w:lang w:val="es-PE"/>
        </w:rPr>
        <w:t>Finalmente, el desarrollo de ambas parte</w:t>
      </w:r>
      <w:r w:rsidR="002D2119" w:rsidRPr="005E5CEA">
        <w:rPr>
          <w:lang w:val="es-PE"/>
        </w:rPr>
        <w:t>s</w:t>
      </w:r>
      <w:r w:rsidR="004C28A4">
        <w:rPr>
          <w:lang w:val="es-PE"/>
        </w:rPr>
        <w:t xml:space="preserve"> servirá como</w:t>
      </w:r>
      <w:r w:rsidR="00FC47A8" w:rsidRPr="005E5CEA">
        <w:rPr>
          <w:lang w:val="es-PE"/>
        </w:rPr>
        <w:t xml:space="preserve"> punto de partida para p</w:t>
      </w:r>
      <w:r w:rsidR="002855B8" w:rsidRPr="005E5CEA">
        <w:rPr>
          <w:lang w:val="es-PE"/>
        </w:rPr>
        <w:t>roponer soluciones a la optimización del mercado de</w:t>
      </w:r>
      <w:r w:rsidR="004C28A4">
        <w:rPr>
          <w:lang w:val="es-PE"/>
        </w:rPr>
        <w:t xml:space="preserve"> hidrocarburos. </w:t>
      </w:r>
    </w:p>
    <w:p w:rsidR="00E44714" w:rsidRPr="00E44714" w:rsidRDefault="00EC53E3" w:rsidP="00EC53E3">
      <w:pPr>
        <w:pStyle w:val="Ttulo2"/>
      </w:pPr>
      <w:bookmarkStart w:id="61" w:name="_Toc467673365"/>
      <w:bookmarkStart w:id="62" w:name="_Toc472869528"/>
      <w:r>
        <w:lastRenderedPageBreak/>
        <w:t xml:space="preserve">2.2 </w:t>
      </w:r>
      <w:r w:rsidR="00F33B94" w:rsidRPr="00E44714">
        <w:t>Hipótesis</w:t>
      </w:r>
      <w:bookmarkEnd w:id="61"/>
      <w:bookmarkEnd w:id="62"/>
    </w:p>
    <w:p w:rsidR="00E44714" w:rsidRDefault="00201E78" w:rsidP="00E84534">
      <w:pPr>
        <w:pStyle w:val="Texto"/>
        <w:rPr>
          <w:szCs w:val="24"/>
        </w:rPr>
      </w:pPr>
      <w:r>
        <w:rPr>
          <w:szCs w:val="24"/>
        </w:rPr>
        <w:t xml:space="preserve">     </w:t>
      </w:r>
      <w:r w:rsidR="00321ABF" w:rsidRPr="00321ABF">
        <w:rPr>
          <w:szCs w:val="24"/>
        </w:rPr>
        <w:t>Los determinantes de</w:t>
      </w:r>
      <w:r w:rsidR="00E44714" w:rsidRPr="00321ABF">
        <w:rPr>
          <w:szCs w:val="24"/>
        </w:rPr>
        <w:t xml:space="preserve"> la </w:t>
      </w:r>
      <w:r w:rsidR="00EE37F2">
        <w:rPr>
          <w:szCs w:val="24"/>
        </w:rPr>
        <w:t xml:space="preserve">demanda de los </w:t>
      </w:r>
      <w:r w:rsidR="0015772C" w:rsidRPr="00321ABF">
        <w:rPr>
          <w:szCs w:val="24"/>
        </w:rPr>
        <w:t>gasohol</w:t>
      </w:r>
      <w:r w:rsidR="00EE37F2">
        <w:rPr>
          <w:szCs w:val="24"/>
        </w:rPr>
        <w:t xml:space="preserve">es </w:t>
      </w:r>
      <w:r w:rsidR="00E44714" w:rsidRPr="00321ABF">
        <w:rPr>
          <w:szCs w:val="24"/>
        </w:rPr>
        <w:t>d</w:t>
      </w:r>
      <w:r w:rsidR="0015772C" w:rsidRPr="00321ABF">
        <w:rPr>
          <w:szCs w:val="24"/>
        </w:rPr>
        <w:t xml:space="preserve">el mercado de hidrocarburos del Perú, a nivel de refinerías, </w:t>
      </w:r>
      <w:r w:rsidR="00797724">
        <w:rPr>
          <w:szCs w:val="24"/>
        </w:rPr>
        <w:t xml:space="preserve">se </w:t>
      </w:r>
      <w:r w:rsidR="00377973">
        <w:rPr>
          <w:szCs w:val="24"/>
        </w:rPr>
        <w:t>pueden</w:t>
      </w:r>
      <w:r w:rsidR="00797724">
        <w:rPr>
          <w:szCs w:val="24"/>
        </w:rPr>
        <w:t xml:space="preserve"> estimar, al 95% de confianza, con las variables precio </w:t>
      </w:r>
      <w:r w:rsidR="00B43E03">
        <w:rPr>
          <w:szCs w:val="24"/>
        </w:rPr>
        <w:t>final del bien y con el</w:t>
      </w:r>
      <w:r w:rsidR="00797724">
        <w:rPr>
          <w:szCs w:val="24"/>
        </w:rPr>
        <w:t xml:space="preserve"> ingreso per cápita</w:t>
      </w:r>
      <w:r w:rsidR="00B43E03">
        <w:rPr>
          <w:szCs w:val="24"/>
        </w:rPr>
        <w:t xml:space="preserve"> como proxy de capacidad adquisitiva del consumidor final</w:t>
      </w:r>
      <w:r w:rsidR="00E44714" w:rsidRPr="00AE1EEE">
        <w:rPr>
          <w:szCs w:val="24"/>
        </w:rPr>
        <w:t xml:space="preserve">. </w:t>
      </w:r>
      <w:r w:rsidR="0015772C" w:rsidRPr="00AE1EEE">
        <w:rPr>
          <w:szCs w:val="24"/>
        </w:rPr>
        <w:t>Por otro lado</w:t>
      </w:r>
      <w:r w:rsidR="00E44714" w:rsidRPr="00AE1EEE">
        <w:rPr>
          <w:szCs w:val="24"/>
        </w:rPr>
        <w:t>, a nivel de estaciones de servicio</w:t>
      </w:r>
      <w:r w:rsidR="0015772C" w:rsidRPr="00AE1EEE">
        <w:rPr>
          <w:szCs w:val="24"/>
        </w:rPr>
        <w:t>,</w:t>
      </w:r>
      <w:r w:rsidR="00E44714" w:rsidRPr="00AE1EEE">
        <w:rPr>
          <w:szCs w:val="24"/>
        </w:rPr>
        <w:t xml:space="preserve"> los factores que afectan </w:t>
      </w:r>
      <w:r w:rsidR="0015772C" w:rsidRPr="00AE1EEE">
        <w:rPr>
          <w:szCs w:val="24"/>
        </w:rPr>
        <w:t xml:space="preserve">a la </w:t>
      </w:r>
      <w:r w:rsidR="00E44714" w:rsidRPr="00AE1EEE">
        <w:rPr>
          <w:szCs w:val="24"/>
        </w:rPr>
        <w:t>demanda se explican a través del modelo del equilibrio espacial de Hotelling.</w:t>
      </w:r>
      <w:r w:rsidR="00321ABF" w:rsidRPr="00AE1EEE">
        <w:rPr>
          <w:szCs w:val="24"/>
        </w:rPr>
        <w:t xml:space="preserve"> Finalmente, los determinantes de la oferta, a nivel de refinerías, se pueden</w:t>
      </w:r>
      <w:r w:rsidR="00797724">
        <w:rPr>
          <w:szCs w:val="24"/>
        </w:rPr>
        <w:t xml:space="preserve"> describir mediante algunos conceptos de organización industrial y los modelos</w:t>
      </w:r>
      <w:r w:rsidR="00797724" w:rsidRPr="00321ABF">
        <w:rPr>
          <w:szCs w:val="24"/>
        </w:rPr>
        <w:t xml:space="preserve"> de competencia oligopólica de </w:t>
      </w:r>
      <w:r w:rsidR="00797724" w:rsidRPr="00AE1EEE">
        <w:rPr>
          <w:szCs w:val="24"/>
        </w:rPr>
        <w:t>Stackelberg y Edgeworth</w:t>
      </w:r>
      <w:r w:rsidR="00B21CD2">
        <w:rPr>
          <w:szCs w:val="24"/>
        </w:rPr>
        <w:t>.</w:t>
      </w:r>
    </w:p>
    <w:p w:rsidR="00836F1D" w:rsidRDefault="00EC53E3" w:rsidP="00EC53E3">
      <w:pPr>
        <w:pStyle w:val="Ttulo2"/>
        <w:rPr>
          <w:szCs w:val="24"/>
        </w:rPr>
      </w:pPr>
      <w:bookmarkStart w:id="63" w:name="_Toc467673366"/>
      <w:bookmarkStart w:id="64" w:name="_Toc472869529"/>
      <w:r>
        <w:rPr>
          <w:szCs w:val="24"/>
        </w:rPr>
        <w:t xml:space="preserve">2.3 </w:t>
      </w:r>
      <w:r w:rsidR="00F33B94" w:rsidRPr="00BF4205">
        <w:rPr>
          <w:rStyle w:val="Ttulo2Car"/>
          <w:b/>
        </w:rPr>
        <w:t>Objetivos</w:t>
      </w:r>
      <w:bookmarkEnd w:id="63"/>
      <w:bookmarkEnd w:id="64"/>
    </w:p>
    <w:p w:rsidR="00836F1D" w:rsidRPr="00DC20A2" w:rsidRDefault="00EC53E3" w:rsidP="00EC53E3">
      <w:pPr>
        <w:pStyle w:val="Ttulo3"/>
      </w:pPr>
      <w:bookmarkStart w:id="65" w:name="_Toc467673367"/>
      <w:bookmarkStart w:id="66" w:name="_Toc472869530"/>
      <w:r>
        <w:t xml:space="preserve">2.3.1 </w:t>
      </w:r>
      <w:r w:rsidR="00F33B94" w:rsidRPr="00DC20A2">
        <w:t>Objetivo General</w:t>
      </w:r>
      <w:bookmarkEnd w:id="65"/>
      <w:bookmarkEnd w:id="66"/>
    </w:p>
    <w:p w:rsidR="009D79AE" w:rsidRDefault="00201E78" w:rsidP="00E84534">
      <w:pPr>
        <w:pStyle w:val="Texto"/>
        <w:rPr>
          <w:color w:val="000000" w:themeColor="text1"/>
          <w:szCs w:val="24"/>
        </w:rPr>
      </w:pPr>
      <w:r>
        <w:rPr>
          <w:color w:val="000000" w:themeColor="text1"/>
          <w:szCs w:val="24"/>
        </w:rPr>
        <w:t xml:space="preserve">     </w:t>
      </w:r>
      <w:r w:rsidR="00E44714" w:rsidRPr="00E44714">
        <w:rPr>
          <w:color w:val="000000" w:themeColor="text1"/>
          <w:szCs w:val="24"/>
        </w:rPr>
        <w:t>Determinar</w:t>
      </w:r>
      <w:r w:rsidR="00194AFA">
        <w:rPr>
          <w:color w:val="000000" w:themeColor="text1"/>
          <w:szCs w:val="24"/>
        </w:rPr>
        <w:t xml:space="preserve"> si</w:t>
      </w:r>
      <w:r w:rsidR="00E44714" w:rsidRPr="00E44714">
        <w:rPr>
          <w:color w:val="000000" w:themeColor="text1"/>
          <w:szCs w:val="24"/>
        </w:rPr>
        <w:t xml:space="preserve"> los factores</w:t>
      </w:r>
      <w:r w:rsidR="00194AFA">
        <w:rPr>
          <w:color w:val="000000" w:themeColor="text1"/>
          <w:szCs w:val="24"/>
        </w:rPr>
        <w:t xml:space="preserve"> precio e ingreso son significativos para explicar </w:t>
      </w:r>
      <w:r w:rsidR="00805EFC">
        <w:rPr>
          <w:color w:val="000000" w:themeColor="text1"/>
          <w:szCs w:val="24"/>
        </w:rPr>
        <w:t>l</w:t>
      </w:r>
      <w:r w:rsidR="00E44714" w:rsidRPr="00E44714">
        <w:rPr>
          <w:color w:val="000000" w:themeColor="text1"/>
          <w:szCs w:val="24"/>
        </w:rPr>
        <w:t xml:space="preserve">a </w:t>
      </w:r>
      <w:r w:rsidR="00805EFC">
        <w:rPr>
          <w:color w:val="000000" w:themeColor="text1"/>
          <w:szCs w:val="24"/>
        </w:rPr>
        <w:t xml:space="preserve">curva </w:t>
      </w:r>
      <w:r w:rsidR="00015501">
        <w:rPr>
          <w:color w:val="000000" w:themeColor="text1"/>
          <w:szCs w:val="24"/>
        </w:rPr>
        <w:t>la demanda de gasoholes</w:t>
      </w:r>
      <w:r w:rsidR="00E44714" w:rsidRPr="00E44714">
        <w:rPr>
          <w:color w:val="000000" w:themeColor="text1"/>
          <w:szCs w:val="24"/>
        </w:rPr>
        <w:t xml:space="preserve"> en sus di</w:t>
      </w:r>
      <w:r w:rsidR="009D79AE">
        <w:rPr>
          <w:color w:val="000000" w:themeColor="text1"/>
          <w:szCs w:val="24"/>
        </w:rPr>
        <w:t>ferentes versiones de 84, 90 y 97</w:t>
      </w:r>
      <w:r w:rsidR="00E44714" w:rsidRPr="00E44714">
        <w:rPr>
          <w:color w:val="000000" w:themeColor="text1"/>
          <w:szCs w:val="24"/>
        </w:rPr>
        <w:t xml:space="preserve"> </w:t>
      </w:r>
      <w:r w:rsidR="00EE37F2">
        <w:rPr>
          <w:color w:val="000000" w:themeColor="text1"/>
          <w:szCs w:val="24"/>
        </w:rPr>
        <w:t>octanos</w:t>
      </w:r>
      <w:r w:rsidR="009D79AE">
        <w:rPr>
          <w:color w:val="000000" w:themeColor="text1"/>
          <w:szCs w:val="24"/>
        </w:rPr>
        <w:t>.</w:t>
      </w:r>
      <w:r w:rsidR="00194AFA">
        <w:rPr>
          <w:color w:val="000000" w:themeColor="text1"/>
          <w:szCs w:val="24"/>
        </w:rPr>
        <w:t xml:space="preserve"> Asimismo,</w:t>
      </w:r>
      <w:r w:rsidR="002D69BC">
        <w:rPr>
          <w:color w:val="000000" w:themeColor="text1"/>
          <w:szCs w:val="24"/>
        </w:rPr>
        <w:t xml:space="preserve"> describir los determinantes de la</w:t>
      </w:r>
      <w:r w:rsidR="00194AFA">
        <w:rPr>
          <w:color w:val="000000" w:themeColor="text1"/>
          <w:szCs w:val="24"/>
        </w:rPr>
        <w:t xml:space="preserve"> oferta del mercado con </w:t>
      </w:r>
      <w:r w:rsidR="002D69BC">
        <w:rPr>
          <w:color w:val="000000" w:themeColor="text1"/>
          <w:szCs w:val="24"/>
        </w:rPr>
        <w:t>un enfoque teórico</w:t>
      </w:r>
      <w:r w:rsidR="00194AFA">
        <w:rPr>
          <w:color w:val="000000" w:themeColor="text1"/>
          <w:szCs w:val="24"/>
        </w:rPr>
        <w:t>.</w:t>
      </w:r>
    </w:p>
    <w:p w:rsidR="00F33B94" w:rsidRDefault="00EC53E3" w:rsidP="00EC53E3">
      <w:pPr>
        <w:pStyle w:val="Ttulo3"/>
      </w:pPr>
      <w:bookmarkStart w:id="67" w:name="_Toc467673368"/>
      <w:bookmarkStart w:id="68" w:name="_Toc472869531"/>
      <w:r>
        <w:t xml:space="preserve">2.3.2 </w:t>
      </w:r>
      <w:r w:rsidR="00F33B94" w:rsidRPr="00DC20A2">
        <w:t>Objetivos Específicos</w:t>
      </w:r>
      <w:bookmarkEnd w:id="67"/>
      <w:bookmarkEnd w:id="68"/>
    </w:p>
    <w:p w:rsidR="006035D9" w:rsidRPr="006035D9" w:rsidRDefault="00201E78" w:rsidP="00E84534">
      <w:pPr>
        <w:pStyle w:val="Texto"/>
        <w:rPr>
          <w:szCs w:val="24"/>
        </w:rPr>
      </w:pPr>
      <w:r>
        <w:rPr>
          <w:szCs w:val="24"/>
        </w:rPr>
        <w:t xml:space="preserve">     </w:t>
      </w:r>
      <w:r w:rsidR="006035D9" w:rsidRPr="006035D9">
        <w:rPr>
          <w:szCs w:val="24"/>
        </w:rPr>
        <w:t xml:space="preserve">A </w:t>
      </w:r>
      <w:r w:rsidR="00073F31" w:rsidRPr="006035D9">
        <w:rPr>
          <w:szCs w:val="24"/>
        </w:rPr>
        <w:t>continuación,</w:t>
      </w:r>
      <w:r w:rsidR="006035D9" w:rsidRPr="006035D9">
        <w:rPr>
          <w:szCs w:val="24"/>
        </w:rPr>
        <w:t xml:space="preserve"> se describen los objetivos específicos del trabajo de investigación:</w:t>
      </w:r>
    </w:p>
    <w:p w:rsidR="00E44714" w:rsidRDefault="00E44714" w:rsidP="00BF4205">
      <w:pPr>
        <w:pStyle w:val="ListaVin1"/>
      </w:pPr>
      <w:r w:rsidRPr="007107BD">
        <w:t>D</w:t>
      </w:r>
      <w:r w:rsidR="005C7D00">
        <w:t>emostrar mediante un modelo de Mínimos Cuadrados O</w:t>
      </w:r>
      <w:r w:rsidRPr="007107BD">
        <w:t xml:space="preserve">rdinarios la significancia </w:t>
      </w:r>
      <w:r>
        <w:t>de los factores que impactan en la demanda de gasoholes</w:t>
      </w:r>
      <w:r w:rsidR="00F50FF2">
        <w:t xml:space="preserve"> a nivel refinerías</w:t>
      </w:r>
      <w:r>
        <w:t>, para las variables</w:t>
      </w:r>
      <w:r w:rsidRPr="007107BD">
        <w:t>:</w:t>
      </w:r>
      <w:r>
        <w:t xml:space="preserve"> p</w:t>
      </w:r>
      <w:r w:rsidRPr="007107BD">
        <w:t xml:space="preserve">recio </w:t>
      </w:r>
      <w:r w:rsidR="005C7D00">
        <w:t xml:space="preserve">del producto en estudio, </w:t>
      </w:r>
      <w:r w:rsidR="00F50FF2">
        <w:t xml:space="preserve">volumen en galones y </w:t>
      </w:r>
      <w:r w:rsidR="005C7D00">
        <w:t>PBI p</w:t>
      </w:r>
      <w:r w:rsidR="00F50FF2">
        <w:t>er cápita</w:t>
      </w:r>
      <w:r w:rsidR="005C7D00">
        <w:t>.</w:t>
      </w:r>
    </w:p>
    <w:p w:rsidR="00F50FF2" w:rsidRDefault="007A0B05" w:rsidP="00BF4205">
      <w:pPr>
        <w:pStyle w:val="ListaVin1"/>
      </w:pPr>
      <w:r>
        <w:t>Describir</w:t>
      </w:r>
      <w:r w:rsidR="00F50FF2">
        <w:t xml:space="preserve"> mediante las variaciones en los precios de los combustibles por estaciones de servicio por distrito a nivel Lima Metropolitana, la aplicación del modelo de Hotelling para este sector.</w:t>
      </w:r>
    </w:p>
    <w:p w:rsidR="00E44714" w:rsidRPr="007107BD" w:rsidRDefault="00E44714" w:rsidP="00BF4205">
      <w:pPr>
        <w:pStyle w:val="ListaVin1"/>
      </w:pPr>
      <w:r w:rsidRPr="007107BD">
        <w:t>De</w:t>
      </w:r>
      <w:r w:rsidR="000E15E9">
        <w:t>scribir</w:t>
      </w:r>
      <w:r w:rsidRPr="007107BD">
        <w:t xml:space="preserve"> </w:t>
      </w:r>
      <w:r>
        <w:t xml:space="preserve">mediante la teoría económica </w:t>
      </w:r>
      <w:r w:rsidRPr="007107BD">
        <w:t xml:space="preserve">los </w:t>
      </w:r>
      <w:r>
        <w:t>factores que impulsan</w:t>
      </w:r>
      <w:r w:rsidRPr="007107BD">
        <w:t xml:space="preserve"> la oferta</w:t>
      </w:r>
      <w:r>
        <w:t>, mediante el análisis del p</w:t>
      </w:r>
      <w:r w:rsidRPr="007107BD">
        <w:t>recio WTI</w:t>
      </w:r>
      <w:r>
        <w:t>, p</w:t>
      </w:r>
      <w:r w:rsidRPr="007107BD">
        <w:t>rocesamiento de crudo por refinería</w:t>
      </w:r>
      <w:r>
        <w:t>, p</w:t>
      </w:r>
      <w:r w:rsidRPr="007107BD">
        <w:t>roducción de etanol en Perú (plantaciones de caña de azúcar en el país)</w:t>
      </w:r>
      <w:r w:rsidR="005C7D00">
        <w:t xml:space="preserve"> e</w:t>
      </w:r>
      <w:r>
        <w:t xml:space="preserve"> í</w:t>
      </w:r>
      <w:r w:rsidRPr="007107BD">
        <w:t>ndices de concentración de mercado</w:t>
      </w:r>
      <w:r>
        <w:t>.</w:t>
      </w:r>
    </w:p>
    <w:p w:rsidR="00E0662D" w:rsidRDefault="00E0662D" w:rsidP="00E84534">
      <w:pPr>
        <w:pStyle w:val="Texto"/>
        <w:rPr>
          <w:szCs w:val="24"/>
        </w:rPr>
        <w:sectPr w:rsidR="00E0662D" w:rsidSect="00EB66EC">
          <w:pgSz w:w="12240" w:h="15840" w:code="1"/>
          <w:pgMar w:top="1440" w:right="1440" w:bottom="1440" w:left="1440" w:header="709" w:footer="709" w:gutter="0"/>
          <w:cols w:space="708"/>
          <w:docGrid w:linePitch="360"/>
        </w:sectPr>
      </w:pPr>
    </w:p>
    <w:p w:rsidR="00F33B94" w:rsidRDefault="00F33B94" w:rsidP="00EC53E3">
      <w:pPr>
        <w:pStyle w:val="Ttulo1"/>
      </w:pPr>
      <w:bookmarkStart w:id="69" w:name="_Toc467673369"/>
      <w:bookmarkStart w:id="70" w:name="_Toc472869532"/>
      <w:r w:rsidRPr="00DC20A2">
        <w:lastRenderedPageBreak/>
        <w:t>Capítulo III. Metodología</w:t>
      </w:r>
      <w:bookmarkEnd w:id="69"/>
      <w:bookmarkEnd w:id="70"/>
    </w:p>
    <w:p w:rsidR="006623C2" w:rsidRPr="006623C2" w:rsidRDefault="006623C2" w:rsidP="00E84534">
      <w:pPr>
        <w:pStyle w:val="Texto"/>
        <w:rPr>
          <w:rFonts w:eastAsiaTheme="majorEastAsia"/>
          <w:vanish/>
          <w:color w:val="000000" w:themeColor="text1"/>
          <w:szCs w:val="24"/>
        </w:rPr>
      </w:pPr>
      <w:bookmarkStart w:id="71" w:name="_Toc466973599"/>
      <w:bookmarkStart w:id="72" w:name="_Toc466974213"/>
      <w:bookmarkStart w:id="73" w:name="_Toc466974618"/>
      <w:bookmarkStart w:id="74" w:name="_Toc466975293"/>
      <w:bookmarkStart w:id="75" w:name="_Toc466975340"/>
      <w:bookmarkStart w:id="76" w:name="_Toc467180919"/>
      <w:bookmarkStart w:id="77" w:name="_Toc467310996"/>
      <w:bookmarkStart w:id="78" w:name="_Toc467311039"/>
      <w:bookmarkStart w:id="79" w:name="_Toc467339934"/>
      <w:bookmarkStart w:id="80" w:name="_Toc467492450"/>
      <w:bookmarkStart w:id="81" w:name="_Toc467492746"/>
      <w:bookmarkStart w:id="82" w:name="_Toc467492802"/>
      <w:bookmarkStart w:id="83" w:name="_Toc467606373"/>
      <w:bookmarkStart w:id="84" w:name="_Toc467627144"/>
      <w:bookmarkStart w:id="85" w:name="_Toc467630201"/>
      <w:bookmarkStart w:id="86" w:name="_Toc467630256"/>
      <w:bookmarkStart w:id="87" w:name="_Toc467631035"/>
      <w:bookmarkStart w:id="88" w:name="_Toc467631248"/>
      <w:bookmarkStart w:id="89" w:name="_Toc467673316"/>
      <w:bookmarkStart w:id="90" w:name="_Toc4676733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6623C2" w:rsidRPr="006623C2" w:rsidRDefault="006623C2" w:rsidP="00E84534">
      <w:pPr>
        <w:pStyle w:val="Texto"/>
        <w:rPr>
          <w:rFonts w:eastAsiaTheme="majorEastAsia"/>
          <w:vanish/>
          <w:color w:val="000000" w:themeColor="text1"/>
          <w:szCs w:val="24"/>
        </w:rPr>
      </w:pPr>
      <w:bookmarkStart w:id="91" w:name="_Toc466973600"/>
      <w:bookmarkStart w:id="92" w:name="_Toc466974214"/>
      <w:bookmarkStart w:id="93" w:name="_Toc466974619"/>
      <w:bookmarkStart w:id="94" w:name="_Toc466975294"/>
      <w:bookmarkStart w:id="95" w:name="_Toc466975341"/>
      <w:bookmarkStart w:id="96" w:name="_Toc467180920"/>
      <w:bookmarkStart w:id="97" w:name="_Toc467310997"/>
      <w:bookmarkStart w:id="98" w:name="_Toc467311040"/>
      <w:bookmarkStart w:id="99" w:name="_Toc467339935"/>
      <w:bookmarkStart w:id="100" w:name="_Toc467492451"/>
      <w:bookmarkStart w:id="101" w:name="_Toc467492747"/>
      <w:bookmarkStart w:id="102" w:name="_Toc467492803"/>
      <w:bookmarkStart w:id="103" w:name="_Toc467606374"/>
      <w:bookmarkStart w:id="104" w:name="_Toc467627145"/>
      <w:bookmarkStart w:id="105" w:name="_Toc467630202"/>
      <w:bookmarkStart w:id="106" w:name="_Toc467630257"/>
      <w:bookmarkStart w:id="107" w:name="_Toc467631036"/>
      <w:bookmarkStart w:id="108" w:name="_Toc467631249"/>
      <w:bookmarkStart w:id="109" w:name="_Toc467673317"/>
      <w:bookmarkStart w:id="110" w:name="_Toc467673371"/>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6623C2" w:rsidRPr="006623C2" w:rsidRDefault="006623C2" w:rsidP="00E84534">
      <w:pPr>
        <w:pStyle w:val="Texto"/>
        <w:rPr>
          <w:rFonts w:eastAsiaTheme="majorEastAsia"/>
          <w:vanish/>
          <w:color w:val="000000" w:themeColor="text1"/>
          <w:szCs w:val="24"/>
        </w:rPr>
      </w:pPr>
      <w:bookmarkStart w:id="111" w:name="_Toc466973601"/>
      <w:bookmarkStart w:id="112" w:name="_Toc466974215"/>
      <w:bookmarkStart w:id="113" w:name="_Toc466974620"/>
      <w:bookmarkStart w:id="114" w:name="_Toc466975295"/>
      <w:bookmarkStart w:id="115" w:name="_Toc466975342"/>
      <w:bookmarkStart w:id="116" w:name="_Toc467180921"/>
      <w:bookmarkStart w:id="117" w:name="_Toc467310998"/>
      <w:bookmarkStart w:id="118" w:name="_Toc467311041"/>
      <w:bookmarkStart w:id="119" w:name="_Toc467339936"/>
      <w:bookmarkStart w:id="120" w:name="_Toc467492452"/>
      <w:bookmarkStart w:id="121" w:name="_Toc467492748"/>
      <w:bookmarkStart w:id="122" w:name="_Toc467492804"/>
      <w:bookmarkStart w:id="123" w:name="_Toc467606375"/>
      <w:bookmarkStart w:id="124" w:name="_Toc467627146"/>
      <w:bookmarkStart w:id="125" w:name="_Toc467630203"/>
      <w:bookmarkStart w:id="126" w:name="_Toc467630258"/>
      <w:bookmarkStart w:id="127" w:name="_Toc467631037"/>
      <w:bookmarkStart w:id="128" w:name="_Toc467631250"/>
      <w:bookmarkStart w:id="129" w:name="_Toc467673318"/>
      <w:bookmarkStart w:id="130" w:name="_Toc467673372"/>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B3743D" w:rsidRPr="006623C2" w:rsidRDefault="00D44A96" w:rsidP="00E84534">
      <w:pPr>
        <w:pStyle w:val="Texto"/>
        <w:rPr>
          <w:szCs w:val="24"/>
        </w:rPr>
      </w:pPr>
      <w:r>
        <w:rPr>
          <w:szCs w:val="24"/>
        </w:rPr>
        <w:t xml:space="preserve">     </w:t>
      </w:r>
      <w:r w:rsidR="002626B7">
        <w:rPr>
          <w:szCs w:val="24"/>
        </w:rPr>
        <w:t>En el presente capítulo se</w:t>
      </w:r>
      <w:r w:rsidR="00DE0206">
        <w:rPr>
          <w:szCs w:val="24"/>
        </w:rPr>
        <w:t xml:space="preserve"> propone la aplicación del</w:t>
      </w:r>
      <w:r w:rsidR="00B3743D" w:rsidRPr="006623C2">
        <w:rPr>
          <w:szCs w:val="24"/>
        </w:rPr>
        <w:t xml:space="preserve"> modelo más adecuado para la determinación de los</w:t>
      </w:r>
      <w:r w:rsidR="003D3593">
        <w:rPr>
          <w:szCs w:val="24"/>
        </w:rPr>
        <w:t xml:space="preserve"> factores que afectan la demanda</w:t>
      </w:r>
      <w:r w:rsidR="00DE0206">
        <w:rPr>
          <w:szCs w:val="24"/>
        </w:rPr>
        <w:t xml:space="preserve"> de gasoholes en Perú</w:t>
      </w:r>
      <w:r w:rsidR="003D3593">
        <w:rPr>
          <w:szCs w:val="24"/>
        </w:rPr>
        <w:t xml:space="preserve"> a nivel </w:t>
      </w:r>
      <w:r w:rsidR="003D3593" w:rsidRPr="00381890">
        <w:rPr>
          <w:i/>
          <w:szCs w:val="24"/>
        </w:rPr>
        <w:t>downstream</w:t>
      </w:r>
      <w:r w:rsidR="003D3593">
        <w:rPr>
          <w:szCs w:val="24"/>
        </w:rPr>
        <w:t>, tanto para refinerías como para estaciones de servicio</w:t>
      </w:r>
      <w:r w:rsidR="00DE0206">
        <w:rPr>
          <w:szCs w:val="24"/>
        </w:rPr>
        <w:t xml:space="preserve">. </w:t>
      </w:r>
      <w:r w:rsidR="00DB26DE">
        <w:rPr>
          <w:szCs w:val="24"/>
        </w:rPr>
        <w:t>Asimismo</w:t>
      </w:r>
      <w:r w:rsidR="00DE0206">
        <w:rPr>
          <w:szCs w:val="24"/>
        </w:rPr>
        <w:t>, con respecto a la oferta,</w:t>
      </w:r>
      <w:r w:rsidR="00B3743D" w:rsidRPr="006623C2">
        <w:rPr>
          <w:szCs w:val="24"/>
        </w:rPr>
        <w:t xml:space="preserve"> se definirá el tipo de investig</w:t>
      </w:r>
      <w:r w:rsidR="00BC585B" w:rsidRPr="006623C2">
        <w:rPr>
          <w:szCs w:val="24"/>
        </w:rPr>
        <w:t>ación</w:t>
      </w:r>
      <w:r w:rsidR="003D3593">
        <w:rPr>
          <w:szCs w:val="24"/>
        </w:rPr>
        <w:t xml:space="preserve"> y el método a utilizar para la descripción y explicación de</w:t>
      </w:r>
      <w:r w:rsidR="00BC585B" w:rsidRPr="006623C2">
        <w:rPr>
          <w:szCs w:val="24"/>
        </w:rPr>
        <w:t xml:space="preserve"> </w:t>
      </w:r>
      <w:r w:rsidR="00DE0206">
        <w:rPr>
          <w:szCs w:val="24"/>
        </w:rPr>
        <w:t>sus determinantes</w:t>
      </w:r>
      <w:r w:rsidR="00B3743D" w:rsidRPr="006623C2">
        <w:rPr>
          <w:szCs w:val="24"/>
        </w:rPr>
        <w:t xml:space="preserve">. Finalmente, se describirán las fuentes </w:t>
      </w:r>
      <w:r w:rsidR="00736BEF">
        <w:rPr>
          <w:szCs w:val="24"/>
        </w:rPr>
        <w:t xml:space="preserve">de información </w:t>
      </w:r>
      <w:r w:rsidR="00B3743D" w:rsidRPr="006623C2">
        <w:rPr>
          <w:szCs w:val="24"/>
        </w:rPr>
        <w:t xml:space="preserve">usadas para </w:t>
      </w:r>
      <w:r w:rsidR="00DB26DE">
        <w:rPr>
          <w:szCs w:val="24"/>
        </w:rPr>
        <w:t>el desarrollo del trabajo,</w:t>
      </w:r>
      <w:r w:rsidR="00BC585B" w:rsidRPr="006623C2">
        <w:rPr>
          <w:szCs w:val="24"/>
        </w:rPr>
        <w:t xml:space="preserve"> la</w:t>
      </w:r>
      <w:r w:rsidR="00736BEF">
        <w:rPr>
          <w:szCs w:val="24"/>
        </w:rPr>
        <w:t xml:space="preserve"> forma </w:t>
      </w:r>
      <w:r w:rsidR="00DB26DE">
        <w:rPr>
          <w:szCs w:val="24"/>
        </w:rPr>
        <w:t>de recopilación y la explicación de la población y muestra sobre el cual se realizará el análisis de las variables.</w:t>
      </w:r>
    </w:p>
    <w:p w:rsidR="005B1B4F" w:rsidRPr="006623C2" w:rsidRDefault="00BF4205" w:rsidP="00BF4205">
      <w:pPr>
        <w:pStyle w:val="Ttulo2"/>
      </w:pPr>
      <w:bookmarkStart w:id="131" w:name="_Toc467673373"/>
      <w:bookmarkStart w:id="132" w:name="_Toc472869533"/>
      <w:r>
        <w:t xml:space="preserve">3.1 </w:t>
      </w:r>
      <w:r w:rsidR="005B1B4F" w:rsidRPr="006623C2">
        <w:t>Descripción de la metodología</w:t>
      </w:r>
      <w:bookmarkEnd w:id="131"/>
      <w:bookmarkEnd w:id="132"/>
    </w:p>
    <w:p w:rsidR="00AE1EBA" w:rsidRDefault="00AE1EBA" w:rsidP="00E84534">
      <w:pPr>
        <w:pStyle w:val="Texto"/>
        <w:rPr>
          <w:szCs w:val="24"/>
        </w:rPr>
      </w:pPr>
      <w:r>
        <w:rPr>
          <w:szCs w:val="24"/>
        </w:rPr>
        <w:t xml:space="preserve">     </w:t>
      </w:r>
      <w:r w:rsidRPr="006623C2">
        <w:rPr>
          <w:szCs w:val="24"/>
        </w:rPr>
        <w:t xml:space="preserve">Para el caso de la demanda, se utilizará una metodología cuantitativa mediante la cual se propone una </w:t>
      </w:r>
      <w:r>
        <w:rPr>
          <w:szCs w:val="24"/>
        </w:rPr>
        <w:t xml:space="preserve">estimación de la </w:t>
      </w:r>
      <w:r w:rsidRPr="006623C2">
        <w:rPr>
          <w:szCs w:val="24"/>
        </w:rPr>
        <w:t xml:space="preserve">función de demanda </w:t>
      </w:r>
      <w:r>
        <w:rPr>
          <w:szCs w:val="24"/>
        </w:rPr>
        <w:t>de gasohol 84, 90 y 97 por separado. Asimismo, se analizarán</w:t>
      </w:r>
      <w:r w:rsidRPr="006623C2">
        <w:rPr>
          <w:szCs w:val="24"/>
        </w:rPr>
        <w:t xml:space="preserve"> las variable</w:t>
      </w:r>
      <w:r>
        <w:rPr>
          <w:szCs w:val="24"/>
        </w:rPr>
        <w:t>s independientes, sus variaciones y su efecto en la variable dependiente. Para ello, se utilizará el método de regresión lineal múltiple: “Mínimos Cuadrados Ordinarios (MCO)”.</w:t>
      </w:r>
    </w:p>
    <w:p w:rsidR="004E2B40" w:rsidRDefault="000E3A0E" w:rsidP="00E84534">
      <w:pPr>
        <w:pStyle w:val="Texto"/>
        <w:rPr>
          <w:szCs w:val="24"/>
        </w:rPr>
      </w:pPr>
      <w:r>
        <w:rPr>
          <w:szCs w:val="24"/>
        </w:rPr>
        <w:t xml:space="preserve">     Con respecto a</w:t>
      </w:r>
      <w:r w:rsidRPr="006623C2">
        <w:rPr>
          <w:szCs w:val="24"/>
        </w:rPr>
        <w:t>l tipo de investigación a u</w:t>
      </w:r>
      <w:r>
        <w:rPr>
          <w:szCs w:val="24"/>
        </w:rPr>
        <w:t>tilizar, esta</w:t>
      </w:r>
      <w:r w:rsidRPr="006623C2">
        <w:rPr>
          <w:szCs w:val="24"/>
        </w:rPr>
        <w:t xml:space="preserve"> será explicativa</w:t>
      </w:r>
      <w:r>
        <w:rPr>
          <w:szCs w:val="24"/>
        </w:rPr>
        <w:t xml:space="preserve">. Hernández, Fernández y Baptista (2010) definen a la investigación explicativa como aquel estudio que tiene la finalidad de analizar un problema de investigación poco estudiado o nunca antes abarcado. Si bien existen estudios similares por parte de agentes privados como del propio Estado, en el presente trabajo se busca actualizar los resultados de investigaciones pasadas </w:t>
      </w:r>
      <w:r w:rsidR="00B02FF9">
        <w:rPr>
          <w:szCs w:val="24"/>
        </w:rPr>
        <w:t>con los resultados que abarcan</w:t>
      </w:r>
      <w:r>
        <w:rPr>
          <w:szCs w:val="24"/>
        </w:rPr>
        <w:t xml:space="preserve"> periodos más recientes. Con el fin de contar con una guía metodológica adecuada para un análisis del mercado de hidrocarburos, se ha tomado como modelo el estudio realizado por el Ph.D Arturo Vásquez Cordano sobre “La Demanda Agregada de Combustibles Líquidos en Perú” realizado para Osinergmin en el 2005.</w:t>
      </w:r>
    </w:p>
    <w:p w:rsidR="00986788" w:rsidRDefault="004E2B40" w:rsidP="00E84534">
      <w:pPr>
        <w:pStyle w:val="Texto"/>
        <w:rPr>
          <w:szCs w:val="24"/>
        </w:rPr>
      </w:pPr>
      <w:r>
        <w:rPr>
          <w:szCs w:val="24"/>
        </w:rPr>
        <w:t xml:space="preserve">     E</w:t>
      </w:r>
      <w:r w:rsidR="00FA2512" w:rsidRPr="00DE0206">
        <w:rPr>
          <w:szCs w:val="24"/>
        </w:rPr>
        <w:t xml:space="preserve">n cuanto a la oferta, dada la finalidad de describir los factores que </w:t>
      </w:r>
      <w:r w:rsidR="00F1679A" w:rsidRPr="00DE0206">
        <w:rPr>
          <w:szCs w:val="24"/>
        </w:rPr>
        <w:t>la afectan, se utilizará un méto</w:t>
      </w:r>
      <w:r w:rsidR="00986788">
        <w:rPr>
          <w:szCs w:val="24"/>
        </w:rPr>
        <w:t>do de investigación</w:t>
      </w:r>
      <w:r w:rsidR="0086645C">
        <w:rPr>
          <w:szCs w:val="24"/>
        </w:rPr>
        <w:t xml:space="preserve"> descriptiva</w:t>
      </w:r>
      <w:r w:rsidR="00F1679A" w:rsidRPr="00DE0206">
        <w:rPr>
          <w:szCs w:val="24"/>
        </w:rPr>
        <w:t>.</w:t>
      </w:r>
      <w:r w:rsidR="00986788" w:rsidRPr="00DE0206">
        <w:rPr>
          <w:szCs w:val="24"/>
        </w:rPr>
        <w:t xml:space="preserve"> Los factores serán descritos </w:t>
      </w:r>
      <w:r w:rsidR="00986788">
        <w:rPr>
          <w:szCs w:val="24"/>
        </w:rPr>
        <w:t xml:space="preserve">de manera cualitativa y sin </w:t>
      </w:r>
      <w:r w:rsidR="00986788">
        <w:rPr>
          <w:szCs w:val="24"/>
        </w:rPr>
        <w:lastRenderedPageBreak/>
        <w:t>estimar el efecto de cada variable en la oferta. Las variables corresponden a lo que la teoría económica propone.</w:t>
      </w:r>
    </w:p>
    <w:p w:rsidR="000D6095" w:rsidRPr="000D6095" w:rsidRDefault="00BF4205" w:rsidP="00BF4205">
      <w:pPr>
        <w:pStyle w:val="Ttulo2"/>
      </w:pPr>
      <w:bookmarkStart w:id="133" w:name="_Toc467673374"/>
      <w:bookmarkStart w:id="134" w:name="_Toc472869534"/>
      <w:r>
        <w:t xml:space="preserve">3.2 </w:t>
      </w:r>
      <w:r w:rsidR="000D6095" w:rsidRPr="000D6095">
        <w:t>Fuentes de información</w:t>
      </w:r>
      <w:bookmarkEnd w:id="133"/>
      <w:bookmarkEnd w:id="134"/>
    </w:p>
    <w:p w:rsidR="00B6664F" w:rsidRPr="00B6664F" w:rsidRDefault="00B6664F" w:rsidP="00E84534">
      <w:pPr>
        <w:pStyle w:val="Texto"/>
        <w:rPr>
          <w:szCs w:val="24"/>
        </w:rPr>
      </w:pPr>
      <w:r w:rsidRPr="00B6664F">
        <w:rPr>
          <w:szCs w:val="24"/>
        </w:rPr>
        <w:t xml:space="preserve">     La información obtenida se basa principalmente en fuentes primarias (libros, artículos de investigación relacionados al sector hidrocarburos) y fuentes secundarias (informes realizados por OSINERGMIN y otras entidades estatales relacionadas al mercado de hidrocarburos, entre otros). </w:t>
      </w:r>
    </w:p>
    <w:p w:rsidR="00E44714" w:rsidRDefault="00BF4205" w:rsidP="00BF4205">
      <w:pPr>
        <w:pStyle w:val="Ttulo2"/>
      </w:pPr>
      <w:bookmarkStart w:id="135" w:name="_Toc467673375"/>
      <w:bookmarkStart w:id="136" w:name="_Toc472869535"/>
      <w:r>
        <w:t xml:space="preserve">3.3 </w:t>
      </w:r>
      <w:r w:rsidR="00B3743D" w:rsidRPr="006623C2">
        <w:t>Población y muestra</w:t>
      </w:r>
      <w:bookmarkEnd w:id="135"/>
      <w:bookmarkEnd w:id="136"/>
    </w:p>
    <w:p w:rsidR="005B5615" w:rsidRPr="005B5615" w:rsidRDefault="005B5615" w:rsidP="00E84534">
      <w:pPr>
        <w:pStyle w:val="Texto"/>
        <w:rPr>
          <w:szCs w:val="24"/>
        </w:rPr>
      </w:pPr>
      <w:r w:rsidRPr="005B5615">
        <w:rPr>
          <w:szCs w:val="24"/>
        </w:rPr>
        <w:t xml:space="preserve">     </w:t>
      </w:r>
      <w:r w:rsidRPr="0086645C">
        <w:rPr>
          <w:szCs w:val="24"/>
        </w:rPr>
        <w:t>P</w:t>
      </w:r>
      <w:r w:rsidRPr="005B5615">
        <w:rPr>
          <w:szCs w:val="24"/>
        </w:rPr>
        <w:t>ara la aplicación tanto del modelo econométrico como la aplicación de los modelos económicos descritos en el capítulo I, la información recopilada a usar para la variable dependiente y las variables independientes son: i) Precios promedio mensual por galón de cada combustible de estudio. Estos son los precios históricos de Petroperú. La información recabada comprende los periodos entre los años 2012 y 2015 para la demanda de los gasoholes de 84, 90 y 97 octanos, ii) Precio de bienes sustitutos: comprende precios del producto Diésel B5, obtenido de la Dirección General de Hidrocarburos,  iii) Ingreso de los consumidores: PBI per cápita, información recopilada del Instituto Nacional de Estadística e Informática (INEI) para los periodos antes expuestos y, iv) Producción: se ha utilizado la variable volúmenes de venta para Diesel B5, Gasohol 84, 90 y 97. Esta información ha sido obtenida de la Dirección General de Hidrocarburos.</w:t>
      </w:r>
    </w:p>
    <w:p w:rsidR="00BC585B" w:rsidRDefault="00AB0E97" w:rsidP="00E84534">
      <w:pPr>
        <w:pStyle w:val="Texto"/>
        <w:rPr>
          <w:szCs w:val="24"/>
        </w:rPr>
      </w:pPr>
      <w:r>
        <w:rPr>
          <w:szCs w:val="24"/>
        </w:rPr>
        <w:t xml:space="preserve">     </w:t>
      </w:r>
      <w:r w:rsidR="003B2520" w:rsidRPr="003D3593">
        <w:rPr>
          <w:szCs w:val="24"/>
        </w:rPr>
        <w:t>Para el desarrollo del modelo ap</w:t>
      </w:r>
      <w:r w:rsidR="003D3593" w:rsidRPr="003D3593">
        <w:rPr>
          <w:szCs w:val="24"/>
        </w:rPr>
        <w:t>licable a la demanda por</w:t>
      </w:r>
      <w:r w:rsidR="003B2520" w:rsidRPr="003D3593">
        <w:rPr>
          <w:szCs w:val="24"/>
        </w:rPr>
        <w:t xml:space="preserve"> estaciones de servicio, se</w:t>
      </w:r>
      <w:r w:rsidR="003B2520" w:rsidRPr="006623C2">
        <w:rPr>
          <w:szCs w:val="24"/>
        </w:rPr>
        <w:t xml:space="preserve"> hará uso del precio de las estaciones de servicio de todos los distritos que conforman Lima Metropolitana</w:t>
      </w:r>
      <w:r w:rsidR="006623C2" w:rsidRPr="006623C2">
        <w:rPr>
          <w:szCs w:val="24"/>
        </w:rPr>
        <w:t>. Esta información incluye precios para el producto “gasohol y diesel” para lo</w:t>
      </w:r>
      <w:r w:rsidR="000D6095">
        <w:rPr>
          <w:szCs w:val="24"/>
        </w:rPr>
        <w:t>s a</w:t>
      </w:r>
      <w:r w:rsidR="000D6095" w:rsidRPr="003D3593">
        <w:rPr>
          <w:szCs w:val="24"/>
        </w:rPr>
        <w:t>ños 2012, 2013, 2014 y 2015 y fue ob</w:t>
      </w:r>
      <w:r w:rsidR="00644663" w:rsidRPr="003D3593">
        <w:rPr>
          <w:szCs w:val="24"/>
        </w:rPr>
        <w:t>tenida de la página de OSINERGMIN.</w:t>
      </w:r>
    </w:p>
    <w:p w:rsidR="00BC585B" w:rsidRDefault="00AB0E97" w:rsidP="00E84534">
      <w:pPr>
        <w:pStyle w:val="Texto"/>
        <w:rPr>
          <w:szCs w:val="24"/>
        </w:rPr>
      </w:pPr>
      <w:r>
        <w:rPr>
          <w:szCs w:val="24"/>
        </w:rPr>
        <w:t xml:space="preserve">     </w:t>
      </w:r>
      <w:r w:rsidR="000D6095" w:rsidRPr="00324F57">
        <w:rPr>
          <w:szCs w:val="24"/>
        </w:rPr>
        <w:t xml:space="preserve">Finalmente, para el caso de los factores que determinan la </w:t>
      </w:r>
      <w:r w:rsidR="005669D3" w:rsidRPr="00324F57">
        <w:rPr>
          <w:szCs w:val="24"/>
        </w:rPr>
        <w:t>oferta</w:t>
      </w:r>
      <w:r w:rsidR="003D3593" w:rsidRPr="00324F57">
        <w:rPr>
          <w:szCs w:val="24"/>
        </w:rPr>
        <w:t xml:space="preserve"> se hará uso de fuentes b</w:t>
      </w:r>
      <w:r w:rsidR="000D6095" w:rsidRPr="00324F57">
        <w:rPr>
          <w:szCs w:val="24"/>
        </w:rPr>
        <w:t xml:space="preserve">ibliográficas: </w:t>
      </w:r>
      <w:r w:rsidR="0034502F">
        <w:rPr>
          <w:szCs w:val="24"/>
        </w:rPr>
        <w:t>literatura</w:t>
      </w:r>
      <w:r w:rsidR="000D6095" w:rsidRPr="00324F57">
        <w:rPr>
          <w:szCs w:val="24"/>
        </w:rPr>
        <w:t xml:space="preserve"> de </w:t>
      </w:r>
      <w:r w:rsidR="00D136D9">
        <w:rPr>
          <w:szCs w:val="24"/>
        </w:rPr>
        <w:t>micro</w:t>
      </w:r>
      <w:r w:rsidR="000D6095" w:rsidRPr="00324F57">
        <w:rPr>
          <w:szCs w:val="24"/>
        </w:rPr>
        <w:t xml:space="preserve">economía, </w:t>
      </w:r>
      <w:r w:rsidR="00D136D9">
        <w:rPr>
          <w:szCs w:val="24"/>
        </w:rPr>
        <w:t>trabajos de investigación</w:t>
      </w:r>
      <w:r w:rsidR="000D6095" w:rsidRPr="00324F57">
        <w:rPr>
          <w:szCs w:val="24"/>
        </w:rPr>
        <w:t>, entre otros; los cuales permitirán describir el objeto de estudio.</w:t>
      </w:r>
      <w:r w:rsidR="005669D3" w:rsidRPr="00324F57">
        <w:rPr>
          <w:szCs w:val="24"/>
        </w:rPr>
        <w:t xml:space="preserve"> Asimismo, para la </w:t>
      </w:r>
      <w:r w:rsidR="003D3593" w:rsidRPr="00324F57">
        <w:rPr>
          <w:szCs w:val="24"/>
        </w:rPr>
        <w:t>explicación</w:t>
      </w:r>
      <w:r w:rsidR="0034502F">
        <w:rPr>
          <w:szCs w:val="24"/>
        </w:rPr>
        <w:t xml:space="preserve"> de un indicador</w:t>
      </w:r>
      <w:r w:rsidR="00D136D9">
        <w:rPr>
          <w:szCs w:val="24"/>
        </w:rPr>
        <w:t>, s</w:t>
      </w:r>
      <w:r w:rsidR="005669D3" w:rsidRPr="00324F57">
        <w:rPr>
          <w:szCs w:val="24"/>
        </w:rPr>
        <w:t>e hará uso de información sobre la producción total por refinerías peruanas comprendida ent</w:t>
      </w:r>
      <w:r w:rsidR="003D3593" w:rsidRPr="00324F57">
        <w:rPr>
          <w:szCs w:val="24"/>
        </w:rPr>
        <w:t>re los años 2012 y 2015 (I</w:t>
      </w:r>
      <w:r w:rsidR="005669D3" w:rsidRPr="00324F57">
        <w:rPr>
          <w:szCs w:val="24"/>
        </w:rPr>
        <w:t>nformación obtenida de la página del Minist</w:t>
      </w:r>
      <w:r w:rsidR="003D3593" w:rsidRPr="00324F57">
        <w:rPr>
          <w:szCs w:val="24"/>
        </w:rPr>
        <w:t>e</w:t>
      </w:r>
      <w:r w:rsidR="00D136D9">
        <w:rPr>
          <w:szCs w:val="24"/>
        </w:rPr>
        <w:t>rio de Energía y Minas - MINEM)</w:t>
      </w:r>
      <w:r w:rsidR="00324F57" w:rsidRPr="00324F57">
        <w:rPr>
          <w:szCs w:val="24"/>
        </w:rPr>
        <w:t>.</w:t>
      </w:r>
    </w:p>
    <w:p w:rsidR="00381890" w:rsidRDefault="00BF4205" w:rsidP="00BF4205">
      <w:pPr>
        <w:pStyle w:val="Ttulo2"/>
      </w:pPr>
      <w:bookmarkStart w:id="137" w:name="_Toc467673376"/>
      <w:bookmarkStart w:id="138" w:name="_Toc472869536"/>
      <w:r>
        <w:lastRenderedPageBreak/>
        <w:t xml:space="preserve">3.4 </w:t>
      </w:r>
      <w:r w:rsidR="00AB0E97" w:rsidRPr="00AB0E97">
        <w:t>Modo de aplicación</w:t>
      </w:r>
      <w:bookmarkEnd w:id="137"/>
      <w:bookmarkEnd w:id="138"/>
    </w:p>
    <w:p w:rsidR="009A69CF" w:rsidRDefault="00AB0E97" w:rsidP="00E84534">
      <w:pPr>
        <w:pStyle w:val="Texto"/>
        <w:rPr>
          <w:szCs w:val="24"/>
        </w:rPr>
      </w:pPr>
      <w:r>
        <w:rPr>
          <w:szCs w:val="24"/>
        </w:rPr>
        <w:t xml:space="preserve">     </w:t>
      </w:r>
      <w:r w:rsidR="002626B7" w:rsidRPr="00B30479">
        <w:rPr>
          <w:szCs w:val="24"/>
        </w:rPr>
        <w:t>Para probar la hipótesis planteada para la demanda</w:t>
      </w:r>
      <w:r w:rsidR="00CA75CD" w:rsidRPr="00B30479">
        <w:rPr>
          <w:szCs w:val="24"/>
        </w:rPr>
        <w:t xml:space="preserve"> por refinerías</w:t>
      </w:r>
      <w:r w:rsidR="002626B7" w:rsidRPr="00B30479">
        <w:rPr>
          <w:szCs w:val="24"/>
        </w:rPr>
        <w:t>, se usará el método de regresión lineal</w:t>
      </w:r>
      <w:r w:rsidR="005D0BDF">
        <w:rPr>
          <w:szCs w:val="24"/>
        </w:rPr>
        <w:t xml:space="preserve"> múltiple</w:t>
      </w:r>
      <w:r w:rsidR="008D1EEF">
        <w:rPr>
          <w:szCs w:val="24"/>
        </w:rPr>
        <w:t xml:space="preserve">: Mínimos Cuadrados </w:t>
      </w:r>
      <w:r w:rsidR="008D1EEF" w:rsidRPr="008D1EEF">
        <w:rPr>
          <w:szCs w:val="24"/>
        </w:rPr>
        <w:t>Ordinarios</w:t>
      </w:r>
      <w:r w:rsidR="008D1EEF">
        <w:rPr>
          <w:szCs w:val="24"/>
        </w:rPr>
        <w:t xml:space="preserve"> con series de tiempo</w:t>
      </w:r>
      <w:r w:rsidR="008D1EEF" w:rsidRPr="008D1EEF">
        <w:rPr>
          <w:szCs w:val="24"/>
        </w:rPr>
        <w:t>. Wooldridge</w:t>
      </w:r>
      <w:r w:rsidR="008D1EEF">
        <w:rPr>
          <w:szCs w:val="24"/>
        </w:rPr>
        <w:t xml:space="preserve"> (2010), explica que ésta técnica estadística permite</w:t>
      </w:r>
      <w:r w:rsidR="002D0056">
        <w:rPr>
          <w:szCs w:val="24"/>
        </w:rPr>
        <w:t xml:space="preserve"> obtener la línea </w:t>
      </w:r>
      <w:r w:rsidR="008D1EEF">
        <w:rPr>
          <w:szCs w:val="24"/>
        </w:rPr>
        <w:t>que se adecue mejor a las observaciones</w:t>
      </w:r>
      <w:r w:rsidR="002D0056">
        <w:rPr>
          <w:szCs w:val="24"/>
        </w:rPr>
        <w:t xml:space="preserve"> de acuerdo </w:t>
      </w:r>
      <w:r w:rsidR="0086645C">
        <w:rPr>
          <w:szCs w:val="24"/>
        </w:rPr>
        <w:t xml:space="preserve">a </w:t>
      </w:r>
      <w:r w:rsidR="002D0056">
        <w:rPr>
          <w:szCs w:val="24"/>
        </w:rPr>
        <w:t>un criterio estadístico objetivo, de modo que éstas tengan la misma línea de dispersión.</w:t>
      </w:r>
      <w:r w:rsidR="00822F03">
        <w:rPr>
          <w:szCs w:val="24"/>
        </w:rPr>
        <w:t xml:space="preserve"> Lo que hace este método es minimizar las distancias verticales (relación esperada) entre las observaciones y las respuestas del modelo.</w:t>
      </w:r>
      <w:r w:rsidR="002D0056">
        <w:rPr>
          <w:szCs w:val="24"/>
        </w:rPr>
        <w:t xml:space="preserve"> </w:t>
      </w:r>
      <w:r w:rsidR="00822F03">
        <w:rPr>
          <w:szCs w:val="24"/>
        </w:rPr>
        <w:t>En este sentido, este estimador será usado</w:t>
      </w:r>
      <w:r w:rsidR="00893BEC">
        <w:rPr>
          <w:szCs w:val="24"/>
        </w:rPr>
        <w:t xml:space="preserve"> para analizar el impacto en la variable dependiente de la demanda por refinerías que serían las ventas en galones por gasohol (84, 90 y 97 octanos) frente a las variables independientes </w:t>
      </w:r>
      <w:r w:rsidR="00822F03">
        <w:rPr>
          <w:szCs w:val="24"/>
        </w:rPr>
        <w:t>como</w:t>
      </w:r>
      <w:r w:rsidR="008D1EEF">
        <w:rPr>
          <w:szCs w:val="24"/>
        </w:rPr>
        <w:t xml:space="preserve"> </w:t>
      </w:r>
      <w:r w:rsidR="00893BEC">
        <w:rPr>
          <w:szCs w:val="24"/>
        </w:rPr>
        <w:t xml:space="preserve">el </w:t>
      </w:r>
      <w:r w:rsidR="008D1EEF">
        <w:rPr>
          <w:szCs w:val="24"/>
        </w:rPr>
        <w:t xml:space="preserve">PBI per cápita y </w:t>
      </w:r>
      <w:r w:rsidR="00893BEC">
        <w:rPr>
          <w:szCs w:val="24"/>
        </w:rPr>
        <w:t xml:space="preserve">el </w:t>
      </w:r>
      <w:r w:rsidR="008D1EEF">
        <w:rPr>
          <w:szCs w:val="24"/>
        </w:rPr>
        <w:t>precio del gasohol.</w:t>
      </w:r>
      <w:r w:rsidR="00822F03">
        <w:rPr>
          <w:szCs w:val="24"/>
        </w:rPr>
        <w:t xml:space="preserve"> Para probar que el modelo es válido, entonces, se utilizarán pruebas como la de correlación AR (1), Durbin- Watson, Heterocedasticidad y normalidad de errores (residuales)</w:t>
      </w:r>
      <w:r w:rsidR="00566353">
        <w:rPr>
          <w:szCs w:val="24"/>
        </w:rPr>
        <w:t>.</w:t>
      </w:r>
    </w:p>
    <w:p w:rsidR="00CA75CD" w:rsidRPr="000D6095" w:rsidRDefault="00CA75CD" w:rsidP="00E84534">
      <w:pPr>
        <w:pStyle w:val="Texto"/>
        <w:rPr>
          <w:szCs w:val="24"/>
        </w:rPr>
      </w:pPr>
      <w:r w:rsidRPr="00B30479">
        <w:rPr>
          <w:szCs w:val="24"/>
        </w:rPr>
        <w:t xml:space="preserve">     Para el caso de la demanda por estaciones de servicio, se hará un análisis de la fijación de precios por distritos que conforman Lima Metropolitana. Este análisis incluye cálculos de desviación estándar, análisis de variaciones de precios promedio por distrito y año, análisis de variaciones en la fijación de precios entre estaciones de servicio pertenecientes a un mismo distrito.</w:t>
      </w:r>
      <w:r>
        <w:rPr>
          <w:szCs w:val="24"/>
        </w:rPr>
        <w:t xml:space="preserve"> </w:t>
      </w:r>
    </w:p>
    <w:p w:rsidR="005669D3" w:rsidRDefault="005669D3" w:rsidP="00E84534">
      <w:pPr>
        <w:pStyle w:val="Texto"/>
        <w:rPr>
          <w:szCs w:val="24"/>
        </w:rPr>
      </w:pPr>
    </w:p>
    <w:p w:rsidR="005669D3" w:rsidRDefault="005669D3" w:rsidP="00E84534">
      <w:pPr>
        <w:pStyle w:val="Texto"/>
        <w:rPr>
          <w:szCs w:val="24"/>
        </w:rPr>
      </w:pPr>
    </w:p>
    <w:p w:rsidR="005669D3" w:rsidRDefault="005669D3" w:rsidP="00E84534">
      <w:pPr>
        <w:pStyle w:val="Texto"/>
        <w:rPr>
          <w:szCs w:val="24"/>
        </w:rPr>
      </w:pPr>
    </w:p>
    <w:p w:rsidR="00525D38" w:rsidRDefault="00525D38" w:rsidP="00E84534">
      <w:pPr>
        <w:pStyle w:val="Texto"/>
        <w:rPr>
          <w:szCs w:val="24"/>
        </w:rPr>
        <w:sectPr w:rsidR="00525D38" w:rsidSect="00203CFF">
          <w:pgSz w:w="12240" w:h="15840" w:code="1"/>
          <w:pgMar w:top="1440" w:right="1440" w:bottom="1440" w:left="1440" w:header="709" w:footer="709" w:gutter="0"/>
          <w:cols w:space="708"/>
          <w:docGrid w:linePitch="360"/>
        </w:sectPr>
      </w:pPr>
    </w:p>
    <w:p w:rsidR="00836F1D" w:rsidRPr="00F40C2C" w:rsidRDefault="00F33B94" w:rsidP="00BF4205">
      <w:pPr>
        <w:pStyle w:val="Ttulo1"/>
      </w:pPr>
      <w:bookmarkStart w:id="139" w:name="_Toc467673377"/>
      <w:bookmarkStart w:id="140" w:name="_Toc472869537"/>
      <w:r w:rsidRPr="00F40C2C">
        <w:lastRenderedPageBreak/>
        <w:t>Capítulo IV. Desarrollo</w:t>
      </w:r>
      <w:bookmarkEnd w:id="139"/>
      <w:bookmarkEnd w:id="140"/>
    </w:p>
    <w:p w:rsidR="006623C2" w:rsidRPr="006623C2" w:rsidRDefault="006623C2" w:rsidP="00E84534">
      <w:pPr>
        <w:pStyle w:val="Texto"/>
        <w:rPr>
          <w:rFonts w:eastAsiaTheme="majorEastAsia"/>
          <w:vanish/>
          <w:color w:val="000000" w:themeColor="text1"/>
          <w:szCs w:val="24"/>
        </w:rPr>
      </w:pPr>
      <w:bookmarkStart w:id="141" w:name="_Toc463468260"/>
      <w:bookmarkStart w:id="142" w:name="_Toc463814696"/>
      <w:bookmarkStart w:id="143" w:name="_Toc466823017"/>
      <w:bookmarkStart w:id="144" w:name="_Toc466973606"/>
      <w:bookmarkStart w:id="145" w:name="_Toc466974220"/>
      <w:bookmarkStart w:id="146" w:name="_Toc466974625"/>
      <w:bookmarkStart w:id="147" w:name="_Toc466975300"/>
      <w:bookmarkStart w:id="148" w:name="_Toc466975347"/>
      <w:bookmarkStart w:id="149" w:name="_Toc467180927"/>
      <w:bookmarkStart w:id="150" w:name="_Toc467311003"/>
      <w:bookmarkStart w:id="151" w:name="_Toc467311046"/>
      <w:bookmarkStart w:id="152" w:name="_Toc467339941"/>
      <w:bookmarkStart w:id="153" w:name="_Toc467492458"/>
      <w:bookmarkStart w:id="154" w:name="_Toc467492754"/>
      <w:bookmarkStart w:id="155" w:name="_Toc467492810"/>
      <w:bookmarkStart w:id="156" w:name="_Toc467606381"/>
      <w:bookmarkStart w:id="157" w:name="_Toc467627152"/>
      <w:bookmarkStart w:id="158" w:name="_Toc467630209"/>
      <w:bookmarkStart w:id="159" w:name="_Toc467630264"/>
      <w:bookmarkStart w:id="160" w:name="_Toc467631043"/>
      <w:bookmarkStart w:id="161" w:name="_Toc467631256"/>
      <w:bookmarkStart w:id="162" w:name="_Toc467673324"/>
      <w:bookmarkStart w:id="163" w:name="_Toc467673378"/>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6623C2" w:rsidRPr="006623C2" w:rsidRDefault="006623C2" w:rsidP="00E84534">
      <w:pPr>
        <w:pStyle w:val="Texto"/>
        <w:rPr>
          <w:vanish/>
          <w:szCs w:val="24"/>
        </w:rPr>
      </w:pPr>
    </w:p>
    <w:p w:rsidR="006623C2" w:rsidRPr="006623C2" w:rsidRDefault="006623C2" w:rsidP="00E84534">
      <w:pPr>
        <w:pStyle w:val="Texto"/>
        <w:rPr>
          <w:vanish/>
          <w:szCs w:val="24"/>
        </w:rPr>
      </w:pPr>
    </w:p>
    <w:p w:rsidR="006623C2" w:rsidRPr="006623C2" w:rsidRDefault="006623C2" w:rsidP="00E84534">
      <w:pPr>
        <w:pStyle w:val="Texto"/>
        <w:rPr>
          <w:vanish/>
          <w:szCs w:val="24"/>
        </w:rPr>
      </w:pPr>
    </w:p>
    <w:p w:rsidR="00B23391" w:rsidRDefault="00201E78" w:rsidP="00E84534">
      <w:pPr>
        <w:pStyle w:val="Texto"/>
        <w:rPr>
          <w:szCs w:val="24"/>
          <w:lang w:val="es-PE"/>
        </w:rPr>
      </w:pPr>
      <w:r>
        <w:rPr>
          <w:szCs w:val="24"/>
          <w:lang w:val="es-PE"/>
        </w:rPr>
        <w:t xml:space="preserve">     </w:t>
      </w:r>
      <w:r w:rsidR="00FF5DFA" w:rsidRPr="00F40C2C">
        <w:rPr>
          <w:szCs w:val="24"/>
          <w:lang w:val="es-PE"/>
        </w:rPr>
        <w:t xml:space="preserve">Para </w:t>
      </w:r>
      <w:r w:rsidR="00B23391">
        <w:rPr>
          <w:szCs w:val="24"/>
          <w:lang w:val="es-PE"/>
        </w:rPr>
        <w:t>probar que el mercado de gasoholes, tanto a nivel de refinerías como de estaciones de servicios es una estructura oligopólica y que los modelos a usar son los más adecuados para el análisis, se usará el cálculo del Ratio de Conc</w:t>
      </w:r>
      <w:r w:rsidR="00FF5DFA" w:rsidRPr="00F40C2C">
        <w:rPr>
          <w:szCs w:val="24"/>
          <w:lang w:val="es-PE"/>
        </w:rPr>
        <w:t>entración (CR).</w:t>
      </w:r>
      <w:r w:rsidR="00736BEF">
        <w:rPr>
          <w:szCs w:val="24"/>
          <w:lang w:val="es-PE"/>
        </w:rPr>
        <w:t xml:space="preserve"> Este ratio permitirá </w:t>
      </w:r>
      <w:r w:rsidR="00B23391">
        <w:rPr>
          <w:szCs w:val="24"/>
          <w:lang w:val="es-PE"/>
        </w:rPr>
        <w:t>cuantificar la concentración de oferentes en un mercado.</w:t>
      </w:r>
    </w:p>
    <w:p w:rsidR="00FF5DFA" w:rsidRPr="008640BC" w:rsidRDefault="00DC4666" w:rsidP="00E84534">
      <w:pPr>
        <w:pStyle w:val="Texto"/>
        <w:rPr>
          <w:szCs w:val="24"/>
          <w:lang w:val="es-PE"/>
        </w:rPr>
      </w:pPr>
      <w:r>
        <w:rPr>
          <w:szCs w:val="24"/>
          <w:lang w:val="es-PE"/>
        </w:rPr>
        <w:t xml:space="preserve">     </w:t>
      </w:r>
      <w:r w:rsidR="00FF5DFA" w:rsidRPr="00F40C2C">
        <w:rPr>
          <w:szCs w:val="24"/>
          <w:lang w:val="es-PE"/>
        </w:rPr>
        <w:t>Para el cálculo del mismo, se utilizarán</w:t>
      </w:r>
      <w:r w:rsidR="00FF5DFA" w:rsidRPr="008640BC">
        <w:rPr>
          <w:szCs w:val="24"/>
          <w:lang w:val="es-PE"/>
        </w:rPr>
        <w:t xml:space="preserve"> dos variables:</w:t>
      </w:r>
    </w:p>
    <w:p w:rsidR="00FF5DFA" w:rsidRDefault="00ED63C9" w:rsidP="000339B3">
      <w:pPr>
        <w:pStyle w:val="ListaNum1"/>
        <w:ind w:left="360" w:hanging="360"/>
        <w:rPr>
          <w:lang w:val="es-PE"/>
        </w:rPr>
      </w:pPr>
      <w:r>
        <w:rPr>
          <w:lang w:val="es-PE"/>
        </w:rPr>
        <w:t>Ratio de Concentración en el mercado de producción de hidrocarburos</w:t>
      </w:r>
    </w:p>
    <w:p w:rsidR="000339B3" w:rsidRPr="008640BC" w:rsidRDefault="000339B3" w:rsidP="00571ABE">
      <w:pPr>
        <w:pStyle w:val="Texto"/>
        <w:rPr>
          <w:lang w:val="es-PE"/>
        </w:rPr>
      </w:pPr>
    </w:p>
    <w:p w:rsidR="00FF5DFA" w:rsidRDefault="00DC4666" w:rsidP="00E84534">
      <w:pPr>
        <w:pStyle w:val="Texto"/>
        <w:rPr>
          <w:szCs w:val="24"/>
          <w:lang w:val="es-PE"/>
        </w:rPr>
      </w:pPr>
      <w:r>
        <w:rPr>
          <w:szCs w:val="24"/>
          <w:lang w:val="es-PE"/>
        </w:rPr>
        <w:t xml:space="preserve">     </w:t>
      </w:r>
      <w:r w:rsidR="00FF5DFA" w:rsidRPr="008640BC">
        <w:rPr>
          <w:szCs w:val="24"/>
          <w:lang w:val="es-PE"/>
        </w:rPr>
        <w:t xml:space="preserve">La </w:t>
      </w:r>
      <w:r w:rsidR="006F5485" w:rsidRPr="008640BC">
        <w:rPr>
          <w:szCs w:val="24"/>
          <w:lang w:val="es-PE"/>
        </w:rPr>
        <w:t xml:space="preserve">tabla </w:t>
      </w:r>
      <w:r w:rsidR="006F5485">
        <w:rPr>
          <w:szCs w:val="24"/>
          <w:lang w:val="es-PE"/>
        </w:rPr>
        <w:t xml:space="preserve">1 </w:t>
      </w:r>
      <w:r w:rsidR="00FF5DFA" w:rsidRPr="008640BC">
        <w:rPr>
          <w:szCs w:val="24"/>
          <w:lang w:val="es-PE"/>
        </w:rPr>
        <w:t>considera la producción nacional acumulada por refinería desde el año 2012 hasta el año 2015.</w:t>
      </w:r>
    </w:p>
    <w:p w:rsidR="00F6468A" w:rsidRPr="000339B3" w:rsidRDefault="00380717" w:rsidP="000339B3">
      <w:pPr>
        <w:pStyle w:val="Texto"/>
        <w:spacing w:after="0"/>
        <w:rPr>
          <w:b/>
          <w:i/>
          <w:color w:val="000000" w:themeColor="text1"/>
          <w:sz w:val="20"/>
        </w:rPr>
      </w:pPr>
      <w:bookmarkStart w:id="164" w:name="_Toc467630289"/>
      <w:r w:rsidRPr="000339B3">
        <w:rPr>
          <w:b/>
          <w:color w:val="000000" w:themeColor="text1"/>
          <w:sz w:val="20"/>
        </w:rPr>
        <w:t xml:space="preserve">Tabla </w:t>
      </w:r>
      <w:r w:rsidRPr="000339B3">
        <w:rPr>
          <w:b/>
          <w:i/>
          <w:color w:val="000000" w:themeColor="text1"/>
          <w:sz w:val="20"/>
        </w:rPr>
        <w:fldChar w:fldCharType="begin"/>
      </w:r>
      <w:r w:rsidRPr="000339B3">
        <w:rPr>
          <w:b/>
          <w:color w:val="000000" w:themeColor="text1"/>
          <w:sz w:val="20"/>
        </w:rPr>
        <w:instrText xml:space="preserve"> SEQ Tabla \* ARABIC </w:instrText>
      </w:r>
      <w:r w:rsidRPr="000339B3">
        <w:rPr>
          <w:b/>
          <w:i/>
          <w:color w:val="000000" w:themeColor="text1"/>
          <w:sz w:val="20"/>
        </w:rPr>
        <w:fldChar w:fldCharType="separate"/>
      </w:r>
      <w:r w:rsidR="008E196E">
        <w:rPr>
          <w:b/>
          <w:noProof/>
          <w:color w:val="000000" w:themeColor="text1"/>
          <w:sz w:val="20"/>
        </w:rPr>
        <w:t>1</w:t>
      </w:r>
      <w:bookmarkEnd w:id="164"/>
      <w:r w:rsidRPr="000339B3">
        <w:rPr>
          <w:b/>
          <w:i/>
          <w:color w:val="000000" w:themeColor="text1"/>
          <w:sz w:val="20"/>
        </w:rPr>
        <w:fldChar w:fldCharType="end"/>
      </w:r>
    </w:p>
    <w:p w:rsidR="00713B58" w:rsidRPr="000339B3" w:rsidRDefault="00713B58" w:rsidP="000339B3">
      <w:pPr>
        <w:pStyle w:val="Texto"/>
        <w:spacing w:after="0"/>
        <w:rPr>
          <w:i/>
          <w:color w:val="000000" w:themeColor="text1"/>
          <w:sz w:val="20"/>
        </w:rPr>
      </w:pPr>
      <w:r w:rsidRPr="000339B3">
        <w:rPr>
          <w:i/>
          <w:color w:val="000000" w:themeColor="text1"/>
          <w:sz w:val="20"/>
        </w:rPr>
        <w:t>Producción nacional de gasohol</w:t>
      </w:r>
      <w:r w:rsidR="004E3955" w:rsidRPr="000339B3">
        <w:rPr>
          <w:i/>
          <w:color w:val="000000" w:themeColor="text1"/>
          <w:sz w:val="20"/>
        </w:rPr>
        <w:t>es</w:t>
      </w:r>
      <w:r w:rsidRPr="000339B3">
        <w:rPr>
          <w:i/>
          <w:color w:val="000000" w:themeColor="text1"/>
          <w:sz w:val="20"/>
        </w:rPr>
        <w:t xml:space="preserve"> por Refinería</w:t>
      </w:r>
      <w:r w:rsidR="004E3955" w:rsidRPr="000339B3">
        <w:rPr>
          <w:i/>
          <w:color w:val="000000" w:themeColor="text1"/>
          <w:sz w:val="20"/>
        </w:rPr>
        <w:t xml:space="preserve"> para los años 2012-2015</w:t>
      </w:r>
    </w:p>
    <w:p w:rsidR="00E32269" w:rsidRDefault="00E32269" w:rsidP="00E84534">
      <w:pPr>
        <w:pStyle w:val="Texto"/>
        <w:rPr>
          <w:szCs w:val="24"/>
        </w:rPr>
      </w:pPr>
      <w:r w:rsidRPr="00E32269">
        <w:rPr>
          <w:noProof/>
          <w:lang w:val="es-PE"/>
        </w:rPr>
        <w:drawing>
          <wp:inline distT="0" distB="0" distL="0" distR="0" wp14:anchorId="2584CBFA" wp14:editId="7291FF52">
            <wp:extent cx="5943600" cy="229256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92565"/>
                    </a:xfrm>
                    <a:prstGeom prst="rect">
                      <a:avLst/>
                    </a:prstGeom>
                    <a:noFill/>
                    <a:ln>
                      <a:noFill/>
                    </a:ln>
                  </pic:spPr>
                </pic:pic>
              </a:graphicData>
            </a:graphic>
          </wp:inline>
        </w:drawing>
      </w:r>
    </w:p>
    <w:p w:rsidR="00736BEF" w:rsidRPr="00DC4666" w:rsidRDefault="00713B58" w:rsidP="000339B3">
      <w:pPr>
        <w:pStyle w:val="Texto"/>
        <w:spacing w:after="0"/>
        <w:rPr>
          <w:sz w:val="18"/>
          <w:szCs w:val="18"/>
        </w:rPr>
      </w:pPr>
      <w:r w:rsidRPr="00DC4666">
        <w:rPr>
          <w:sz w:val="18"/>
          <w:szCs w:val="18"/>
        </w:rPr>
        <w:t>Fuente: Ministerio de Energía y Minas</w:t>
      </w:r>
    </w:p>
    <w:p w:rsidR="00713B58" w:rsidRPr="00DC4666" w:rsidRDefault="00713B58" w:rsidP="000339B3">
      <w:pPr>
        <w:pStyle w:val="Texto"/>
        <w:spacing w:after="0"/>
        <w:rPr>
          <w:sz w:val="18"/>
          <w:szCs w:val="18"/>
        </w:rPr>
      </w:pPr>
      <w:r w:rsidRPr="00DC4666">
        <w:rPr>
          <w:sz w:val="18"/>
          <w:szCs w:val="18"/>
        </w:rPr>
        <w:t>Elaboración: Propia</w:t>
      </w:r>
    </w:p>
    <w:p w:rsidR="00736BEF" w:rsidRDefault="00736BEF" w:rsidP="00E84534">
      <w:pPr>
        <w:pStyle w:val="Texto"/>
        <w:rPr>
          <w:szCs w:val="24"/>
        </w:rPr>
      </w:pPr>
    </w:p>
    <w:p w:rsidR="00FF5DFA" w:rsidRPr="008640BC" w:rsidRDefault="00DC4666" w:rsidP="00E84534">
      <w:pPr>
        <w:pStyle w:val="Texto"/>
        <w:rPr>
          <w:szCs w:val="24"/>
        </w:rPr>
      </w:pPr>
      <w:r>
        <w:rPr>
          <w:szCs w:val="24"/>
        </w:rPr>
        <w:t xml:space="preserve">     </w:t>
      </w:r>
      <w:r w:rsidR="00FF5DFA" w:rsidRPr="008640BC">
        <w:rPr>
          <w:szCs w:val="24"/>
        </w:rPr>
        <w:t xml:space="preserve">Para realizar el cálculo del ratio, se debe realizar la sumatoria de la participación de las empresas que concentran la producción mayoritaria del mercado. </w:t>
      </w:r>
      <w:r w:rsidR="00ED63C9">
        <w:rPr>
          <w:szCs w:val="24"/>
        </w:rPr>
        <w:t>S</w:t>
      </w:r>
      <w:r w:rsidR="00FF5DFA" w:rsidRPr="008640BC">
        <w:rPr>
          <w:szCs w:val="24"/>
        </w:rPr>
        <w:t>e considerará</w:t>
      </w:r>
      <w:r w:rsidR="0069721C" w:rsidRPr="008640BC">
        <w:rPr>
          <w:szCs w:val="24"/>
        </w:rPr>
        <w:t xml:space="preserve"> para el cálculo</w:t>
      </w:r>
      <w:r w:rsidR="008640BC" w:rsidRPr="008640BC">
        <w:rPr>
          <w:szCs w:val="24"/>
        </w:rPr>
        <w:t>,</w:t>
      </w:r>
      <w:r w:rsidR="0069721C" w:rsidRPr="008640BC">
        <w:rPr>
          <w:szCs w:val="24"/>
        </w:rPr>
        <w:t xml:space="preserve"> la </w:t>
      </w:r>
      <w:r w:rsidR="0069721C" w:rsidRPr="008640BC">
        <w:rPr>
          <w:szCs w:val="24"/>
        </w:rPr>
        <w:lastRenderedPageBreak/>
        <w:t>producción acumulada de</w:t>
      </w:r>
      <w:r w:rsidR="00FF5DFA" w:rsidRPr="008640BC">
        <w:rPr>
          <w:szCs w:val="24"/>
        </w:rPr>
        <w:t xml:space="preserve"> la Refinería Talara y la Refinería Pampilla. Entonces,</w:t>
      </w:r>
      <w:r w:rsidR="00AA2D5F">
        <w:rPr>
          <w:szCs w:val="24"/>
        </w:rPr>
        <w:t xml:space="preserve"> la ecuación </w:t>
      </w:r>
      <w:r w:rsidR="00FF5DFA" w:rsidRPr="008640BC">
        <w:rPr>
          <w:szCs w:val="24"/>
        </w:rPr>
        <w:t>se describirá como sigue:</w:t>
      </w:r>
    </w:p>
    <w:p w:rsidR="00FF5DFA" w:rsidRPr="008640BC" w:rsidRDefault="008F70AC" w:rsidP="004A7054">
      <w:pPr>
        <w:pStyle w:val="Texto"/>
        <w:jc w:val="center"/>
        <w:rPr>
          <w:rFonts w:eastAsiaTheme="minorEastAsia"/>
          <w:szCs w:val="24"/>
        </w:rPr>
      </w:pPr>
      <m:oMath>
        <m:r>
          <w:rPr>
            <w:rFonts w:ascii="Cambria Math" w:hAnsi="Cambria Math"/>
            <w:szCs w:val="24"/>
          </w:rPr>
          <m:t>CR=</m:t>
        </m:r>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P</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2</m:t>
                </m:r>
              </m:sub>
            </m:sSub>
          </m:e>
        </m:nary>
      </m:oMath>
      <w:r w:rsidR="008640BC" w:rsidRPr="008640BC">
        <w:rPr>
          <w:rFonts w:eastAsiaTheme="minorEastAsia"/>
          <w:szCs w:val="24"/>
        </w:rPr>
        <w:t>,</w:t>
      </w:r>
    </w:p>
    <w:p w:rsidR="008F70AC" w:rsidRPr="008640BC" w:rsidRDefault="00DC4666" w:rsidP="00E84534">
      <w:pPr>
        <w:pStyle w:val="Texto"/>
        <w:rPr>
          <w:szCs w:val="24"/>
        </w:rPr>
      </w:pPr>
      <w:r>
        <w:rPr>
          <w:szCs w:val="24"/>
        </w:rPr>
        <w:t>d</w:t>
      </w:r>
      <w:r w:rsidR="008640BC" w:rsidRPr="008640BC">
        <w:rPr>
          <w:szCs w:val="24"/>
        </w:rPr>
        <w:t>onde P</w:t>
      </w:r>
      <w:r w:rsidR="008640BC" w:rsidRPr="008640BC">
        <w:rPr>
          <w:szCs w:val="24"/>
          <w:vertAlign w:val="subscript"/>
        </w:rPr>
        <w:t>1</w:t>
      </w:r>
      <w:r w:rsidR="008640BC" w:rsidRPr="008640BC">
        <w:rPr>
          <w:szCs w:val="24"/>
        </w:rPr>
        <w:t xml:space="preserve"> es el porcentaje de producción de Refinería Talara y P</w:t>
      </w:r>
      <w:r w:rsidR="008640BC" w:rsidRPr="008640BC">
        <w:rPr>
          <w:szCs w:val="24"/>
          <w:vertAlign w:val="subscript"/>
        </w:rPr>
        <w:t>2</w:t>
      </w:r>
      <w:r w:rsidR="008640BC" w:rsidRPr="008640BC">
        <w:rPr>
          <w:szCs w:val="24"/>
        </w:rPr>
        <w:t xml:space="preserve"> es el porcentaje de pr</w:t>
      </w:r>
      <w:r w:rsidR="00ED3BF9">
        <w:rPr>
          <w:szCs w:val="24"/>
        </w:rPr>
        <w:t xml:space="preserve">oducción de Refinería Pampilla. </w:t>
      </w:r>
      <w:r w:rsidR="008640BC" w:rsidRPr="008640BC">
        <w:rPr>
          <w:szCs w:val="24"/>
        </w:rPr>
        <w:t xml:space="preserve">Por lo tanto, reemplazando valores, la formula quedaría: </w:t>
      </w:r>
    </w:p>
    <w:p w:rsidR="008640BC" w:rsidRPr="008640BC" w:rsidRDefault="008640BC" w:rsidP="00E84534">
      <w:pPr>
        <w:pStyle w:val="Texto"/>
        <w:rPr>
          <w:rFonts w:eastAsiaTheme="minorEastAsia"/>
          <w:szCs w:val="24"/>
        </w:rPr>
      </w:pPr>
      <m:oMathPara>
        <m:oMath>
          <m:r>
            <w:rPr>
              <w:rFonts w:ascii="Cambria Math" w:hAnsi="Cambria Math"/>
              <w:szCs w:val="24"/>
            </w:rPr>
            <m:t>CR=42.62%+30.52%</m:t>
          </m:r>
        </m:oMath>
      </m:oMathPara>
    </w:p>
    <w:p w:rsidR="008640BC" w:rsidRPr="00266C76" w:rsidRDefault="008640BC" w:rsidP="00E84534">
      <w:pPr>
        <w:pStyle w:val="Texto"/>
        <w:rPr>
          <w:rFonts w:eastAsiaTheme="minorEastAsia"/>
          <w:szCs w:val="24"/>
        </w:rPr>
      </w:pPr>
      <m:oMathPara>
        <m:oMath>
          <m:r>
            <m:rPr>
              <m:sty m:val="bi"/>
            </m:rPr>
            <w:rPr>
              <w:rFonts w:ascii="Cambria Math" w:hAnsi="Cambria Math"/>
              <w:szCs w:val="24"/>
            </w:rPr>
            <m:t>CR</m:t>
          </m:r>
          <m:r>
            <w:rPr>
              <w:rFonts w:ascii="Cambria Math" w:hAnsi="Cambria Math"/>
              <w:szCs w:val="24"/>
            </w:rPr>
            <m:t>=</m:t>
          </m:r>
          <m:r>
            <m:rPr>
              <m:sty m:val="bi"/>
            </m:rPr>
            <w:rPr>
              <w:rFonts w:ascii="Cambria Math" w:hAnsi="Cambria Math"/>
              <w:szCs w:val="24"/>
            </w:rPr>
            <m:t>73</m:t>
          </m:r>
          <m:r>
            <w:rPr>
              <w:rFonts w:ascii="Cambria Math" w:hAnsi="Cambria Math"/>
              <w:szCs w:val="24"/>
            </w:rPr>
            <m:t>.</m:t>
          </m:r>
          <m:r>
            <m:rPr>
              <m:sty m:val="bi"/>
            </m:rPr>
            <w:rPr>
              <w:rFonts w:ascii="Cambria Math" w:hAnsi="Cambria Math"/>
              <w:szCs w:val="24"/>
            </w:rPr>
            <m:t>14</m:t>
          </m:r>
          <m:r>
            <w:rPr>
              <w:rFonts w:ascii="Cambria Math" w:hAnsi="Cambria Math"/>
              <w:szCs w:val="24"/>
            </w:rPr>
            <m:t>%</m:t>
          </m:r>
        </m:oMath>
      </m:oMathPara>
    </w:p>
    <w:p w:rsidR="00266C76" w:rsidRDefault="00266C76" w:rsidP="00E84534">
      <w:pPr>
        <w:pStyle w:val="Texto"/>
        <w:rPr>
          <w:rFonts w:eastAsiaTheme="minorEastAsia"/>
          <w:szCs w:val="24"/>
        </w:rPr>
      </w:pPr>
      <w:r>
        <w:rPr>
          <w:rFonts w:eastAsiaTheme="minorEastAsia"/>
          <w:szCs w:val="24"/>
        </w:rPr>
        <w:t xml:space="preserve">     Para comprobar que la aplicación se realizó de manera correcta, el índice deberá colocarse en el siguiente rango:</w:t>
      </w:r>
    </w:p>
    <w:p w:rsidR="00266C76" w:rsidRPr="00DC20A2" w:rsidRDefault="0057200B" w:rsidP="00E84534">
      <w:pPr>
        <w:pStyle w:val="Texto"/>
        <w:rPr>
          <w:rFonts w:eastAsiaTheme="minorEastAsia"/>
          <w:szCs w:val="24"/>
          <w:lang w:val="es-PE"/>
        </w:rPr>
      </w:pPr>
      <m:oMathPara>
        <m:oMath>
          <m:f>
            <m:fPr>
              <m:ctrlPr>
                <w:rPr>
                  <w:rFonts w:ascii="Cambria Math" w:hAnsi="Cambria Math"/>
                  <w:i/>
                  <w:szCs w:val="24"/>
                  <w:lang w:val="es-PE"/>
                </w:rPr>
              </m:ctrlPr>
            </m:fPr>
            <m:num>
              <m:r>
                <w:rPr>
                  <w:rFonts w:ascii="Cambria Math" w:hAnsi="Cambria Math"/>
                  <w:szCs w:val="24"/>
                  <w:lang w:val="es-PE"/>
                </w:rPr>
                <m:t>r</m:t>
              </m:r>
            </m:num>
            <m:den>
              <m:r>
                <w:rPr>
                  <w:rFonts w:ascii="Cambria Math" w:hAnsi="Cambria Math"/>
                  <w:szCs w:val="24"/>
                  <w:lang w:val="es-PE"/>
                </w:rPr>
                <m:t>N</m:t>
              </m:r>
            </m:den>
          </m:f>
          <m:r>
            <w:rPr>
              <w:rFonts w:ascii="Cambria Math" w:hAnsi="Cambria Math"/>
              <w:szCs w:val="24"/>
              <w:lang w:val="es-PE"/>
            </w:rPr>
            <m:t xml:space="preserve"> ≤CR </m:t>
          </m:r>
          <m:d>
            <m:dPr>
              <m:ctrlPr>
                <w:rPr>
                  <w:rFonts w:ascii="Cambria Math" w:hAnsi="Cambria Math"/>
                  <w:i/>
                  <w:szCs w:val="24"/>
                  <w:lang w:val="es-PE"/>
                </w:rPr>
              </m:ctrlPr>
            </m:dPr>
            <m:e>
              <m:r>
                <w:rPr>
                  <w:rFonts w:ascii="Cambria Math" w:hAnsi="Cambria Math"/>
                  <w:szCs w:val="24"/>
                  <w:lang w:val="es-PE"/>
                </w:rPr>
                <m:t>r</m:t>
              </m:r>
            </m:e>
          </m:d>
          <m:r>
            <w:rPr>
              <w:rFonts w:ascii="Cambria Math" w:hAnsi="Cambria Math"/>
              <w:szCs w:val="24"/>
              <w:lang w:val="es-PE"/>
            </w:rPr>
            <m:t>≤1</m:t>
          </m:r>
        </m:oMath>
      </m:oMathPara>
    </w:p>
    <w:p w:rsidR="00266C76" w:rsidRDefault="00266C76" w:rsidP="00E84534">
      <w:pPr>
        <w:pStyle w:val="Texto"/>
        <w:rPr>
          <w:szCs w:val="24"/>
        </w:rPr>
      </w:pPr>
      <w:r>
        <w:rPr>
          <w:szCs w:val="24"/>
        </w:rPr>
        <w:t xml:space="preserve">  </w:t>
      </w:r>
      <w:r w:rsidRPr="00266C76">
        <w:rPr>
          <w:szCs w:val="24"/>
        </w:rPr>
        <w:t xml:space="preserve">   En el Perú, existen 6 refinerías que concentran el total de la producción de hidrocarburos. Por ello, con el fin de comprobar que el ratio se encuentre en el rango correcto</w:t>
      </w:r>
      <w:r>
        <w:rPr>
          <w:szCs w:val="24"/>
        </w:rPr>
        <w:t xml:space="preserve"> se reemplazarán los valores, como sigue:</w:t>
      </w:r>
    </w:p>
    <w:p w:rsidR="00266C76" w:rsidRPr="00266C76" w:rsidRDefault="0057200B" w:rsidP="00E84534">
      <w:pPr>
        <w:pStyle w:val="Texto"/>
        <w:rPr>
          <w:rFonts w:eastAsiaTheme="minorEastAsia"/>
          <w:szCs w:val="24"/>
          <w:lang w:val="es-PE"/>
        </w:rPr>
      </w:pPr>
      <m:oMathPara>
        <m:oMath>
          <m:f>
            <m:fPr>
              <m:ctrlPr>
                <w:rPr>
                  <w:rFonts w:ascii="Cambria Math" w:hAnsi="Cambria Math"/>
                  <w:i/>
                  <w:szCs w:val="24"/>
                  <w:lang w:val="es-PE"/>
                </w:rPr>
              </m:ctrlPr>
            </m:fPr>
            <m:num>
              <m:r>
                <w:rPr>
                  <w:rFonts w:ascii="Cambria Math" w:hAnsi="Cambria Math"/>
                  <w:szCs w:val="24"/>
                  <w:lang w:val="es-PE"/>
                </w:rPr>
                <m:t>2</m:t>
              </m:r>
            </m:num>
            <m:den>
              <m:r>
                <w:rPr>
                  <w:rFonts w:ascii="Cambria Math" w:hAnsi="Cambria Math"/>
                  <w:szCs w:val="24"/>
                  <w:lang w:val="es-PE"/>
                </w:rPr>
                <m:t>6</m:t>
              </m:r>
            </m:den>
          </m:f>
          <m:r>
            <w:rPr>
              <w:rFonts w:ascii="Cambria Math" w:hAnsi="Cambria Math"/>
              <w:szCs w:val="24"/>
              <w:lang w:val="es-PE"/>
            </w:rPr>
            <m:t xml:space="preserve"> ≤0.</m:t>
          </m:r>
          <m:r>
            <m:rPr>
              <m:sty m:val="bi"/>
            </m:rPr>
            <w:rPr>
              <w:rFonts w:ascii="Cambria Math" w:hAnsi="Cambria Math"/>
              <w:szCs w:val="24"/>
              <w:lang w:val="es-PE"/>
            </w:rPr>
            <m:t>7314</m:t>
          </m:r>
          <m:r>
            <w:rPr>
              <w:rFonts w:ascii="Cambria Math" w:hAnsi="Cambria Math"/>
              <w:szCs w:val="24"/>
              <w:lang w:val="es-PE"/>
            </w:rPr>
            <m:t>≤1</m:t>
          </m:r>
        </m:oMath>
      </m:oMathPara>
    </w:p>
    <w:p w:rsidR="00266C76" w:rsidRPr="000339B3" w:rsidRDefault="00266C76" w:rsidP="00E84534">
      <w:pPr>
        <w:pStyle w:val="Texto"/>
        <w:rPr>
          <w:rFonts w:eastAsiaTheme="minorEastAsia"/>
          <w:szCs w:val="24"/>
          <w:lang w:val="es-PE"/>
        </w:rPr>
      </w:pPr>
      <m:oMathPara>
        <m:oMath>
          <m:r>
            <w:rPr>
              <w:rFonts w:ascii="Cambria Math" w:hAnsi="Cambria Math"/>
              <w:szCs w:val="24"/>
              <w:lang w:val="es-PE"/>
            </w:rPr>
            <m:t>0.3333 ≤</m:t>
          </m:r>
          <m:r>
            <m:rPr>
              <m:sty m:val="bi"/>
            </m:rPr>
            <w:rPr>
              <w:rFonts w:ascii="Cambria Math" w:hAnsi="Cambria Math"/>
              <w:szCs w:val="24"/>
              <w:lang w:val="es-PE"/>
            </w:rPr>
            <m:t>0</m:t>
          </m:r>
          <m:r>
            <w:rPr>
              <w:rFonts w:ascii="Cambria Math" w:hAnsi="Cambria Math"/>
              <w:szCs w:val="24"/>
              <w:lang w:val="es-PE"/>
            </w:rPr>
            <m:t>.</m:t>
          </m:r>
          <m:r>
            <m:rPr>
              <m:sty m:val="bi"/>
            </m:rPr>
            <w:rPr>
              <w:rFonts w:ascii="Cambria Math" w:hAnsi="Cambria Math"/>
              <w:szCs w:val="24"/>
              <w:lang w:val="es-PE"/>
            </w:rPr>
            <m:t>7314</m:t>
          </m:r>
          <m:r>
            <w:rPr>
              <w:rFonts w:ascii="Cambria Math" w:hAnsi="Cambria Math"/>
              <w:szCs w:val="24"/>
              <w:lang w:val="es-PE"/>
            </w:rPr>
            <m:t>≤1</m:t>
          </m:r>
        </m:oMath>
      </m:oMathPara>
    </w:p>
    <w:p w:rsidR="000339B3" w:rsidRPr="00266C76" w:rsidRDefault="000339B3" w:rsidP="00E84534">
      <w:pPr>
        <w:pStyle w:val="Texto"/>
        <w:rPr>
          <w:rFonts w:eastAsiaTheme="minorEastAsia"/>
          <w:szCs w:val="24"/>
          <w:lang w:val="es-PE"/>
        </w:rPr>
      </w:pPr>
    </w:p>
    <w:p w:rsidR="00ED63C9" w:rsidRDefault="00ED63C9" w:rsidP="000339B3">
      <w:pPr>
        <w:pStyle w:val="ListaNum1"/>
        <w:ind w:left="360" w:hanging="360"/>
        <w:rPr>
          <w:lang w:val="es-PE"/>
        </w:rPr>
      </w:pPr>
      <w:r>
        <w:rPr>
          <w:lang w:val="es-PE"/>
        </w:rPr>
        <w:t>Ratio de Concentración en el mercado de estaciones de servicio</w:t>
      </w:r>
    </w:p>
    <w:p w:rsidR="000339B3" w:rsidRPr="008640BC" w:rsidRDefault="000339B3" w:rsidP="00571ABE">
      <w:pPr>
        <w:pStyle w:val="Texto"/>
        <w:rPr>
          <w:lang w:val="es-PE"/>
        </w:rPr>
      </w:pPr>
    </w:p>
    <w:p w:rsidR="00266C76" w:rsidRDefault="00DC4666" w:rsidP="00E84534">
      <w:pPr>
        <w:pStyle w:val="Texto"/>
        <w:rPr>
          <w:szCs w:val="24"/>
          <w:lang w:val="es-PE"/>
        </w:rPr>
      </w:pPr>
      <w:r>
        <w:rPr>
          <w:szCs w:val="24"/>
          <w:lang w:val="es-PE"/>
        </w:rPr>
        <w:t xml:space="preserve">     </w:t>
      </w:r>
      <w:r w:rsidR="008640BC" w:rsidRPr="008640BC">
        <w:rPr>
          <w:szCs w:val="24"/>
          <w:lang w:val="es-PE"/>
        </w:rPr>
        <w:t xml:space="preserve">La tabla </w:t>
      </w:r>
      <w:r w:rsidR="00FE10F6">
        <w:rPr>
          <w:szCs w:val="24"/>
          <w:lang w:val="es-PE"/>
        </w:rPr>
        <w:t>2</w:t>
      </w:r>
      <w:r w:rsidR="008640BC" w:rsidRPr="008640BC">
        <w:rPr>
          <w:szCs w:val="24"/>
          <w:lang w:val="es-PE"/>
        </w:rPr>
        <w:t xml:space="preserve"> </w:t>
      </w:r>
      <w:r w:rsidR="008640BC">
        <w:rPr>
          <w:szCs w:val="24"/>
          <w:lang w:val="es-PE"/>
        </w:rPr>
        <w:t>muestra las ventas anuales al cierre del año 2013 de las principales empresas comercializadoras de combustibles</w:t>
      </w:r>
      <w:r w:rsidR="005260C9">
        <w:rPr>
          <w:szCs w:val="24"/>
          <w:lang w:val="es-PE"/>
        </w:rPr>
        <w:t xml:space="preserve"> con estaciones de servicio</w:t>
      </w:r>
      <w:r w:rsidR="008640BC">
        <w:rPr>
          <w:szCs w:val="24"/>
          <w:lang w:val="es-PE"/>
        </w:rPr>
        <w:t xml:space="preserve"> del sector de hidrocarburos.</w:t>
      </w:r>
    </w:p>
    <w:p w:rsidR="00266C76" w:rsidRDefault="00266C76" w:rsidP="00E84534">
      <w:pPr>
        <w:pStyle w:val="Texto"/>
        <w:rPr>
          <w:sz w:val="20"/>
          <w:lang w:val="es-PE"/>
        </w:rPr>
      </w:pPr>
    </w:p>
    <w:p w:rsidR="00266C76" w:rsidRDefault="00266C76" w:rsidP="00E84534">
      <w:pPr>
        <w:pStyle w:val="Texto"/>
        <w:rPr>
          <w:sz w:val="20"/>
          <w:lang w:val="es-PE"/>
        </w:rPr>
      </w:pPr>
    </w:p>
    <w:p w:rsidR="00F6468A" w:rsidRPr="000339B3" w:rsidRDefault="00380717" w:rsidP="000339B3">
      <w:pPr>
        <w:pStyle w:val="Texto"/>
        <w:spacing w:after="0"/>
        <w:rPr>
          <w:b/>
          <w:i/>
          <w:color w:val="000000" w:themeColor="text1"/>
          <w:sz w:val="20"/>
        </w:rPr>
      </w:pPr>
      <w:bookmarkStart w:id="165" w:name="_Toc467630290"/>
      <w:r w:rsidRPr="000339B3">
        <w:rPr>
          <w:b/>
          <w:color w:val="000000" w:themeColor="text1"/>
          <w:sz w:val="20"/>
        </w:rPr>
        <w:lastRenderedPageBreak/>
        <w:t xml:space="preserve">Tabla </w:t>
      </w:r>
      <w:r w:rsidRPr="000339B3">
        <w:rPr>
          <w:b/>
          <w:i/>
          <w:color w:val="000000" w:themeColor="text1"/>
          <w:sz w:val="20"/>
        </w:rPr>
        <w:fldChar w:fldCharType="begin"/>
      </w:r>
      <w:r w:rsidRPr="000339B3">
        <w:rPr>
          <w:b/>
          <w:color w:val="000000" w:themeColor="text1"/>
          <w:sz w:val="20"/>
        </w:rPr>
        <w:instrText xml:space="preserve"> SEQ Tabla \* ARABIC </w:instrText>
      </w:r>
      <w:r w:rsidRPr="000339B3">
        <w:rPr>
          <w:b/>
          <w:i/>
          <w:color w:val="000000" w:themeColor="text1"/>
          <w:sz w:val="20"/>
        </w:rPr>
        <w:fldChar w:fldCharType="separate"/>
      </w:r>
      <w:r w:rsidR="008E196E">
        <w:rPr>
          <w:b/>
          <w:noProof/>
          <w:color w:val="000000" w:themeColor="text1"/>
          <w:sz w:val="20"/>
        </w:rPr>
        <w:t>2</w:t>
      </w:r>
      <w:bookmarkEnd w:id="165"/>
      <w:r w:rsidRPr="000339B3">
        <w:rPr>
          <w:b/>
          <w:i/>
          <w:color w:val="000000" w:themeColor="text1"/>
          <w:sz w:val="20"/>
        </w:rPr>
        <w:fldChar w:fldCharType="end"/>
      </w:r>
    </w:p>
    <w:p w:rsidR="00FE10F6" w:rsidRPr="000339B3" w:rsidRDefault="00FE10F6" w:rsidP="000339B3">
      <w:pPr>
        <w:pStyle w:val="Texto"/>
        <w:spacing w:after="0"/>
        <w:rPr>
          <w:i/>
          <w:color w:val="000000" w:themeColor="text1"/>
          <w:sz w:val="20"/>
        </w:rPr>
      </w:pPr>
      <w:r w:rsidRPr="000339B3">
        <w:rPr>
          <w:i/>
          <w:color w:val="000000" w:themeColor="text1"/>
          <w:sz w:val="20"/>
        </w:rPr>
        <w:t>Ventas de las principales empresas del sector en US$ MM</w:t>
      </w:r>
    </w:p>
    <w:p w:rsidR="00736BEF" w:rsidRPr="000B3A34" w:rsidRDefault="009D7750" w:rsidP="00E84534">
      <w:pPr>
        <w:pStyle w:val="Texto"/>
        <w:rPr>
          <w:szCs w:val="24"/>
          <w:lang w:val="es-PE"/>
        </w:rPr>
      </w:pPr>
      <w:r w:rsidRPr="009D7750">
        <w:rPr>
          <w:noProof/>
          <w:lang w:val="es-PE"/>
        </w:rPr>
        <w:drawing>
          <wp:inline distT="0" distB="0" distL="0" distR="0" wp14:anchorId="65FCF442" wp14:editId="34337167">
            <wp:extent cx="5943600" cy="2162292"/>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162292"/>
                    </a:xfrm>
                    <a:prstGeom prst="rect">
                      <a:avLst/>
                    </a:prstGeom>
                    <a:noFill/>
                    <a:ln>
                      <a:noFill/>
                    </a:ln>
                  </pic:spPr>
                </pic:pic>
              </a:graphicData>
            </a:graphic>
          </wp:inline>
        </w:drawing>
      </w:r>
    </w:p>
    <w:p w:rsidR="00736BEF" w:rsidRPr="00DC4666" w:rsidRDefault="000B3A34" w:rsidP="000339B3">
      <w:pPr>
        <w:pStyle w:val="Texto"/>
        <w:spacing w:after="0"/>
        <w:rPr>
          <w:sz w:val="18"/>
          <w:szCs w:val="18"/>
          <w:highlight w:val="yellow"/>
          <w:lang w:val="es-PE"/>
        </w:rPr>
      </w:pPr>
      <w:r w:rsidRPr="00DC4666">
        <w:rPr>
          <w:sz w:val="18"/>
          <w:szCs w:val="18"/>
          <w:lang w:val="es-PE"/>
        </w:rPr>
        <w:t>F</w:t>
      </w:r>
      <w:r w:rsidR="003412EE">
        <w:rPr>
          <w:sz w:val="18"/>
          <w:szCs w:val="18"/>
          <w:lang w:val="es-PE"/>
        </w:rPr>
        <w:t>uente: América Economía</w:t>
      </w:r>
    </w:p>
    <w:p w:rsidR="000B3A34" w:rsidRPr="00DC4666" w:rsidRDefault="000B3A34" w:rsidP="000339B3">
      <w:pPr>
        <w:pStyle w:val="Texto"/>
        <w:spacing w:after="0"/>
        <w:rPr>
          <w:sz w:val="18"/>
          <w:szCs w:val="18"/>
        </w:rPr>
      </w:pPr>
      <w:r w:rsidRPr="00DC4666">
        <w:rPr>
          <w:sz w:val="18"/>
          <w:szCs w:val="18"/>
        </w:rPr>
        <w:t>Elaboración: Propia</w:t>
      </w:r>
    </w:p>
    <w:p w:rsidR="0021462A" w:rsidRDefault="0021462A" w:rsidP="00E84534">
      <w:pPr>
        <w:pStyle w:val="Texto"/>
        <w:rPr>
          <w:szCs w:val="24"/>
          <w:lang w:val="es-PE"/>
        </w:rPr>
      </w:pPr>
    </w:p>
    <w:p w:rsidR="008640BC" w:rsidRDefault="00DC4666" w:rsidP="00E84534">
      <w:pPr>
        <w:pStyle w:val="Texto"/>
        <w:rPr>
          <w:szCs w:val="24"/>
          <w:lang w:val="es-PE"/>
        </w:rPr>
      </w:pPr>
      <w:r>
        <w:rPr>
          <w:szCs w:val="24"/>
          <w:lang w:val="es-PE"/>
        </w:rPr>
        <w:t xml:space="preserve">     </w:t>
      </w:r>
      <w:r w:rsidR="008640BC">
        <w:rPr>
          <w:szCs w:val="24"/>
          <w:lang w:val="es-PE"/>
        </w:rPr>
        <w:t>Para el cálculo del ra</w:t>
      </w:r>
      <w:r w:rsidR="0034502F">
        <w:rPr>
          <w:szCs w:val="24"/>
          <w:lang w:val="es-PE"/>
        </w:rPr>
        <w:t>tio, se tomará en cuenta a las 4</w:t>
      </w:r>
      <w:r w:rsidR="008640BC">
        <w:rPr>
          <w:szCs w:val="24"/>
          <w:lang w:val="es-PE"/>
        </w:rPr>
        <w:t xml:space="preserve"> principales empresas comercializadoras</w:t>
      </w:r>
      <w:r w:rsidR="00AA2D5F">
        <w:rPr>
          <w:szCs w:val="24"/>
          <w:lang w:val="es-PE"/>
        </w:rPr>
        <w:t>. A continuación, se describe la ecuación a utilizar:</w:t>
      </w:r>
    </w:p>
    <w:p w:rsidR="00AA2D5F" w:rsidRPr="008640BC" w:rsidRDefault="00AA2D5F" w:rsidP="00E84534">
      <w:pPr>
        <w:pStyle w:val="Texto"/>
        <w:rPr>
          <w:rFonts w:eastAsiaTheme="minorEastAsia"/>
          <w:szCs w:val="24"/>
        </w:rPr>
      </w:pPr>
      <m:oMath>
        <m:r>
          <w:rPr>
            <w:rFonts w:ascii="Cambria Math" w:hAnsi="Cambria Math"/>
            <w:szCs w:val="24"/>
          </w:rPr>
          <m:t>CR=</m:t>
        </m:r>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P</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2</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3</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4</m:t>
                </m:r>
              </m:sub>
            </m:sSub>
          </m:e>
        </m:nary>
      </m:oMath>
      <w:r w:rsidRPr="008640BC">
        <w:rPr>
          <w:rFonts w:eastAsiaTheme="minorEastAsia"/>
          <w:szCs w:val="24"/>
        </w:rPr>
        <w:t>,</w:t>
      </w:r>
    </w:p>
    <w:p w:rsidR="00AA2D5F" w:rsidRPr="008640BC" w:rsidRDefault="00AA2D5F" w:rsidP="00E84534">
      <w:pPr>
        <w:pStyle w:val="Texto"/>
        <w:rPr>
          <w:szCs w:val="24"/>
          <w:lang w:val="es-PE"/>
        </w:rPr>
      </w:pPr>
      <w:r>
        <w:rPr>
          <w:szCs w:val="24"/>
          <w:lang w:val="es-PE"/>
        </w:rPr>
        <w:t>donde:</w:t>
      </w:r>
    </w:p>
    <w:p w:rsidR="008640BC" w:rsidRDefault="00AA2D5F" w:rsidP="00E84534">
      <w:pPr>
        <w:pStyle w:val="Texto"/>
        <w:rPr>
          <w:szCs w:val="24"/>
        </w:rPr>
      </w:pPr>
      <w:r>
        <w:rPr>
          <w:szCs w:val="24"/>
        </w:rPr>
        <w:t>P</w:t>
      </w:r>
      <w:r w:rsidRPr="00AA2D5F">
        <w:rPr>
          <w:szCs w:val="24"/>
          <w:vertAlign w:val="subscript"/>
        </w:rPr>
        <w:t>1</w:t>
      </w:r>
      <w:r>
        <w:rPr>
          <w:szCs w:val="24"/>
        </w:rPr>
        <w:t>: Ventas anuales al cierre del 2013 de Petroperú</w:t>
      </w:r>
    </w:p>
    <w:p w:rsidR="00AA2D5F" w:rsidRDefault="00AA2D5F" w:rsidP="00E84534">
      <w:pPr>
        <w:pStyle w:val="Texto"/>
        <w:rPr>
          <w:szCs w:val="24"/>
        </w:rPr>
      </w:pPr>
      <w:r>
        <w:rPr>
          <w:szCs w:val="24"/>
        </w:rPr>
        <w:t>P</w:t>
      </w:r>
      <w:r w:rsidRPr="00AA2D5F">
        <w:rPr>
          <w:szCs w:val="24"/>
          <w:vertAlign w:val="subscript"/>
        </w:rPr>
        <w:t>2</w:t>
      </w:r>
      <w:r>
        <w:rPr>
          <w:szCs w:val="24"/>
        </w:rPr>
        <w:t>: Ventas anuales al cierre del 2013 de REPSOL Comercial (RECOSAC)</w:t>
      </w:r>
    </w:p>
    <w:p w:rsidR="00AA2D5F" w:rsidRDefault="00AA2D5F" w:rsidP="00E84534">
      <w:pPr>
        <w:pStyle w:val="Texto"/>
        <w:rPr>
          <w:szCs w:val="24"/>
        </w:rPr>
      </w:pPr>
      <w:r>
        <w:rPr>
          <w:szCs w:val="24"/>
        </w:rPr>
        <w:t>P</w:t>
      </w:r>
      <w:r w:rsidRPr="00AA2D5F">
        <w:rPr>
          <w:szCs w:val="24"/>
          <w:vertAlign w:val="subscript"/>
        </w:rPr>
        <w:t>3</w:t>
      </w:r>
      <w:r>
        <w:rPr>
          <w:szCs w:val="24"/>
        </w:rPr>
        <w:t>: Ventas anuales al cierre del 2013 de Primax</w:t>
      </w:r>
    </w:p>
    <w:p w:rsidR="00AA2D5F" w:rsidRPr="008640BC" w:rsidRDefault="00AA2D5F" w:rsidP="00E84534">
      <w:pPr>
        <w:pStyle w:val="Texto"/>
        <w:rPr>
          <w:szCs w:val="24"/>
        </w:rPr>
      </w:pPr>
      <w:r>
        <w:rPr>
          <w:szCs w:val="24"/>
        </w:rPr>
        <w:t>P</w:t>
      </w:r>
      <w:r w:rsidR="006E5167">
        <w:rPr>
          <w:szCs w:val="24"/>
        </w:rPr>
        <w:t>4</w:t>
      </w:r>
      <w:r>
        <w:rPr>
          <w:szCs w:val="24"/>
        </w:rPr>
        <w:t>: Ventas anuales al cierre del 2013 de Peruana de Combustibles (Grupo PECSA)</w:t>
      </w:r>
    </w:p>
    <w:p w:rsidR="00E44714" w:rsidRDefault="00AA2D5F" w:rsidP="00E84534">
      <w:pPr>
        <w:pStyle w:val="Texto"/>
        <w:rPr>
          <w:szCs w:val="24"/>
        </w:rPr>
      </w:pPr>
      <w:r>
        <w:rPr>
          <w:szCs w:val="24"/>
        </w:rPr>
        <w:t>Reemplazando valores, la ecuación queda como sigue:</w:t>
      </w:r>
    </w:p>
    <w:p w:rsidR="00AA2D5F" w:rsidRPr="00AA2D5F" w:rsidRDefault="00AA2D5F" w:rsidP="00E84534">
      <w:pPr>
        <w:pStyle w:val="Texto"/>
        <w:rPr>
          <w:rFonts w:eastAsiaTheme="minorEastAsia"/>
          <w:szCs w:val="24"/>
        </w:rPr>
      </w:pPr>
      <m:oMathPara>
        <m:oMath>
          <m:r>
            <w:rPr>
              <w:rFonts w:ascii="Cambria Math" w:hAnsi="Cambria Math"/>
              <w:szCs w:val="24"/>
            </w:rPr>
            <m:t>CR=32.73%+13.95%+13.06%+9.57%</m:t>
          </m:r>
        </m:oMath>
      </m:oMathPara>
    </w:p>
    <w:p w:rsidR="00AA2D5F" w:rsidRPr="00AA2D5F" w:rsidRDefault="00AA2D5F" w:rsidP="00E84534">
      <w:pPr>
        <w:pStyle w:val="Texto"/>
        <w:rPr>
          <w:rFonts w:eastAsiaTheme="minorEastAsia"/>
          <w:szCs w:val="24"/>
        </w:rPr>
      </w:pPr>
      <m:oMathPara>
        <m:oMath>
          <m:r>
            <m:rPr>
              <m:sty m:val="bi"/>
            </m:rPr>
            <w:rPr>
              <w:rFonts w:ascii="Cambria Math" w:hAnsi="Cambria Math"/>
              <w:szCs w:val="24"/>
            </w:rPr>
            <m:t>CR</m:t>
          </m:r>
          <m:r>
            <w:rPr>
              <w:rFonts w:ascii="Cambria Math" w:hAnsi="Cambria Math"/>
              <w:szCs w:val="24"/>
            </w:rPr>
            <m:t>=</m:t>
          </m:r>
          <m:r>
            <m:rPr>
              <m:sty m:val="bi"/>
            </m:rPr>
            <w:rPr>
              <w:rFonts w:ascii="Cambria Math" w:hAnsi="Cambria Math"/>
              <w:szCs w:val="24"/>
            </w:rPr>
            <m:t>69</m:t>
          </m:r>
          <m:r>
            <w:rPr>
              <w:rFonts w:ascii="Cambria Math" w:hAnsi="Cambria Math"/>
              <w:szCs w:val="24"/>
            </w:rPr>
            <m:t>.</m:t>
          </m:r>
          <m:r>
            <m:rPr>
              <m:sty m:val="bi"/>
            </m:rPr>
            <w:rPr>
              <w:rFonts w:ascii="Cambria Math" w:hAnsi="Cambria Math"/>
              <w:szCs w:val="24"/>
            </w:rPr>
            <m:t>33</m:t>
          </m:r>
          <m:r>
            <w:rPr>
              <w:rFonts w:ascii="Cambria Math" w:hAnsi="Cambria Math"/>
              <w:szCs w:val="24"/>
            </w:rPr>
            <m:t>%</m:t>
          </m:r>
        </m:oMath>
      </m:oMathPara>
    </w:p>
    <w:p w:rsidR="00611AEC" w:rsidRDefault="00DC4666" w:rsidP="00E84534">
      <w:pPr>
        <w:pStyle w:val="Texto"/>
        <w:rPr>
          <w:rFonts w:eastAsiaTheme="minorEastAsia"/>
          <w:szCs w:val="24"/>
        </w:rPr>
      </w:pPr>
      <w:r>
        <w:rPr>
          <w:rFonts w:eastAsiaTheme="minorEastAsia"/>
          <w:szCs w:val="24"/>
        </w:rPr>
        <w:lastRenderedPageBreak/>
        <w:t xml:space="preserve">     </w:t>
      </w:r>
      <w:r w:rsidR="00611AEC">
        <w:rPr>
          <w:rFonts w:eastAsiaTheme="minorEastAsia"/>
          <w:szCs w:val="24"/>
        </w:rPr>
        <w:t>Para comprobar que la aplicación se realizó de manera correcta, el índice deberá colocarse en el siguiente rango:</w:t>
      </w:r>
    </w:p>
    <w:p w:rsidR="00611AEC" w:rsidRPr="00DC20A2" w:rsidRDefault="0057200B" w:rsidP="00E84534">
      <w:pPr>
        <w:pStyle w:val="Texto"/>
        <w:rPr>
          <w:rFonts w:eastAsiaTheme="minorEastAsia"/>
          <w:szCs w:val="24"/>
          <w:lang w:val="es-PE"/>
        </w:rPr>
      </w:pPr>
      <m:oMathPara>
        <m:oMath>
          <m:f>
            <m:fPr>
              <m:ctrlPr>
                <w:rPr>
                  <w:rFonts w:ascii="Cambria Math" w:hAnsi="Cambria Math"/>
                  <w:i/>
                  <w:szCs w:val="24"/>
                  <w:lang w:val="es-PE"/>
                </w:rPr>
              </m:ctrlPr>
            </m:fPr>
            <m:num>
              <m:r>
                <w:rPr>
                  <w:rFonts w:ascii="Cambria Math" w:hAnsi="Cambria Math"/>
                  <w:szCs w:val="24"/>
                  <w:lang w:val="es-PE"/>
                </w:rPr>
                <m:t>r</m:t>
              </m:r>
            </m:num>
            <m:den>
              <m:r>
                <w:rPr>
                  <w:rFonts w:ascii="Cambria Math" w:hAnsi="Cambria Math"/>
                  <w:szCs w:val="24"/>
                  <w:lang w:val="es-PE"/>
                </w:rPr>
                <m:t>N</m:t>
              </m:r>
            </m:den>
          </m:f>
          <m:r>
            <w:rPr>
              <w:rFonts w:ascii="Cambria Math" w:hAnsi="Cambria Math"/>
              <w:szCs w:val="24"/>
              <w:lang w:val="es-PE"/>
            </w:rPr>
            <m:t xml:space="preserve"> ≤CR </m:t>
          </m:r>
          <m:d>
            <m:dPr>
              <m:ctrlPr>
                <w:rPr>
                  <w:rFonts w:ascii="Cambria Math" w:hAnsi="Cambria Math"/>
                  <w:i/>
                  <w:szCs w:val="24"/>
                  <w:lang w:val="es-PE"/>
                </w:rPr>
              </m:ctrlPr>
            </m:dPr>
            <m:e>
              <m:r>
                <w:rPr>
                  <w:rFonts w:ascii="Cambria Math" w:hAnsi="Cambria Math"/>
                  <w:szCs w:val="24"/>
                  <w:lang w:val="es-PE"/>
                </w:rPr>
                <m:t>r</m:t>
              </m:r>
            </m:e>
          </m:d>
          <m:r>
            <w:rPr>
              <w:rFonts w:ascii="Cambria Math" w:hAnsi="Cambria Math"/>
              <w:szCs w:val="24"/>
              <w:lang w:val="es-PE"/>
            </w:rPr>
            <m:t>≤1</m:t>
          </m:r>
        </m:oMath>
      </m:oMathPara>
    </w:p>
    <w:p w:rsidR="00611AEC" w:rsidRDefault="00611AEC" w:rsidP="00E84534">
      <w:pPr>
        <w:pStyle w:val="Texto"/>
        <w:rPr>
          <w:rFonts w:eastAsiaTheme="minorEastAsia"/>
          <w:szCs w:val="24"/>
        </w:rPr>
      </w:pPr>
      <w:r>
        <w:rPr>
          <w:rFonts w:eastAsiaTheme="minorEastAsia"/>
          <w:szCs w:val="24"/>
        </w:rPr>
        <w:t xml:space="preserve">     Dado que se está tomando como referencia al año 2013 para la realización del cálculo, de acuerdo al Reporte Semestral de Monitoreo </w:t>
      </w:r>
      <w:r w:rsidR="00266C76">
        <w:rPr>
          <w:rFonts w:eastAsiaTheme="minorEastAsia"/>
          <w:szCs w:val="24"/>
        </w:rPr>
        <w:t>del Mercado de Hidrocarburos</w:t>
      </w:r>
      <w:r>
        <w:rPr>
          <w:rFonts w:eastAsiaTheme="minorEastAsia"/>
          <w:szCs w:val="24"/>
        </w:rPr>
        <w:t xml:space="preserve"> publicado por OSINERGMIN se tiene que había un total de 3</w:t>
      </w:r>
      <w:r w:rsidR="00D958BF">
        <w:rPr>
          <w:rFonts w:eastAsiaTheme="minorEastAsia"/>
          <w:szCs w:val="24"/>
        </w:rPr>
        <w:t>,</w:t>
      </w:r>
      <w:r>
        <w:rPr>
          <w:rFonts w:eastAsiaTheme="minorEastAsia"/>
          <w:szCs w:val="24"/>
        </w:rPr>
        <w:t>816 estaciones de servicio operando.</w:t>
      </w:r>
      <w:r w:rsidR="00566353">
        <w:rPr>
          <w:rFonts w:eastAsiaTheme="minorEastAsia"/>
          <w:szCs w:val="24"/>
        </w:rPr>
        <w:t xml:space="preserve"> Para este</w:t>
      </w:r>
      <w:r w:rsidR="00D958BF">
        <w:rPr>
          <w:rFonts w:eastAsiaTheme="minorEastAsia"/>
          <w:szCs w:val="24"/>
        </w:rPr>
        <w:t xml:space="preserve"> cálculo, entonces, el numerador no será 4</w:t>
      </w:r>
      <w:r w:rsidR="00566353">
        <w:rPr>
          <w:rFonts w:eastAsiaTheme="minorEastAsia"/>
          <w:szCs w:val="24"/>
        </w:rPr>
        <w:t>, sino el</w:t>
      </w:r>
      <w:r w:rsidR="00D958BF">
        <w:rPr>
          <w:rFonts w:eastAsiaTheme="minorEastAsia"/>
          <w:szCs w:val="24"/>
        </w:rPr>
        <w:t xml:space="preserve"> número de estaciones que esas 4</w:t>
      </w:r>
      <w:r w:rsidR="00566353">
        <w:rPr>
          <w:rFonts w:eastAsiaTheme="minorEastAsia"/>
          <w:szCs w:val="24"/>
        </w:rPr>
        <w:t xml:space="preserve"> empresas suman. A principios del 2013, según Gestión (2013), Primax contaba con 327 estaciones; Repsol, con 325; Pecsa, con 300; y Petroperú con 317.</w:t>
      </w:r>
      <w:r>
        <w:rPr>
          <w:rFonts w:eastAsiaTheme="minorEastAsia"/>
          <w:szCs w:val="24"/>
        </w:rPr>
        <w:t xml:space="preserve"> Entonces</w:t>
      </w:r>
      <w:r w:rsidR="00266C76">
        <w:rPr>
          <w:rFonts w:eastAsiaTheme="minorEastAsia"/>
          <w:szCs w:val="24"/>
        </w:rPr>
        <w:t>, reemplazando valores</w:t>
      </w:r>
      <w:r>
        <w:rPr>
          <w:rFonts w:eastAsiaTheme="minorEastAsia"/>
          <w:szCs w:val="24"/>
        </w:rPr>
        <w:t>:</w:t>
      </w:r>
    </w:p>
    <w:p w:rsidR="00611AEC" w:rsidRPr="00DC20A2" w:rsidRDefault="0057200B" w:rsidP="00E84534">
      <w:pPr>
        <w:pStyle w:val="Texto"/>
        <w:rPr>
          <w:rFonts w:eastAsiaTheme="minorEastAsia"/>
          <w:szCs w:val="24"/>
          <w:lang w:val="es-PE"/>
        </w:rPr>
      </w:pPr>
      <m:oMathPara>
        <m:oMath>
          <m:f>
            <m:fPr>
              <m:ctrlPr>
                <w:rPr>
                  <w:rFonts w:ascii="Cambria Math" w:hAnsi="Cambria Math"/>
                  <w:i/>
                  <w:szCs w:val="24"/>
                  <w:lang w:val="es-PE"/>
                </w:rPr>
              </m:ctrlPr>
            </m:fPr>
            <m:num>
              <m:r>
                <w:rPr>
                  <w:rFonts w:ascii="Cambria Math" w:hAnsi="Cambria Math"/>
                  <w:szCs w:val="24"/>
                  <w:lang w:val="es-PE"/>
                </w:rPr>
                <m:t>1269</m:t>
              </m:r>
            </m:num>
            <m:den>
              <m:r>
                <w:rPr>
                  <w:rFonts w:ascii="Cambria Math" w:hAnsi="Cambria Math"/>
                  <w:szCs w:val="24"/>
                  <w:lang w:val="es-PE"/>
                </w:rPr>
                <m:t>3816</m:t>
              </m:r>
            </m:den>
          </m:f>
          <m:r>
            <w:rPr>
              <w:rFonts w:ascii="Cambria Math" w:hAnsi="Cambria Math"/>
              <w:szCs w:val="24"/>
              <w:lang w:val="es-PE"/>
            </w:rPr>
            <m:t xml:space="preserve"> ≤0.7929≤1</m:t>
          </m:r>
        </m:oMath>
      </m:oMathPara>
    </w:p>
    <w:p w:rsidR="00611AEC" w:rsidRPr="00DC20A2" w:rsidRDefault="006E5167" w:rsidP="00E84534">
      <w:pPr>
        <w:pStyle w:val="Texto"/>
        <w:rPr>
          <w:rFonts w:eastAsiaTheme="minorEastAsia"/>
          <w:szCs w:val="24"/>
          <w:lang w:val="es-PE"/>
        </w:rPr>
      </w:pPr>
      <m:oMathPara>
        <m:oMath>
          <m:r>
            <w:rPr>
              <w:rFonts w:ascii="Cambria Math" w:hAnsi="Cambria Math"/>
              <w:szCs w:val="24"/>
              <w:lang w:val="es-PE"/>
            </w:rPr>
            <m:t>0.3325 ≤0.7929≤1</m:t>
          </m:r>
        </m:oMath>
      </m:oMathPara>
    </w:p>
    <w:p w:rsidR="00AA2D5F" w:rsidRPr="00AA2D5F" w:rsidRDefault="006E5167" w:rsidP="00E84534">
      <w:pPr>
        <w:pStyle w:val="Texto"/>
        <w:rPr>
          <w:rFonts w:eastAsiaTheme="minorEastAsia"/>
          <w:szCs w:val="24"/>
        </w:rPr>
      </w:pPr>
      <w:r>
        <w:rPr>
          <w:rFonts w:eastAsiaTheme="minorEastAsia"/>
          <w:szCs w:val="24"/>
        </w:rPr>
        <w:t xml:space="preserve">     1269 estaciones que representan el 33% del total de estaciones en el país, al año 2013, concentran el 79% de las ventas totales de las principales empresas del sector. </w:t>
      </w:r>
      <w:r w:rsidR="0021462A">
        <w:rPr>
          <w:rFonts w:eastAsiaTheme="minorEastAsia"/>
          <w:szCs w:val="24"/>
        </w:rPr>
        <w:t>Después</w:t>
      </w:r>
      <w:r w:rsidR="00AA2D5F">
        <w:rPr>
          <w:rFonts w:eastAsiaTheme="minorEastAsia"/>
          <w:szCs w:val="24"/>
        </w:rPr>
        <w:t xml:space="preserve"> del análisis de ambas variables se puede concluir que tanto las empresas que se encargan de la producción de combustibles, así como aquellas que lo comercializan se encuentran en un mercado concentrado</w:t>
      </w:r>
      <w:r w:rsidR="0021462A">
        <w:rPr>
          <w:rFonts w:eastAsiaTheme="minorEastAsia"/>
          <w:szCs w:val="24"/>
        </w:rPr>
        <w:t xml:space="preserve"> que tiende a ser oligopólico. </w:t>
      </w:r>
      <w:r w:rsidR="00DD52BA">
        <w:rPr>
          <w:rFonts w:eastAsiaTheme="minorEastAsia"/>
          <w:szCs w:val="24"/>
        </w:rPr>
        <w:t>Con esta conclusión se sustenta el uso de los distintos modelos de competencia oligopólica para el desarrollo de la demanda.</w:t>
      </w:r>
    </w:p>
    <w:p w:rsidR="00F40C2C" w:rsidRPr="00324F57" w:rsidRDefault="00BF4205" w:rsidP="00BF4205">
      <w:pPr>
        <w:pStyle w:val="Ttulo2"/>
      </w:pPr>
      <w:bookmarkStart w:id="166" w:name="_Toc467311004"/>
      <w:bookmarkStart w:id="167" w:name="_Toc467311047"/>
      <w:bookmarkStart w:id="168" w:name="_Toc467339942"/>
      <w:bookmarkStart w:id="169" w:name="_Toc467492459"/>
      <w:bookmarkStart w:id="170" w:name="_Toc467492755"/>
      <w:bookmarkStart w:id="171" w:name="_Toc467492811"/>
      <w:bookmarkStart w:id="172" w:name="_Toc467606382"/>
      <w:bookmarkStart w:id="173" w:name="_Toc467627153"/>
      <w:bookmarkStart w:id="174" w:name="_Toc467630210"/>
      <w:bookmarkStart w:id="175" w:name="_Toc467630265"/>
      <w:bookmarkStart w:id="176" w:name="_Toc467631044"/>
      <w:bookmarkStart w:id="177" w:name="_Toc467631257"/>
      <w:bookmarkStart w:id="178" w:name="_Toc467673325"/>
      <w:bookmarkStart w:id="179" w:name="_Toc467673379"/>
      <w:bookmarkStart w:id="180" w:name="_Toc472869538"/>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t>4.1</w:t>
      </w:r>
      <w:bookmarkStart w:id="181" w:name="_Toc467311005"/>
      <w:bookmarkStart w:id="182" w:name="_Toc467311048"/>
      <w:bookmarkStart w:id="183" w:name="_Toc467339943"/>
      <w:bookmarkStart w:id="184" w:name="_Toc467492460"/>
      <w:bookmarkStart w:id="185" w:name="_Toc467492756"/>
      <w:bookmarkStart w:id="186" w:name="_Toc467492812"/>
      <w:bookmarkStart w:id="187" w:name="_Toc467606383"/>
      <w:bookmarkStart w:id="188" w:name="_Toc467627154"/>
      <w:bookmarkStart w:id="189" w:name="_Toc467630211"/>
      <w:bookmarkStart w:id="190" w:name="_Toc467630266"/>
      <w:bookmarkStart w:id="191" w:name="_Toc467631045"/>
      <w:bookmarkStart w:id="192" w:name="_Toc467631258"/>
      <w:bookmarkStart w:id="193" w:name="_Toc467673326"/>
      <w:bookmarkStart w:id="194" w:name="_Toc467673380"/>
      <w:bookmarkStart w:id="195" w:name="_Toc467311006"/>
      <w:bookmarkStart w:id="196" w:name="_Toc467311049"/>
      <w:bookmarkStart w:id="197" w:name="_Toc467339944"/>
      <w:bookmarkStart w:id="198" w:name="_Toc467492461"/>
      <w:bookmarkStart w:id="199" w:name="_Toc467492757"/>
      <w:bookmarkStart w:id="200" w:name="_Toc467492813"/>
      <w:bookmarkStart w:id="201" w:name="_Toc467606384"/>
      <w:bookmarkStart w:id="202" w:name="_Toc467627155"/>
      <w:bookmarkStart w:id="203" w:name="_Toc467630212"/>
      <w:bookmarkStart w:id="204" w:name="_Toc467630267"/>
      <w:bookmarkStart w:id="205" w:name="_Toc467631046"/>
      <w:bookmarkStart w:id="206" w:name="_Toc467631259"/>
      <w:bookmarkStart w:id="207" w:name="_Toc467673327"/>
      <w:bookmarkStart w:id="208" w:name="_Toc467673381"/>
      <w:bookmarkStart w:id="209" w:name="_Toc467673382"/>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t xml:space="preserve"> </w:t>
      </w:r>
      <w:r w:rsidR="007516F3">
        <w:t>Desarrollo</w:t>
      </w:r>
      <w:r w:rsidR="00F40C2C" w:rsidRPr="00324F57">
        <w:t xml:space="preserve"> de las variables</w:t>
      </w:r>
      <w:r w:rsidR="00324F57" w:rsidRPr="00324F57">
        <w:t xml:space="preserve"> de demanda a nivel </w:t>
      </w:r>
      <w:r w:rsidR="00644663" w:rsidRPr="00324F57">
        <w:t>refinerías</w:t>
      </w:r>
      <w:bookmarkEnd w:id="180"/>
      <w:bookmarkEnd w:id="209"/>
    </w:p>
    <w:p w:rsidR="00CA220E" w:rsidRDefault="00DC4666" w:rsidP="00E84534">
      <w:pPr>
        <w:pStyle w:val="Texto"/>
        <w:rPr>
          <w:szCs w:val="24"/>
        </w:rPr>
      </w:pPr>
      <w:r>
        <w:rPr>
          <w:szCs w:val="24"/>
        </w:rPr>
        <w:t xml:space="preserve">     </w:t>
      </w:r>
      <w:r w:rsidR="000B5FAA" w:rsidRPr="000B5FAA">
        <w:rPr>
          <w:szCs w:val="24"/>
        </w:rPr>
        <w:t xml:space="preserve">Las variables </w:t>
      </w:r>
      <w:r w:rsidR="000B5FAA">
        <w:rPr>
          <w:szCs w:val="24"/>
        </w:rPr>
        <w:t>que se usarán para el modelo de estimación de la demanda son las siguientes:</w:t>
      </w:r>
    </w:p>
    <w:p w:rsidR="000B5FAA" w:rsidRPr="003B39F4" w:rsidRDefault="00DC4666" w:rsidP="00E84534">
      <w:pPr>
        <w:pStyle w:val="Texto"/>
        <w:rPr>
          <w:szCs w:val="24"/>
        </w:rPr>
      </w:pPr>
      <w:r w:rsidRPr="00DC4666">
        <w:rPr>
          <w:szCs w:val="24"/>
        </w:rPr>
        <w:t xml:space="preserve">     </w:t>
      </w:r>
      <w:r w:rsidR="000B5FAA" w:rsidRPr="003B39F4">
        <w:rPr>
          <w:szCs w:val="24"/>
          <w:u w:val="single"/>
        </w:rPr>
        <w:t>Volúmenes de ventas mensuales de gasolinas 84, 90, 97 y diésel b5</w:t>
      </w:r>
      <w:r w:rsidR="000B5FAA" w:rsidRPr="003B39F4">
        <w:rPr>
          <w:szCs w:val="24"/>
        </w:rPr>
        <w:t xml:space="preserve">. Los datos de ventas se recopilaron de la Dirección General de Hidrocarburos </w:t>
      </w:r>
      <w:r w:rsidR="00FF5F1E" w:rsidRPr="003B39F4">
        <w:rPr>
          <w:szCs w:val="24"/>
        </w:rPr>
        <w:t xml:space="preserve">(DGH) </w:t>
      </w:r>
      <w:r w:rsidR="000B5FAA" w:rsidRPr="003B39F4">
        <w:rPr>
          <w:szCs w:val="24"/>
        </w:rPr>
        <w:t xml:space="preserve">en miles de barriles </w:t>
      </w:r>
      <w:r w:rsidR="00FF5F1E" w:rsidRPr="003B39F4">
        <w:rPr>
          <w:szCs w:val="24"/>
        </w:rPr>
        <w:t>vendidos por</w:t>
      </w:r>
      <w:r w:rsidR="000B5FAA" w:rsidRPr="003B39F4">
        <w:rPr>
          <w:szCs w:val="24"/>
        </w:rPr>
        <w:t xml:space="preserve"> día (MBDP), los cuales se convirtieron a galones</w:t>
      </w:r>
      <w:r w:rsidR="001A2DC8" w:rsidRPr="003B39F4">
        <w:rPr>
          <w:szCs w:val="24"/>
        </w:rPr>
        <w:t>, considerando que cada barril (estado</w:t>
      </w:r>
      <w:r w:rsidR="00D17193" w:rsidRPr="003B39F4">
        <w:rPr>
          <w:szCs w:val="24"/>
        </w:rPr>
        <w:t xml:space="preserve">unidense) equivale a 42 galones, pues la data de precios está </w:t>
      </w:r>
      <w:r w:rsidR="00FF5F1E" w:rsidRPr="003B39F4">
        <w:rPr>
          <w:szCs w:val="24"/>
        </w:rPr>
        <w:t xml:space="preserve">dada </w:t>
      </w:r>
      <w:r w:rsidR="00D17193" w:rsidRPr="003B39F4">
        <w:rPr>
          <w:szCs w:val="24"/>
        </w:rPr>
        <w:t>en soles por galón.</w:t>
      </w:r>
      <w:r w:rsidR="009464A2" w:rsidRPr="003B39F4">
        <w:rPr>
          <w:szCs w:val="24"/>
        </w:rPr>
        <w:t xml:space="preserve"> El periodo </w:t>
      </w:r>
      <w:r w:rsidR="00FF5F1E" w:rsidRPr="003B39F4">
        <w:rPr>
          <w:szCs w:val="24"/>
        </w:rPr>
        <w:t xml:space="preserve">de la serie </w:t>
      </w:r>
      <w:r w:rsidR="009464A2" w:rsidRPr="003B39F4">
        <w:rPr>
          <w:szCs w:val="24"/>
        </w:rPr>
        <w:t>empieza en enero del año 2012 a diciembre del año 2015.</w:t>
      </w:r>
    </w:p>
    <w:p w:rsidR="009464A2" w:rsidRPr="003B39F4" w:rsidRDefault="00DC4666" w:rsidP="00E84534">
      <w:pPr>
        <w:pStyle w:val="Texto"/>
        <w:rPr>
          <w:szCs w:val="24"/>
        </w:rPr>
      </w:pPr>
      <w:r w:rsidRPr="00DC4666">
        <w:rPr>
          <w:szCs w:val="24"/>
        </w:rPr>
        <w:lastRenderedPageBreak/>
        <w:t xml:space="preserve">     </w:t>
      </w:r>
      <w:r w:rsidR="0044360D" w:rsidRPr="003B39F4">
        <w:rPr>
          <w:szCs w:val="24"/>
          <w:u w:val="single"/>
        </w:rPr>
        <w:t>PBI per cápita</w:t>
      </w:r>
      <w:r w:rsidR="00300E92" w:rsidRPr="003B39F4">
        <w:rPr>
          <w:szCs w:val="24"/>
          <w:u w:val="single"/>
        </w:rPr>
        <w:t xml:space="preserve"> mensual.</w:t>
      </w:r>
      <w:r w:rsidR="00300E92" w:rsidRPr="003B39F4">
        <w:rPr>
          <w:szCs w:val="24"/>
        </w:rPr>
        <w:t xml:space="preserve"> Según el trabajo de Vásquez (2005),</w:t>
      </w:r>
      <w:r w:rsidR="003836C4" w:rsidRPr="003B39F4">
        <w:rPr>
          <w:szCs w:val="24"/>
        </w:rPr>
        <w:t xml:space="preserve"> se usa esta variable como indicador de la mejora o caída de la calidad de vida de la población. Con esta variable se bus</w:t>
      </w:r>
      <w:r w:rsidR="004A3DF8" w:rsidRPr="003B39F4">
        <w:rPr>
          <w:szCs w:val="24"/>
        </w:rPr>
        <w:t>ca explicar que, si esta aumenta</w:t>
      </w:r>
      <w:r w:rsidR="003836C4" w:rsidRPr="003B39F4">
        <w:rPr>
          <w:szCs w:val="24"/>
        </w:rPr>
        <w:t>, la demanda de combustibles de mayor calidad (90 y 97 octanos)</w:t>
      </w:r>
      <w:r w:rsidR="004A3DF8" w:rsidRPr="003B39F4">
        <w:rPr>
          <w:szCs w:val="24"/>
        </w:rPr>
        <w:t xml:space="preserve"> se</w:t>
      </w:r>
      <w:r w:rsidR="003836C4" w:rsidRPr="003B39F4">
        <w:rPr>
          <w:szCs w:val="24"/>
        </w:rPr>
        <w:t xml:space="preserve"> incremente y que</w:t>
      </w:r>
      <w:r w:rsidR="004A3DF8" w:rsidRPr="003B39F4">
        <w:rPr>
          <w:szCs w:val="24"/>
        </w:rPr>
        <w:t>, por el contrario,</w:t>
      </w:r>
      <w:r w:rsidR="003836C4" w:rsidRPr="003B39F4">
        <w:rPr>
          <w:szCs w:val="24"/>
        </w:rPr>
        <w:t xml:space="preserve"> disminuya para combustibles de menor calidad (84 octanos).</w:t>
      </w:r>
      <w:r w:rsidR="0015051C" w:rsidRPr="003B39F4">
        <w:rPr>
          <w:szCs w:val="24"/>
        </w:rPr>
        <w:t xml:space="preserve"> Se estimó la serie mensualizada del PBI per cápita</w:t>
      </w:r>
      <w:r w:rsidR="0044360D" w:rsidRPr="003B39F4">
        <w:rPr>
          <w:szCs w:val="24"/>
        </w:rPr>
        <w:t>, la cual se encuentra en términos nominales,</w:t>
      </w:r>
      <w:r w:rsidR="0015051C" w:rsidRPr="003B39F4">
        <w:rPr>
          <w:szCs w:val="24"/>
        </w:rPr>
        <w:t xml:space="preserve"> mediante la tasa de crecimiento anual proyectada para cada uno de los años de estudio. Esta tasa es un dato que el Instituto Nacional de Estadística y Informática (INEI) publica todos los años.</w:t>
      </w:r>
      <w:r w:rsidR="00BB0D7F" w:rsidRPr="003B39F4">
        <w:rPr>
          <w:szCs w:val="24"/>
        </w:rPr>
        <w:t xml:space="preserve"> Las tasas son: 1.135%, 1.126%, 1.112% y 1.095%, para los años 2012, 2013, 2014 y 2015, respectivamente.</w:t>
      </w:r>
    </w:p>
    <w:p w:rsidR="00205531" w:rsidRPr="003B39F4" w:rsidRDefault="00DC4666" w:rsidP="00E84534">
      <w:pPr>
        <w:pStyle w:val="Texto"/>
        <w:rPr>
          <w:szCs w:val="24"/>
        </w:rPr>
      </w:pPr>
      <w:r w:rsidRPr="00DC4666">
        <w:rPr>
          <w:szCs w:val="24"/>
        </w:rPr>
        <w:t xml:space="preserve">     </w:t>
      </w:r>
      <w:r w:rsidR="00204368" w:rsidRPr="003B39F4">
        <w:rPr>
          <w:szCs w:val="24"/>
          <w:u w:val="single"/>
        </w:rPr>
        <w:t>Precios</w:t>
      </w:r>
      <w:r w:rsidR="0020416C" w:rsidRPr="003B39F4">
        <w:rPr>
          <w:szCs w:val="24"/>
          <w:u w:val="single"/>
        </w:rPr>
        <w:t xml:space="preserve"> </w:t>
      </w:r>
      <w:r w:rsidR="001F5639" w:rsidRPr="003B39F4">
        <w:rPr>
          <w:szCs w:val="24"/>
          <w:u w:val="single"/>
        </w:rPr>
        <w:t>mensuales al consumidor final de gasoholes 84, 90, 97 y diésel b5</w:t>
      </w:r>
      <w:r w:rsidR="001F5639" w:rsidRPr="003B39F4">
        <w:rPr>
          <w:szCs w:val="24"/>
        </w:rPr>
        <w:t>.</w:t>
      </w:r>
      <w:r w:rsidR="00BF7122" w:rsidRPr="003B39F4">
        <w:rPr>
          <w:szCs w:val="24"/>
        </w:rPr>
        <w:t xml:space="preserve"> La estructura de precios se consiguió mediante</w:t>
      </w:r>
      <w:r w:rsidR="00205531" w:rsidRPr="003B39F4">
        <w:rPr>
          <w:szCs w:val="24"/>
        </w:rPr>
        <w:t xml:space="preserve"> la</w:t>
      </w:r>
      <w:r w:rsidR="00BF7122" w:rsidRPr="003B39F4">
        <w:rPr>
          <w:szCs w:val="24"/>
        </w:rPr>
        <w:t xml:space="preserve"> lista de precios </w:t>
      </w:r>
      <w:r w:rsidR="00205531" w:rsidRPr="003B39F4">
        <w:rPr>
          <w:szCs w:val="24"/>
        </w:rPr>
        <w:t xml:space="preserve">histórica </w:t>
      </w:r>
      <w:r w:rsidR="00BF7122" w:rsidRPr="003B39F4">
        <w:rPr>
          <w:szCs w:val="24"/>
        </w:rPr>
        <w:t>publicada por Petroperú, de la cual se calculó un promedio mensual</w:t>
      </w:r>
      <w:r w:rsidR="000C477F" w:rsidRPr="003B39F4">
        <w:rPr>
          <w:szCs w:val="24"/>
        </w:rPr>
        <w:t xml:space="preserve"> pues puede</w:t>
      </w:r>
      <w:r w:rsidR="00205531" w:rsidRPr="003B39F4">
        <w:rPr>
          <w:szCs w:val="24"/>
        </w:rPr>
        <w:t xml:space="preserve"> haber varias en un solo mes</w:t>
      </w:r>
      <w:r w:rsidR="00BF7122" w:rsidRPr="003B39F4">
        <w:rPr>
          <w:szCs w:val="24"/>
        </w:rPr>
        <w:t>. El precio está</w:t>
      </w:r>
      <w:r w:rsidR="0020416C" w:rsidRPr="003B39F4">
        <w:rPr>
          <w:szCs w:val="24"/>
        </w:rPr>
        <w:t xml:space="preserve"> expresado en soles por galones</w:t>
      </w:r>
      <w:r w:rsidR="003F4499" w:rsidRPr="003B39F4">
        <w:rPr>
          <w:szCs w:val="24"/>
        </w:rPr>
        <w:t xml:space="preserve"> y en términos nominales. Asimismo, </w:t>
      </w:r>
      <w:r w:rsidR="0020416C" w:rsidRPr="003B39F4">
        <w:rPr>
          <w:szCs w:val="24"/>
        </w:rPr>
        <w:t>incluye la carga</w:t>
      </w:r>
      <w:r w:rsidR="006D2219" w:rsidRPr="003B39F4">
        <w:rPr>
          <w:szCs w:val="24"/>
        </w:rPr>
        <w:t xml:space="preserve"> impositiva y el margen comercial promedio que aplica cada estación de servicio.</w:t>
      </w:r>
    </w:p>
    <w:p w:rsidR="003F4499" w:rsidRPr="003B39F4" w:rsidRDefault="00DC4666" w:rsidP="00E84534">
      <w:pPr>
        <w:pStyle w:val="Texto"/>
        <w:rPr>
          <w:szCs w:val="24"/>
        </w:rPr>
      </w:pPr>
      <w:r w:rsidRPr="00DC4666">
        <w:rPr>
          <w:szCs w:val="24"/>
        </w:rPr>
        <w:t xml:space="preserve">     </w:t>
      </w:r>
      <w:r w:rsidR="00205531" w:rsidRPr="003B39F4">
        <w:rPr>
          <w:szCs w:val="24"/>
        </w:rPr>
        <w:t xml:space="preserve">La decisión de </w:t>
      </w:r>
      <w:r w:rsidR="003F4499" w:rsidRPr="003B39F4">
        <w:rPr>
          <w:szCs w:val="24"/>
        </w:rPr>
        <w:t xml:space="preserve">usar el precio al consumidor </w:t>
      </w:r>
      <w:r w:rsidR="001B6B60" w:rsidRPr="003B39F4">
        <w:rPr>
          <w:szCs w:val="24"/>
        </w:rPr>
        <w:t>final y no el precio de lista para</w:t>
      </w:r>
      <w:r w:rsidR="003F4499" w:rsidRPr="003B39F4">
        <w:rPr>
          <w:szCs w:val="24"/>
        </w:rPr>
        <w:t xml:space="preserve"> </w:t>
      </w:r>
      <w:r w:rsidR="001B6B60" w:rsidRPr="003B39F4">
        <w:rPr>
          <w:szCs w:val="24"/>
        </w:rPr>
        <w:t>este</w:t>
      </w:r>
      <w:r w:rsidR="003F4499" w:rsidRPr="003B39F4">
        <w:rPr>
          <w:szCs w:val="24"/>
        </w:rPr>
        <w:t xml:space="preserve"> trabajo se basa en el supuesto de que la demanda que enfrentan las refinerías es, en el corto plazo, igual a la demanda de los consumidores finales. Esto se puede revisar </w:t>
      </w:r>
      <w:r w:rsidR="003F4499" w:rsidRPr="00D8059B">
        <w:rPr>
          <w:szCs w:val="24"/>
        </w:rPr>
        <w:t>en la balanza comercial de</w:t>
      </w:r>
      <w:r w:rsidR="003F4499" w:rsidRPr="003B39F4">
        <w:rPr>
          <w:szCs w:val="24"/>
        </w:rPr>
        <w:t xml:space="preserve"> los productos de estudio, la cual es negativa, es decir, se importa más de lo que se exporta. </w:t>
      </w:r>
      <w:r w:rsidR="001B6B60" w:rsidRPr="003B39F4">
        <w:rPr>
          <w:szCs w:val="24"/>
        </w:rPr>
        <w:t xml:space="preserve">Entonces, asumiendo que todo el volumen que compran los grandes distribuidores mayoristas va directamente al abastecimiento de las estaciones de servicio del mercado local y que </w:t>
      </w:r>
      <w:r w:rsidR="00C06B37" w:rsidRPr="003B39F4">
        <w:rPr>
          <w:szCs w:val="24"/>
        </w:rPr>
        <w:t>la proporción de ese volumen a importarse es nula, se concluye que la demanda de combustibles de las refinerías está determinada por la demanda de los consumidores finales. Por otro lado, la rotación de inventarios de las estaciones de servicio es entre 1 a 3 veces por semana.</w:t>
      </w:r>
    </w:p>
    <w:p w:rsidR="00320A63" w:rsidRDefault="00DC4666" w:rsidP="00E84534">
      <w:pPr>
        <w:pStyle w:val="Texto"/>
        <w:rPr>
          <w:szCs w:val="24"/>
        </w:rPr>
      </w:pPr>
      <w:r w:rsidRPr="00DC4666">
        <w:rPr>
          <w:szCs w:val="24"/>
        </w:rPr>
        <w:t xml:space="preserve">     </w:t>
      </w:r>
      <w:r w:rsidR="00320A63" w:rsidRPr="003B39F4">
        <w:rPr>
          <w:szCs w:val="24"/>
        </w:rPr>
        <w:t xml:space="preserve">Tal como Vásquez (2005) explica, el precio presenta evidencia de exogeneidad para el periodo del año 1994 al año </w:t>
      </w:r>
      <w:r w:rsidR="001F1DA0" w:rsidRPr="003B39F4">
        <w:rPr>
          <w:szCs w:val="24"/>
        </w:rPr>
        <w:t xml:space="preserve">2003. Haciendo el mismo análisis para </w:t>
      </w:r>
      <w:r w:rsidR="00CE6A90" w:rsidRPr="003B39F4">
        <w:rPr>
          <w:szCs w:val="24"/>
        </w:rPr>
        <w:t xml:space="preserve">el </w:t>
      </w:r>
      <w:r w:rsidR="001F1DA0" w:rsidRPr="003B39F4">
        <w:rPr>
          <w:szCs w:val="24"/>
        </w:rPr>
        <w:t>periodo de estudio</w:t>
      </w:r>
      <w:r w:rsidR="00CE6A90" w:rsidRPr="003B39F4">
        <w:rPr>
          <w:szCs w:val="24"/>
        </w:rPr>
        <w:t xml:space="preserve"> del año 2012 al año 2015</w:t>
      </w:r>
      <w:r w:rsidR="001F1DA0" w:rsidRPr="003B39F4">
        <w:rPr>
          <w:szCs w:val="24"/>
        </w:rPr>
        <w:t xml:space="preserve">, se obtuvo </w:t>
      </w:r>
      <w:r w:rsidR="007A72C1">
        <w:rPr>
          <w:szCs w:val="24"/>
        </w:rPr>
        <w:t>la siguiente matriz de correlación</w:t>
      </w:r>
      <w:r w:rsidR="001F1DA0" w:rsidRPr="003B39F4">
        <w:rPr>
          <w:szCs w:val="24"/>
        </w:rPr>
        <w:t>:</w:t>
      </w:r>
    </w:p>
    <w:p w:rsidR="00380717" w:rsidRDefault="00ED3BF9" w:rsidP="00E84534">
      <w:pPr>
        <w:pStyle w:val="Texto"/>
        <w:rPr>
          <w:sz w:val="20"/>
        </w:rPr>
      </w:pPr>
      <w:r w:rsidRPr="00380717">
        <w:rPr>
          <w:sz w:val="20"/>
        </w:rPr>
        <w:tab/>
      </w:r>
      <w:r w:rsidRPr="00380717">
        <w:rPr>
          <w:sz w:val="20"/>
        </w:rPr>
        <w:tab/>
      </w:r>
    </w:p>
    <w:p w:rsidR="000339B3" w:rsidRPr="00380717" w:rsidRDefault="000339B3" w:rsidP="00E84534">
      <w:pPr>
        <w:pStyle w:val="Texto"/>
        <w:rPr>
          <w:sz w:val="20"/>
        </w:rPr>
      </w:pPr>
    </w:p>
    <w:p w:rsidR="00A3564A" w:rsidRPr="000339B3" w:rsidRDefault="00380717" w:rsidP="000339B3">
      <w:pPr>
        <w:pStyle w:val="Texto"/>
        <w:spacing w:after="0"/>
        <w:rPr>
          <w:b/>
          <w:sz w:val="20"/>
        </w:rPr>
      </w:pPr>
      <w:r>
        <w:rPr>
          <w:sz w:val="20"/>
        </w:rPr>
        <w:lastRenderedPageBreak/>
        <w:tab/>
      </w:r>
      <w:r>
        <w:rPr>
          <w:sz w:val="20"/>
        </w:rPr>
        <w:tab/>
      </w:r>
      <w:bookmarkStart w:id="210" w:name="_Toc467630291"/>
      <w:r w:rsidRPr="000339B3">
        <w:rPr>
          <w:b/>
          <w:sz w:val="20"/>
        </w:rPr>
        <w:t xml:space="preserve">Tabla </w:t>
      </w:r>
      <w:r w:rsidRPr="000339B3">
        <w:rPr>
          <w:b/>
          <w:sz w:val="20"/>
        </w:rPr>
        <w:fldChar w:fldCharType="begin"/>
      </w:r>
      <w:r w:rsidRPr="000339B3">
        <w:rPr>
          <w:b/>
          <w:sz w:val="20"/>
        </w:rPr>
        <w:instrText xml:space="preserve"> SEQ Tabla \* ARABIC </w:instrText>
      </w:r>
      <w:r w:rsidRPr="000339B3">
        <w:rPr>
          <w:b/>
          <w:sz w:val="20"/>
        </w:rPr>
        <w:fldChar w:fldCharType="separate"/>
      </w:r>
      <w:r w:rsidR="008E196E">
        <w:rPr>
          <w:b/>
          <w:noProof/>
          <w:sz w:val="20"/>
        </w:rPr>
        <w:t>3</w:t>
      </w:r>
      <w:bookmarkEnd w:id="210"/>
      <w:r w:rsidRPr="000339B3">
        <w:rPr>
          <w:b/>
          <w:sz w:val="20"/>
        </w:rPr>
        <w:fldChar w:fldCharType="end"/>
      </w:r>
    </w:p>
    <w:p w:rsidR="00F6167E" w:rsidRPr="00F6468A" w:rsidRDefault="00A3564A" w:rsidP="000339B3">
      <w:pPr>
        <w:pStyle w:val="Texto"/>
        <w:spacing w:after="0"/>
        <w:rPr>
          <w:sz w:val="20"/>
        </w:rPr>
      </w:pPr>
      <w:r>
        <w:rPr>
          <w:sz w:val="20"/>
        </w:rPr>
        <w:tab/>
      </w:r>
      <w:r>
        <w:rPr>
          <w:sz w:val="20"/>
        </w:rPr>
        <w:tab/>
      </w:r>
      <w:r w:rsidR="00E1279E" w:rsidRPr="00DC4666">
        <w:rPr>
          <w:i/>
          <w:sz w:val="20"/>
        </w:rPr>
        <w:t xml:space="preserve">Matriz de correlación entre el precio internacional de petróleo y el precio al </w:t>
      </w:r>
      <w:r w:rsidR="00ED3BF9" w:rsidRPr="00DC4666">
        <w:rPr>
          <w:i/>
          <w:sz w:val="20"/>
        </w:rPr>
        <w:tab/>
      </w:r>
      <w:r w:rsidR="00ED3BF9" w:rsidRPr="00DC4666">
        <w:rPr>
          <w:i/>
          <w:sz w:val="20"/>
        </w:rPr>
        <w:tab/>
      </w:r>
      <w:r w:rsidR="00ED3BF9" w:rsidRPr="00DC4666">
        <w:rPr>
          <w:i/>
          <w:sz w:val="20"/>
        </w:rPr>
        <w:tab/>
      </w:r>
      <w:r w:rsidR="00DC4666">
        <w:rPr>
          <w:i/>
          <w:sz w:val="20"/>
        </w:rPr>
        <w:tab/>
      </w:r>
      <w:r w:rsidR="00DC4666">
        <w:rPr>
          <w:i/>
          <w:sz w:val="20"/>
        </w:rPr>
        <w:tab/>
      </w:r>
      <w:r w:rsidR="00E1279E" w:rsidRPr="00DC4666">
        <w:rPr>
          <w:i/>
          <w:sz w:val="20"/>
        </w:rPr>
        <w:t>consumidor final de los combustibles en estudio</w:t>
      </w:r>
    </w:p>
    <w:p w:rsidR="001F1DA0" w:rsidRPr="003B39F4" w:rsidRDefault="00F6167E" w:rsidP="000339B3">
      <w:pPr>
        <w:pStyle w:val="Texto"/>
        <w:spacing w:after="0"/>
        <w:jc w:val="center"/>
        <w:rPr>
          <w:szCs w:val="24"/>
        </w:rPr>
      </w:pPr>
      <w:r w:rsidRPr="00F6167E">
        <w:rPr>
          <w:noProof/>
          <w:lang w:val="es-PE"/>
        </w:rPr>
        <w:drawing>
          <wp:inline distT="0" distB="0" distL="0" distR="0" wp14:anchorId="349245B3" wp14:editId="6A88B03A">
            <wp:extent cx="4123055" cy="1113108"/>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7652" cy="1119749"/>
                    </a:xfrm>
                    <a:prstGeom prst="rect">
                      <a:avLst/>
                    </a:prstGeom>
                    <a:noFill/>
                    <a:ln>
                      <a:noFill/>
                    </a:ln>
                  </pic:spPr>
                </pic:pic>
              </a:graphicData>
            </a:graphic>
          </wp:inline>
        </w:drawing>
      </w:r>
    </w:p>
    <w:p w:rsidR="001F1DA0" w:rsidRPr="00DC4666" w:rsidRDefault="00ED3BF9" w:rsidP="000339B3">
      <w:pPr>
        <w:pStyle w:val="Texto"/>
        <w:spacing w:after="0"/>
        <w:rPr>
          <w:sz w:val="18"/>
          <w:szCs w:val="18"/>
        </w:rPr>
      </w:pPr>
      <w:r>
        <w:rPr>
          <w:szCs w:val="24"/>
        </w:rPr>
        <w:tab/>
      </w:r>
      <w:r>
        <w:rPr>
          <w:szCs w:val="24"/>
        </w:rPr>
        <w:tab/>
      </w:r>
      <w:r w:rsidR="00E1279E" w:rsidRPr="00DC4666">
        <w:rPr>
          <w:sz w:val="18"/>
          <w:szCs w:val="18"/>
        </w:rPr>
        <w:t>Fuente: Petroperú, Energy Infomation Administration (US)</w:t>
      </w:r>
    </w:p>
    <w:p w:rsidR="003B39F4" w:rsidRPr="00DC4666" w:rsidRDefault="00ED3BF9" w:rsidP="000339B3">
      <w:pPr>
        <w:pStyle w:val="Texto"/>
        <w:spacing w:after="0"/>
        <w:rPr>
          <w:sz w:val="18"/>
          <w:szCs w:val="18"/>
        </w:rPr>
      </w:pPr>
      <w:r w:rsidRPr="00DC4666">
        <w:rPr>
          <w:sz w:val="18"/>
          <w:szCs w:val="18"/>
        </w:rPr>
        <w:tab/>
      </w:r>
      <w:r w:rsidRPr="00DC4666">
        <w:rPr>
          <w:sz w:val="18"/>
          <w:szCs w:val="18"/>
        </w:rPr>
        <w:tab/>
      </w:r>
      <w:r w:rsidR="00AA17E4" w:rsidRPr="00DC4666">
        <w:rPr>
          <w:sz w:val="18"/>
          <w:szCs w:val="18"/>
        </w:rPr>
        <w:t>Elaboración: Propia</w:t>
      </w:r>
    </w:p>
    <w:p w:rsidR="00E55252" w:rsidRDefault="00E55252" w:rsidP="00E84534">
      <w:pPr>
        <w:pStyle w:val="Texto"/>
        <w:rPr>
          <w:szCs w:val="24"/>
        </w:rPr>
      </w:pPr>
    </w:p>
    <w:p w:rsidR="00E55252" w:rsidRDefault="00DC4666" w:rsidP="00E84534">
      <w:pPr>
        <w:pStyle w:val="Texto"/>
        <w:rPr>
          <w:szCs w:val="24"/>
        </w:rPr>
      </w:pPr>
      <w:r w:rsidRPr="00DC4666">
        <w:rPr>
          <w:szCs w:val="24"/>
        </w:rPr>
        <w:t xml:space="preserve">     </w:t>
      </w:r>
      <w:r w:rsidR="00E55252">
        <w:rPr>
          <w:szCs w:val="24"/>
        </w:rPr>
        <w:t>La serie West Texas Index (WTI) se calculó con los datos históricos registrados por la Energy Information Administratio</w:t>
      </w:r>
      <w:r w:rsidR="00CE7DDD">
        <w:rPr>
          <w:szCs w:val="24"/>
        </w:rPr>
        <w:t>n</w:t>
      </w:r>
      <w:r w:rsidR="00D958BF">
        <w:rPr>
          <w:szCs w:val="24"/>
        </w:rPr>
        <w:t xml:space="preserve"> (EIA)</w:t>
      </w:r>
      <w:r w:rsidR="00E55252">
        <w:rPr>
          <w:szCs w:val="24"/>
        </w:rPr>
        <w:t>, convirtiéndola a soles con el tipo de cambio histórico registrado por la Superintendencia de Banca y Seguros</w:t>
      </w:r>
      <w:r w:rsidR="00CE7DDD">
        <w:rPr>
          <w:szCs w:val="24"/>
        </w:rPr>
        <w:t xml:space="preserve"> (</w:t>
      </w:r>
      <w:r w:rsidR="00D8059B" w:rsidRPr="00D8059B">
        <w:rPr>
          <w:color w:val="000000" w:themeColor="text1"/>
          <w:szCs w:val="24"/>
        </w:rPr>
        <w:t>Ver anexo A.</w:t>
      </w:r>
      <w:r w:rsidR="00CE7DDD" w:rsidRPr="00D8059B">
        <w:rPr>
          <w:color w:val="000000" w:themeColor="text1"/>
          <w:szCs w:val="24"/>
        </w:rPr>
        <w:t>)</w:t>
      </w:r>
      <w:r w:rsidR="00E55252" w:rsidRPr="00D8059B">
        <w:rPr>
          <w:color w:val="000000" w:themeColor="text1"/>
          <w:szCs w:val="24"/>
        </w:rPr>
        <w:t>.</w:t>
      </w:r>
    </w:p>
    <w:p w:rsidR="003B39F4" w:rsidRDefault="00DC4666" w:rsidP="00E84534">
      <w:pPr>
        <w:pStyle w:val="Texto"/>
        <w:rPr>
          <w:szCs w:val="24"/>
        </w:rPr>
      </w:pPr>
      <w:r w:rsidRPr="00DC4666">
        <w:rPr>
          <w:szCs w:val="24"/>
        </w:rPr>
        <w:t xml:space="preserve">     </w:t>
      </w:r>
      <w:r w:rsidR="00392DB8">
        <w:rPr>
          <w:szCs w:val="24"/>
        </w:rPr>
        <w:t>En la tabla 3, s</w:t>
      </w:r>
      <w:r w:rsidR="00481834">
        <w:rPr>
          <w:szCs w:val="24"/>
        </w:rPr>
        <w:t xml:space="preserve">e observa mayor correlación </w:t>
      </w:r>
      <w:r w:rsidR="00392DB8">
        <w:rPr>
          <w:szCs w:val="24"/>
        </w:rPr>
        <w:t>entre el WTI</w:t>
      </w:r>
      <w:r w:rsidR="00481834">
        <w:rPr>
          <w:szCs w:val="24"/>
        </w:rPr>
        <w:t xml:space="preserve"> y el precio del diésel b5</w:t>
      </w:r>
      <w:r w:rsidR="00392DB8">
        <w:rPr>
          <w:szCs w:val="24"/>
        </w:rPr>
        <w:t>,</w:t>
      </w:r>
      <w:r w:rsidR="00481834">
        <w:rPr>
          <w:szCs w:val="24"/>
        </w:rPr>
        <w:t xml:space="preserve"> y menor correlación entre el WTI y la gasolina 84.</w:t>
      </w:r>
    </w:p>
    <w:p w:rsidR="00E80277" w:rsidRDefault="00E80277" w:rsidP="00E84534">
      <w:pPr>
        <w:pStyle w:val="Texto"/>
        <w:rPr>
          <w:szCs w:val="24"/>
        </w:rPr>
      </w:pPr>
      <w:r>
        <w:rPr>
          <w:szCs w:val="24"/>
        </w:rPr>
        <w:t xml:space="preserve">Gráficamente, en las figuras 1, 2,3 y 4, se </w:t>
      </w:r>
      <w:r w:rsidR="001A3E25">
        <w:rPr>
          <w:szCs w:val="24"/>
        </w:rPr>
        <w:t>observa que</w:t>
      </w:r>
      <w:r w:rsidR="00E32269">
        <w:rPr>
          <w:szCs w:val="24"/>
        </w:rPr>
        <w:t xml:space="preserve"> el</w:t>
      </w:r>
      <w:r w:rsidR="00BA53BF">
        <w:rPr>
          <w:szCs w:val="24"/>
        </w:rPr>
        <w:t xml:space="preserve"> nivel del</w:t>
      </w:r>
      <w:r w:rsidR="00E32269">
        <w:rPr>
          <w:szCs w:val="24"/>
        </w:rPr>
        <w:t xml:space="preserve"> p</w:t>
      </w:r>
      <w:r w:rsidR="00701DBC">
        <w:rPr>
          <w:szCs w:val="24"/>
        </w:rPr>
        <w:t>recio W</w:t>
      </w:r>
      <w:r w:rsidR="00E32269">
        <w:rPr>
          <w:szCs w:val="24"/>
        </w:rPr>
        <w:t>T</w:t>
      </w:r>
      <w:r w:rsidR="00701DBC">
        <w:rPr>
          <w:szCs w:val="24"/>
        </w:rPr>
        <w:t>I</w:t>
      </w:r>
      <w:r w:rsidR="00BA53BF">
        <w:rPr>
          <w:szCs w:val="24"/>
        </w:rPr>
        <w:t xml:space="preserve"> está muy por debajo del nivel d</w:t>
      </w:r>
      <w:r w:rsidR="00E32269">
        <w:rPr>
          <w:szCs w:val="24"/>
        </w:rPr>
        <w:t>el precio</w:t>
      </w:r>
      <w:r w:rsidR="00701DBC">
        <w:rPr>
          <w:szCs w:val="24"/>
        </w:rPr>
        <w:t xml:space="preserve"> final al consumidor</w:t>
      </w:r>
      <w:r w:rsidR="00E32269">
        <w:rPr>
          <w:szCs w:val="24"/>
        </w:rPr>
        <w:t xml:space="preserve"> del com</w:t>
      </w:r>
      <w:r w:rsidR="00BA53BF">
        <w:rPr>
          <w:szCs w:val="24"/>
        </w:rPr>
        <w:t>bustible. Esto se debe principalmente a: (i) los costos calculados por el PPI (incluye margen comercial de las refinerías e importadores), (ii) la carga tributaria impuesta por el Estado</w:t>
      </w:r>
      <w:r w:rsidR="00A23E92">
        <w:rPr>
          <w:szCs w:val="24"/>
        </w:rPr>
        <w:t xml:space="preserve"> (ver figura 5)</w:t>
      </w:r>
      <w:r w:rsidR="00BA53BF">
        <w:rPr>
          <w:szCs w:val="24"/>
        </w:rPr>
        <w:t>, y (iii) el margen comercial de las estaciones de servicio. El WTI representa en promedio entre el 42% y el 45%</w:t>
      </w:r>
      <w:r w:rsidR="00CA5784">
        <w:rPr>
          <w:szCs w:val="24"/>
        </w:rPr>
        <w:t xml:space="preserve"> del precio final al consumidor, la cual vendría a ser la parte exógena de esta variable.</w:t>
      </w:r>
      <w:r w:rsidR="00BA53BF">
        <w:rPr>
          <w:szCs w:val="24"/>
        </w:rPr>
        <w:t xml:space="preserve"> </w:t>
      </w:r>
      <w:r w:rsidR="00AB254D">
        <w:rPr>
          <w:szCs w:val="24"/>
        </w:rPr>
        <w:t xml:space="preserve">Por otro lado, se ve claramente una caída en el precio del crudo a partir de </w:t>
      </w:r>
      <w:r w:rsidR="007D5510">
        <w:rPr>
          <w:szCs w:val="24"/>
        </w:rPr>
        <w:t>finales del año 2014 hast</w:t>
      </w:r>
      <w:r w:rsidR="00392DB8">
        <w:rPr>
          <w:szCs w:val="24"/>
        </w:rPr>
        <w:t xml:space="preserve">a </w:t>
      </w:r>
      <w:r w:rsidR="008A3C8B">
        <w:rPr>
          <w:szCs w:val="24"/>
        </w:rPr>
        <w:t xml:space="preserve">finales del año 2015, el cual no recuperó su nivel durante el periodo </w:t>
      </w:r>
      <w:r w:rsidR="00821D68">
        <w:rPr>
          <w:szCs w:val="24"/>
        </w:rPr>
        <w:t>analizado</w:t>
      </w:r>
      <w:r w:rsidR="008A3C8B">
        <w:rPr>
          <w:szCs w:val="24"/>
        </w:rPr>
        <w:t>.</w:t>
      </w:r>
    </w:p>
    <w:p w:rsidR="003B39F4" w:rsidRDefault="003B39F4" w:rsidP="000339B3">
      <w:pPr>
        <w:pStyle w:val="Texto"/>
        <w:jc w:val="center"/>
        <w:rPr>
          <w:szCs w:val="24"/>
        </w:rPr>
      </w:pPr>
      <w:r>
        <w:rPr>
          <w:noProof/>
          <w:lang w:val="es-PE"/>
        </w:rPr>
        <w:lastRenderedPageBreak/>
        <w:drawing>
          <wp:inline distT="0" distB="0" distL="0" distR="0" wp14:anchorId="18DD96DC" wp14:editId="07F13E15">
            <wp:extent cx="5033176" cy="2047240"/>
            <wp:effectExtent l="0" t="0" r="15240" b="1016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81834" w:rsidRPr="00BD5228" w:rsidRDefault="00ED3BF9" w:rsidP="000339B3">
      <w:pPr>
        <w:pStyle w:val="Texto"/>
        <w:spacing w:after="0"/>
        <w:rPr>
          <w:sz w:val="20"/>
        </w:rPr>
      </w:pPr>
      <w:r>
        <w:rPr>
          <w:szCs w:val="24"/>
        </w:rPr>
        <w:tab/>
      </w:r>
      <w:bookmarkStart w:id="211" w:name="_Toc467630301"/>
      <w:r w:rsidR="00BD5228" w:rsidRPr="00BD5228">
        <w:rPr>
          <w:color w:val="000000" w:themeColor="text1"/>
          <w:sz w:val="20"/>
        </w:rPr>
        <w:t xml:space="preserve">Figura </w:t>
      </w:r>
      <w:r w:rsidR="00BD5228" w:rsidRPr="00BD5228">
        <w:rPr>
          <w:color w:val="000000" w:themeColor="text1"/>
          <w:sz w:val="20"/>
        </w:rPr>
        <w:fldChar w:fldCharType="begin"/>
      </w:r>
      <w:r w:rsidR="00BD5228" w:rsidRPr="00BD5228">
        <w:rPr>
          <w:color w:val="000000" w:themeColor="text1"/>
          <w:sz w:val="20"/>
        </w:rPr>
        <w:instrText xml:space="preserve"> SEQ Figura \* ARABIC </w:instrText>
      </w:r>
      <w:r w:rsidR="00BD5228" w:rsidRPr="00BD5228">
        <w:rPr>
          <w:color w:val="000000" w:themeColor="text1"/>
          <w:sz w:val="20"/>
        </w:rPr>
        <w:fldChar w:fldCharType="separate"/>
      </w:r>
      <w:r w:rsidR="008E196E">
        <w:rPr>
          <w:noProof/>
          <w:color w:val="000000" w:themeColor="text1"/>
          <w:sz w:val="20"/>
        </w:rPr>
        <w:t>1</w:t>
      </w:r>
      <w:r w:rsidR="00BD5228" w:rsidRPr="00BD5228">
        <w:rPr>
          <w:color w:val="000000" w:themeColor="text1"/>
          <w:sz w:val="20"/>
        </w:rPr>
        <w:fldChar w:fldCharType="end"/>
      </w:r>
      <w:r w:rsidR="00481834" w:rsidRPr="00BD5228">
        <w:rPr>
          <w:color w:val="000000" w:themeColor="text1"/>
          <w:sz w:val="20"/>
        </w:rPr>
        <w:t>. Evolución del Precio Nominal del Diesel B5</w:t>
      </w:r>
      <w:bookmarkEnd w:id="211"/>
    </w:p>
    <w:p w:rsidR="003B39F4" w:rsidRPr="00481834" w:rsidRDefault="000339B3" w:rsidP="000339B3">
      <w:pPr>
        <w:pStyle w:val="Texto"/>
        <w:spacing w:after="0"/>
        <w:rPr>
          <w:sz w:val="20"/>
        </w:rPr>
      </w:pPr>
      <w:r>
        <w:rPr>
          <w:sz w:val="20"/>
        </w:rPr>
        <w:tab/>
      </w:r>
      <w:r w:rsidR="003B39F4" w:rsidRPr="00481834">
        <w:rPr>
          <w:sz w:val="20"/>
        </w:rPr>
        <w:t>Fuente: Dirección General de Hidrocarburos, Energy Infomation Administration (US)</w:t>
      </w:r>
    </w:p>
    <w:p w:rsidR="003B39F4" w:rsidRPr="00481834" w:rsidRDefault="00ED3BF9" w:rsidP="000339B3">
      <w:pPr>
        <w:pStyle w:val="Texto"/>
        <w:spacing w:after="0"/>
        <w:rPr>
          <w:sz w:val="20"/>
        </w:rPr>
      </w:pPr>
      <w:r w:rsidRPr="00481834">
        <w:rPr>
          <w:sz w:val="20"/>
        </w:rPr>
        <w:tab/>
      </w:r>
      <w:r w:rsidR="003B39F4" w:rsidRPr="00481834">
        <w:rPr>
          <w:sz w:val="20"/>
        </w:rPr>
        <w:t>Elaboración: propia</w:t>
      </w:r>
    </w:p>
    <w:p w:rsidR="003B39F4" w:rsidRDefault="003B39F4" w:rsidP="000339B3">
      <w:pPr>
        <w:pStyle w:val="Texto"/>
        <w:spacing w:after="0"/>
        <w:rPr>
          <w:szCs w:val="24"/>
        </w:rPr>
      </w:pPr>
    </w:p>
    <w:p w:rsidR="003B39F4" w:rsidRDefault="003B39F4" w:rsidP="000339B3">
      <w:pPr>
        <w:pStyle w:val="Texto"/>
        <w:jc w:val="center"/>
        <w:rPr>
          <w:szCs w:val="24"/>
        </w:rPr>
      </w:pPr>
      <w:r>
        <w:rPr>
          <w:noProof/>
          <w:lang w:val="es-PE"/>
        </w:rPr>
        <w:drawing>
          <wp:inline distT="0" distB="0" distL="0" distR="0" wp14:anchorId="4CE75C08" wp14:editId="62C285C8">
            <wp:extent cx="5001371" cy="2047240"/>
            <wp:effectExtent l="0" t="0" r="8890" b="1016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1834" w:rsidRPr="00BD5228" w:rsidRDefault="00ED3BF9" w:rsidP="000339B3">
      <w:pPr>
        <w:pStyle w:val="Texto"/>
        <w:spacing w:after="0"/>
        <w:rPr>
          <w:i/>
          <w:sz w:val="20"/>
        </w:rPr>
      </w:pPr>
      <w:r w:rsidRPr="00BD5228">
        <w:rPr>
          <w:sz w:val="20"/>
        </w:rPr>
        <w:tab/>
      </w:r>
      <w:bookmarkStart w:id="212" w:name="_Toc467630302"/>
      <w:r w:rsidR="00BD5228" w:rsidRPr="00BD5228">
        <w:rPr>
          <w:color w:val="000000" w:themeColor="text1"/>
          <w:sz w:val="20"/>
        </w:rPr>
        <w:t xml:space="preserve">Figura </w:t>
      </w:r>
      <w:r w:rsidR="00BD5228" w:rsidRPr="00BD5228">
        <w:rPr>
          <w:color w:val="000000" w:themeColor="text1"/>
          <w:sz w:val="20"/>
        </w:rPr>
        <w:fldChar w:fldCharType="begin"/>
      </w:r>
      <w:r w:rsidR="00BD5228" w:rsidRPr="00BD5228">
        <w:rPr>
          <w:color w:val="000000" w:themeColor="text1"/>
          <w:sz w:val="20"/>
        </w:rPr>
        <w:instrText xml:space="preserve"> SEQ Figura \* ARABIC </w:instrText>
      </w:r>
      <w:r w:rsidR="00BD5228" w:rsidRPr="00BD5228">
        <w:rPr>
          <w:color w:val="000000" w:themeColor="text1"/>
          <w:sz w:val="20"/>
        </w:rPr>
        <w:fldChar w:fldCharType="separate"/>
      </w:r>
      <w:r w:rsidR="008E196E">
        <w:rPr>
          <w:noProof/>
          <w:color w:val="000000" w:themeColor="text1"/>
          <w:sz w:val="20"/>
        </w:rPr>
        <w:t>2</w:t>
      </w:r>
      <w:r w:rsidR="00BD5228" w:rsidRPr="00BD5228">
        <w:rPr>
          <w:color w:val="000000" w:themeColor="text1"/>
          <w:sz w:val="20"/>
        </w:rPr>
        <w:fldChar w:fldCharType="end"/>
      </w:r>
      <w:r w:rsidR="00C8783E" w:rsidRPr="00BD5228">
        <w:rPr>
          <w:color w:val="000000" w:themeColor="text1"/>
          <w:sz w:val="20"/>
        </w:rPr>
        <w:t xml:space="preserve">. </w:t>
      </w:r>
      <w:r w:rsidR="00481834" w:rsidRPr="00BD5228">
        <w:rPr>
          <w:color w:val="000000" w:themeColor="text1"/>
          <w:sz w:val="20"/>
        </w:rPr>
        <w:t>Evolución d</w:t>
      </w:r>
      <w:r w:rsidR="006D2777" w:rsidRPr="00BD5228">
        <w:rPr>
          <w:color w:val="000000" w:themeColor="text1"/>
          <w:sz w:val="20"/>
        </w:rPr>
        <w:t>el Precio Nominal del Gasohol</w:t>
      </w:r>
      <w:r w:rsidR="00481834" w:rsidRPr="00BD5228">
        <w:rPr>
          <w:color w:val="000000" w:themeColor="text1"/>
          <w:sz w:val="20"/>
        </w:rPr>
        <w:t xml:space="preserve"> de 84 octanos</w:t>
      </w:r>
      <w:bookmarkEnd w:id="212"/>
    </w:p>
    <w:p w:rsidR="003B39F4" w:rsidRPr="00481834" w:rsidRDefault="000339B3" w:rsidP="000339B3">
      <w:pPr>
        <w:pStyle w:val="Texto"/>
        <w:spacing w:after="0"/>
        <w:rPr>
          <w:sz w:val="20"/>
          <w:szCs w:val="24"/>
        </w:rPr>
      </w:pPr>
      <w:r>
        <w:rPr>
          <w:sz w:val="20"/>
          <w:szCs w:val="24"/>
        </w:rPr>
        <w:tab/>
      </w:r>
      <w:r w:rsidR="003B39F4" w:rsidRPr="00481834">
        <w:rPr>
          <w:sz w:val="20"/>
          <w:szCs w:val="24"/>
        </w:rPr>
        <w:t>Fuente: Dirección General de Hidrocarburos, Energy Infomation Administration (US)</w:t>
      </w:r>
    </w:p>
    <w:p w:rsidR="003B39F4" w:rsidRPr="00481834" w:rsidRDefault="00ED3BF9" w:rsidP="000339B3">
      <w:pPr>
        <w:pStyle w:val="Texto"/>
        <w:spacing w:after="0"/>
        <w:rPr>
          <w:sz w:val="20"/>
          <w:szCs w:val="24"/>
        </w:rPr>
      </w:pPr>
      <w:r w:rsidRPr="00481834">
        <w:rPr>
          <w:sz w:val="20"/>
          <w:szCs w:val="24"/>
        </w:rPr>
        <w:tab/>
      </w:r>
      <w:r w:rsidR="003B39F4" w:rsidRPr="00481834">
        <w:rPr>
          <w:sz w:val="20"/>
          <w:szCs w:val="24"/>
        </w:rPr>
        <w:t>Elaboración: propia</w:t>
      </w:r>
    </w:p>
    <w:p w:rsidR="00ED3BF9" w:rsidRDefault="00ED3BF9" w:rsidP="00E84534">
      <w:pPr>
        <w:pStyle w:val="Texto"/>
        <w:rPr>
          <w:szCs w:val="24"/>
        </w:rPr>
      </w:pPr>
    </w:p>
    <w:p w:rsidR="003B39F4" w:rsidRPr="00B50F5C" w:rsidRDefault="00ED3BF9" w:rsidP="00E84534">
      <w:pPr>
        <w:pStyle w:val="Texto"/>
        <w:rPr>
          <w:szCs w:val="24"/>
        </w:rPr>
      </w:pPr>
      <w:r>
        <w:rPr>
          <w:szCs w:val="24"/>
        </w:rPr>
        <w:tab/>
      </w:r>
    </w:p>
    <w:p w:rsidR="003B39F4" w:rsidRDefault="003B39F4" w:rsidP="000339B3">
      <w:pPr>
        <w:pStyle w:val="Texto"/>
        <w:jc w:val="center"/>
        <w:rPr>
          <w:szCs w:val="24"/>
        </w:rPr>
      </w:pPr>
      <w:r>
        <w:rPr>
          <w:noProof/>
          <w:lang w:val="es-PE"/>
        </w:rPr>
        <w:lastRenderedPageBreak/>
        <w:drawing>
          <wp:inline distT="0" distB="0" distL="0" distR="0" wp14:anchorId="5B93328E" wp14:editId="390756D1">
            <wp:extent cx="4969565" cy="2047240"/>
            <wp:effectExtent l="0" t="0" r="2540" b="1016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81834" w:rsidRPr="00BD5228" w:rsidRDefault="00ED3BF9" w:rsidP="000339B3">
      <w:pPr>
        <w:pStyle w:val="Texto"/>
        <w:spacing w:after="0"/>
        <w:rPr>
          <w:sz w:val="20"/>
        </w:rPr>
      </w:pPr>
      <w:r>
        <w:rPr>
          <w:szCs w:val="24"/>
        </w:rPr>
        <w:tab/>
      </w:r>
      <w:bookmarkStart w:id="213" w:name="_Toc467630303"/>
      <w:r w:rsidR="00BD5228" w:rsidRPr="00BD5228">
        <w:rPr>
          <w:color w:val="000000" w:themeColor="text1"/>
          <w:sz w:val="20"/>
        </w:rPr>
        <w:t xml:space="preserve">Figura </w:t>
      </w:r>
      <w:r w:rsidR="00BD5228" w:rsidRPr="00BD5228">
        <w:rPr>
          <w:color w:val="000000" w:themeColor="text1"/>
          <w:sz w:val="20"/>
        </w:rPr>
        <w:fldChar w:fldCharType="begin"/>
      </w:r>
      <w:r w:rsidR="00BD5228" w:rsidRPr="00BD5228">
        <w:rPr>
          <w:color w:val="000000" w:themeColor="text1"/>
          <w:sz w:val="20"/>
        </w:rPr>
        <w:instrText xml:space="preserve"> SEQ Figura \* ARABIC </w:instrText>
      </w:r>
      <w:r w:rsidR="00BD5228" w:rsidRPr="00BD5228">
        <w:rPr>
          <w:color w:val="000000" w:themeColor="text1"/>
          <w:sz w:val="20"/>
        </w:rPr>
        <w:fldChar w:fldCharType="separate"/>
      </w:r>
      <w:r w:rsidR="008E196E">
        <w:rPr>
          <w:noProof/>
          <w:color w:val="000000" w:themeColor="text1"/>
          <w:sz w:val="20"/>
        </w:rPr>
        <w:t>3</w:t>
      </w:r>
      <w:r w:rsidR="00BD5228" w:rsidRPr="00BD5228">
        <w:rPr>
          <w:color w:val="000000" w:themeColor="text1"/>
          <w:sz w:val="20"/>
        </w:rPr>
        <w:fldChar w:fldCharType="end"/>
      </w:r>
      <w:r w:rsidR="00C8783E" w:rsidRPr="00BD5228">
        <w:rPr>
          <w:color w:val="000000" w:themeColor="text1"/>
          <w:sz w:val="20"/>
        </w:rPr>
        <w:t xml:space="preserve">. </w:t>
      </w:r>
      <w:r w:rsidR="00481834" w:rsidRPr="00BD5228">
        <w:rPr>
          <w:color w:val="000000" w:themeColor="text1"/>
          <w:sz w:val="20"/>
        </w:rPr>
        <w:t>Evolución d</w:t>
      </w:r>
      <w:r w:rsidR="006D2777" w:rsidRPr="00BD5228">
        <w:rPr>
          <w:color w:val="000000" w:themeColor="text1"/>
          <w:sz w:val="20"/>
        </w:rPr>
        <w:t>el Precio Nominal de la Gasohol</w:t>
      </w:r>
      <w:r w:rsidR="00481834" w:rsidRPr="00BD5228">
        <w:rPr>
          <w:color w:val="000000" w:themeColor="text1"/>
          <w:sz w:val="20"/>
        </w:rPr>
        <w:t xml:space="preserve"> de 90 octanos</w:t>
      </w:r>
      <w:bookmarkEnd w:id="213"/>
    </w:p>
    <w:p w:rsidR="003B39F4" w:rsidRPr="00481834" w:rsidRDefault="000339B3" w:rsidP="000339B3">
      <w:pPr>
        <w:pStyle w:val="Texto"/>
        <w:spacing w:after="0"/>
        <w:rPr>
          <w:sz w:val="20"/>
          <w:szCs w:val="24"/>
        </w:rPr>
      </w:pPr>
      <w:r>
        <w:rPr>
          <w:sz w:val="20"/>
          <w:szCs w:val="24"/>
        </w:rPr>
        <w:tab/>
      </w:r>
      <w:r w:rsidR="003B39F4" w:rsidRPr="00481834">
        <w:rPr>
          <w:sz w:val="20"/>
          <w:szCs w:val="24"/>
        </w:rPr>
        <w:t>Fuente: Dirección General de Hidrocarburos, Energy Infomation Administration (US)</w:t>
      </w:r>
    </w:p>
    <w:p w:rsidR="003B39F4" w:rsidRDefault="00ED3BF9" w:rsidP="000339B3">
      <w:pPr>
        <w:pStyle w:val="Texto"/>
        <w:spacing w:after="0"/>
        <w:rPr>
          <w:sz w:val="20"/>
          <w:szCs w:val="24"/>
        </w:rPr>
      </w:pPr>
      <w:r w:rsidRPr="00481834">
        <w:rPr>
          <w:sz w:val="20"/>
          <w:szCs w:val="24"/>
        </w:rPr>
        <w:tab/>
      </w:r>
      <w:r w:rsidR="003B39F4" w:rsidRPr="00481834">
        <w:rPr>
          <w:sz w:val="20"/>
          <w:szCs w:val="24"/>
        </w:rPr>
        <w:t>Elaboración: propia</w:t>
      </w:r>
    </w:p>
    <w:p w:rsidR="000339B3" w:rsidRPr="00481834" w:rsidRDefault="000339B3" w:rsidP="000339B3">
      <w:pPr>
        <w:pStyle w:val="Texto"/>
        <w:spacing w:after="0"/>
        <w:rPr>
          <w:sz w:val="20"/>
          <w:szCs w:val="24"/>
        </w:rPr>
      </w:pPr>
    </w:p>
    <w:p w:rsidR="003B39F4" w:rsidRDefault="003B39F4" w:rsidP="000339B3">
      <w:pPr>
        <w:pStyle w:val="Texto"/>
        <w:jc w:val="center"/>
        <w:rPr>
          <w:szCs w:val="24"/>
        </w:rPr>
      </w:pPr>
      <w:r>
        <w:rPr>
          <w:noProof/>
          <w:lang w:val="es-PE"/>
        </w:rPr>
        <w:drawing>
          <wp:inline distT="0" distB="0" distL="0" distR="0" wp14:anchorId="699A529C" wp14:editId="60601DD6">
            <wp:extent cx="5001371" cy="2047240"/>
            <wp:effectExtent l="0" t="0" r="8890" b="1016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81834" w:rsidRPr="00481834" w:rsidRDefault="00ED3BF9" w:rsidP="000339B3">
      <w:pPr>
        <w:pStyle w:val="Texto"/>
        <w:spacing w:after="0"/>
        <w:rPr>
          <w:sz w:val="20"/>
          <w:szCs w:val="24"/>
        </w:rPr>
      </w:pPr>
      <w:r>
        <w:rPr>
          <w:szCs w:val="24"/>
        </w:rPr>
        <w:tab/>
      </w:r>
      <w:bookmarkStart w:id="214" w:name="_Toc467630304"/>
      <w:r w:rsidR="00BD5228" w:rsidRPr="00BD5228">
        <w:rPr>
          <w:color w:val="000000" w:themeColor="text1"/>
          <w:sz w:val="20"/>
        </w:rPr>
        <w:t xml:space="preserve">Figura </w:t>
      </w:r>
      <w:r w:rsidR="00BD5228" w:rsidRPr="00BD5228">
        <w:rPr>
          <w:color w:val="000000" w:themeColor="text1"/>
          <w:sz w:val="20"/>
        </w:rPr>
        <w:fldChar w:fldCharType="begin"/>
      </w:r>
      <w:r w:rsidR="00BD5228" w:rsidRPr="00BD5228">
        <w:rPr>
          <w:color w:val="000000" w:themeColor="text1"/>
          <w:sz w:val="20"/>
        </w:rPr>
        <w:instrText xml:space="preserve"> SEQ Figura \* ARABIC </w:instrText>
      </w:r>
      <w:r w:rsidR="00BD5228" w:rsidRPr="00BD5228">
        <w:rPr>
          <w:color w:val="000000" w:themeColor="text1"/>
          <w:sz w:val="20"/>
        </w:rPr>
        <w:fldChar w:fldCharType="separate"/>
      </w:r>
      <w:r w:rsidR="008E196E">
        <w:rPr>
          <w:noProof/>
          <w:color w:val="000000" w:themeColor="text1"/>
          <w:sz w:val="20"/>
        </w:rPr>
        <w:t>4</w:t>
      </w:r>
      <w:r w:rsidR="00BD5228" w:rsidRPr="00BD5228">
        <w:rPr>
          <w:color w:val="000000" w:themeColor="text1"/>
          <w:sz w:val="20"/>
        </w:rPr>
        <w:fldChar w:fldCharType="end"/>
      </w:r>
      <w:r w:rsidR="00C8783E" w:rsidRPr="00BD5228">
        <w:rPr>
          <w:color w:val="000000" w:themeColor="text1"/>
          <w:sz w:val="20"/>
        </w:rPr>
        <w:t xml:space="preserve">. </w:t>
      </w:r>
      <w:r w:rsidR="00481834" w:rsidRPr="00BD5228">
        <w:rPr>
          <w:color w:val="000000" w:themeColor="text1"/>
          <w:sz w:val="20"/>
          <w:szCs w:val="24"/>
        </w:rPr>
        <w:t>Evolución del Precio</w:t>
      </w:r>
      <w:r w:rsidR="006D2777" w:rsidRPr="00BD5228">
        <w:rPr>
          <w:color w:val="000000" w:themeColor="text1"/>
          <w:sz w:val="20"/>
          <w:szCs w:val="24"/>
        </w:rPr>
        <w:t xml:space="preserve"> Nominal de la Gasohol</w:t>
      </w:r>
      <w:r w:rsidR="00481834" w:rsidRPr="00BD5228">
        <w:rPr>
          <w:color w:val="000000" w:themeColor="text1"/>
          <w:sz w:val="20"/>
          <w:szCs w:val="24"/>
        </w:rPr>
        <w:t xml:space="preserve"> de 97 octanos</w:t>
      </w:r>
      <w:bookmarkEnd w:id="214"/>
    </w:p>
    <w:p w:rsidR="003B39F4" w:rsidRPr="00481834" w:rsidRDefault="000339B3" w:rsidP="000339B3">
      <w:pPr>
        <w:pStyle w:val="Texto"/>
        <w:spacing w:after="0"/>
        <w:rPr>
          <w:sz w:val="20"/>
          <w:szCs w:val="24"/>
        </w:rPr>
      </w:pPr>
      <w:r>
        <w:rPr>
          <w:sz w:val="20"/>
          <w:szCs w:val="24"/>
        </w:rPr>
        <w:tab/>
      </w:r>
      <w:r w:rsidR="003B39F4" w:rsidRPr="00481834">
        <w:rPr>
          <w:sz w:val="20"/>
          <w:szCs w:val="24"/>
        </w:rPr>
        <w:t>Fuente: Dirección General de Hidrocarburos, Energy Infomation Administration (US)</w:t>
      </w:r>
    </w:p>
    <w:p w:rsidR="003B39F4" w:rsidRPr="00481834" w:rsidRDefault="00ED3BF9" w:rsidP="000339B3">
      <w:pPr>
        <w:pStyle w:val="Texto"/>
        <w:spacing w:after="0"/>
        <w:rPr>
          <w:sz w:val="20"/>
          <w:szCs w:val="24"/>
        </w:rPr>
      </w:pPr>
      <w:r w:rsidRPr="00481834">
        <w:rPr>
          <w:sz w:val="20"/>
          <w:szCs w:val="24"/>
        </w:rPr>
        <w:tab/>
      </w:r>
      <w:r w:rsidR="003B39F4" w:rsidRPr="00481834">
        <w:rPr>
          <w:sz w:val="20"/>
          <w:szCs w:val="24"/>
        </w:rPr>
        <w:t>Elaboración: propia</w:t>
      </w:r>
    </w:p>
    <w:p w:rsidR="003B39F4" w:rsidRDefault="003B39F4" w:rsidP="00E84534">
      <w:pPr>
        <w:pStyle w:val="Texto"/>
        <w:rPr>
          <w:szCs w:val="24"/>
        </w:rPr>
      </w:pPr>
    </w:p>
    <w:p w:rsidR="003B39F4" w:rsidRDefault="00137DFC" w:rsidP="00AA2403">
      <w:pPr>
        <w:pStyle w:val="Texto"/>
        <w:spacing w:after="0"/>
        <w:jc w:val="center"/>
        <w:rPr>
          <w:szCs w:val="24"/>
        </w:rPr>
      </w:pPr>
      <w:r>
        <w:rPr>
          <w:noProof/>
          <w:lang w:val="es-PE"/>
        </w:rPr>
        <w:lastRenderedPageBreak/>
        <w:drawing>
          <wp:inline distT="0" distB="0" distL="0" distR="0" wp14:anchorId="62657B8C" wp14:editId="6A419DC5">
            <wp:extent cx="5029200" cy="3051175"/>
            <wp:effectExtent l="0" t="0" r="0" b="15875"/>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8783E" w:rsidRPr="00BD5228" w:rsidRDefault="00BD5228" w:rsidP="000339B3">
      <w:pPr>
        <w:pStyle w:val="Texto"/>
        <w:spacing w:after="0"/>
        <w:rPr>
          <w:i/>
          <w:sz w:val="20"/>
        </w:rPr>
      </w:pPr>
      <w:r>
        <w:tab/>
      </w:r>
      <w:bookmarkStart w:id="215" w:name="_Toc467630305"/>
      <w:r w:rsidRPr="00BD5228">
        <w:rPr>
          <w:color w:val="000000" w:themeColor="text1"/>
          <w:sz w:val="20"/>
        </w:rPr>
        <w:t xml:space="preserve">Figura </w:t>
      </w:r>
      <w:r w:rsidRPr="00BD5228">
        <w:rPr>
          <w:color w:val="000000" w:themeColor="text1"/>
          <w:sz w:val="20"/>
        </w:rPr>
        <w:fldChar w:fldCharType="begin"/>
      </w:r>
      <w:r w:rsidRPr="00BD5228">
        <w:rPr>
          <w:color w:val="000000" w:themeColor="text1"/>
          <w:sz w:val="20"/>
        </w:rPr>
        <w:instrText xml:space="preserve"> SEQ Figura \* ARABIC </w:instrText>
      </w:r>
      <w:r w:rsidRPr="00BD5228">
        <w:rPr>
          <w:color w:val="000000" w:themeColor="text1"/>
          <w:sz w:val="20"/>
        </w:rPr>
        <w:fldChar w:fldCharType="separate"/>
      </w:r>
      <w:r w:rsidR="008E196E">
        <w:rPr>
          <w:noProof/>
          <w:color w:val="000000" w:themeColor="text1"/>
          <w:sz w:val="20"/>
        </w:rPr>
        <w:t>5</w:t>
      </w:r>
      <w:r w:rsidRPr="00BD5228">
        <w:rPr>
          <w:color w:val="000000" w:themeColor="text1"/>
          <w:sz w:val="20"/>
        </w:rPr>
        <w:fldChar w:fldCharType="end"/>
      </w:r>
      <w:r w:rsidR="00C8783E" w:rsidRPr="00BD5228">
        <w:rPr>
          <w:color w:val="000000" w:themeColor="text1"/>
          <w:sz w:val="20"/>
        </w:rPr>
        <w:t xml:space="preserve">. </w:t>
      </w:r>
      <w:r w:rsidR="001A3E25" w:rsidRPr="00BD5228">
        <w:rPr>
          <w:color w:val="000000" w:themeColor="text1"/>
          <w:sz w:val="20"/>
        </w:rPr>
        <w:t>Participación de la carga impositiva en el precio final</w:t>
      </w:r>
      <w:r w:rsidR="00A82275" w:rsidRPr="00BD5228">
        <w:rPr>
          <w:color w:val="000000" w:themeColor="text1"/>
          <w:sz w:val="20"/>
        </w:rPr>
        <w:t>, promedio 2012-2015</w:t>
      </w:r>
      <w:bookmarkEnd w:id="215"/>
    </w:p>
    <w:p w:rsidR="003B39F4" w:rsidRPr="00562AE3" w:rsidRDefault="000339B3" w:rsidP="000339B3">
      <w:pPr>
        <w:pStyle w:val="Texto"/>
        <w:spacing w:after="0"/>
        <w:rPr>
          <w:sz w:val="20"/>
          <w:szCs w:val="24"/>
        </w:rPr>
      </w:pPr>
      <w:r>
        <w:rPr>
          <w:sz w:val="20"/>
          <w:szCs w:val="24"/>
        </w:rPr>
        <w:tab/>
      </w:r>
      <w:r w:rsidR="003B39F4" w:rsidRPr="00562AE3">
        <w:rPr>
          <w:sz w:val="20"/>
          <w:szCs w:val="24"/>
        </w:rPr>
        <w:t>Fuente: Organismo Supervisor de la Inversión en Energía</w:t>
      </w:r>
    </w:p>
    <w:p w:rsidR="003B39F4" w:rsidRDefault="000339B3" w:rsidP="000339B3">
      <w:pPr>
        <w:pStyle w:val="Texto"/>
        <w:spacing w:after="0"/>
        <w:rPr>
          <w:sz w:val="20"/>
          <w:szCs w:val="24"/>
        </w:rPr>
      </w:pPr>
      <w:r>
        <w:rPr>
          <w:sz w:val="20"/>
          <w:szCs w:val="24"/>
        </w:rPr>
        <w:tab/>
      </w:r>
      <w:r w:rsidR="003B39F4" w:rsidRPr="00562AE3">
        <w:rPr>
          <w:sz w:val="20"/>
          <w:szCs w:val="24"/>
        </w:rPr>
        <w:t>Elaboración: propia</w:t>
      </w:r>
    </w:p>
    <w:p w:rsidR="00AA2403" w:rsidRDefault="00AA2403" w:rsidP="000339B3">
      <w:pPr>
        <w:pStyle w:val="Texto"/>
        <w:spacing w:after="0"/>
        <w:rPr>
          <w:szCs w:val="24"/>
        </w:rPr>
      </w:pPr>
    </w:p>
    <w:p w:rsidR="006D5A78" w:rsidRDefault="00BF4205" w:rsidP="00BF4205">
      <w:pPr>
        <w:pStyle w:val="Ttulo2"/>
      </w:pPr>
      <w:bookmarkStart w:id="216" w:name="_Toc467673383"/>
      <w:bookmarkStart w:id="217" w:name="_Toc472869539"/>
      <w:r>
        <w:t xml:space="preserve">4.2 </w:t>
      </w:r>
      <w:r w:rsidR="006D5A78">
        <w:t>Estimación de demanda a nivel refinerías</w:t>
      </w:r>
      <w:bookmarkEnd w:id="216"/>
      <w:bookmarkEnd w:id="217"/>
    </w:p>
    <w:p w:rsidR="00B31464" w:rsidRPr="00B31464" w:rsidRDefault="00B31464" w:rsidP="00E84534">
      <w:pPr>
        <w:pStyle w:val="Texto"/>
        <w:rPr>
          <w:szCs w:val="24"/>
        </w:rPr>
      </w:pPr>
      <w:r w:rsidRPr="00B31464">
        <w:rPr>
          <w:szCs w:val="24"/>
        </w:rPr>
        <w:t xml:space="preserve">     A continuación, se presentará el modelo a trabajar </w:t>
      </w:r>
      <w:r w:rsidRPr="00D8059B">
        <w:rPr>
          <w:szCs w:val="24"/>
        </w:rPr>
        <w:t>con variables en diferencias</w:t>
      </w:r>
      <w:r w:rsidRPr="00B31464">
        <w:rPr>
          <w:szCs w:val="24"/>
        </w:rPr>
        <w:t xml:space="preserve"> y su res</w:t>
      </w:r>
      <w:r w:rsidR="0090631F">
        <w:rPr>
          <w:szCs w:val="24"/>
        </w:rPr>
        <w:t xml:space="preserve">pectivo cuadro de nomenclatura. Ecuación para demanda </w:t>
      </w:r>
      <w:r w:rsidRPr="00B31464">
        <w:rPr>
          <w:szCs w:val="24"/>
        </w:rPr>
        <w:t>gasohol 84</w:t>
      </w:r>
      <w:r w:rsidR="0090631F">
        <w:rPr>
          <w:szCs w:val="24"/>
        </w:rPr>
        <w:t>:</w:t>
      </w:r>
    </w:p>
    <w:p w:rsidR="00B31464" w:rsidRPr="00B31464" w:rsidRDefault="0057200B" w:rsidP="00E84534">
      <w:pPr>
        <w:pStyle w:val="Texto"/>
        <w:rPr>
          <w:rFonts w:eastAsiaTheme="minorEastAsia"/>
          <w:szCs w:val="24"/>
          <w:shd w:val="clear" w:color="auto" w:fill="FFFFFF"/>
        </w:rPr>
      </w:pPr>
      <m:oMathPara>
        <m:oMathParaPr>
          <m:jc m:val="center"/>
        </m:oMathParaPr>
        <m:oMath>
          <m:sSub>
            <m:sSubPr>
              <m:ctrlPr>
                <w:rPr>
                  <w:rFonts w:ascii="Cambria Math" w:hAnsi="Cambria Math"/>
                  <w:szCs w:val="24"/>
                  <w:shd w:val="clear" w:color="auto" w:fill="FFFFFF"/>
                </w:rPr>
              </m:ctrlPr>
            </m:sSubPr>
            <m:e>
              <m:r>
                <m:rPr>
                  <m:sty m:val="p"/>
                </m:rPr>
                <w:rPr>
                  <w:rFonts w:ascii="Cambria Math" w:hAnsi="Cambria Math"/>
                  <w:szCs w:val="24"/>
                  <w:shd w:val="clear" w:color="auto" w:fill="FFFFFF"/>
                </w:rPr>
                <m:t>∆Ventas</m:t>
              </m:r>
            </m:e>
            <m:sub>
              <m:r>
                <m:rPr>
                  <m:sty m:val="p"/>
                </m:rPr>
                <w:rPr>
                  <w:rFonts w:ascii="Cambria Math" w:hAnsi="Cambria Math"/>
                  <w:szCs w:val="24"/>
                  <w:shd w:val="clear" w:color="auto" w:fill="FFFFFF"/>
                </w:rPr>
                <m:t>t</m:t>
              </m:r>
            </m:sub>
          </m:sSub>
          <m:r>
            <m:rPr>
              <m:sty m:val="p"/>
            </m:rPr>
            <w:rPr>
              <w:rFonts w:ascii="Cambria Math" w:hAnsi="Cambria Math"/>
              <w:szCs w:val="24"/>
              <w:shd w:val="clear" w:color="auto" w:fill="FFFFFF"/>
            </w:rPr>
            <m:t>=α+β</m:t>
          </m:r>
          <m:sSub>
            <m:sSubPr>
              <m:ctrlPr>
                <w:rPr>
                  <w:rFonts w:ascii="Cambria Math" w:hAnsi="Cambria Math"/>
                  <w:szCs w:val="24"/>
                  <w:shd w:val="clear" w:color="auto" w:fill="FFFFFF"/>
                </w:rPr>
              </m:ctrlPr>
            </m:sSubPr>
            <m:e>
              <m:r>
                <m:rPr>
                  <m:sty m:val="p"/>
                </m:rPr>
                <w:rPr>
                  <w:rFonts w:ascii="Cambria Math" w:hAnsi="Cambria Math"/>
                  <w:szCs w:val="24"/>
                  <w:shd w:val="clear" w:color="auto" w:fill="FFFFFF"/>
                </w:rPr>
                <m:t>∆PRECIO</m:t>
              </m:r>
            </m:e>
            <m:sub>
              <m:r>
                <m:rPr>
                  <m:sty m:val="p"/>
                </m:rPr>
                <w:rPr>
                  <w:rFonts w:ascii="Cambria Math" w:hAnsi="Cambria Math"/>
                  <w:szCs w:val="24"/>
                  <w:shd w:val="clear" w:color="auto" w:fill="FFFFFF"/>
                </w:rPr>
                <m:t>t</m:t>
              </m:r>
            </m:sub>
          </m:sSub>
          <m:r>
            <m:rPr>
              <m:sty m:val="p"/>
            </m:rPr>
            <w:rPr>
              <w:rFonts w:ascii="Cambria Math" w:hAnsi="Cambria Math"/>
              <w:szCs w:val="24"/>
              <w:shd w:val="clear" w:color="auto" w:fill="FFFFFF"/>
            </w:rPr>
            <m:t>+γ</m:t>
          </m:r>
          <m:sSub>
            <m:sSubPr>
              <m:ctrlPr>
                <w:rPr>
                  <w:rFonts w:ascii="Cambria Math" w:hAnsi="Cambria Math"/>
                  <w:szCs w:val="24"/>
                  <w:shd w:val="clear" w:color="auto" w:fill="FFFFFF"/>
                </w:rPr>
              </m:ctrlPr>
            </m:sSubPr>
            <m:e>
              <m:r>
                <m:rPr>
                  <m:sty m:val="p"/>
                </m:rPr>
                <w:rPr>
                  <w:rFonts w:ascii="Cambria Math" w:hAnsi="Cambria Math"/>
                  <w:szCs w:val="24"/>
                  <w:shd w:val="clear" w:color="auto" w:fill="FFFFFF"/>
                </w:rPr>
                <m:t>∆PBI</m:t>
              </m:r>
            </m:e>
            <m:sub>
              <m:r>
                <m:rPr>
                  <m:sty m:val="p"/>
                </m:rPr>
                <w:rPr>
                  <w:rFonts w:ascii="Cambria Math" w:hAnsi="Cambria Math"/>
                  <w:szCs w:val="24"/>
                  <w:shd w:val="clear" w:color="auto" w:fill="FFFFFF"/>
                </w:rPr>
                <m:t>t</m:t>
              </m:r>
            </m:sub>
          </m:sSub>
          <m:r>
            <m:rPr>
              <m:sty m:val="p"/>
            </m:rPr>
            <w:rPr>
              <w:rFonts w:ascii="Cambria Math" w:hAnsi="Cambria Math"/>
              <w:szCs w:val="24"/>
              <w:shd w:val="clear" w:color="auto" w:fill="FFFFFF"/>
            </w:rPr>
            <m:t>+</m:t>
          </m:r>
          <m:sSub>
            <m:sSubPr>
              <m:ctrlPr>
                <w:rPr>
                  <w:rFonts w:ascii="Cambria Math" w:hAnsi="Cambria Math"/>
                  <w:szCs w:val="24"/>
                  <w:shd w:val="clear" w:color="auto" w:fill="FFFFFF"/>
                </w:rPr>
              </m:ctrlPr>
            </m:sSubPr>
            <m:e>
              <m:r>
                <m:rPr>
                  <m:sty m:val="p"/>
                </m:rPr>
                <w:rPr>
                  <w:rFonts w:ascii="Cambria Math" w:hAnsi="Cambria Math"/>
                  <w:szCs w:val="24"/>
                  <w:shd w:val="clear" w:color="auto" w:fill="FFFFFF"/>
                </w:rPr>
                <m:t>μ</m:t>
              </m:r>
            </m:e>
            <m:sub>
              <m:r>
                <m:rPr>
                  <m:sty m:val="p"/>
                </m:rPr>
                <w:rPr>
                  <w:rFonts w:ascii="Cambria Math" w:hAnsi="Cambria Math"/>
                  <w:szCs w:val="24"/>
                  <w:shd w:val="clear" w:color="auto" w:fill="FFFFFF"/>
                </w:rPr>
                <m:t>t</m:t>
              </m:r>
            </m:sub>
          </m:sSub>
        </m:oMath>
      </m:oMathPara>
    </w:p>
    <w:p w:rsidR="004B40F4" w:rsidRDefault="004B40F4" w:rsidP="00E84534">
      <w:pPr>
        <w:pStyle w:val="Texto"/>
        <w:rPr>
          <w:szCs w:val="24"/>
        </w:rPr>
      </w:pPr>
      <w:r>
        <w:rPr>
          <w:szCs w:val="24"/>
        </w:rPr>
        <w:t xml:space="preserve">Ecuación para demanda </w:t>
      </w:r>
      <w:r w:rsidR="00D958BF">
        <w:rPr>
          <w:szCs w:val="24"/>
        </w:rPr>
        <w:t xml:space="preserve">gasohol </w:t>
      </w:r>
      <w:r w:rsidR="00EC1095">
        <w:rPr>
          <w:szCs w:val="24"/>
        </w:rPr>
        <w:t>90 y 97</w:t>
      </w:r>
      <w:r>
        <w:rPr>
          <w:szCs w:val="24"/>
        </w:rPr>
        <w:t>:</w:t>
      </w:r>
    </w:p>
    <w:p w:rsidR="004B40F4" w:rsidRPr="004B40F4" w:rsidRDefault="0057200B" w:rsidP="00E84534">
      <w:pPr>
        <w:pStyle w:val="Texto"/>
        <w:rPr>
          <w:rFonts w:eastAsiaTheme="minorEastAsia"/>
          <w:szCs w:val="24"/>
          <w:shd w:val="clear" w:color="auto" w:fill="FFFFFF"/>
        </w:rPr>
      </w:pPr>
      <m:oMathPara>
        <m:oMath>
          <m:sSub>
            <m:sSubPr>
              <m:ctrlPr>
                <w:rPr>
                  <w:rFonts w:ascii="Cambria Math" w:hAnsi="Cambria Math"/>
                  <w:szCs w:val="24"/>
                  <w:shd w:val="clear" w:color="auto" w:fill="FFFFFF"/>
                </w:rPr>
              </m:ctrlPr>
            </m:sSubPr>
            <m:e>
              <m:r>
                <m:rPr>
                  <m:sty m:val="p"/>
                </m:rPr>
                <w:rPr>
                  <w:rFonts w:ascii="Cambria Math" w:hAnsi="Cambria Math"/>
                  <w:szCs w:val="24"/>
                  <w:shd w:val="clear" w:color="auto" w:fill="FFFFFF"/>
                </w:rPr>
                <m:t>∆Ventas</m:t>
              </m:r>
            </m:e>
            <m:sub>
              <m:r>
                <m:rPr>
                  <m:sty m:val="p"/>
                </m:rPr>
                <w:rPr>
                  <w:rFonts w:ascii="Cambria Math" w:hAnsi="Cambria Math"/>
                  <w:szCs w:val="24"/>
                  <w:shd w:val="clear" w:color="auto" w:fill="FFFFFF"/>
                </w:rPr>
                <m:t>t</m:t>
              </m:r>
            </m:sub>
          </m:sSub>
          <m:r>
            <m:rPr>
              <m:sty m:val="p"/>
            </m:rPr>
            <w:rPr>
              <w:rFonts w:ascii="Cambria Math" w:hAnsi="Cambria Math"/>
              <w:szCs w:val="24"/>
              <w:shd w:val="clear" w:color="auto" w:fill="FFFFFF"/>
            </w:rPr>
            <m:t>=α+β</m:t>
          </m:r>
          <m:sSub>
            <m:sSubPr>
              <m:ctrlPr>
                <w:rPr>
                  <w:rFonts w:ascii="Cambria Math" w:hAnsi="Cambria Math"/>
                  <w:szCs w:val="24"/>
                  <w:shd w:val="clear" w:color="auto" w:fill="FFFFFF"/>
                </w:rPr>
              </m:ctrlPr>
            </m:sSubPr>
            <m:e>
              <m:r>
                <m:rPr>
                  <m:sty m:val="p"/>
                </m:rPr>
                <w:rPr>
                  <w:rFonts w:ascii="Cambria Math" w:hAnsi="Cambria Math"/>
                  <w:szCs w:val="24"/>
                  <w:shd w:val="clear" w:color="auto" w:fill="FFFFFF"/>
                </w:rPr>
                <m:t>∆PRECIO</m:t>
              </m:r>
            </m:e>
            <m:sub>
              <m:r>
                <m:rPr>
                  <m:sty m:val="p"/>
                </m:rPr>
                <w:rPr>
                  <w:rFonts w:ascii="Cambria Math" w:hAnsi="Cambria Math"/>
                  <w:szCs w:val="24"/>
                  <w:shd w:val="clear" w:color="auto" w:fill="FFFFFF"/>
                </w:rPr>
                <m:t>t</m:t>
              </m:r>
            </m:sub>
          </m:sSub>
          <m:r>
            <m:rPr>
              <m:sty m:val="p"/>
            </m:rPr>
            <w:rPr>
              <w:rFonts w:ascii="Cambria Math" w:hAnsi="Cambria Math"/>
              <w:szCs w:val="24"/>
              <w:shd w:val="clear" w:color="auto" w:fill="FFFFFF"/>
            </w:rPr>
            <m:t>+γ</m:t>
          </m:r>
          <m:sSub>
            <m:sSubPr>
              <m:ctrlPr>
                <w:rPr>
                  <w:rFonts w:ascii="Cambria Math" w:hAnsi="Cambria Math"/>
                  <w:szCs w:val="24"/>
                  <w:shd w:val="clear" w:color="auto" w:fill="FFFFFF"/>
                </w:rPr>
              </m:ctrlPr>
            </m:sSubPr>
            <m:e>
              <m:r>
                <m:rPr>
                  <m:sty m:val="p"/>
                </m:rPr>
                <w:rPr>
                  <w:rFonts w:ascii="Cambria Math" w:hAnsi="Cambria Math"/>
                  <w:szCs w:val="24"/>
                  <w:shd w:val="clear" w:color="auto" w:fill="FFFFFF"/>
                </w:rPr>
                <m:t>PBI</m:t>
              </m:r>
            </m:e>
            <m:sub>
              <m:r>
                <m:rPr>
                  <m:sty m:val="p"/>
                </m:rPr>
                <w:rPr>
                  <w:rFonts w:ascii="Cambria Math" w:hAnsi="Cambria Math"/>
                  <w:szCs w:val="24"/>
                  <w:shd w:val="clear" w:color="auto" w:fill="FFFFFF"/>
                </w:rPr>
                <m:t>t</m:t>
              </m:r>
            </m:sub>
          </m:sSub>
          <m:r>
            <m:rPr>
              <m:sty m:val="p"/>
            </m:rPr>
            <w:rPr>
              <w:rFonts w:ascii="Cambria Math" w:hAnsi="Cambria Math"/>
              <w:szCs w:val="24"/>
              <w:shd w:val="clear" w:color="auto" w:fill="FFFFFF"/>
            </w:rPr>
            <m:t>+</m:t>
          </m:r>
          <m:sSub>
            <m:sSubPr>
              <m:ctrlPr>
                <w:rPr>
                  <w:rFonts w:ascii="Cambria Math" w:hAnsi="Cambria Math"/>
                  <w:szCs w:val="24"/>
                  <w:shd w:val="clear" w:color="auto" w:fill="FFFFFF"/>
                </w:rPr>
              </m:ctrlPr>
            </m:sSubPr>
            <m:e>
              <m:r>
                <m:rPr>
                  <m:sty m:val="p"/>
                </m:rPr>
                <w:rPr>
                  <w:rFonts w:ascii="Cambria Math" w:hAnsi="Cambria Math"/>
                  <w:szCs w:val="24"/>
                  <w:shd w:val="clear" w:color="auto" w:fill="FFFFFF"/>
                </w:rPr>
                <m:t>μ</m:t>
              </m:r>
            </m:e>
            <m:sub>
              <m:r>
                <m:rPr>
                  <m:sty m:val="p"/>
                </m:rPr>
                <w:rPr>
                  <w:rFonts w:ascii="Cambria Math" w:hAnsi="Cambria Math"/>
                  <w:szCs w:val="24"/>
                  <w:shd w:val="clear" w:color="auto" w:fill="FFFFFF"/>
                </w:rPr>
                <m:t>t</m:t>
              </m:r>
            </m:sub>
          </m:sSub>
        </m:oMath>
      </m:oMathPara>
    </w:p>
    <w:p w:rsidR="004B40F4" w:rsidRDefault="00021E11" w:rsidP="004A7054">
      <w:pPr>
        <w:pStyle w:val="Texto"/>
        <w:spacing w:after="0" w:line="240" w:lineRule="auto"/>
        <w:rPr>
          <w:szCs w:val="24"/>
        </w:rPr>
      </w:pPr>
      <w:r>
        <w:rPr>
          <w:szCs w:val="24"/>
        </w:rPr>
        <w:t>Nomeclatura:</w:t>
      </w:r>
    </w:p>
    <w:p w:rsidR="004A7054" w:rsidRDefault="004A7054" w:rsidP="004A7054">
      <w:pPr>
        <w:pStyle w:val="Texto"/>
        <w:spacing w:after="0" w:line="240" w:lineRule="auto"/>
        <w:rPr>
          <w:szCs w:val="24"/>
        </w:rPr>
      </w:pPr>
    </w:p>
    <w:tbl>
      <w:tblPr>
        <w:tblW w:w="7094" w:type="dxa"/>
        <w:jc w:val="center"/>
        <w:tblCellMar>
          <w:left w:w="70" w:type="dxa"/>
          <w:right w:w="70" w:type="dxa"/>
        </w:tblCellMar>
        <w:tblLook w:val="04A0" w:firstRow="1" w:lastRow="0" w:firstColumn="1" w:lastColumn="0" w:noHBand="0" w:noVBand="1"/>
      </w:tblPr>
      <w:tblGrid>
        <w:gridCol w:w="1540"/>
        <w:gridCol w:w="2680"/>
        <w:gridCol w:w="1720"/>
        <w:gridCol w:w="1154"/>
      </w:tblGrid>
      <w:tr w:rsidR="00B31464" w:rsidRPr="00B16B6F" w:rsidTr="00B31464">
        <w:trPr>
          <w:trHeight w:val="315"/>
          <w:jc w:val="center"/>
        </w:trPr>
        <w:tc>
          <w:tcPr>
            <w:tcW w:w="1540" w:type="dxa"/>
            <w:tcBorders>
              <w:top w:val="single" w:sz="4" w:space="0" w:color="auto"/>
              <w:left w:val="nil"/>
              <w:bottom w:val="single" w:sz="4" w:space="0" w:color="auto"/>
              <w:right w:val="nil"/>
            </w:tcBorders>
            <w:shd w:val="clear" w:color="auto" w:fill="auto"/>
            <w:noWrap/>
            <w:vAlign w:val="bottom"/>
            <w:hideMark/>
          </w:tcPr>
          <w:p w:rsidR="00B31464" w:rsidRPr="00B31464" w:rsidRDefault="00B31464" w:rsidP="004A7054">
            <w:pPr>
              <w:pStyle w:val="Texto"/>
              <w:spacing w:after="0" w:line="240" w:lineRule="auto"/>
              <w:rPr>
                <w:color w:val="000000"/>
                <w:szCs w:val="24"/>
              </w:rPr>
            </w:pPr>
            <w:r w:rsidRPr="00B31464">
              <w:rPr>
                <w:color w:val="000000"/>
                <w:szCs w:val="24"/>
              </w:rPr>
              <w:t>Clave</w:t>
            </w:r>
          </w:p>
        </w:tc>
        <w:tc>
          <w:tcPr>
            <w:tcW w:w="2680" w:type="dxa"/>
            <w:tcBorders>
              <w:top w:val="single" w:sz="4" w:space="0" w:color="auto"/>
              <w:left w:val="nil"/>
              <w:bottom w:val="single" w:sz="4" w:space="0" w:color="auto"/>
              <w:right w:val="nil"/>
            </w:tcBorders>
            <w:shd w:val="clear" w:color="auto" w:fill="auto"/>
            <w:noWrap/>
            <w:vAlign w:val="bottom"/>
            <w:hideMark/>
          </w:tcPr>
          <w:p w:rsidR="00B31464" w:rsidRPr="00B31464" w:rsidRDefault="00B31464" w:rsidP="004A7054">
            <w:pPr>
              <w:pStyle w:val="Texto"/>
              <w:spacing w:after="0" w:line="240" w:lineRule="auto"/>
              <w:rPr>
                <w:color w:val="000000"/>
                <w:szCs w:val="24"/>
              </w:rPr>
            </w:pPr>
            <w:r w:rsidRPr="00B31464">
              <w:rPr>
                <w:color w:val="000000"/>
                <w:szCs w:val="24"/>
              </w:rPr>
              <w:t>Nombre</w:t>
            </w:r>
          </w:p>
        </w:tc>
        <w:tc>
          <w:tcPr>
            <w:tcW w:w="1720" w:type="dxa"/>
            <w:tcBorders>
              <w:top w:val="single" w:sz="4" w:space="0" w:color="auto"/>
              <w:left w:val="nil"/>
              <w:bottom w:val="single" w:sz="4" w:space="0" w:color="auto"/>
              <w:right w:val="nil"/>
            </w:tcBorders>
            <w:shd w:val="clear" w:color="auto" w:fill="auto"/>
            <w:noWrap/>
            <w:vAlign w:val="bottom"/>
            <w:hideMark/>
          </w:tcPr>
          <w:p w:rsidR="00B31464" w:rsidRPr="00B31464" w:rsidRDefault="00B31464" w:rsidP="004A7054">
            <w:pPr>
              <w:pStyle w:val="Texto"/>
              <w:spacing w:after="0" w:line="240" w:lineRule="auto"/>
              <w:rPr>
                <w:color w:val="000000"/>
                <w:szCs w:val="24"/>
              </w:rPr>
            </w:pPr>
            <w:r w:rsidRPr="00B31464">
              <w:rPr>
                <w:color w:val="000000"/>
                <w:szCs w:val="24"/>
              </w:rPr>
              <w:t>Unidades</w:t>
            </w:r>
          </w:p>
        </w:tc>
        <w:tc>
          <w:tcPr>
            <w:tcW w:w="1154" w:type="dxa"/>
            <w:tcBorders>
              <w:top w:val="single" w:sz="4" w:space="0" w:color="auto"/>
              <w:left w:val="nil"/>
              <w:bottom w:val="single" w:sz="4" w:space="0" w:color="auto"/>
              <w:right w:val="nil"/>
            </w:tcBorders>
            <w:shd w:val="clear" w:color="auto" w:fill="auto"/>
            <w:noWrap/>
            <w:vAlign w:val="bottom"/>
            <w:hideMark/>
          </w:tcPr>
          <w:p w:rsidR="00B31464" w:rsidRPr="00B31464" w:rsidRDefault="00B31464" w:rsidP="004A7054">
            <w:pPr>
              <w:pStyle w:val="Texto"/>
              <w:spacing w:after="0" w:line="240" w:lineRule="auto"/>
              <w:rPr>
                <w:color w:val="000000"/>
                <w:szCs w:val="24"/>
              </w:rPr>
            </w:pPr>
            <w:r w:rsidRPr="00B31464">
              <w:rPr>
                <w:color w:val="000000"/>
                <w:szCs w:val="24"/>
              </w:rPr>
              <w:t>Fuente</w:t>
            </w:r>
          </w:p>
        </w:tc>
      </w:tr>
      <w:tr w:rsidR="00B31464" w:rsidRPr="00B16B6F" w:rsidTr="00B31464">
        <w:trPr>
          <w:trHeight w:val="315"/>
          <w:jc w:val="center"/>
        </w:trPr>
        <w:tc>
          <w:tcPr>
            <w:tcW w:w="1540" w:type="dxa"/>
            <w:tcBorders>
              <w:top w:val="nil"/>
              <w:left w:val="nil"/>
              <w:bottom w:val="nil"/>
              <w:right w:val="nil"/>
            </w:tcBorders>
            <w:shd w:val="clear" w:color="auto" w:fill="auto"/>
            <w:noWrap/>
            <w:vAlign w:val="bottom"/>
            <w:hideMark/>
          </w:tcPr>
          <w:p w:rsidR="00B31464" w:rsidRPr="00B31464" w:rsidRDefault="00B31464" w:rsidP="004A7054">
            <w:pPr>
              <w:pStyle w:val="Texto"/>
              <w:spacing w:after="0" w:line="240" w:lineRule="auto"/>
              <w:rPr>
                <w:color w:val="000000"/>
                <w:szCs w:val="24"/>
              </w:rPr>
            </w:pPr>
            <w:r w:rsidRPr="00B31464">
              <w:rPr>
                <w:color w:val="000000"/>
                <w:szCs w:val="24"/>
              </w:rPr>
              <w:t>VENTAS</w:t>
            </w:r>
          </w:p>
        </w:tc>
        <w:tc>
          <w:tcPr>
            <w:tcW w:w="2680" w:type="dxa"/>
            <w:tcBorders>
              <w:top w:val="nil"/>
              <w:left w:val="nil"/>
              <w:bottom w:val="nil"/>
              <w:right w:val="nil"/>
            </w:tcBorders>
            <w:shd w:val="clear" w:color="auto" w:fill="auto"/>
            <w:noWrap/>
            <w:vAlign w:val="bottom"/>
            <w:hideMark/>
          </w:tcPr>
          <w:p w:rsidR="00B31464" w:rsidRPr="00B31464" w:rsidRDefault="00B31464" w:rsidP="004A7054">
            <w:pPr>
              <w:pStyle w:val="Texto"/>
              <w:spacing w:after="0" w:line="240" w:lineRule="auto"/>
              <w:rPr>
                <w:color w:val="000000"/>
                <w:szCs w:val="24"/>
              </w:rPr>
            </w:pPr>
            <w:r w:rsidRPr="00B31464">
              <w:rPr>
                <w:color w:val="000000"/>
                <w:szCs w:val="24"/>
              </w:rPr>
              <w:t>Ventas de gasohol "x"</w:t>
            </w:r>
          </w:p>
        </w:tc>
        <w:tc>
          <w:tcPr>
            <w:tcW w:w="1720" w:type="dxa"/>
            <w:tcBorders>
              <w:top w:val="nil"/>
              <w:left w:val="nil"/>
              <w:bottom w:val="nil"/>
              <w:right w:val="nil"/>
            </w:tcBorders>
            <w:shd w:val="clear" w:color="auto" w:fill="auto"/>
            <w:noWrap/>
            <w:vAlign w:val="bottom"/>
            <w:hideMark/>
          </w:tcPr>
          <w:p w:rsidR="00B31464" w:rsidRPr="00B31464" w:rsidRDefault="00B31464" w:rsidP="004A7054">
            <w:pPr>
              <w:pStyle w:val="Texto"/>
              <w:spacing w:after="0" w:line="240" w:lineRule="auto"/>
              <w:rPr>
                <w:color w:val="000000"/>
                <w:szCs w:val="24"/>
              </w:rPr>
            </w:pPr>
            <w:r w:rsidRPr="00B31464">
              <w:rPr>
                <w:color w:val="000000"/>
                <w:szCs w:val="24"/>
              </w:rPr>
              <w:t>Galones</w:t>
            </w:r>
          </w:p>
        </w:tc>
        <w:tc>
          <w:tcPr>
            <w:tcW w:w="1154" w:type="dxa"/>
            <w:tcBorders>
              <w:top w:val="nil"/>
              <w:left w:val="nil"/>
              <w:bottom w:val="nil"/>
              <w:right w:val="nil"/>
            </w:tcBorders>
            <w:shd w:val="clear" w:color="auto" w:fill="auto"/>
            <w:noWrap/>
            <w:vAlign w:val="bottom"/>
            <w:hideMark/>
          </w:tcPr>
          <w:p w:rsidR="00B31464" w:rsidRPr="00B31464" w:rsidRDefault="00B31464" w:rsidP="004A7054">
            <w:pPr>
              <w:pStyle w:val="Texto"/>
              <w:spacing w:after="0" w:line="240" w:lineRule="auto"/>
              <w:rPr>
                <w:color w:val="000000"/>
                <w:szCs w:val="24"/>
              </w:rPr>
            </w:pPr>
            <w:r w:rsidRPr="00B31464">
              <w:rPr>
                <w:color w:val="000000"/>
                <w:szCs w:val="24"/>
              </w:rPr>
              <w:t>DGH</w:t>
            </w:r>
          </w:p>
        </w:tc>
      </w:tr>
      <w:tr w:rsidR="00B31464" w:rsidRPr="00B16B6F" w:rsidTr="00B31464">
        <w:trPr>
          <w:trHeight w:val="315"/>
          <w:jc w:val="center"/>
        </w:trPr>
        <w:tc>
          <w:tcPr>
            <w:tcW w:w="1540" w:type="dxa"/>
            <w:tcBorders>
              <w:top w:val="nil"/>
              <w:left w:val="nil"/>
              <w:bottom w:val="nil"/>
              <w:right w:val="nil"/>
            </w:tcBorders>
            <w:shd w:val="clear" w:color="auto" w:fill="auto"/>
            <w:noWrap/>
            <w:vAlign w:val="bottom"/>
            <w:hideMark/>
          </w:tcPr>
          <w:p w:rsidR="00B31464" w:rsidRPr="00B31464" w:rsidRDefault="00B31464" w:rsidP="004A7054">
            <w:pPr>
              <w:pStyle w:val="Texto"/>
              <w:spacing w:after="0" w:line="240" w:lineRule="auto"/>
              <w:rPr>
                <w:color w:val="000000"/>
                <w:szCs w:val="24"/>
              </w:rPr>
            </w:pPr>
            <w:r w:rsidRPr="00B31464">
              <w:rPr>
                <w:color w:val="000000"/>
                <w:szCs w:val="24"/>
              </w:rPr>
              <w:t>PRECIO</w:t>
            </w:r>
          </w:p>
        </w:tc>
        <w:tc>
          <w:tcPr>
            <w:tcW w:w="2680" w:type="dxa"/>
            <w:tcBorders>
              <w:top w:val="nil"/>
              <w:left w:val="nil"/>
              <w:bottom w:val="nil"/>
              <w:right w:val="nil"/>
            </w:tcBorders>
            <w:shd w:val="clear" w:color="auto" w:fill="auto"/>
            <w:noWrap/>
            <w:vAlign w:val="bottom"/>
            <w:hideMark/>
          </w:tcPr>
          <w:p w:rsidR="00B31464" w:rsidRPr="00B31464" w:rsidRDefault="00B31464" w:rsidP="004A7054">
            <w:pPr>
              <w:pStyle w:val="Texto"/>
              <w:spacing w:after="0" w:line="240" w:lineRule="auto"/>
              <w:rPr>
                <w:color w:val="000000"/>
                <w:szCs w:val="24"/>
              </w:rPr>
            </w:pPr>
            <w:r w:rsidRPr="00B31464">
              <w:rPr>
                <w:color w:val="000000"/>
                <w:szCs w:val="24"/>
              </w:rPr>
              <w:t>Precio de gasohol "x"</w:t>
            </w:r>
          </w:p>
        </w:tc>
        <w:tc>
          <w:tcPr>
            <w:tcW w:w="1720" w:type="dxa"/>
            <w:tcBorders>
              <w:top w:val="nil"/>
              <w:left w:val="nil"/>
              <w:bottom w:val="nil"/>
              <w:right w:val="nil"/>
            </w:tcBorders>
            <w:shd w:val="clear" w:color="auto" w:fill="auto"/>
            <w:noWrap/>
            <w:vAlign w:val="bottom"/>
            <w:hideMark/>
          </w:tcPr>
          <w:p w:rsidR="00B31464" w:rsidRPr="00B31464" w:rsidRDefault="00B31464" w:rsidP="004A7054">
            <w:pPr>
              <w:pStyle w:val="Texto"/>
              <w:spacing w:after="0" w:line="240" w:lineRule="auto"/>
              <w:rPr>
                <w:color w:val="000000"/>
                <w:szCs w:val="24"/>
              </w:rPr>
            </w:pPr>
            <w:r w:rsidRPr="00B31464">
              <w:rPr>
                <w:color w:val="000000"/>
                <w:szCs w:val="24"/>
              </w:rPr>
              <w:t>Soles / Galón</w:t>
            </w:r>
          </w:p>
        </w:tc>
        <w:tc>
          <w:tcPr>
            <w:tcW w:w="1154" w:type="dxa"/>
            <w:tcBorders>
              <w:top w:val="nil"/>
              <w:left w:val="nil"/>
              <w:bottom w:val="nil"/>
              <w:right w:val="nil"/>
            </w:tcBorders>
            <w:shd w:val="clear" w:color="auto" w:fill="auto"/>
            <w:noWrap/>
            <w:vAlign w:val="bottom"/>
            <w:hideMark/>
          </w:tcPr>
          <w:p w:rsidR="00B31464" w:rsidRPr="00B31464" w:rsidRDefault="00B31464" w:rsidP="004A7054">
            <w:pPr>
              <w:pStyle w:val="Texto"/>
              <w:spacing w:after="0" w:line="240" w:lineRule="auto"/>
              <w:rPr>
                <w:color w:val="000000"/>
                <w:szCs w:val="24"/>
              </w:rPr>
            </w:pPr>
            <w:r w:rsidRPr="00B31464">
              <w:rPr>
                <w:color w:val="000000"/>
                <w:szCs w:val="24"/>
              </w:rPr>
              <w:t>DGH</w:t>
            </w:r>
          </w:p>
        </w:tc>
      </w:tr>
      <w:tr w:rsidR="00B31464" w:rsidRPr="00B16B6F" w:rsidTr="00B31464">
        <w:trPr>
          <w:trHeight w:val="315"/>
          <w:jc w:val="center"/>
        </w:trPr>
        <w:tc>
          <w:tcPr>
            <w:tcW w:w="1540" w:type="dxa"/>
            <w:tcBorders>
              <w:top w:val="nil"/>
              <w:left w:val="nil"/>
              <w:bottom w:val="single" w:sz="4" w:space="0" w:color="auto"/>
              <w:right w:val="nil"/>
            </w:tcBorders>
            <w:shd w:val="clear" w:color="auto" w:fill="auto"/>
            <w:noWrap/>
            <w:vAlign w:val="bottom"/>
            <w:hideMark/>
          </w:tcPr>
          <w:p w:rsidR="00B31464" w:rsidRPr="00B31464" w:rsidRDefault="00B31464" w:rsidP="004A7054">
            <w:pPr>
              <w:pStyle w:val="Texto"/>
              <w:spacing w:after="0" w:line="240" w:lineRule="auto"/>
              <w:rPr>
                <w:color w:val="000000"/>
                <w:szCs w:val="24"/>
              </w:rPr>
            </w:pPr>
            <w:r w:rsidRPr="00B31464">
              <w:rPr>
                <w:color w:val="000000"/>
                <w:szCs w:val="24"/>
              </w:rPr>
              <w:t>PBI</w:t>
            </w:r>
          </w:p>
        </w:tc>
        <w:tc>
          <w:tcPr>
            <w:tcW w:w="2680" w:type="dxa"/>
            <w:tcBorders>
              <w:top w:val="nil"/>
              <w:left w:val="nil"/>
              <w:bottom w:val="single" w:sz="4" w:space="0" w:color="auto"/>
              <w:right w:val="nil"/>
            </w:tcBorders>
            <w:shd w:val="clear" w:color="auto" w:fill="auto"/>
            <w:noWrap/>
            <w:vAlign w:val="bottom"/>
            <w:hideMark/>
          </w:tcPr>
          <w:p w:rsidR="00B31464" w:rsidRPr="00B31464" w:rsidRDefault="00B31464" w:rsidP="004A7054">
            <w:pPr>
              <w:pStyle w:val="Texto"/>
              <w:spacing w:after="0" w:line="240" w:lineRule="auto"/>
              <w:rPr>
                <w:color w:val="000000"/>
                <w:szCs w:val="24"/>
              </w:rPr>
            </w:pPr>
            <w:r w:rsidRPr="00B31464">
              <w:rPr>
                <w:color w:val="000000"/>
                <w:szCs w:val="24"/>
              </w:rPr>
              <w:t>PBI per cápita</w:t>
            </w:r>
          </w:p>
        </w:tc>
        <w:tc>
          <w:tcPr>
            <w:tcW w:w="1720" w:type="dxa"/>
            <w:tcBorders>
              <w:top w:val="nil"/>
              <w:left w:val="nil"/>
              <w:bottom w:val="single" w:sz="4" w:space="0" w:color="auto"/>
              <w:right w:val="nil"/>
            </w:tcBorders>
            <w:shd w:val="clear" w:color="auto" w:fill="auto"/>
            <w:noWrap/>
            <w:vAlign w:val="bottom"/>
            <w:hideMark/>
          </w:tcPr>
          <w:p w:rsidR="00B31464" w:rsidRPr="00B31464" w:rsidRDefault="00B31464" w:rsidP="004A7054">
            <w:pPr>
              <w:pStyle w:val="Texto"/>
              <w:spacing w:after="0" w:line="240" w:lineRule="auto"/>
              <w:rPr>
                <w:color w:val="000000"/>
                <w:szCs w:val="24"/>
              </w:rPr>
            </w:pPr>
            <w:r w:rsidRPr="00B31464">
              <w:rPr>
                <w:color w:val="000000"/>
                <w:szCs w:val="24"/>
              </w:rPr>
              <w:t>Soles</w:t>
            </w:r>
          </w:p>
        </w:tc>
        <w:tc>
          <w:tcPr>
            <w:tcW w:w="1154" w:type="dxa"/>
            <w:tcBorders>
              <w:top w:val="nil"/>
              <w:left w:val="nil"/>
              <w:bottom w:val="single" w:sz="4" w:space="0" w:color="auto"/>
              <w:right w:val="nil"/>
            </w:tcBorders>
            <w:shd w:val="clear" w:color="auto" w:fill="auto"/>
            <w:noWrap/>
            <w:vAlign w:val="bottom"/>
            <w:hideMark/>
          </w:tcPr>
          <w:p w:rsidR="00B31464" w:rsidRPr="00B31464" w:rsidRDefault="00B31464" w:rsidP="004A7054">
            <w:pPr>
              <w:pStyle w:val="Texto"/>
              <w:spacing w:after="0" w:line="240" w:lineRule="auto"/>
              <w:rPr>
                <w:color w:val="000000"/>
                <w:szCs w:val="24"/>
              </w:rPr>
            </w:pPr>
            <w:r w:rsidRPr="00B31464">
              <w:rPr>
                <w:color w:val="000000"/>
                <w:szCs w:val="24"/>
              </w:rPr>
              <w:t>INEI</w:t>
            </w:r>
          </w:p>
        </w:tc>
      </w:tr>
    </w:tbl>
    <w:p w:rsidR="00B31464" w:rsidRPr="00B31464" w:rsidRDefault="00B31464" w:rsidP="00E84534">
      <w:pPr>
        <w:pStyle w:val="Texto"/>
        <w:rPr>
          <w:szCs w:val="24"/>
        </w:rPr>
      </w:pPr>
    </w:p>
    <w:p w:rsidR="00B31464" w:rsidRPr="00B31464" w:rsidRDefault="00B31464" w:rsidP="00E84534">
      <w:pPr>
        <w:pStyle w:val="Texto"/>
        <w:rPr>
          <w:szCs w:val="24"/>
        </w:rPr>
      </w:pPr>
      <w:r w:rsidRPr="00B31464">
        <w:rPr>
          <w:szCs w:val="24"/>
        </w:rPr>
        <w:lastRenderedPageBreak/>
        <w:t xml:space="preserve">     Análisis gráfico de las variables</w:t>
      </w:r>
      <w:r w:rsidR="00541C07">
        <w:rPr>
          <w:szCs w:val="24"/>
        </w:rPr>
        <w:t xml:space="preserve"> (ver los gráficos de las variables de los modelos para gasohol 90 y 97 en el Anexo C)</w:t>
      </w:r>
      <w:r w:rsidRPr="00B31464">
        <w:rPr>
          <w:szCs w:val="24"/>
        </w:rPr>
        <w:t>:</w:t>
      </w:r>
    </w:p>
    <w:p w:rsidR="00B31464" w:rsidRPr="00B31464" w:rsidRDefault="00B31464" w:rsidP="00AA2403">
      <w:pPr>
        <w:pStyle w:val="Texto"/>
        <w:jc w:val="center"/>
        <w:rPr>
          <w:szCs w:val="24"/>
        </w:rPr>
      </w:pPr>
      <w:r w:rsidRPr="007504D4">
        <w:rPr>
          <w:noProof/>
          <w:lang w:val="es-PE"/>
        </w:rPr>
        <w:drawing>
          <wp:inline distT="0" distB="0" distL="0" distR="0" wp14:anchorId="724E8EB1" wp14:editId="4AC50D5E">
            <wp:extent cx="3162300" cy="220027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69282"/>
                    <a:stretch/>
                  </pic:blipFill>
                  <pic:spPr bwMode="auto">
                    <a:xfrm>
                      <a:off x="0" y="0"/>
                      <a:ext cx="3162300" cy="2200275"/>
                    </a:xfrm>
                    <a:prstGeom prst="rect">
                      <a:avLst/>
                    </a:prstGeom>
                    <a:noFill/>
                    <a:ln>
                      <a:noFill/>
                    </a:ln>
                    <a:extLst>
                      <a:ext uri="{53640926-AAD7-44D8-BBD7-CCE9431645EC}">
                        <a14:shadowObscured xmlns:a14="http://schemas.microsoft.com/office/drawing/2010/main"/>
                      </a:ext>
                    </a:extLst>
                  </pic:spPr>
                </pic:pic>
              </a:graphicData>
            </a:graphic>
          </wp:inline>
        </w:drawing>
      </w:r>
    </w:p>
    <w:p w:rsidR="00B31464" w:rsidRPr="008E2839" w:rsidRDefault="00B31464" w:rsidP="00AA2403">
      <w:pPr>
        <w:pStyle w:val="Texto"/>
        <w:spacing w:after="0"/>
        <w:rPr>
          <w:color w:val="000000" w:themeColor="text1"/>
          <w:sz w:val="20"/>
        </w:rPr>
      </w:pPr>
      <w:r>
        <w:rPr>
          <w:szCs w:val="24"/>
        </w:rPr>
        <w:tab/>
      </w:r>
      <w:r>
        <w:rPr>
          <w:szCs w:val="24"/>
        </w:rPr>
        <w:tab/>
      </w:r>
      <w:r>
        <w:rPr>
          <w:szCs w:val="24"/>
        </w:rPr>
        <w:tab/>
      </w:r>
      <w:bookmarkStart w:id="218" w:name="_Toc467630306"/>
      <w:r w:rsidR="008E2839" w:rsidRPr="008E2839">
        <w:rPr>
          <w:color w:val="000000" w:themeColor="text1"/>
          <w:sz w:val="20"/>
        </w:rPr>
        <w:t xml:space="preserve">Figura </w:t>
      </w:r>
      <w:r w:rsidR="008E2839" w:rsidRPr="008E2839">
        <w:rPr>
          <w:color w:val="000000" w:themeColor="text1"/>
          <w:sz w:val="20"/>
        </w:rPr>
        <w:fldChar w:fldCharType="begin"/>
      </w:r>
      <w:r w:rsidR="008E2839" w:rsidRPr="008E2839">
        <w:rPr>
          <w:color w:val="000000" w:themeColor="text1"/>
          <w:sz w:val="20"/>
        </w:rPr>
        <w:instrText xml:space="preserve"> SEQ Figura \* ARABIC </w:instrText>
      </w:r>
      <w:r w:rsidR="008E2839" w:rsidRPr="008E2839">
        <w:rPr>
          <w:color w:val="000000" w:themeColor="text1"/>
          <w:sz w:val="20"/>
        </w:rPr>
        <w:fldChar w:fldCharType="separate"/>
      </w:r>
      <w:r w:rsidR="008E196E">
        <w:rPr>
          <w:noProof/>
          <w:color w:val="000000" w:themeColor="text1"/>
          <w:sz w:val="20"/>
        </w:rPr>
        <w:t>6</w:t>
      </w:r>
      <w:r w:rsidR="008E2839" w:rsidRPr="008E2839">
        <w:rPr>
          <w:color w:val="000000" w:themeColor="text1"/>
          <w:sz w:val="20"/>
        </w:rPr>
        <w:fldChar w:fldCharType="end"/>
      </w:r>
      <w:r w:rsidRPr="008E2839">
        <w:rPr>
          <w:color w:val="000000" w:themeColor="text1"/>
          <w:sz w:val="20"/>
        </w:rPr>
        <w:t>. Ventas mensuales de Gasohol 84 en galones</w:t>
      </w:r>
      <w:bookmarkEnd w:id="218"/>
    </w:p>
    <w:p w:rsidR="00B31464" w:rsidRPr="008E2839" w:rsidRDefault="00B31464" w:rsidP="00AA2403">
      <w:pPr>
        <w:pStyle w:val="Texto"/>
        <w:spacing w:after="0"/>
        <w:rPr>
          <w:color w:val="000000" w:themeColor="text1"/>
          <w:sz w:val="20"/>
        </w:rPr>
      </w:pPr>
      <w:r w:rsidRPr="008E2839">
        <w:rPr>
          <w:color w:val="000000" w:themeColor="text1"/>
          <w:sz w:val="20"/>
        </w:rPr>
        <w:tab/>
      </w:r>
      <w:r w:rsidRPr="008E2839">
        <w:rPr>
          <w:color w:val="000000" w:themeColor="text1"/>
          <w:sz w:val="20"/>
        </w:rPr>
        <w:tab/>
      </w:r>
      <w:r w:rsidRPr="008E2839">
        <w:rPr>
          <w:color w:val="000000" w:themeColor="text1"/>
          <w:sz w:val="20"/>
        </w:rPr>
        <w:tab/>
        <w:t>Fuente: DGH</w:t>
      </w:r>
    </w:p>
    <w:p w:rsidR="00B31464" w:rsidRPr="00B31464" w:rsidRDefault="00B31464" w:rsidP="00AA2403">
      <w:pPr>
        <w:pStyle w:val="Texto"/>
        <w:spacing w:after="0"/>
        <w:rPr>
          <w:sz w:val="20"/>
        </w:rPr>
      </w:pPr>
      <w:r w:rsidRPr="00B31464">
        <w:rPr>
          <w:sz w:val="20"/>
        </w:rPr>
        <w:tab/>
      </w:r>
      <w:r w:rsidRPr="00B31464">
        <w:rPr>
          <w:sz w:val="20"/>
        </w:rPr>
        <w:tab/>
      </w:r>
      <w:r>
        <w:rPr>
          <w:sz w:val="20"/>
        </w:rPr>
        <w:tab/>
      </w:r>
      <w:r w:rsidRPr="00B31464">
        <w:rPr>
          <w:sz w:val="20"/>
        </w:rPr>
        <w:t>Elaboración: Propia</w:t>
      </w:r>
    </w:p>
    <w:p w:rsidR="00B31464" w:rsidRPr="00B31464" w:rsidRDefault="00B31464" w:rsidP="00E84534">
      <w:pPr>
        <w:pStyle w:val="Texto"/>
        <w:rPr>
          <w:szCs w:val="24"/>
        </w:rPr>
      </w:pPr>
    </w:p>
    <w:p w:rsidR="00B31464" w:rsidRPr="00B31464" w:rsidRDefault="00B31464" w:rsidP="00E84534">
      <w:pPr>
        <w:pStyle w:val="Texto"/>
        <w:rPr>
          <w:szCs w:val="24"/>
        </w:rPr>
      </w:pPr>
      <w:r w:rsidRPr="00B31464">
        <w:rPr>
          <w:color w:val="FF0000"/>
          <w:szCs w:val="24"/>
        </w:rPr>
        <w:t xml:space="preserve">     </w:t>
      </w:r>
      <w:r w:rsidRPr="00B31464">
        <w:rPr>
          <w:szCs w:val="24"/>
        </w:rPr>
        <w:t xml:space="preserve">Como se vio anteriormente en los gráficos de la composición del precio final de los gasoholes, se observa que este precio se mueve de manera similar al precio del crudo WTI. Luego de la crisis financiera del 2008, las economías más afectadas implementaron políticas de reactivación; gracias a esto y a el movimiento de la “Primavera Árabe”, el precio internacional del crudo alcanzó los US$ 113.1 por barril a mediados del 2011 (Osinergmin, 2014). Posteriormente, mantuvo un promedio de US$ 96.03 por barril entre enero del año 2012 y diciembre del año 2013. Sin embargo, la caída fue aún más dramática para mediados del 2014 hasta finales del 2015, periodo en el cual el precio más bajo fue de US$ 37.26. La Fundación para la Sostenibilidad Energética y Ambiental (2015) plantea las posibles causas a esta caída. En primer lugar, hubo un exceso de oferta al mismo tiempo que la demanda se retraía. En segundo lugar, la OPEP enfrenta el aumento de producción de Estados Unidos, mediante la no reducción de su producción pues, paradójicamente, la caída del precio del crudo haría que se retiren del mercado. Esta fue una decisión con miras a mantener su cuota de mercado más que a dominar el precio. En tercer lugar, las interrupciones en la producción por conflictos geopolíticos fueron menos de lo esperado. Finalmente, el dólar estadounidense se </w:t>
      </w:r>
      <w:r w:rsidRPr="00B31464">
        <w:rPr>
          <w:szCs w:val="24"/>
        </w:rPr>
        <w:lastRenderedPageBreak/>
        <w:t>apreció en un 10% frente a las principales divisas, influyendo en la demanda del crudo en países importadores.</w:t>
      </w:r>
    </w:p>
    <w:p w:rsidR="00B31464" w:rsidRPr="00B31464" w:rsidRDefault="00B31464" w:rsidP="00AA2403">
      <w:pPr>
        <w:pStyle w:val="Texto"/>
        <w:jc w:val="center"/>
        <w:rPr>
          <w:szCs w:val="24"/>
        </w:rPr>
      </w:pPr>
      <w:r w:rsidRPr="00BB119E">
        <w:rPr>
          <w:noProof/>
          <w:lang w:val="es-PE"/>
        </w:rPr>
        <w:drawing>
          <wp:inline distT="0" distB="0" distL="0" distR="0" wp14:anchorId="049EACBD" wp14:editId="56557D1D">
            <wp:extent cx="3162300" cy="226695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34176" b="34175"/>
                    <a:stretch/>
                  </pic:blipFill>
                  <pic:spPr bwMode="auto">
                    <a:xfrm>
                      <a:off x="0" y="0"/>
                      <a:ext cx="3162300" cy="2266950"/>
                    </a:xfrm>
                    <a:prstGeom prst="rect">
                      <a:avLst/>
                    </a:prstGeom>
                    <a:noFill/>
                    <a:ln>
                      <a:noFill/>
                    </a:ln>
                    <a:extLst>
                      <a:ext uri="{53640926-AAD7-44D8-BBD7-CCE9431645EC}">
                        <a14:shadowObscured xmlns:a14="http://schemas.microsoft.com/office/drawing/2010/main"/>
                      </a:ext>
                    </a:extLst>
                  </pic:spPr>
                </pic:pic>
              </a:graphicData>
            </a:graphic>
          </wp:inline>
        </w:drawing>
      </w:r>
    </w:p>
    <w:p w:rsidR="00B31464" w:rsidRPr="008E2839" w:rsidRDefault="00B31464" w:rsidP="00AA2403">
      <w:pPr>
        <w:pStyle w:val="Texto"/>
        <w:spacing w:after="0"/>
        <w:rPr>
          <w:color w:val="000000" w:themeColor="text1"/>
          <w:sz w:val="20"/>
        </w:rPr>
      </w:pPr>
      <w:r>
        <w:rPr>
          <w:sz w:val="20"/>
        </w:rPr>
        <w:tab/>
      </w:r>
      <w:r>
        <w:rPr>
          <w:sz w:val="20"/>
        </w:rPr>
        <w:tab/>
      </w:r>
      <w:r>
        <w:rPr>
          <w:sz w:val="20"/>
        </w:rPr>
        <w:tab/>
      </w:r>
      <w:bookmarkStart w:id="219" w:name="_Toc467630307"/>
      <w:r w:rsidR="008E2839" w:rsidRPr="008E2839">
        <w:rPr>
          <w:color w:val="000000" w:themeColor="text1"/>
          <w:sz w:val="20"/>
        </w:rPr>
        <w:t xml:space="preserve">Figura </w:t>
      </w:r>
      <w:r w:rsidR="008E2839" w:rsidRPr="008E2839">
        <w:rPr>
          <w:color w:val="000000" w:themeColor="text1"/>
          <w:sz w:val="20"/>
        </w:rPr>
        <w:fldChar w:fldCharType="begin"/>
      </w:r>
      <w:r w:rsidR="008E2839" w:rsidRPr="008E2839">
        <w:rPr>
          <w:color w:val="000000" w:themeColor="text1"/>
          <w:sz w:val="20"/>
        </w:rPr>
        <w:instrText xml:space="preserve"> SEQ Figura \* ARABIC </w:instrText>
      </w:r>
      <w:r w:rsidR="008E2839" w:rsidRPr="008E2839">
        <w:rPr>
          <w:color w:val="000000" w:themeColor="text1"/>
          <w:sz w:val="20"/>
        </w:rPr>
        <w:fldChar w:fldCharType="separate"/>
      </w:r>
      <w:r w:rsidR="008E196E">
        <w:rPr>
          <w:noProof/>
          <w:color w:val="000000" w:themeColor="text1"/>
          <w:sz w:val="20"/>
        </w:rPr>
        <w:t>7</w:t>
      </w:r>
      <w:r w:rsidR="008E2839" w:rsidRPr="008E2839">
        <w:rPr>
          <w:color w:val="000000" w:themeColor="text1"/>
          <w:sz w:val="20"/>
        </w:rPr>
        <w:fldChar w:fldCharType="end"/>
      </w:r>
      <w:r w:rsidRPr="008E2839">
        <w:rPr>
          <w:color w:val="000000" w:themeColor="text1"/>
          <w:sz w:val="20"/>
        </w:rPr>
        <w:t>. Precio promedio mensual de Gasohol 84 en soles por galón</w:t>
      </w:r>
      <w:bookmarkEnd w:id="219"/>
    </w:p>
    <w:p w:rsidR="00B31464" w:rsidRPr="00B31464" w:rsidRDefault="00B31464" w:rsidP="00AA2403">
      <w:pPr>
        <w:pStyle w:val="Texto"/>
        <w:spacing w:after="0"/>
        <w:rPr>
          <w:sz w:val="20"/>
        </w:rPr>
      </w:pPr>
      <w:r w:rsidRPr="00B31464">
        <w:rPr>
          <w:sz w:val="20"/>
        </w:rPr>
        <w:tab/>
      </w:r>
      <w:r w:rsidRPr="00B31464">
        <w:rPr>
          <w:sz w:val="20"/>
        </w:rPr>
        <w:tab/>
      </w:r>
      <w:r>
        <w:rPr>
          <w:sz w:val="20"/>
        </w:rPr>
        <w:tab/>
      </w:r>
      <w:r w:rsidRPr="00B31464">
        <w:rPr>
          <w:sz w:val="20"/>
        </w:rPr>
        <w:t>Fuente: DGH</w:t>
      </w:r>
    </w:p>
    <w:p w:rsidR="00B31464" w:rsidRPr="00B31464" w:rsidRDefault="00B31464" w:rsidP="00AA2403">
      <w:pPr>
        <w:pStyle w:val="Texto"/>
        <w:spacing w:after="0"/>
        <w:rPr>
          <w:sz w:val="20"/>
        </w:rPr>
      </w:pPr>
      <w:r w:rsidRPr="00B31464">
        <w:rPr>
          <w:sz w:val="20"/>
        </w:rPr>
        <w:tab/>
      </w:r>
      <w:r w:rsidRPr="00B31464">
        <w:rPr>
          <w:sz w:val="20"/>
        </w:rPr>
        <w:tab/>
      </w:r>
      <w:r>
        <w:rPr>
          <w:sz w:val="20"/>
        </w:rPr>
        <w:tab/>
      </w:r>
      <w:r w:rsidRPr="00B31464">
        <w:rPr>
          <w:sz w:val="20"/>
        </w:rPr>
        <w:t>Elaboración: Propia</w:t>
      </w:r>
    </w:p>
    <w:p w:rsidR="00B31464" w:rsidRPr="00B31464" w:rsidRDefault="00B31464" w:rsidP="00E84534">
      <w:pPr>
        <w:pStyle w:val="Texto"/>
        <w:rPr>
          <w:szCs w:val="24"/>
        </w:rPr>
      </w:pPr>
    </w:p>
    <w:p w:rsidR="00B31464" w:rsidRPr="00B31464" w:rsidRDefault="00B31464" w:rsidP="00E84534">
      <w:pPr>
        <w:pStyle w:val="Texto"/>
        <w:rPr>
          <w:szCs w:val="24"/>
        </w:rPr>
      </w:pPr>
      <w:r w:rsidRPr="00B31464">
        <w:rPr>
          <w:szCs w:val="24"/>
        </w:rPr>
        <w:t xml:space="preserve">     Por otro lado, el PBI anual tuvo un crecimiento de 5.85% en el año 2014 respecto al 2013; 2.35% y 3.25%, respectivamente para los años subsiguientes. Mensualmente, se registran picos en los primeros meses de cada año. </w:t>
      </w:r>
    </w:p>
    <w:p w:rsidR="00B31464" w:rsidRPr="00B31464" w:rsidRDefault="00B31464" w:rsidP="004A7054">
      <w:pPr>
        <w:pStyle w:val="Texto"/>
        <w:spacing w:after="0"/>
        <w:jc w:val="center"/>
        <w:rPr>
          <w:szCs w:val="24"/>
        </w:rPr>
      </w:pPr>
      <w:r w:rsidRPr="007504D4">
        <w:rPr>
          <w:noProof/>
          <w:lang w:val="es-PE"/>
        </w:rPr>
        <w:drawing>
          <wp:inline distT="0" distB="0" distL="0" distR="0" wp14:anchorId="28ADB30E" wp14:editId="2ABADAAE">
            <wp:extent cx="3162300" cy="223837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68750"/>
                    <a:stretch/>
                  </pic:blipFill>
                  <pic:spPr bwMode="auto">
                    <a:xfrm>
                      <a:off x="0" y="0"/>
                      <a:ext cx="3162300" cy="2238375"/>
                    </a:xfrm>
                    <a:prstGeom prst="rect">
                      <a:avLst/>
                    </a:prstGeom>
                    <a:noFill/>
                    <a:ln>
                      <a:noFill/>
                    </a:ln>
                    <a:extLst>
                      <a:ext uri="{53640926-AAD7-44D8-BBD7-CCE9431645EC}">
                        <a14:shadowObscured xmlns:a14="http://schemas.microsoft.com/office/drawing/2010/main"/>
                      </a:ext>
                    </a:extLst>
                  </pic:spPr>
                </pic:pic>
              </a:graphicData>
            </a:graphic>
          </wp:inline>
        </w:drawing>
      </w:r>
    </w:p>
    <w:p w:rsidR="00B31464" w:rsidRPr="008E2839" w:rsidRDefault="00B31464" w:rsidP="00AA2403">
      <w:pPr>
        <w:pStyle w:val="Texto"/>
        <w:spacing w:after="0"/>
        <w:rPr>
          <w:sz w:val="20"/>
        </w:rPr>
      </w:pPr>
      <w:r>
        <w:rPr>
          <w:sz w:val="20"/>
        </w:rPr>
        <w:t xml:space="preserve"> </w:t>
      </w:r>
      <w:r>
        <w:rPr>
          <w:sz w:val="20"/>
        </w:rPr>
        <w:tab/>
      </w:r>
      <w:r>
        <w:rPr>
          <w:sz w:val="20"/>
        </w:rPr>
        <w:tab/>
      </w:r>
      <w:r>
        <w:rPr>
          <w:sz w:val="20"/>
        </w:rPr>
        <w:tab/>
      </w:r>
      <w:bookmarkStart w:id="220" w:name="_Toc467630308"/>
      <w:r w:rsidR="008E2839" w:rsidRPr="008E2839">
        <w:rPr>
          <w:color w:val="000000" w:themeColor="text1"/>
          <w:sz w:val="20"/>
        </w:rPr>
        <w:t xml:space="preserve">Figura </w:t>
      </w:r>
      <w:r w:rsidR="008E2839" w:rsidRPr="008E2839">
        <w:rPr>
          <w:color w:val="000000" w:themeColor="text1"/>
          <w:sz w:val="20"/>
        </w:rPr>
        <w:fldChar w:fldCharType="begin"/>
      </w:r>
      <w:r w:rsidR="008E2839" w:rsidRPr="008E2839">
        <w:rPr>
          <w:color w:val="000000" w:themeColor="text1"/>
          <w:sz w:val="20"/>
        </w:rPr>
        <w:instrText xml:space="preserve"> SEQ Figura \* ARABIC </w:instrText>
      </w:r>
      <w:r w:rsidR="008E2839" w:rsidRPr="008E2839">
        <w:rPr>
          <w:color w:val="000000" w:themeColor="text1"/>
          <w:sz w:val="20"/>
        </w:rPr>
        <w:fldChar w:fldCharType="separate"/>
      </w:r>
      <w:r w:rsidR="008E196E">
        <w:rPr>
          <w:noProof/>
          <w:color w:val="000000" w:themeColor="text1"/>
          <w:sz w:val="20"/>
        </w:rPr>
        <w:t>8</w:t>
      </w:r>
      <w:r w:rsidR="008E2839" w:rsidRPr="008E2839">
        <w:rPr>
          <w:color w:val="000000" w:themeColor="text1"/>
          <w:sz w:val="20"/>
        </w:rPr>
        <w:fldChar w:fldCharType="end"/>
      </w:r>
      <w:r w:rsidRPr="008E2839">
        <w:rPr>
          <w:color w:val="000000" w:themeColor="text1"/>
          <w:sz w:val="20"/>
        </w:rPr>
        <w:t>. PBI per cápita</w:t>
      </w:r>
      <w:bookmarkEnd w:id="220"/>
    </w:p>
    <w:p w:rsidR="00B31464" w:rsidRPr="00B31464" w:rsidRDefault="00B31464" w:rsidP="00AA2403">
      <w:pPr>
        <w:pStyle w:val="Texto"/>
        <w:spacing w:after="0"/>
        <w:rPr>
          <w:sz w:val="20"/>
        </w:rPr>
      </w:pPr>
      <w:r w:rsidRPr="00B31464">
        <w:rPr>
          <w:sz w:val="20"/>
        </w:rPr>
        <w:tab/>
      </w:r>
      <w:r w:rsidRPr="00B31464">
        <w:rPr>
          <w:sz w:val="20"/>
        </w:rPr>
        <w:tab/>
      </w:r>
      <w:r>
        <w:rPr>
          <w:sz w:val="20"/>
        </w:rPr>
        <w:tab/>
      </w:r>
      <w:r w:rsidRPr="00B31464">
        <w:rPr>
          <w:sz w:val="20"/>
        </w:rPr>
        <w:t>Fuente: DGH</w:t>
      </w:r>
    </w:p>
    <w:p w:rsidR="00B31464" w:rsidRPr="00B31464" w:rsidRDefault="00B31464" w:rsidP="00AA2403">
      <w:pPr>
        <w:pStyle w:val="Texto"/>
        <w:spacing w:after="0"/>
        <w:rPr>
          <w:sz w:val="20"/>
        </w:rPr>
      </w:pPr>
      <w:r w:rsidRPr="00B31464">
        <w:rPr>
          <w:sz w:val="20"/>
        </w:rPr>
        <w:tab/>
      </w:r>
      <w:r w:rsidRPr="00B31464">
        <w:rPr>
          <w:sz w:val="20"/>
        </w:rPr>
        <w:tab/>
      </w:r>
      <w:r>
        <w:rPr>
          <w:sz w:val="20"/>
        </w:rPr>
        <w:tab/>
      </w:r>
      <w:r w:rsidRPr="00B31464">
        <w:rPr>
          <w:sz w:val="20"/>
        </w:rPr>
        <w:t>Elaboración: Propia</w:t>
      </w:r>
    </w:p>
    <w:p w:rsidR="00380717" w:rsidRPr="00AA2403" w:rsidRDefault="00B31464" w:rsidP="00E84534">
      <w:pPr>
        <w:pStyle w:val="Texto"/>
        <w:rPr>
          <w:szCs w:val="24"/>
        </w:rPr>
      </w:pPr>
      <w:r w:rsidRPr="00B31464">
        <w:rPr>
          <w:szCs w:val="24"/>
        </w:rPr>
        <w:lastRenderedPageBreak/>
        <w:t xml:space="preserve">     </w:t>
      </w:r>
      <w:r w:rsidR="00AC4D1D">
        <w:rPr>
          <w:szCs w:val="24"/>
        </w:rPr>
        <w:t xml:space="preserve">A continuación se presenta la </w:t>
      </w:r>
      <w:r w:rsidRPr="00B31464">
        <w:rPr>
          <w:szCs w:val="24"/>
        </w:rPr>
        <w:t>estimación del modelo y las pruebas e in</w:t>
      </w:r>
      <w:r w:rsidR="00AA2403">
        <w:rPr>
          <w:szCs w:val="24"/>
        </w:rPr>
        <w:t>terpretación de los resultados:</w:t>
      </w:r>
    </w:p>
    <w:p w:rsidR="00380717" w:rsidRPr="00AA2403" w:rsidRDefault="00380717" w:rsidP="00AA2403">
      <w:pPr>
        <w:pStyle w:val="Texto"/>
        <w:spacing w:after="0" w:line="240" w:lineRule="auto"/>
        <w:rPr>
          <w:b/>
          <w:sz w:val="20"/>
        </w:rPr>
      </w:pPr>
      <w:r>
        <w:rPr>
          <w:sz w:val="20"/>
        </w:rPr>
        <w:tab/>
      </w:r>
      <w:r>
        <w:rPr>
          <w:sz w:val="20"/>
        </w:rPr>
        <w:tab/>
      </w:r>
      <w:bookmarkStart w:id="221" w:name="_Toc467630292"/>
      <w:r w:rsidRPr="00AA2403">
        <w:rPr>
          <w:b/>
          <w:sz w:val="20"/>
        </w:rPr>
        <w:t xml:space="preserve">Tabla </w:t>
      </w:r>
      <w:r w:rsidRPr="00AA2403">
        <w:rPr>
          <w:b/>
          <w:sz w:val="20"/>
        </w:rPr>
        <w:fldChar w:fldCharType="begin"/>
      </w:r>
      <w:r w:rsidRPr="00AA2403">
        <w:rPr>
          <w:b/>
          <w:sz w:val="20"/>
        </w:rPr>
        <w:instrText xml:space="preserve"> SEQ Tabla \* ARABIC </w:instrText>
      </w:r>
      <w:r w:rsidRPr="00AA2403">
        <w:rPr>
          <w:b/>
          <w:sz w:val="20"/>
        </w:rPr>
        <w:fldChar w:fldCharType="separate"/>
      </w:r>
      <w:r w:rsidR="008E196E">
        <w:rPr>
          <w:b/>
          <w:noProof/>
          <w:sz w:val="20"/>
        </w:rPr>
        <w:t>4</w:t>
      </w:r>
      <w:bookmarkEnd w:id="221"/>
      <w:r w:rsidRPr="00AA2403">
        <w:rPr>
          <w:b/>
          <w:sz w:val="20"/>
        </w:rPr>
        <w:fldChar w:fldCharType="end"/>
      </w:r>
    </w:p>
    <w:p w:rsidR="00B31464" w:rsidRPr="00B31464" w:rsidRDefault="00B31464" w:rsidP="00AA2403">
      <w:pPr>
        <w:pStyle w:val="Texto"/>
        <w:spacing w:after="0" w:line="240" w:lineRule="auto"/>
        <w:rPr>
          <w:i/>
          <w:sz w:val="20"/>
        </w:rPr>
      </w:pPr>
      <w:r w:rsidRPr="00B31464">
        <w:rPr>
          <w:i/>
          <w:sz w:val="20"/>
        </w:rPr>
        <w:tab/>
      </w:r>
      <w:r w:rsidRPr="00B31464">
        <w:rPr>
          <w:i/>
          <w:sz w:val="20"/>
        </w:rPr>
        <w:tab/>
        <w:t>Estimaciones de las ecuaciones de demanda de gasohol 84</w:t>
      </w:r>
    </w:p>
    <w:p w:rsidR="00B31464" w:rsidRPr="00B31464" w:rsidRDefault="00B31464" w:rsidP="00AA2403">
      <w:pPr>
        <w:pStyle w:val="Texto"/>
        <w:spacing w:after="0" w:line="240" w:lineRule="auto"/>
        <w:rPr>
          <w:rFonts w:ascii="Arial" w:hAnsi="Arial" w:cs="Arial"/>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2017"/>
        <w:gridCol w:w="1385"/>
        <w:gridCol w:w="1276"/>
        <w:gridCol w:w="1276"/>
        <w:gridCol w:w="1134"/>
      </w:tblGrid>
      <w:tr w:rsidR="00B31464" w:rsidRPr="007F6FC9" w:rsidTr="00B31464">
        <w:trPr>
          <w:trHeight w:val="225"/>
          <w:jc w:val="center"/>
        </w:trPr>
        <w:tc>
          <w:tcPr>
            <w:tcW w:w="4678" w:type="dxa"/>
            <w:gridSpan w:val="3"/>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Dependent Variable: D(VENTAS)</w:t>
            </w:r>
          </w:p>
        </w:tc>
        <w:tc>
          <w:tcPr>
            <w:tcW w:w="1276"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p>
        </w:tc>
        <w:tc>
          <w:tcPr>
            <w:tcW w:w="1134"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p>
        </w:tc>
      </w:tr>
      <w:tr w:rsidR="00B31464" w:rsidRPr="00866B77" w:rsidTr="00B31464">
        <w:trPr>
          <w:trHeight w:hRule="exact" w:val="90"/>
          <w:jc w:val="center"/>
        </w:trPr>
        <w:tc>
          <w:tcPr>
            <w:tcW w:w="2017" w:type="dxa"/>
            <w:tcBorders>
              <w:top w:val="nil"/>
              <w:left w:val="nil"/>
              <w:bottom w:val="single" w:sz="4" w:space="0" w:color="auto"/>
              <w:right w:val="nil"/>
            </w:tcBorders>
            <w:vAlign w:val="bottom"/>
          </w:tcPr>
          <w:p w:rsidR="00B31464" w:rsidRPr="00B31464" w:rsidRDefault="00B31464" w:rsidP="00AA2403">
            <w:pPr>
              <w:pStyle w:val="Texto"/>
              <w:spacing w:after="0" w:line="240" w:lineRule="auto"/>
              <w:rPr>
                <w:color w:val="000000"/>
                <w:sz w:val="20"/>
              </w:rPr>
            </w:pPr>
          </w:p>
        </w:tc>
        <w:tc>
          <w:tcPr>
            <w:tcW w:w="1385" w:type="dxa"/>
            <w:tcBorders>
              <w:top w:val="nil"/>
              <w:left w:val="nil"/>
              <w:bottom w:val="single" w:sz="4" w:space="0" w:color="auto"/>
              <w:right w:val="nil"/>
            </w:tcBorders>
            <w:vAlign w:val="bottom"/>
          </w:tcPr>
          <w:p w:rsidR="00B31464" w:rsidRPr="00B31464" w:rsidRDefault="00B31464" w:rsidP="00AA2403">
            <w:pPr>
              <w:pStyle w:val="Texto"/>
              <w:spacing w:after="0" w:line="240" w:lineRule="auto"/>
              <w:rPr>
                <w:color w:val="000000"/>
                <w:sz w:val="20"/>
              </w:rPr>
            </w:pPr>
          </w:p>
        </w:tc>
        <w:tc>
          <w:tcPr>
            <w:tcW w:w="1276" w:type="dxa"/>
            <w:tcBorders>
              <w:top w:val="nil"/>
              <w:left w:val="nil"/>
              <w:bottom w:val="single" w:sz="4" w:space="0" w:color="auto"/>
              <w:right w:val="nil"/>
            </w:tcBorders>
            <w:vAlign w:val="bottom"/>
          </w:tcPr>
          <w:p w:rsidR="00B31464" w:rsidRPr="00B31464" w:rsidRDefault="00B31464" w:rsidP="00AA2403">
            <w:pPr>
              <w:pStyle w:val="Texto"/>
              <w:spacing w:after="0" w:line="240" w:lineRule="auto"/>
              <w:rPr>
                <w:color w:val="000000"/>
                <w:sz w:val="20"/>
              </w:rPr>
            </w:pPr>
          </w:p>
        </w:tc>
        <w:tc>
          <w:tcPr>
            <w:tcW w:w="1276" w:type="dxa"/>
            <w:tcBorders>
              <w:top w:val="nil"/>
              <w:left w:val="nil"/>
              <w:bottom w:val="single" w:sz="4" w:space="0" w:color="auto"/>
              <w:right w:val="nil"/>
            </w:tcBorders>
            <w:vAlign w:val="bottom"/>
          </w:tcPr>
          <w:p w:rsidR="00B31464" w:rsidRPr="00B31464" w:rsidRDefault="00B31464" w:rsidP="00AA2403">
            <w:pPr>
              <w:pStyle w:val="Texto"/>
              <w:spacing w:after="0" w:line="240" w:lineRule="auto"/>
              <w:rPr>
                <w:color w:val="000000"/>
                <w:sz w:val="20"/>
              </w:rPr>
            </w:pPr>
          </w:p>
        </w:tc>
        <w:tc>
          <w:tcPr>
            <w:tcW w:w="1134" w:type="dxa"/>
            <w:tcBorders>
              <w:top w:val="nil"/>
              <w:left w:val="nil"/>
              <w:bottom w:val="single" w:sz="4" w:space="0" w:color="auto"/>
              <w:right w:val="nil"/>
            </w:tcBorders>
            <w:vAlign w:val="bottom"/>
          </w:tcPr>
          <w:p w:rsidR="00B31464" w:rsidRPr="00B31464" w:rsidRDefault="00B31464" w:rsidP="00AA2403">
            <w:pPr>
              <w:pStyle w:val="Texto"/>
              <w:spacing w:after="0" w:line="240" w:lineRule="auto"/>
              <w:rPr>
                <w:color w:val="000000"/>
                <w:sz w:val="20"/>
              </w:rPr>
            </w:pPr>
          </w:p>
        </w:tc>
      </w:tr>
      <w:tr w:rsidR="00B31464" w:rsidRPr="00866B77" w:rsidTr="00B31464">
        <w:trPr>
          <w:trHeight w:hRule="exact" w:val="135"/>
          <w:jc w:val="center"/>
        </w:trPr>
        <w:tc>
          <w:tcPr>
            <w:tcW w:w="2017" w:type="dxa"/>
            <w:tcBorders>
              <w:top w:val="single" w:sz="4" w:space="0" w:color="auto"/>
              <w:left w:val="nil"/>
              <w:right w:val="nil"/>
            </w:tcBorders>
            <w:vAlign w:val="bottom"/>
          </w:tcPr>
          <w:p w:rsidR="00B31464" w:rsidRPr="00B31464" w:rsidRDefault="00B31464" w:rsidP="00AA2403">
            <w:pPr>
              <w:pStyle w:val="Texto"/>
              <w:spacing w:after="0" w:line="240" w:lineRule="auto"/>
              <w:rPr>
                <w:color w:val="000000"/>
                <w:sz w:val="20"/>
              </w:rPr>
            </w:pPr>
          </w:p>
        </w:tc>
        <w:tc>
          <w:tcPr>
            <w:tcW w:w="1385" w:type="dxa"/>
            <w:tcBorders>
              <w:top w:val="single" w:sz="4" w:space="0" w:color="auto"/>
              <w:left w:val="nil"/>
              <w:right w:val="nil"/>
            </w:tcBorders>
            <w:vAlign w:val="bottom"/>
          </w:tcPr>
          <w:p w:rsidR="00B31464" w:rsidRPr="00B31464" w:rsidRDefault="00B31464" w:rsidP="00AA2403">
            <w:pPr>
              <w:pStyle w:val="Texto"/>
              <w:spacing w:after="0" w:line="240" w:lineRule="auto"/>
              <w:rPr>
                <w:color w:val="000000"/>
                <w:sz w:val="20"/>
              </w:rPr>
            </w:pPr>
          </w:p>
        </w:tc>
        <w:tc>
          <w:tcPr>
            <w:tcW w:w="1276" w:type="dxa"/>
            <w:tcBorders>
              <w:top w:val="single" w:sz="4" w:space="0" w:color="auto"/>
              <w:left w:val="nil"/>
              <w:right w:val="nil"/>
            </w:tcBorders>
            <w:vAlign w:val="bottom"/>
          </w:tcPr>
          <w:p w:rsidR="00B31464" w:rsidRPr="00B31464" w:rsidRDefault="00B31464" w:rsidP="00AA2403">
            <w:pPr>
              <w:pStyle w:val="Texto"/>
              <w:spacing w:after="0" w:line="240" w:lineRule="auto"/>
              <w:rPr>
                <w:color w:val="000000"/>
                <w:sz w:val="20"/>
              </w:rPr>
            </w:pPr>
          </w:p>
        </w:tc>
        <w:tc>
          <w:tcPr>
            <w:tcW w:w="1276" w:type="dxa"/>
            <w:tcBorders>
              <w:top w:val="single" w:sz="4" w:space="0" w:color="auto"/>
              <w:left w:val="nil"/>
              <w:right w:val="nil"/>
            </w:tcBorders>
            <w:vAlign w:val="bottom"/>
          </w:tcPr>
          <w:p w:rsidR="00B31464" w:rsidRPr="00B31464" w:rsidRDefault="00B31464" w:rsidP="00AA2403">
            <w:pPr>
              <w:pStyle w:val="Texto"/>
              <w:spacing w:after="0" w:line="240" w:lineRule="auto"/>
              <w:rPr>
                <w:color w:val="000000"/>
                <w:sz w:val="20"/>
              </w:rPr>
            </w:pPr>
          </w:p>
        </w:tc>
        <w:tc>
          <w:tcPr>
            <w:tcW w:w="1134" w:type="dxa"/>
            <w:tcBorders>
              <w:top w:val="single" w:sz="4" w:space="0" w:color="auto"/>
              <w:left w:val="nil"/>
              <w:right w:val="nil"/>
            </w:tcBorders>
            <w:vAlign w:val="bottom"/>
          </w:tcPr>
          <w:p w:rsidR="00B31464" w:rsidRPr="00B31464" w:rsidRDefault="00B31464" w:rsidP="00AA2403">
            <w:pPr>
              <w:pStyle w:val="Texto"/>
              <w:spacing w:after="0" w:line="240" w:lineRule="auto"/>
              <w:rPr>
                <w:color w:val="000000"/>
                <w:sz w:val="20"/>
              </w:rPr>
            </w:pPr>
          </w:p>
        </w:tc>
      </w:tr>
      <w:tr w:rsidR="00B31464" w:rsidRPr="00866B77" w:rsidTr="00B31464">
        <w:trPr>
          <w:trHeight w:val="225"/>
          <w:jc w:val="center"/>
        </w:trPr>
        <w:tc>
          <w:tcPr>
            <w:tcW w:w="201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Variable</w:t>
            </w:r>
          </w:p>
        </w:tc>
        <w:tc>
          <w:tcPr>
            <w:tcW w:w="1385"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Coefficient</w:t>
            </w:r>
          </w:p>
        </w:tc>
        <w:tc>
          <w:tcPr>
            <w:tcW w:w="1276"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Std. Error</w:t>
            </w:r>
          </w:p>
        </w:tc>
        <w:tc>
          <w:tcPr>
            <w:tcW w:w="1276"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t-Statistic</w:t>
            </w:r>
          </w:p>
        </w:tc>
        <w:tc>
          <w:tcPr>
            <w:tcW w:w="1134"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Prob.  </w:t>
            </w:r>
          </w:p>
        </w:tc>
      </w:tr>
      <w:tr w:rsidR="00B31464" w:rsidRPr="00866B77" w:rsidTr="00B31464">
        <w:trPr>
          <w:trHeight w:hRule="exact" w:val="90"/>
          <w:jc w:val="center"/>
        </w:trPr>
        <w:tc>
          <w:tcPr>
            <w:tcW w:w="2017" w:type="dxa"/>
            <w:tcBorders>
              <w:top w:val="nil"/>
              <w:left w:val="nil"/>
              <w:bottom w:val="single" w:sz="4" w:space="0" w:color="auto"/>
              <w:right w:val="nil"/>
            </w:tcBorders>
            <w:vAlign w:val="bottom"/>
          </w:tcPr>
          <w:p w:rsidR="00B31464" w:rsidRPr="00B31464" w:rsidRDefault="00B31464" w:rsidP="00AA2403">
            <w:pPr>
              <w:pStyle w:val="Texto"/>
              <w:spacing w:after="0" w:line="240" w:lineRule="auto"/>
              <w:rPr>
                <w:color w:val="000000"/>
                <w:sz w:val="20"/>
              </w:rPr>
            </w:pPr>
          </w:p>
        </w:tc>
        <w:tc>
          <w:tcPr>
            <w:tcW w:w="1385" w:type="dxa"/>
            <w:tcBorders>
              <w:top w:val="nil"/>
              <w:left w:val="nil"/>
              <w:bottom w:val="single" w:sz="4" w:space="0" w:color="auto"/>
              <w:right w:val="nil"/>
            </w:tcBorders>
            <w:vAlign w:val="bottom"/>
          </w:tcPr>
          <w:p w:rsidR="00B31464" w:rsidRPr="00B31464" w:rsidRDefault="00B31464" w:rsidP="00AA2403">
            <w:pPr>
              <w:pStyle w:val="Texto"/>
              <w:spacing w:after="0" w:line="240" w:lineRule="auto"/>
              <w:rPr>
                <w:color w:val="000000"/>
                <w:sz w:val="20"/>
              </w:rPr>
            </w:pPr>
          </w:p>
        </w:tc>
        <w:tc>
          <w:tcPr>
            <w:tcW w:w="1276" w:type="dxa"/>
            <w:tcBorders>
              <w:top w:val="nil"/>
              <w:left w:val="nil"/>
              <w:bottom w:val="single" w:sz="4" w:space="0" w:color="auto"/>
              <w:right w:val="nil"/>
            </w:tcBorders>
            <w:vAlign w:val="bottom"/>
          </w:tcPr>
          <w:p w:rsidR="00B31464" w:rsidRPr="00B31464" w:rsidRDefault="00B31464" w:rsidP="00AA2403">
            <w:pPr>
              <w:pStyle w:val="Texto"/>
              <w:spacing w:after="0" w:line="240" w:lineRule="auto"/>
              <w:rPr>
                <w:color w:val="000000"/>
                <w:sz w:val="20"/>
              </w:rPr>
            </w:pPr>
          </w:p>
        </w:tc>
        <w:tc>
          <w:tcPr>
            <w:tcW w:w="1276" w:type="dxa"/>
            <w:tcBorders>
              <w:top w:val="nil"/>
              <w:left w:val="nil"/>
              <w:bottom w:val="single" w:sz="4" w:space="0" w:color="auto"/>
              <w:right w:val="nil"/>
            </w:tcBorders>
            <w:vAlign w:val="bottom"/>
          </w:tcPr>
          <w:p w:rsidR="00B31464" w:rsidRPr="00B31464" w:rsidRDefault="00B31464" w:rsidP="00AA2403">
            <w:pPr>
              <w:pStyle w:val="Texto"/>
              <w:spacing w:after="0" w:line="240" w:lineRule="auto"/>
              <w:rPr>
                <w:color w:val="000000"/>
                <w:sz w:val="20"/>
              </w:rPr>
            </w:pPr>
          </w:p>
        </w:tc>
        <w:tc>
          <w:tcPr>
            <w:tcW w:w="1134" w:type="dxa"/>
            <w:tcBorders>
              <w:top w:val="nil"/>
              <w:left w:val="nil"/>
              <w:bottom w:val="single" w:sz="4" w:space="0" w:color="auto"/>
              <w:right w:val="nil"/>
            </w:tcBorders>
            <w:vAlign w:val="bottom"/>
          </w:tcPr>
          <w:p w:rsidR="00B31464" w:rsidRPr="00B31464" w:rsidRDefault="00B31464" w:rsidP="00AA2403">
            <w:pPr>
              <w:pStyle w:val="Texto"/>
              <w:spacing w:after="0" w:line="240" w:lineRule="auto"/>
              <w:rPr>
                <w:color w:val="000000"/>
                <w:sz w:val="20"/>
              </w:rPr>
            </w:pPr>
          </w:p>
        </w:tc>
      </w:tr>
      <w:tr w:rsidR="00B31464" w:rsidRPr="00866B77" w:rsidTr="00B31464">
        <w:trPr>
          <w:trHeight w:hRule="exact" w:val="135"/>
          <w:jc w:val="center"/>
        </w:trPr>
        <w:tc>
          <w:tcPr>
            <w:tcW w:w="2017" w:type="dxa"/>
            <w:tcBorders>
              <w:top w:val="single" w:sz="4" w:space="0" w:color="auto"/>
              <w:left w:val="nil"/>
              <w:bottom w:val="nil"/>
              <w:right w:val="nil"/>
            </w:tcBorders>
            <w:vAlign w:val="bottom"/>
          </w:tcPr>
          <w:p w:rsidR="00B31464" w:rsidRPr="00B31464" w:rsidRDefault="00B31464" w:rsidP="00AA2403">
            <w:pPr>
              <w:pStyle w:val="Texto"/>
              <w:spacing w:after="0" w:line="240" w:lineRule="auto"/>
              <w:rPr>
                <w:color w:val="000000"/>
                <w:sz w:val="20"/>
              </w:rPr>
            </w:pPr>
          </w:p>
        </w:tc>
        <w:tc>
          <w:tcPr>
            <w:tcW w:w="1385" w:type="dxa"/>
            <w:tcBorders>
              <w:top w:val="single" w:sz="4" w:space="0" w:color="auto"/>
              <w:left w:val="nil"/>
              <w:bottom w:val="nil"/>
              <w:right w:val="nil"/>
            </w:tcBorders>
            <w:vAlign w:val="bottom"/>
          </w:tcPr>
          <w:p w:rsidR="00B31464" w:rsidRPr="00B31464" w:rsidRDefault="00B31464" w:rsidP="00AA2403">
            <w:pPr>
              <w:pStyle w:val="Texto"/>
              <w:spacing w:after="0" w:line="240" w:lineRule="auto"/>
              <w:rPr>
                <w:color w:val="000000"/>
                <w:sz w:val="20"/>
              </w:rPr>
            </w:pPr>
          </w:p>
        </w:tc>
        <w:tc>
          <w:tcPr>
            <w:tcW w:w="1276" w:type="dxa"/>
            <w:tcBorders>
              <w:top w:val="single" w:sz="4" w:space="0" w:color="auto"/>
              <w:left w:val="nil"/>
              <w:bottom w:val="nil"/>
              <w:right w:val="nil"/>
            </w:tcBorders>
            <w:vAlign w:val="bottom"/>
          </w:tcPr>
          <w:p w:rsidR="00B31464" w:rsidRPr="00B31464" w:rsidRDefault="00B31464" w:rsidP="00AA2403">
            <w:pPr>
              <w:pStyle w:val="Texto"/>
              <w:spacing w:after="0" w:line="240" w:lineRule="auto"/>
              <w:rPr>
                <w:color w:val="000000"/>
                <w:sz w:val="20"/>
              </w:rPr>
            </w:pPr>
          </w:p>
        </w:tc>
        <w:tc>
          <w:tcPr>
            <w:tcW w:w="1276" w:type="dxa"/>
            <w:tcBorders>
              <w:top w:val="single" w:sz="4" w:space="0" w:color="auto"/>
              <w:left w:val="nil"/>
              <w:bottom w:val="nil"/>
              <w:right w:val="nil"/>
            </w:tcBorders>
            <w:vAlign w:val="bottom"/>
          </w:tcPr>
          <w:p w:rsidR="00B31464" w:rsidRPr="00B31464" w:rsidRDefault="00B31464" w:rsidP="00AA2403">
            <w:pPr>
              <w:pStyle w:val="Texto"/>
              <w:spacing w:after="0" w:line="240" w:lineRule="auto"/>
              <w:rPr>
                <w:color w:val="000000"/>
                <w:sz w:val="20"/>
              </w:rPr>
            </w:pPr>
          </w:p>
        </w:tc>
        <w:tc>
          <w:tcPr>
            <w:tcW w:w="1134" w:type="dxa"/>
            <w:tcBorders>
              <w:top w:val="single" w:sz="4" w:space="0" w:color="auto"/>
              <w:left w:val="nil"/>
              <w:bottom w:val="nil"/>
              <w:right w:val="nil"/>
            </w:tcBorders>
            <w:vAlign w:val="bottom"/>
          </w:tcPr>
          <w:p w:rsidR="00B31464" w:rsidRPr="00B31464" w:rsidRDefault="00B31464" w:rsidP="00AA2403">
            <w:pPr>
              <w:pStyle w:val="Texto"/>
              <w:spacing w:after="0" w:line="240" w:lineRule="auto"/>
              <w:rPr>
                <w:color w:val="000000"/>
                <w:sz w:val="20"/>
              </w:rPr>
            </w:pPr>
          </w:p>
        </w:tc>
      </w:tr>
      <w:tr w:rsidR="00B31464" w:rsidRPr="00866B77" w:rsidTr="00B31464">
        <w:trPr>
          <w:trHeight w:val="225"/>
          <w:jc w:val="center"/>
        </w:trPr>
        <w:tc>
          <w:tcPr>
            <w:tcW w:w="201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D(PRECIO)</w:t>
            </w:r>
          </w:p>
        </w:tc>
        <w:tc>
          <w:tcPr>
            <w:tcW w:w="1385"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-9287.103</w:t>
            </w:r>
          </w:p>
        </w:tc>
        <w:tc>
          <w:tcPr>
            <w:tcW w:w="1276"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4114.130</w:t>
            </w:r>
          </w:p>
        </w:tc>
        <w:tc>
          <w:tcPr>
            <w:tcW w:w="1276"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-2.257368</w:t>
            </w:r>
          </w:p>
        </w:tc>
        <w:tc>
          <w:tcPr>
            <w:tcW w:w="1134"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0.0291</w:t>
            </w:r>
          </w:p>
        </w:tc>
      </w:tr>
      <w:tr w:rsidR="00B31464" w:rsidRPr="00866B77" w:rsidTr="00B31464">
        <w:trPr>
          <w:trHeight w:val="225"/>
          <w:jc w:val="center"/>
        </w:trPr>
        <w:tc>
          <w:tcPr>
            <w:tcW w:w="201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D(PBI)</w:t>
            </w:r>
          </w:p>
        </w:tc>
        <w:tc>
          <w:tcPr>
            <w:tcW w:w="1385"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219.9010</w:t>
            </w:r>
          </w:p>
        </w:tc>
        <w:tc>
          <w:tcPr>
            <w:tcW w:w="1276"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41.07721</w:t>
            </w:r>
          </w:p>
        </w:tc>
        <w:tc>
          <w:tcPr>
            <w:tcW w:w="1276"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5.353358</w:t>
            </w:r>
          </w:p>
        </w:tc>
        <w:tc>
          <w:tcPr>
            <w:tcW w:w="1134"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0.0000</w:t>
            </w:r>
          </w:p>
        </w:tc>
      </w:tr>
      <w:tr w:rsidR="00B31464" w:rsidRPr="00866B77" w:rsidTr="00B31464">
        <w:trPr>
          <w:trHeight w:val="225"/>
          <w:jc w:val="center"/>
        </w:trPr>
        <w:tc>
          <w:tcPr>
            <w:tcW w:w="2017" w:type="dxa"/>
            <w:tcBorders>
              <w:top w:val="nil"/>
              <w:left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C</w:t>
            </w:r>
          </w:p>
        </w:tc>
        <w:tc>
          <w:tcPr>
            <w:tcW w:w="1385" w:type="dxa"/>
            <w:tcBorders>
              <w:top w:val="nil"/>
              <w:left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-3662.111</w:t>
            </w:r>
          </w:p>
        </w:tc>
        <w:tc>
          <w:tcPr>
            <w:tcW w:w="1276" w:type="dxa"/>
            <w:tcBorders>
              <w:top w:val="nil"/>
              <w:left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1587.529</w:t>
            </w:r>
          </w:p>
        </w:tc>
        <w:tc>
          <w:tcPr>
            <w:tcW w:w="1276" w:type="dxa"/>
            <w:tcBorders>
              <w:top w:val="nil"/>
              <w:left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-2.306799</w:t>
            </w:r>
          </w:p>
        </w:tc>
        <w:tc>
          <w:tcPr>
            <w:tcW w:w="1134" w:type="dxa"/>
            <w:tcBorders>
              <w:top w:val="nil"/>
              <w:left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0.0259</w:t>
            </w:r>
          </w:p>
        </w:tc>
      </w:tr>
      <w:tr w:rsidR="00B31464" w:rsidRPr="00866B77" w:rsidTr="00B31464">
        <w:trPr>
          <w:trHeight w:val="225"/>
          <w:jc w:val="center"/>
        </w:trPr>
        <w:tc>
          <w:tcPr>
            <w:tcW w:w="201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AR(1)</w:t>
            </w:r>
          </w:p>
        </w:tc>
        <w:tc>
          <w:tcPr>
            <w:tcW w:w="1385"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-0.620129</w:t>
            </w:r>
          </w:p>
        </w:tc>
        <w:tc>
          <w:tcPr>
            <w:tcW w:w="1276"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0.120404</w:t>
            </w:r>
          </w:p>
        </w:tc>
        <w:tc>
          <w:tcPr>
            <w:tcW w:w="1276"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-5.150415</w:t>
            </w:r>
          </w:p>
        </w:tc>
        <w:tc>
          <w:tcPr>
            <w:tcW w:w="1134"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0.0000</w:t>
            </w:r>
          </w:p>
        </w:tc>
      </w:tr>
      <w:tr w:rsidR="00B31464" w:rsidRPr="00866B77" w:rsidTr="00B31464">
        <w:trPr>
          <w:trHeight w:hRule="exact" w:val="90"/>
          <w:jc w:val="center"/>
        </w:trPr>
        <w:tc>
          <w:tcPr>
            <w:tcW w:w="2017" w:type="dxa"/>
            <w:tcBorders>
              <w:top w:val="nil"/>
              <w:left w:val="nil"/>
              <w:bottom w:val="single" w:sz="4" w:space="0" w:color="auto"/>
              <w:right w:val="nil"/>
            </w:tcBorders>
            <w:vAlign w:val="bottom"/>
          </w:tcPr>
          <w:p w:rsidR="00B31464" w:rsidRPr="00B31464" w:rsidRDefault="00B31464" w:rsidP="00AA2403">
            <w:pPr>
              <w:pStyle w:val="Texto"/>
              <w:spacing w:after="0" w:line="240" w:lineRule="auto"/>
              <w:rPr>
                <w:color w:val="000000"/>
                <w:sz w:val="20"/>
              </w:rPr>
            </w:pPr>
          </w:p>
        </w:tc>
        <w:tc>
          <w:tcPr>
            <w:tcW w:w="1385" w:type="dxa"/>
            <w:tcBorders>
              <w:top w:val="nil"/>
              <w:left w:val="nil"/>
              <w:bottom w:val="single" w:sz="4" w:space="0" w:color="auto"/>
              <w:right w:val="nil"/>
            </w:tcBorders>
            <w:vAlign w:val="bottom"/>
          </w:tcPr>
          <w:p w:rsidR="00B31464" w:rsidRPr="00B31464" w:rsidRDefault="00B31464" w:rsidP="00AA2403">
            <w:pPr>
              <w:pStyle w:val="Texto"/>
              <w:spacing w:after="0" w:line="240" w:lineRule="auto"/>
              <w:rPr>
                <w:color w:val="000000"/>
                <w:sz w:val="20"/>
              </w:rPr>
            </w:pPr>
          </w:p>
        </w:tc>
        <w:tc>
          <w:tcPr>
            <w:tcW w:w="1276" w:type="dxa"/>
            <w:tcBorders>
              <w:top w:val="nil"/>
              <w:left w:val="nil"/>
              <w:bottom w:val="single" w:sz="4" w:space="0" w:color="auto"/>
              <w:right w:val="nil"/>
            </w:tcBorders>
            <w:vAlign w:val="bottom"/>
          </w:tcPr>
          <w:p w:rsidR="00B31464" w:rsidRPr="00B31464" w:rsidRDefault="00B31464" w:rsidP="00AA2403">
            <w:pPr>
              <w:pStyle w:val="Texto"/>
              <w:spacing w:after="0" w:line="240" w:lineRule="auto"/>
              <w:rPr>
                <w:color w:val="000000"/>
                <w:sz w:val="20"/>
              </w:rPr>
            </w:pPr>
          </w:p>
        </w:tc>
        <w:tc>
          <w:tcPr>
            <w:tcW w:w="1276" w:type="dxa"/>
            <w:tcBorders>
              <w:top w:val="nil"/>
              <w:left w:val="nil"/>
              <w:bottom w:val="single" w:sz="4" w:space="0" w:color="auto"/>
              <w:right w:val="nil"/>
            </w:tcBorders>
            <w:vAlign w:val="bottom"/>
          </w:tcPr>
          <w:p w:rsidR="00B31464" w:rsidRPr="00B31464" w:rsidRDefault="00B31464" w:rsidP="00AA2403">
            <w:pPr>
              <w:pStyle w:val="Texto"/>
              <w:spacing w:after="0" w:line="240" w:lineRule="auto"/>
              <w:rPr>
                <w:color w:val="000000"/>
                <w:sz w:val="20"/>
              </w:rPr>
            </w:pPr>
          </w:p>
        </w:tc>
        <w:tc>
          <w:tcPr>
            <w:tcW w:w="1134" w:type="dxa"/>
            <w:tcBorders>
              <w:top w:val="nil"/>
              <w:left w:val="nil"/>
              <w:bottom w:val="single" w:sz="4" w:space="0" w:color="auto"/>
              <w:right w:val="nil"/>
            </w:tcBorders>
            <w:vAlign w:val="bottom"/>
          </w:tcPr>
          <w:p w:rsidR="00B31464" w:rsidRPr="00B31464" w:rsidRDefault="00B31464" w:rsidP="00AA2403">
            <w:pPr>
              <w:pStyle w:val="Texto"/>
              <w:spacing w:after="0" w:line="240" w:lineRule="auto"/>
              <w:rPr>
                <w:color w:val="000000"/>
                <w:sz w:val="20"/>
              </w:rPr>
            </w:pPr>
          </w:p>
        </w:tc>
      </w:tr>
      <w:tr w:rsidR="00B31464" w:rsidRPr="00866B77" w:rsidTr="00B31464">
        <w:trPr>
          <w:trHeight w:hRule="exact" w:val="135"/>
          <w:jc w:val="center"/>
        </w:trPr>
        <w:tc>
          <w:tcPr>
            <w:tcW w:w="2017" w:type="dxa"/>
            <w:tcBorders>
              <w:top w:val="single" w:sz="4" w:space="0" w:color="auto"/>
              <w:left w:val="nil"/>
              <w:bottom w:val="nil"/>
              <w:right w:val="nil"/>
            </w:tcBorders>
            <w:vAlign w:val="bottom"/>
          </w:tcPr>
          <w:p w:rsidR="00B31464" w:rsidRPr="00B31464" w:rsidRDefault="00B31464" w:rsidP="00AA2403">
            <w:pPr>
              <w:pStyle w:val="Texto"/>
              <w:spacing w:after="0" w:line="240" w:lineRule="auto"/>
              <w:rPr>
                <w:color w:val="000000"/>
                <w:sz w:val="20"/>
              </w:rPr>
            </w:pPr>
          </w:p>
        </w:tc>
        <w:tc>
          <w:tcPr>
            <w:tcW w:w="1385" w:type="dxa"/>
            <w:tcBorders>
              <w:top w:val="single" w:sz="4" w:space="0" w:color="auto"/>
              <w:left w:val="nil"/>
              <w:bottom w:val="nil"/>
              <w:right w:val="nil"/>
            </w:tcBorders>
            <w:vAlign w:val="bottom"/>
          </w:tcPr>
          <w:p w:rsidR="00B31464" w:rsidRPr="00B31464" w:rsidRDefault="00B31464" w:rsidP="00AA2403">
            <w:pPr>
              <w:pStyle w:val="Texto"/>
              <w:spacing w:after="0" w:line="240" w:lineRule="auto"/>
              <w:rPr>
                <w:color w:val="000000"/>
                <w:sz w:val="20"/>
              </w:rPr>
            </w:pPr>
          </w:p>
        </w:tc>
        <w:tc>
          <w:tcPr>
            <w:tcW w:w="1276" w:type="dxa"/>
            <w:tcBorders>
              <w:top w:val="single" w:sz="4" w:space="0" w:color="auto"/>
              <w:left w:val="nil"/>
              <w:bottom w:val="nil"/>
              <w:right w:val="nil"/>
            </w:tcBorders>
            <w:vAlign w:val="bottom"/>
          </w:tcPr>
          <w:p w:rsidR="00B31464" w:rsidRPr="00B31464" w:rsidRDefault="00B31464" w:rsidP="00AA2403">
            <w:pPr>
              <w:pStyle w:val="Texto"/>
              <w:spacing w:after="0" w:line="240" w:lineRule="auto"/>
              <w:rPr>
                <w:color w:val="000000"/>
                <w:sz w:val="20"/>
              </w:rPr>
            </w:pPr>
          </w:p>
        </w:tc>
        <w:tc>
          <w:tcPr>
            <w:tcW w:w="1276" w:type="dxa"/>
            <w:tcBorders>
              <w:top w:val="single" w:sz="4" w:space="0" w:color="auto"/>
              <w:left w:val="nil"/>
              <w:bottom w:val="nil"/>
              <w:right w:val="nil"/>
            </w:tcBorders>
            <w:vAlign w:val="bottom"/>
          </w:tcPr>
          <w:p w:rsidR="00B31464" w:rsidRPr="00B31464" w:rsidRDefault="00B31464" w:rsidP="00AA2403">
            <w:pPr>
              <w:pStyle w:val="Texto"/>
              <w:spacing w:after="0" w:line="240" w:lineRule="auto"/>
              <w:rPr>
                <w:color w:val="000000"/>
                <w:sz w:val="20"/>
              </w:rPr>
            </w:pPr>
          </w:p>
        </w:tc>
        <w:tc>
          <w:tcPr>
            <w:tcW w:w="1134" w:type="dxa"/>
            <w:tcBorders>
              <w:top w:val="single" w:sz="4" w:space="0" w:color="auto"/>
              <w:left w:val="nil"/>
              <w:bottom w:val="nil"/>
              <w:right w:val="nil"/>
            </w:tcBorders>
            <w:vAlign w:val="bottom"/>
          </w:tcPr>
          <w:p w:rsidR="00B31464" w:rsidRPr="00B31464" w:rsidRDefault="00B31464" w:rsidP="00AA2403">
            <w:pPr>
              <w:pStyle w:val="Texto"/>
              <w:spacing w:after="0" w:line="240" w:lineRule="auto"/>
              <w:rPr>
                <w:color w:val="000000"/>
                <w:sz w:val="20"/>
              </w:rPr>
            </w:pPr>
          </w:p>
        </w:tc>
      </w:tr>
      <w:tr w:rsidR="00B31464" w:rsidRPr="007F6FC9" w:rsidTr="00B31464">
        <w:trPr>
          <w:trHeight w:val="225"/>
          <w:jc w:val="center"/>
        </w:trPr>
        <w:tc>
          <w:tcPr>
            <w:tcW w:w="201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R-squared</w:t>
            </w:r>
          </w:p>
        </w:tc>
        <w:tc>
          <w:tcPr>
            <w:tcW w:w="1385"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0.637520</w:t>
            </w:r>
          </w:p>
        </w:tc>
        <w:tc>
          <w:tcPr>
            <w:tcW w:w="2552" w:type="dxa"/>
            <w:gridSpan w:val="2"/>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Mean dependent var</w:t>
            </w:r>
          </w:p>
        </w:tc>
        <w:tc>
          <w:tcPr>
            <w:tcW w:w="1134"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-1456.596</w:t>
            </w:r>
          </w:p>
        </w:tc>
      </w:tr>
      <w:tr w:rsidR="00B31464" w:rsidRPr="007F6FC9" w:rsidTr="00B31464">
        <w:trPr>
          <w:trHeight w:val="225"/>
          <w:jc w:val="center"/>
        </w:trPr>
        <w:tc>
          <w:tcPr>
            <w:tcW w:w="201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Adjusted R-squared</w:t>
            </w:r>
          </w:p>
        </w:tc>
        <w:tc>
          <w:tcPr>
            <w:tcW w:w="1385"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0.612230</w:t>
            </w:r>
          </w:p>
        </w:tc>
        <w:tc>
          <w:tcPr>
            <w:tcW w:w="2552" w:type="dxa"/>
            <w:gridSpan w:val="2"/>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S.D. dependent var</w:t>
            </w:r>
          </w:p>
        </w:tc>
        <w:tc>
          <w:tcPr>
            <w:tcW w:w="1134"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27328.76</w:t>
            </w:r>
          </w:p>
        </w:tc>
      </w:tr>
      <w:tr w:rsidR="00B31464" w:rsidRPr="007F6FC9" w:rsidTr="00B31464">
        <w:trPr>
          <w:trHeight w:val="225"/>
          <w:jc w:val="center"/>
        </w:trPr>
        <w:tc>
          <w:tcPr>
            <w:tcW w:w="201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S.E. of regression</w:t>
            </w:r>
          </w:p>
        </w:tc>
        <w:tc>
          <w:tcPr>
            <w:tcW w:w="1385"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17017.94</w:t>
            </w:r>
          </w:p>
        </w:tc>
        <w:tc>
          <w:tcPr>
            <w:tcW w:w="2552" w:type="dxa"/>
            <w:gridSpan w:val="2"/>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Akaike info criterion</w:t>
            </w:r>
          </w:p>
        </w:tc>
        <w:tc>
          <w:tcPr>
            <w:tcW w:w="1134"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22.41352</w:t>
            </w:r>
          </w:p>
        </w:tc>
      </w:tr>
      <w:tr w:rsidR="00B31464" w:rsidRPr="007F6FC9" w:rsidTr="00B31464">
        <w:trPr>
          <w:trHeight w:val="225"/>
          <w:jc w:val="center"/>
        </w:trPr>
        <w:tc>
          <w:tcPr>
            <w:tcW w:w="201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Sum squared resid</w:t>
            </w:r>
          </w:p>
        </w:tc>
        <w:tc>
          <w:tcPr>
            <w:tcW w:w="1385"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1.25E+10</w:t>
            </w:r>
          </w:p>
        </w:tc>
        <w:tc>
          <w:tcPr>
            <w:tcW w:w="2552" w:type="dxa"/>
            <w:gridSpan w:val="2"/>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Schwarz criterion</w:t>
            </w:r>
          </w:p>
        </w:tc>
        <w:tc>
          <w:tcPr>
            <w:tcW w:w="1134"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22.57098</w:t>
            </w:r>
          </w:p>
        </w:tc>
      </w:tr>
      <w:tr w:rsidR="00B31464" w:rsidRPr="007F6FC9" w:rsidTr="00B31464">
        <w:trPr>
          <w:trHeight w:val="225"/>
          <w:jc w:val="center"/>
        </w:trPr>
        <w:tc>
          <w:tcPr>
            <w:tcW w:w="201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Log likelihood</w:t>
            </w:r>
          </w:p>
        </w:tc>
        <w:tc>
          <w:tcPr>
            <w:tcW w:w="1385"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-522.7176</w:t>
            </w:r>
          </w:p>
        </w:tc>
        <w:tc>
          <w:tcPr>
            <w:tcW w:w="2552" w:type="dxa"/>
            <w:gridSpan w:val="2"/>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Hannan-Quinn criter.</w:t>
            </w:r>
          </w:p>
        </w:tc>
        <w:tc>
          <w:tcPr>
            <w:tcW w:w="1134"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22.47277</w:t>
            </w:r>
          </w:p>
        </w:tc>
      </w:tr>
      <w:tr w:rsidR="00B31464" w:rsidRPr="007F6FC9" w:rsidTr="00B31464">
        <w:trPr>
          <w:trHeight w:val="225"/>
          <w:jc w:val="center"/>
        </w:trPr>
        <w:tc>
          <w:tcPr>
            <w:tcW w:w="2017" w:type="dxa"/>
            <w:tcBorders>
              <w:top w:val="nil"/>
              <w:left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F-statistic</w:t>
            </w:r>
          </w:p>
        </w:tc>
        <w:tc>
          <w:tcPr>
            <w:tcW w:w="1385" w:type="dxa"/>
            <w:tcBorders>
              <w:top w:val="nil"/>
              <w:left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25.20903</w:t>
            </w:r>
          </w:p>
        </w:tc>
        <w:tc>
          <w:tcPr>
            <w:tcW w:w="2552" w:type="dxa"/>
            <w:gridSpan w:val="2"/>
            <w:tcBorders>
              <w:top w:val="nil"/>
              <w:left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Durbin-Watson stat</w:t>
            </w:r>
          </w:p>
        </w:tc>
        <w:tc>
          <w:tcPr>
            <w:tcW w:w="1134" w:type="dxa"/>
            <w:tcBorders>
              <w:top w:val="nil"/>
              <w:left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2.150255</w:t>
            </w:r>
          </w:p>
        </w:tc>
      </w:tr>
      <w:tr w:rsidR="00B31464" w:rsidRPr="00866B77" w:rsidTr="00B31464">
        <w:trPr>
          <w:trHeight w:val="225"/>
          <w:jc w:val="center"/>
        </w:trPr>
        <w:tc>
          <w:tcPr>
            <w:tcW w:w="201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Prob(F-statistic)</w:t>
            </w:r>
          </w:p>
        </w:tc>
        <w:tc>
          <w:tcPr>
            <w:tcW w:w="1385"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0.000000</w:t>
            </w:r>
          </w:p>
        </w:tc>
        <w:tc>
          <w:tcPr>
            <w:tcW w:w="1276"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p>
        </w:tc>
        <w:tc>
          <w:tcPr>
            <w:tcW w:w="1276"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p>
        </w:tc>
        <w:tc>
          <w:tcPr>
            <w:tcW w:w="1134"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p>
        </w:tc>
      </w:tr>
      <w:tr w:rsidR="00B31464" w:rsidRPr="00866B77" w:rsidTr="00B31464">
        <w:trPr>
          <w:trHeight w:hRule="exact" w:val="90"/>
          <w:jc w:val="center"/>
        </w:trPr>
        <w:tc>
          <w:tcPr>
            <w:tcW w:w="2017" w:type="dxa"/>
            <w:tcBorders>
              <w:top w:val="nil"/>
              <w:left w:val="nil"/>
              <w:bottom w:val="single" w:sz="4" w:space="0" w:color="auto"/>
              <w:right w:val="nil"/>
            </w:tcBorders>
            <w:vAlign w:val="bottom"/>
          </w:tcPr>
          <w:p w:rsidR="00B31464" w:rsidRPr="00B31464" w:rsidRDefault="00B31464" w:rsidP="00AA2403">
            <w:pPr>
              <w:pStyle w:val="Texto"/>
              <w:spacing w:after="0" w:line="240" w:lineRule="auto"/>
              <w:rPr>
                <w:color w:val="000000"/>
                <w:sz w:val="20"/>
              </w:rPr>
            </w:pPr>
          </w:p>
        </w:tc>
        <w:tc>
          <w:tcPr>
            <w:tcW w:w="1385" w:type="dxa"/>
            <w:tcBorders>
              <w:top w:val="nil"/>
              <w:left w:val="nil"/>
              <w:bottom w:val="single" w:sz="4" w:space="0" w:color="auto"/>
              <w:right w:val="nil"/>
            </w:tcBorders>
            <w:vAlign w:val="bottom"/>
          </w:tcPr>
          <w:p w:rsidR="00B31464" w:rsidRPr="00B31464" w:rsidRDefault="00B31464" w:rsidP="00AA2403">
            <w:pPr>
              <w:pStyle w:val="Texto"/>
              <w:spacing w:after="0" w:line="240" w:lineRule="auto"/>
              <w:rPr>
                <w:color w:val="000000"/>
                <w:sz w:val="20"/>
              </w:rPr>
            </w:pPr>
          </w:p>
        </w:tc>
        <w:tc>
          <w:tcPr>
            <w:tcW w:w="1276" w:type="dxa"/>
            <w:tcBorders>
              <w:top w:val="nil"/>
              <w:left w:val="nil"/>
              <w:bottom w:val="single" w:sz="4" w:space="0" w:color="auto"/>
              <w:right w:val="nil"/>
            </w:tcBorders>
            <w:vAlign w:val="bottom"/>
          </w:tcPr>
          <w:p w:rsidR="00B31464" w:rsidRPr="00B31464" w:rsidRDefault="00B31464" w:rsidP="00AA2403">
            <w:pPr>
              <w:pStyle w:val="Texto"/>
              <w:spacing w:after="0" w:line="240" w:lineRule="auto"/>
              <w:rPr>
                <w:color w:val="000000"/>
                <w:sz w:val="20"/>
              </w:rPr>
            </w:pPr>
          </w:p>
        </w:tc>
        <w:tc>
          <w:tcPr>
            <w:tcW w:w="1276" w:type="dxa"/>
            <w:tcBorders>
              <w:top w:val="nil"/>
              <w:left w:val="nil"/>
              <w:bottom w:val="single" w:sz="4" w:space="0" w:color="auto"/>
              <w:right w:val="nil"/>
            </w:tcBorders>
            <w:vAlign w:val="bottom"/>
          </w:tcPr>
          <w:p w:rsidR="00B31464" w:rsidRPr="00B31464" w:rsidRDefault="00B31464" w:rsidP="00AA2403">
            <w:pPr>
              <w:pStyle w:val="Texto"/>
              <w:spacing w:after="0" w:line="240" w:lineRule="auto"/>
              <w:rPr>
                <w:color w:val="000000"/>
                <w:sz w:val="20"/>
              </w:rPr>
            </w:pPr>
          </w:p>
        </w:tc>
        <w:tc>
          <w:tcPr>
            <w:tcW w:w="1134" w:type="dxa"/>
            <w:tcBorders>
              <w:top w:val="nil"/>
              <w:left w:val="nil"/>
              <w:bottom w:val="single" w:sz="4" w:space="0" w:color="auto"/>
              <w:right w:val="nil"/>
            </w:tcBorders>
            <w:vAlign w:val="bottom"/>
          </w:tcPr>
          <w:p w:rsidR="00B31464" w:rsidRPr="00B31464" w:rsidRDefault="00B31464" w:rsidP="00AA2403">
            <w:pPr>
              <w:pStyle w:val="Texto"/>
              <w:spacing w:after="0" w:line="240" w:lineRule="auto"/>
              <w:rPr>
                <w:color w:val="000000"/>
                <w:sz w:val="20"/>
              </w:rPr>
            </w:pPr>
          </w:p>
        </w:tc>
      </w:tr>
      <w:tr w:rsidR="00B31464" w:rsidRPr="00866B77" w:rsidTr="00B31464">
        <w:trPr>
          <w:trHeight w:hRule="exact" w:val="135"/>
          <w:jc w:val="center"/>
        </w:trPr>
        <w:tc>
          <w:tcPr>
            <w:tcW w:w="2017" w:type="dxa"/>
            <w:tcBorders>
              <w:top w:val="single" w:sz="4" w:space="0" w:color="auto"/>
              <w:left w:val="nil"/>
              <w:right w:val="nil"/>
            </w:tcBorders>
            <w:vAlign w:val="bottom"/>
          </w:tcPr>
          <w:p w:rsidR="00B31464" w:rsidRPr="00B31464" w:rsidRDefault="00B31464" w:rsidP="00AA2403">
            <w:pPr>
              <w:pStyle w:val="Texto"/>
              <w:spacing w:after="0" w:line="240" w:lineRule="auto"/>
              <w:rPr>
                <w:color w:val="000000"/>
                <w:sz w:val="20"/>
              </w:rPr>
            </w:pPr>
          </w:p>
        </w:tc>
        <w:tc>
          <w:tcPr>
            <w:tcW w:w="1385" w:type="dxa"/>
            <w:tcBorders>
              <w:top w:val="single" w:sz="4" w:space="0" w:color="auto"/>
              <w:left w:val="nil"/>
              <w:right w:val="nil"/>
            </w:tcBorders>
            <w:vAlign w:val="bottom"/>
          </w:tcPr>
          <w:p w:rsidR="00B31464" w:rsidRPr="00B31464" w:rsidRDefault="00B31464" w:rsidP="00AA2403">
            <w:pPr>
              <w:pStyle w:val="Texto"/>
              <w:spacing w:after="0" w:line="240" w:lineRule="auto"/>
              <w:rPr>
                <w:color w:val="000000"/>
                <w:sz w:val="20"/>
              </w:rPr>
            </w:pPr>
          </w:p>
        </w:tc>
        <w:tc>
          <w:tcPr>
            <w:tcW w:w="1276" w:type="dxa"/>
            <w:tcBorders>
              <w:top w:val="single" w:sz="4" w:space="0" w:color="auto"/>
              <w:left w:val="nil"/>
              <w:right w:val="nil"/>
            </w:tcBorders>
            <w:vAlign w:val="bottom"/>
          </w:tcPr>
          <w:p w:rsidR="00B31464" w:rsidRPr="00B31464" w:rsidRDefault="00B31464" w:rsidP="00AA2403">
            <w:pPr>
              <w:pStyle w:val="Texto"/>
              <w:spacing w:after="0" w:line="240" w:lineRule="auto"/>
              <w:rPr>
                <w:color w:val="000000"/>
                <w:sz w:val="20"/>
              </w:rPr>
            </w:pPr>
          </w:p>
        </w:tc>
        <w:tc>
          <w:tcPr>
            <w:tcW w:w="1276" w:type="dxa"/>
            <w:tcBorders>
              <w:top w:val="single" w:sz="4" w:space="0" w:color="auto"/>
              <w:left w:val="nil"/>
              <w:right w:val="nil"/>
            </w:tcBorders>
            <w:vAlign w:val="bottom"/>
          </w:tcPr>
          <w:p w:rsidR="00B31464" w:rsidRPr="00B31464" w:rsidRDefault="00B31464" w:rsidP="00AA2403">
            <w:pPr>
              <w:pStyle w:val="Texto"/>
              <w:spacing w:after="0" w:line="240" w:lineRule="auto"/>
              <w:rPr>
                <w:color w:val="000000"/>
                <w:sz w:val="20"/>
              </w:rPr>
            </w:pPr>
          </w:p>
        </w:tc>
        <w:tc>
          <w:tcPr>
            <w:tcW w:w="1134" w:type="dxa"/>
            <w:tcBorders>
              <w:top w:val="single" w:sz="4" w:space="0" w:color="auto"/>
              <w:left w:val="nil"/>
              <w:right w:val="nil"/>
            </w:tcBorders>
            <w:vAlign w:val="bottom"/>
          </w:tcPr>
          <w:p w:rsidR="00B31464" w:rsidRPr="00B31464" w:rsidRDefault="00B31464" w:rsidP="00AA2403">
            <w:pPr>
              <w:pStyle w:val="Texto"/>
              <w:spacing w:after="0" w:line="240" w:lineRule="auto"/>
              <w:rPr>
                <w:color w:val="000000"/>
                <w:sz w:val="20"/>
              </w:rPr>
            </w:pPr>
          </w:p>
        </w:tc>
      </w:tr>
      <w:tr w:rsidR="00B31464" w:rsidRPr="007F6FC9" w:rsidTr="00B31464">
        <w:trPr>
          <w:trHeight w:val="225"/>
          <w:jc w:val="center"/>
        </w:trPr>
        <w:tc>
          <w:tcPr>
            <w:tcW w:w="201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Inverted AR Roots</w:t>
            </w:r>
          </w:p>
        </w:tc>
        <w:tc>
          <w:tcPr>
            <w:tcW w:w="2661" w:type="dxa"/>
            <w:gridSpan w:val="2"/>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-.62</w:t>
            </w:r>
          </w:p>
        </w:tc>
        <w:tc>
          <w:tcPr>
            <w:tcW w:w="1276"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p>
        </w:tc>
        <w:tc>
          <w:tcPr>
            <w:tcW w:w="1134"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p>
        </w:tc>
      </w:tr>
    </w:tbl>
    <w:p w:rsidR="004A7054" w:rsidRDefault="004A7054" w:rsidP="00AA2403">
      <w:pPr>
        <w:pStyle w:val="Texto"/>
        <w:spacing w:after="0" w:line="240" w:lineRule="auto"/>
        <w:rPr>
          <w:sz w:val="20"/>
        </w:rPr>
      </w:pPr>
    </w:p>
    <w:p w:rsidR="004A7054" w:rsidRDefault="004A7054" w:rsidP="00AA2403">
      <w:pPr>
        <w:pStyle w:val="Texto"/>
        <w:spacing w:after="0" w:line="240" w:lineRule="auto"/>
        <w:rPr>
          <w:sz w:val="20"/>
        </w:rPr>
      </w:pPr>
    </w:p>
    <w:p w:rsidR="004A7054" w:rsidRDefault="004A7054" w:rsidP="00AA2403">
      <w:pPr>
        <w:pStyle w:val="Texto"/>
        <w:spacing w:after="0" w:line="240" w:lineRule="auto"/>
        <w:rPr>
          <w:sz w:val="20"/>
        </w:rPr>
      </w:pPr>
    </w:p>
    <w:p w:rsidR="00380717" w:rsidRPr="00AA2403" w:rsidRDefault="00B31464" w:rsidP="00AA2403">
      <w:pPr>
        <w:pStyle w:val="Texto"/>
        <w:spacing w:after="0" w:line="240" w:lineRule="auto"/>
        <w:rPr>
          <w:b/>
          <w:sz w:val="20"/>
        </w:rPr>
      </w:pPr>
      <w:r>
        <w:rPr>
          <w:sz w:val="20"/>
        </w:rPr>
        <w:tab/>
      </w:r>
      <w:r>
        <w:rPr>
          <w:sz w:val="20"/>
        </w:rPr>
        <w:tab/>
      </w:r>
      <w:bookmarkStart w:id="222" w:name="_Toc467630293"/>
      <w:r w:rsidR="00380717" w:rsidRPr="00AA2403">
        <w:rPr>
          <w:b/>
          <w:sz w:val="20"/>
        </w:rPr>
        <w:t xml:space="preserve">Tabla </w:t>
      </w:r>
      <w:r w:rsidR="00380717" w:rsidRPr="00AA2403">
        <w:rPr>
          <w:b/>
          <w:sz w:val="20"/>
        </w:rPr>
        <w:fldChar w:fldCharType="begin"/>
      </w:r>
      <w:r w:rsidR="00380717" w:rsidRPr="00AA2403">
        <w:rPr>
          <w:b/>
          <w:sz w:val="20"/>
        </w:rPr>
        <w:instrText xml:space="preserve"> SEQ Tabla \* ARABIC </w:instrText>
      </w:r>
      <w:r w:rsidR="00380717" w:rsidRPr="00AA2403">
        <w:rPr>
          <w:b/>
          <w:sz w:val="20"/>
        </w:rPr>
        <w:fldChar w:fldCharType="separate"/>
      </w:r>
      <w:r w:rsidR="008E196E">
        <w:rPr>
          <w:b/>
          <w:noProof/>
          <w:sz w:val="20"/>
        </w:rPr>
        <w:t>5</w:t>
      </w:r>
      <w:bookmarkEnd w:id="222"/>
      <w:r w:rsidR="00380717" w:rsidRPr="00AA2403">
        <w:rPr>
          <w:b/>
          <w:sz w:val="20"/>
        </w:rPr>
        <w:fldChar w:fldCharType="end"/>
      </w:r>
    </w:p>
    <w:p w:rsidR="00B31464" w:rsidRPr="00B31464" w:rsidRDefault="00B31464" w:rsidP="00AA2403">
      <w:pPr>
        <w:pStyle w:val="Texto"/>
        <w:spacing w:after="0" w:line="240" w:lineRule="auto"/>
        <w:rPr>
          <w:i/>
          <w:sz w:val="20"/>
        </w:rPr>
      </w:pPr>
      <w:r w:rsidRPr="00B31464">
        <w:rPr>
          <w:i/>
          <w:sz w:val="20"/>
        </w:rPr>
        <w:tab/>
      </w:r>
      <w:r w:rsidRPr="00B31464">
        <w:rPr>
          <w:i/>
          <w:sz w:val="20"/>
        </w:rPr>
        <w:tab/>
        <w:t>Estimaciones de las ecuaciones de demanda de gasohol 90</w:t>
      </w:r>
    </w:p>
    <w:p w:rsidR="00B31464" w:rsidRPr="00B31464" w:rsidRDefault="00B31464" w:rsidP="00AA2403">
      <w:pPr>
        <w:pStyle w:val="Texto"/>
        <w:spacing w:after="0" w:line="240" w:lineRule="auto"/>
        <w:rPr>
          <w:sz w:val="20"/>
        </w:rPr>
      </w:pPr>
    </w:p>
    <w:tbl>
      <w:tblPr>
        <w:tblW w:w="0" w:type="auto"/>
        <w:jc w:val="center"/>
        <w:tblLayout w:type="fixed"/>
        <w:tblCellMar>
          <w:left w:w="0" w:type="dxa"/>
          <w:right w:w="0" w:type="dxa"/>
        </w:tblCellMar>
        <w:tblLook w:val="0000" w:firstRow="0" w:lastRow="0" w:firstColumn="0" w:lastColumn="0" w:noHBand="0" w:noVBand="0"/>
      </w:tblPr>
      <w:tblGrid>
        <w:gridCol w:w="2017"/>
        <w:gridCol w:w="1527"/>
        <w:gridCol w:w="1134"/>
        <w:gridCol w:w="1276"/>
        <w:gridCol w:w="1134"/>
      </w:tblGrid>
      <w:tr w:rsidR="00B31464" w:rsidRPr="009961AE" w:rsidTr="00B31464">
        <w:trPr>
          <w:trHeight w:val="225"/>
          <w:jc w:val="center"/>
        </w:trPr>
        <w:tc>
          <w:tcPr>
            <w:tcW w:w="4678" w:type="dxa"/>
            <w:gridSpan w:val="3"/>
            <w:tcBorders>
              <w:top w:val="nil"/>
              <w:left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Dependent Variable: D(VENTAS)</w:t>
            </w:r>
          </w:p>
        </w:tc>
        <w:tc>
          <w:tcPr>
            <w:tcW w:w="1276" w:type="dxa"/>
            <w:tcBorders>
              <w:top w:val="nil"/>
              <w:left w:val="nil"/>
              <w:right w:val="nil"/>
            </w:tcBorders>
            <w:vAlign w:val="bottom"/>
          </w:tcPr>
          <w:p w:rsidR="00B31464" w:rsidRPr="00B31464" w:rsidRDefault="00B31464" w:rsidP="00AA2403">
            <w:pPr>
              <w:pStyle w:val="Texto"/>
              <w:spacing w:after="0" w:line="240" w:lineRule="auto"/>
              <w:rPr>
                <w:color w:val="000000"/>
                <w:sz w:val="20"/>
              </w:rPr>
            </w:pPr>
          </w:p>
        </w:tc>
        <w:tc>
          <w:tcPr>
            <w:tcW w:w="1134" w:type="dxa"/>
            <w:tcBorders>
              <w:top w:val="nil"/>
              <w:left w:val="nil"/>
              <w:right w:val="nil"/>
            </w:tcBorders>
            <w:vAlign w:val="bottom"/>
          </w:tcPr>
          <w:p w:rsidR="00B31464" w:rsidRPr="00B31464" w:rsidRDefault="00B31464" w:rsidP="00AA2403">
            <w:pPr>
              <w:pStyle w:val="Texto"/>
              <w:spacing w:after="0" w:line="240" w:lineRule="auto"/>
              <w:rPr>
                <w:color w:val="000000"/>
                <w:sz w:val="20"/>
              </w:rPr>
            </w:pPr>
          </w:p>
        </w:tc>
      </w:tr>
      <w:tr w:rsidR="00B31464" w:rsidRPr="009961AE" w:rsidTr="00B31464">
        <w:trPr>
          <w:trHeight w:hRule="exact" w:val="90"/>
          <w:jc w:val="center"/>
        </w:trPr>
        <w:tc>
          <w:tcPr>
            <w:tcW w:w="2017" w:type="dxa"/>
            <w:tcBorders>
              <w:top w:val="nil"/>
              <w:left w:val="nil"/>
              <w:right w:val="nil"/>
            </w:tcBorders>
            <w:vAlign w:val="bottom"/>
          </w:tcPr>
          <w:p w:rsidR="00B31464" w:rsidRPr="00B31464" w:rsidRDefault="00B31464" w:rsidP="00AA2403">
            <w:pPr>
              <w:pStyle w:val="Texto"/>
              <w:spacing w:after="0" w:line="240" w:lineRule="auto"/>
              <w:rPr>
                <w:color w:val="000000"/>
                <w:sz w:val="20"/>
              </w:rPr>
            </w:pPr>
          </w:p>
        </w:tc>
        <w:tc>
          <w:tcPr>
            <w:tcW w:w="1527" w:type="dxa"/>
            <w:tcBorders>
              <w:top w:val="nil"/>
              <w:left w:val="nil"/>
              <w:right w:val="nil"/>
            </w:tcBorders>
            <w:vAlign w:val="bottom"/>
          </w:tcPr>
          <w:p w:rsidR="00B31464" w:rsidRPr="00B31464" w:rsidRDefault="00B31464" w:rsidP="00AA2403">
            <w:pPr>
              <w:pStyle w:val="Texto"/>
              <w:spacing w:after="0" w:line="240" w:lineRule="auto"/>
              <w:rPr>
                <w:color w:val="000000"/>
                <w:sz w:val="20"/>
              </w:rPr>
            </w:pPr>
          </w:p>
        </w:tc>
        <w:tc>
          <w:tcPr>
            <w:tcW w:w="1134" w:type="dxa"/>
            <w:tcBorders>
              <w:top w:val="nil"/>
              <w:left w:val="nil"/>
              <w:right w:val="nil"/>
            </w:tcBorders>
            <w:vAlign w:val="bottom"/>
          </w:tcPr>
          <w:p w:rsidR="00B31464" w:rsidRPr="00B31464" w:rsidRDefault="00B31464" w:rsidP="00AA2403">
            <w:pPr>
              <w:pStyle w:val="Texto"/>
              <w:spacing w:after="0" w:line="240" w:lineRule="auto"/>
              <w:rPr>
                <w:color w:val="000000"/>
                <w:sz w:val="20"/>
              </w:rPr>
            </w:pPr>
          </w:p>
        </w:tc>
        <w:tc>
          <w:tcPr>
            <w:tcW w:w="1276" w:type="dxa"/>
            <w:tcBorders>
              <w:top w:val="nil"/>
              <w:left w:val="nil"/>
              <w:right w:val="nil"/>
            </w:tcBorders>
            <w:vAlign w:val="bottom"/>
          </w:tcPr>
          <w:p w:rsidR="00B31464" w:rsidRPr="00B31464" w:rsidRDefault="00B31464" w:rsidP="00AA2403">
            <w:pPr>
              <w:pStyle w:val="Texto"/>
              <w:spacing w:after="0" w:line="240" w:lineRule="auto"/>
              <w:rPr>
                <w:color w:val="000000"/>
                <w:sz w:val="20"/>
              </w:rPr>
            </w:pPr>
          </w:p>
        </w:tc>
        <w:tc>
          <w:tcPr>
            <w:tcW w:w="1134" w:type="dxa"/>
            <w:tcBorders>
              <w:top w:val="nil"/>
              <w:left w:val="nil"/>
              <w:right w:val="nil"/>
            </w:tcBorders>
            <w:vAlign w:val="bottom"/>
          </w:tcPr>
          <w:p w:rsidR="00B31464" w:rsidRPr="00B31464" w:rsidRDefault="00B31464" w:rsidP="00AA2403">
            <w:pPr>
              <w:pStyle w:val="Texto"/>
              <w:spacing w:after="0" w:line="240" w:lineRule="auto"/>
              <w:rPr>
                <w:color w:val="000000"/>
                <w:sz w:val="20"/>
              </w:rPr>
            </w:pPr>
          </w:p>
        </w:tc>
      </w:tr>
      <w:tr w:rsidR="00B31464" w:rsidRPr="009961AE" w:rsidTr="00B31464">
        <w:trPr>
          <w:trHeight w:hRule="exact" w:val="135"/>
          <w:jc w:val="center"/>
        </w:trPr>
        <w:tc>
          <w:tcPr>
            <w:tcW w:w="2017" w:type="dxa"/>
            <w:tcBorders>
              <w:top w:val="nil"/>
              <w:left w:val="nil"/>
              <w:bottom w:val="single" w:sz="4" w:space="0" w:color="auto"/>
              <w:right w:val="nil"/>
            </w:tcBorders>
            <w:vAlign w:val="center"/>
          </w:tcPr>
          <w:p w:rsidR="00B31464" w:rsidRPr="00B31464" w:rsidRDefault="00B31464" w:rsidP="00AA2403">
            <w:pPr>
              <w:pStyle w:val="Texto"/>
              <w:spacing w:after="0" w:line="240" w:lineRule="auto"/>
              <w:rPr>
                <w:color w:val="000000"/>
                <w:sz w:val="20"/>
              </w:rPr>
            </w:pPr>
          </w:p>
        </w:tc>
        <w:tc>
          <w:tcPr>
            <w:tcW w:w="1527" w:type="dxa"/>
            <w:tcBorders>
              <w:top w:val="nil"/>
              <w:left w:val="nil"/>
              <w:bottom w:val="single" w:sz="4" w:space="0" w:color="auto"/>
              <w:right w:val="nil"/>
            </w:tcBorders>
            <w:vAlign w:val="center"/>
          </w:tcPr>
          <w:p w:rsidR="00B31464" w:rsidRPr="00B31464" w:rsidRDefault="00B31464" w:rsidP="00AA2403">
            <w:pPr>
              <w:pStyle w:val="Texto"/>
              <w:spacing w:after="0" w:line="240" w:lineRule="auto"/>
              <w:rPr>
                <w:color w:val="000000"/>
                <w:sz w:val="20"/>
              </w:rPr>
            </w:pPr>
          </w:p>
        </w:tc>
        <w:tc>
          <w:tcPr>
            <w:tcW w:w="1134" w:type="dxa"/>
            <w:tcBorders>
              <w:top w:val="nil"/>
              <w:left w:val="nil"/>
              <w:bottom w:val="single" w:sz="4" w:space="0" w:color="auto"/>
              <w:right w:val="nil"/>
            </w:tcBorders>
            <w:vAlign w:val="center"/>
          </w:tcPr>
          <w:p w:rsidR="00B31464" w:rsidRPr="00B31464" w:rsidRDefault="00B31464" w:rsidP="00AA2403">
            <w:pPr>
              <w:pStyle w:val="Texto"/>
              <w:spacing w:after="0" w:line="240" w:lineRule="auto"/>
              <w:rPr>
                <w:color w:val="000000"/>
                <w:sz w:val="20"/>
              </w:rPr>
            </w:pPr>
          </w:p>
        </w:tc>
        <w:tc>
          <w:tcPr>
            <w:tcW w:w="1276" w:type="dxa"/>
            <w:tcBorders>
              <w:top w:val="nil"/>
              <w:left w:val="nil"/>
              <w:bottom w:val="single" w:sz="4" w:space="0" w:color="auto"/>
              <w:right w:val="nil"/>
            </w:tcBorders>
            <w:vAlign w:val="center"/>
          </w:tcPr>
          <w:p w:rsidR="00B31464" w:rsidRPr="00B31464" w:rsidRDefault="00B31464" w:rsidP="00AA2403">
            <w:pPr>
              <w:pStyle w:val="Texto"/>
              <w:spacing w:after="0" w:line="240" w:lineRule="auto"/>
              <w:rPr>
                <w:color w:val="000000"/>
                <w:sz w:val="20"/>
              </w:rPr>
            </w:pPr>
          </w:p>
        </w:tc>
        <w:tc>
          <w:tcPr>
            <w:tcW w:w="1134" w:type="dxa"/>
            <w:tcBorders>
              <w:top w:val="nil"/>
              <w:left w:val="nil"/>
              <w:bottom w:val="single" w:sz="4" w:space="0" w:color="auto"/>
              <w:right w:val="nil"/>
            </w:tcBorders>
            <w:vAlign w:val="center"/>
          </w:tcPr>
          <w:p w:rsidR="00B31464" w:rsidRPr="00B31464" w:rsidRDefault="00B31464" w:rsidP="00AA2403">
            <w:pPr>
              <w:pStyle w:val="Texto"/>
              <w:spacing w:after="0" w:line="240" w:lineRule="auto"/>
              <w:rPr>
                <w:color w:val="000000"/>
                <w:sz w:val="20"/>
              </w:rPr>
            </w:pPr>
          </w:p>
        </w:tc>
      </w:tr>
      <w:tr w:rsidR="00B31464" w:rsidRPr="009961AE" w:rsidTr="00B31464">
        <w:trPr>
          <w:trHeight w:val="367"/>
          <w:jc w:val="center"/>
        </w:trPr>
        <w:tc>
          <w:tcPr>
            <w:tcW w:w="2017" w:type="dxa"/>
            <w:tcBorders>
              <w:top w:val="single" w:sz="4" w:space="0" w:color="auto"/>
              <w:left w:val="nil"/>
              <w:bottom w:val="single" w:sz="4" w:space="0" w:color="auto"/>
              <w:right w:val="nil"/>
            </w:tcBorders>
            <w:vAlign w:val="center"/>
          </w:tcPr>
          <w:p w:rsidR="00B31464" w:rsidRPr="00B31464" w:rsidRDefault="00B31464" w:rsidP="00AA2403">
            <w:pPr>
              <w:pStyle w:val="Texto"/>
              <w:spacing w:after="0" w:line="240" w:lineRule="auto"/>
              <w:rPr>
                <w:color w:val="000000"/>
                <w:sz w:val="20"/>
              </w:rPr>
            </w:pPr>
            <w:r w:rsidRPr="00B31464">
              <w:rPr>
                <w:color w:val="000000"/>
                <w:sz w:val="20"/>
              </w:rPr>
              <w:t>Variable</w:t>
            </w:r>
          </w:p>
        </w:tc>
        <w:tc>
          <w:tcPr>
            <w:tcW w:w="1527" w:type="dxa"/>
            <w:tcBorders>
              <w:top w:val="single" w:sz="4" w:space="0" w:color="auto"/>
              <w:left w:val="nil"/>
              <w:bottom w:val="single" w:sz="4" w:space="0" w:color="auto"/>
              <w:right w:val="nil"/>
            </w:tcBorders>
            <w:vAlign w:val="center"/>
          </w:tcPr>
          <w:p w:rsidR="00B31464" w:rsidRPr="00B31464" w:rsidRDefault="00B31464" w:rsidP="00AA2403">
            <w:pPr>
              <w:pStyle w:val="Texto"/>
              <w:spacing w:after="0" w:line="240" w:lineRule="auto"/>
              <w:rPr>
                <w:color w:val="000000"/>
                <w:sz w:val="20"/>
              </w:rPr>
            </w:pPr>
            <w:r w:rsidRPr="00B31464">
              <w:rPr>
                <w:color w:val="000000"/>
                <w:sz w:val="20"/>
              </w:rPr>
              <w:t>Coefficient</w:t>
            </w:r>
          </w:p>
        </w:tc>
        <w:tc>
          <w:tcPr>
            <w:tcW w:w="1134" w:type="dxa"/>
            <w:tcBorders>
              <w:top w:val="single" w:sz="4" w:space="0" w:color="auto"/>
              <w:left w:val="nil"/>
              <w:bottom w:val="single" w:sz="4" w:space="0" w:color="auto"/>
              <w:right w:val="nil"/>
            </w:tcBorders>
            <w:vAlign w:val="center"/>
          </w:tcPr>
          <w:p w:rsidR="00B31464" w:rsidRPr="00B31464" w:rsidRDefault="00B31464" w:rsidP="00AA2403">
            <w:pPr>
              <w:pStyle w:val="Texto"/>
              <w:spacing w:after="0" w:line="240" w:lineRule="auto"/>
              <w:rPr>
                <w:color w:val="000000"/>
                <w:sz w:val="20"/>
              </w:rPr>
            </w:pPr>
            <w:r w:rsidRPr="00B31464">
              <w:rPr>
                <w:color w:val="000000"/>
                <w:sz w:val="20"/>
              </w:rPr>
              <w:t>Std. Error</w:t>
            </w:r>
          </w:p>
        </w:tc>
        <w:tc>
          <w:tcPr>
            <w:tcW w:w="1276" w:type="dxa"/>
            <w:tcBorders>
              <w:top w:val="single" w:sz="4" w:space="0" w:color="auto"/>
              <w:left w:val="nil"/>
              <w:bottom w:val="single" w:sz="4" w:space="0" w:color="auto"/>
              <w:right w:val="nil"/>
            </w:tcBorders>
            <w:vAlign w:val="center"/>
          </w:tcPr>
          <w:p w:rsidR="00B31464" w:rsidRPr="00B31464" w:rsidRDefault="00B31464" w:rsidP="00AA2403">
            <w:pPr>
              <w:pStyle w:val="Texto"/>
              <w:spacing w:after="0" w:line="240" w:lineRule="auto"/>
              <w:rPr>
                <w:color w:val="000000"/>
                <w:sz w:val="20"/>
              </w:rPr>
            </w:pPr>
            <w:r w:rsidRPr="00B31464">
              <w:rPr>
                <w:color w:val="000000"/>
                <w:sz w:val="20"/>
              </w:rPr>
              <w:t>t-Statistic</w:t>
            </w:r>
          </w:p>
        </w:tc>
        <w:tc>
          <w:tcPr>
            <w:tcW w:w="1134" w:type="dxa"/>
            <w:tcBorders>
              <w:top w:val="single" w:sz="4" w:space="0" w:color="auto"/>
              <w:left w:val="nil"/>
              <w:bottom w:val="single" w:sz="4" w:space="0" w:color="auto"/>
              <w:right w:val="nil"/>
            </w:tcBorders>
            <w:vAlign w:val="center"/>
          </w:tcPr>
          <w:p w:rsidR="00B31464" w:rsidRPr="00B31464" w:rsidRDefault="00B31464" w:rsidP="00AA2403">
            <w:pPr>
              <w:pStyle w:val="Texto"/>
              <w:spacing w:after="0" w:line="240" w:lineRule="auto"/>
              <w:rPr>
                <w:color w:val="000000"/>
                <w:sz w:val="20"/>
              </w:rPr>
            </w:pPr>
            <w:r w:rsidRPr="00B31464">
              <w:rPr>
                <w:color w:val="000000"/>
                <w:sz w:val="20"/>
              </w:rPr>
              <w:t>Prob.</w:t>
            </w:r>
          </w:p>
        </w:tc>
      </w:tr>
      <w:tr w:rsidR="00B31464" w:rsidRPr="009961AE" w:rsidTr="00B31464">
        <w:trPr>
          <w:trHeight w:hRule="exact" w:val="90"/>
          <w:jc w:val="center"/>
        </w:trPr>
        <w:tc>
          <w:tcPr>
            <w:tcW w:w="2017" w:type="dxa"/>
            <w:tcBorders>
              <w:top w:val="single" w:sz="4" w:space="0" w:color="auto"/>
              <w:left w:val="nil"/>
              <w:right w:val="nil"/>
            </w:tcBorders>
            <w:vAlign w:val="bottom"/>
          </w:tcPr>
          <w:p w:rsidR="00B31464" w:rsidRPr="00B31464" w:rsidRDefault="00B31464" w:rsidP="00AA2403">
            <w:pPr>
              <w:pStyle w:val="Texto"/>
              <w:spacing w:after="0" w:line="240" w:lineRule="auto"/>
              <w:rPr>
                <w:color w:val="000000"/>
                <w:sz w:val="20"/>
              </w:rPr>
            </w:pPr>
          </w:p>
        </w:tc>
        <w:tc>
          <w:tcPr>
            <w:tcW w:w="1527" w:type="dxa"/>
            <w:tcBorders>
              <w:top w:val="single" w:sz="4" w:space="0" w:color="auto"/>
              <w:left w:val="nil"/>
              <w:right w:val="nil"/>
            </w:tcBorders>
            <w:vAlign w:val="bottom"/>
          </w:tcPr>
          <w:p w:rsidR="00B31464" w:rsidRPr="00B31464" w:rsidRDefault="00B31464" w:rsidP="00AA2403">
            <w:pPr>
              <w:pStyle w:val="Texto"/>
              <w:spacing w:after="0" w:line="240" w:lineRule="auto"/>
              <w:rPr>
                <w:color w:val="000000"/>
                <w:sz w:val="20"/>
              </w:rPr>
            </w:pPr>
          </w:p>
        </w:tc>
        <w:tc>
          <w:tcPr>
            <w:tcW w:w="1134" w:type="dxa"/>
            <w:tcBorders>
              <w:top w:val="single" w:sz="4" w:space="0" w:color="auto"/>
              <w:left w:val="nil"/>
              <w:right w:val="nil"/>
            </w:tcBorders>
            <w:vAlign w:val="bottom"/>
          </w:tcPr>
          <w:p w:rsidR="00B31464" w:rsidRPr="00B31464" w:rsidRDefault="00B31464" w:rsidP="00AA2403">
            <w:pPr>
              <w:pStyle w:val="Texto"/>
              <w:spacing w:after="0" w:line="240" w:lineRule="auto"/>
              <w:rPr>
                <w:color w:val="000000"/>
                <w:sz w:val="20"/>
              </w:rPr>
            </w:pPr>
          </w:p>
        </w:tc>
        <w:tc>
          <w:tcPr>
            <w:tcW w:w="1276" w:type="dxa"/>
            <w:tcBorders>
              <w:top w:val="single" w:sz="4" w:space="0" w:color="auto"/>
              <w:left w:val="nil"/>
              <w:right w:val="nil"/>
            </w:tcBorders>
            <w:vAlign w:val="bottom"/>
          </w:tcPr>
          <w:p w:rsidR="00B31464" w:rsidRPr="00B31464" w:rsidRDefault="00B31464" w:rsidP="00AA2403">
            <w:pPr>
              <w:pStyle w:val="Texto"/>
              <w:spacing w:after="0" w:line="240" w:lineRule="auto"/>
              <w:rPr>
                <w:color w:val="000000"/>
                <w:sz w:val="20"/>
              </w:rPr>
            </w:pPr>
          </w:p>
        </w:tc>
        <w:tc>
          <w:tcPr>
            <w:tcW w:w="1134" w:type="dxa"/>
            <w:tcBorders>
              <w:top w:val="single" w:sz="4" w:space="0" w:color="auto"/>
              <w:left w:val="nil"/>
              <w:right w:val="nil"/>
            </w:tcBorders>
            <w:vAlign w:val="bottom"/>
          </w:tcPr>
          <w:p w:rsidR="00B31464" w:rsidRPr="00B31464" w:rsidRDefault="00B31464" w:rsidP="00AA2403">
            <w:pPr>
              <w:pStyle w:val="Texto"/>
              <w:spacing w:after="0" w:line="240" w:lineRule="auto"/>
              <w:rPr>
                <w:color w:val="000000"/>
                <w:sz w:val="20"/>
              </w:rPr>
            </w:pPr>
          </w:p>
        </w:tc>
      </w:tr>
      <w:tr w:rsidR="00B31464" w:rsidRPr="009961AE" w:rsidTr="00B31464">
        <w:trPr>
          <w:trHeight w:hRule="exact" w:val="135"/>
          <w:jc w:val="center"/>
        </w:trPr>
        <w:tc>
          <w:tcPr>
            <w:tcW w:w="201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p>
        </w:tc>
        <w:tc>
          <w:tcPr>
            <w:tcW w:w="152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p>
        </w:tc>
        <w:tc>
          <w:tcPr>
            <w:tcW w:w="1134"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p>
        </w:tc>
        <w:tc>
          <w:tcPr>
            <w:tcW w:w="1276"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p>
        </w:tc>
        <w:tc>
          <w:tcPr>
            <w:tcW w:w="1134"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p>
        </w:tc>
      </w:tr>
      <w:tr w:rsidR="00B31464" w:rsidRPr="009961AE" w:rsidTr="00B31464">
        <w:trPr>
          <w:trHeight w:val="225"/>
          <w:jc w:val="center"/>
        </w:trPr>
        <w:tc>
          <w:tcPr>
            <w:tcW w:w="201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D(PRECIO)</w:t>
            </w:r>
          </w:p>
        </w:tc>
        <w:tc>
          <w:tcPr>
            <w:tcW w:w="152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-20995.40</w:t>
            </w:r>
          </w:p>
        </w:tc>
        <w:tc>
          <w:tcPr>
            <w:tcW w:w="1134"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6107.144</w:t>
            </w:r>
          </w:p>
        </w:tc>
        <w:tc>
          <w:tcPr>
            <w:tcW w:w="1276"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-3.437843</w:t>
            </w:r>
          </w:p>
        </w:tc>
        <w:tc>
          <w:tcPr>
            <w:tcW w:w="1134"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0.0013</w:t>
            </w:r>
          </w:p>
        </w:tc>
      </w:tr>
      <w:tr w:rsidR="00B31464" w:rsidRPr="009961AE" w:rsidTr="00B31464">
        <w:trPr>
          <w:trHeight w:val="225"/>
          <w:jc w:val="center"/>
        </w:trPr>
        <w:tc>
          <w:tcPr>
            <w:tcW w:w="201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PBI</w:t>
            </w:r>
          </w:p>
        </w:tc>
        <w:tc>
          <w:tcPr>
            <w:tcW w:w="152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86.34681</w:t>
            </w:r>
          </w:p>
        </w:tc>
        <w:tc>
          <w:tcPr>
            <w:tcW w:w="1134"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48.95554</w:t>
            </w:r>
          </w:p>
        </w:tc>
        <w:tc>
          <w:tcPr>
            <w:tcW w:w="1276"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1.763780</w:t>
            </w:r>
          </w:p>
        </w:tc>
        <w:tc>
          <w:tcPr>
            <w:tcW w:w="1134"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0.0849</w:t>
            </w:r>
          </w:p>
        </w:tc>
      </w:tr>
      <w:tr w:rsidR="00B31464" w:rsidRPr="009961AE" w:rsidTr="00B31464">
        <w:trPr>
          <w:trHeight w:val="225"/>
          <w:jc w:val="center"/>
        </w:trPr>
        <w:tc>
          <w:tcPr>
            <w:tcW w:w="201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C</w:t>
            </w:r>
          </w:p>
        </w:tc>
        <w:tc>
          <w:tcPr>
            <w:tcW w:w="152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-101818.1</w:t>
            </w:r>
          </w:p>
        </w:tc>
        <w:tc>
          <w:tcPr>
            <w:tcW w:w="1134"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61560.83</w:t>
            </w:r>
          </w:p>
        </w:tc>
        <w:tc>
          <w:tcPr>
            <w:tcW w:w="1276"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-1.653943</w:t>
            </w:r>
          </w:p>
        </w:tc>
        <w:tc>
          <w:tcPr>
            <w:tcW w:w="1134"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0.1054</w:t>
            </w:r>
          </w:p>
        </w:tc>
      </w:tr>
      <w:tr w:rsidR="00B31464" w:rsidRPr="009961AE" w:rsidTr="00B31464">
        <w:trPr>
          <w:trHeight w:val="225"/>
          <w:jc w:val="center"/>
        </w:trPr>
        <w:tc>
          <w:tcPr>
            <w:tcW w:w="201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AR(1)</w:t>
            </w:r>
          </w:p>
        </w:tc>
        <w:tc>
          <w:tcPr>
            <w:tcW w:w="152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-0.676442</w:t>
            </w:r>
          </w:p>
        </w:tc>
        <w:tc>
          <w:tcPr>
            <w:tcW w:w="1134"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0.114520</w:t>
            </w:r>
          </w:p>
        </w:tc>
        <w:tc>
          <w:tcPr>
            <w:tcW w:w="1276"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-5.906778</w:t>
            </w:r>
          </w:p>
        </w:tc>
        <w:tc>
          <w:tcPr>
            <w:tcW w:w="1134"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0.0000</w:t>
            </w:r>
          </w:p>
        </w:tc>
      </w:tr>
      <w:tr w:rsidR="00B31464" w:rsidRPr="009961AE" w:rsidTr="00B31464">
        <w:trPr>
          <w:trHeight w:hRule="exact" w:val="90"/>
          <w:jc w:val="center"/>
        </w:trPr>
        <w:tc>
          <w:tcPr>
            <w:tcW w:w="2017" w:type="dxa"/>
            <w:tcBorders>
              <w:top w:val="nil"/>
              <w:left w:val="nil"/>
              <w:right w:val="nil"/>
            </w:tcBorders>
            <w:vAlign w:val="bottom"/>
          </w:tcPr>
          <w:p w:rsidR="00B31464" w:rsidRPr="00B31464" w:rsidRDefault="00B31464" w:rsidP="00AA2403">
            <w:pPr>
              <w:pStyle w:val="Texto"/>
              <w:spacing w:after="0" w:line="240" w:lineRule="auto"/>
              <w:rPr>
                <w:color w:val="000000"/>
                <w:sz w:val="20"/>
              </w:rPr>
            </w:pPr>
          </w:p>
        </w:tc>
        <w:tc>
          <w:tcPr>
            <w:tcW w:w="1527" w:type="dxa"/>
            <w:tcBorders>
              <w:top w:val="nil"/>
              <w:left w:val="nil"/>
              <w:right w:val="nil"/>
            </w:tcBorders>
            <w:vAlign w:val="bottom"/>
          </w:tcPr>
          <w:p w:rsidR="00B31464" w:rsidRPr="00B31464" w:rsidRDefault="00B31464" w:rsidP="00AA2403">
            <w:pPr>
              <w:pStyle w:val="Texto"/>
              <w:spacing w:after="0" w:line="240" w:lineRule="auto"/>
              <w:rPr>
                <w:color w:val="000000"/>
                <w:sz w:val="20"/>
              </w:rPr>
            </w:pPr>
          </w:p>
        </w:tc>
        <w:tc>
          <w:tcPr>
            <w:tcW w:w="1134" w:type="dxa"/>
            <w:tcBorders>
              <w:top w:val="nil"/>
              <w:left w:val="nil"/>
              <w:right w:val="nil"/>
            </w:tcBorders>
            <w:vAlign w:val="bottom"/>
          </w:tcPr>
          <w:p w:rsidR="00B31464" w:rsidRPr="00B31464" w:rsidRDefault="00B31464" w:rsidP="00AA2403">
            <w:pPr>
              <w:pStyle w:val="Texto"/>
              <w:spacing w:after="0" w:line="240" w:lineRule="auto"/>
              <w:rPr>
                <w:color w:val="000000"/>
                <w:sz w:val="20"/>
              </w:rPr>
            </w:pPr>
          </w:p>
        </w:tc>
        <w:tc>
          <w:tcPr>
            <w:tcW w:w="1276" w:type="dxa"/>
            <w:tcBorders>
              <w:top w:val="nil"/>
              <w:left w:val="nil"/>
              <w:right w:val="nil"/>
            </w:tcBorders>
            <w:vAlign w:val="bottom"/>
          </w:tcPr>
          <w:p w:rsidR="00B31464" w:rsidRPr="00B31464" w:rsidRDefault="00B31464" w:rsidP="00AA2403">
            <w:pPr>
              <w:pStyle w:val="Texto"/>
              <w:spacing w:after="0" w:line="240" w:lineRule="auto"/>
              <w:rPr>
                <w:color w:val="000000"/>
                <w:sz w:val="20"/>
              </w:rPr>
            </w:pPr>
          </w:p>
        </w:tc>
        <w:tc>
          <w:tcPr>
            <w:tcW w:w="1134" w:type="dxa"/>
            <w:tcBorders>
              <w:top w:val="nil"/>
              <w:left w:val="nil"/>
              <w:right w:val="nil"/>
            </w:tcBorders>
            <w:vAlign w:val="bottom"/>
          </w:tcPr>
          <w:p w:rsidR="00B31464" w:rsidRPr="00B31464" w:rsidRDefault="00B31464" w:rsidP="00AA2403">
            <w:pPr>
              <w:pStyle w:val="Texto"/>
              <w:spacing w:after="0" w:line="240" w:lineRule="auto"/>
              <w:rPr>
                <w:color w:val="000000"/>
                <w:sz w:val="20"/>
              </w:rPr>
            </w:pPr>
          </w:p>
        </w:tc>
      </w:tr>
      <w:tr w:rsidR="00B31464" w:rsidRPr="009961AE" w:rsidTr="00B31464">
        <w:trPr>
          <w:trHeight w:hRule="exact" w:val="135"/>
          <w:jc w:val="center"/>
        </w:trPr>
        <w:tc>
          <w:tcPr>
            <w:tcW w:w="2017" w:type="dxa"/>
            <w:tcBorders>
              <w:top w:val="nil"/>
              <w:left w:val="nil"/>
              <w:bottom w:val="single" w:sz="4" w:space="0" w:color="auto"/>
              <w:right w:val="nil"/>
            </w:tcBorders>
            <w:vAlign w:val="bottom"/>
          </w:tcPr>
          <w:p w:rsidR="00B31464" w:rsidRPr="00B31464" w:rsidRDefault="00B31464" w:rsidP="00AA2403">
            <w:pPr>
              <w:pStyle w:val="Texto"/>
              <w:spacing w:after="0" w:line="240" w:lineRule="auto"/>
              <w:rPr>
                <w:color w:val="000000"/>
                <w:sz w:val="20"/>
              </w:rPr>
            </w:pPr>
          </w:p>
        </w:tc>
        <w:tc>
          <w:tcPr>
            <w:tcW w:w="1527" w:type="dxa"/>
            <w:tcBorders>
              <w:top w:val="nil"/>
              <w:left w:val="nil"/>
              <w:bottom w:val="single" w:sz="4" w:space="0" w:color="auto"/>
              <w:right w:val="nil"/>
            </w:tcBorders>
            <w:vAlign w:val="bottom"/>
          </w:tcPr>
          <w:p w:rsidR="00B31464" w:rsidRPr="00B31464" w:rsidRDefault="00B31464" w:rsidP="00AA2403">
            <w:pPr>
              <w:pStyle w:val="Texto"/>
              <w:spacing w:after="0" w:line="240" w:lineRule="auto"/>
              <w:rPr>
                <w:color w:val="000000"/>
                <w:sz w:val="20"/>
              </w:rPr>
            </w:pPr>
          </w:p>
        </w:tc>
        <w:tc>
          <w:tcPr>
            <w:tcW w:w="1134" w:type="dxa"/>
            <w:tcBorders>
              <w:top w:val="nil"/>
              <w:left w:val="nil"/>
              <w:bottom w:val="single" w:sz="4" w:space="0" w:color="auto"/>
              <w:right w:val="nil"/>
            </w:tcBorders>
            <w:vAlign w:val="bottom"/>
          </w:tcPr>
          <w:p w:rsidR="00B31464" w:rsidRPr="00B31464" w:rsidRDefault="00B31464" w:rsidP="00AA2403">
            <w:pPr>
              <w:pStyle w:val="Texto"/>
              <w:spacing w:after="0" w:line="240" w:lineRule="auto"/>
              <w:rPr>
                <w:color w:val="000000"/>
                <w:sz w:val="20"/>
              </w:rPr>
            </w:pPr>
          </w:p>
        </w:tc>
        <w:tc>
          <w:tcPr>
            <w:tcW w:w="1276" w:type="dxa"/>
            <w:tcBorders>
              <w:top w:val="nil"/>
              <w:left w:val="nil"/>
              <w:bottom w:val="single" w:sz="4" w:space="0" w:color="auto"/>
              <w:right w:val="nil"/>
            </w:tcBorders>
            <w:vAlign w:val="bottom"/>
          </w:tcPr>
          <w:p w:rsidR="00B31464" w:rsidRPr="00B31464" w:rsidRDefault="00B31464" w:rsidP="00AA2403">
            <w:pPr>
              <w:pStyle w:val="Texto"/>
              <w:spacing w:after="0" w:line="240" w:lineRule="auto"/>
              <w:rPr>
                <w:color w:val="000000"/>
                <w:sz w:val="20"/>
              </w:rPr>
            </w:pPr>
          </w:p>
        </w:tc>
        <w:tc>
          <w:tcPr>
            <w:tcW w:w="1134" w:type="dxa"/>
            <w:tcBorders>
              <w:top w:val="nil"/>
              <w:left w:val="nil"/>
              <w:bottom w:val="single" w:sz="4" w:space="0" w:color="auto"/>
              <w:right w:val="nil"/>
            </w:tcBorders>
            <w:vAlign w:val="bottom"/>
          </w:tcPr>
          <w:p w:rsidR="00B31464" w:rsidRPr="00B31464" w:rsidRDefault="00B31464" w:rsidP="00AA2403">
            <w:pPr>
              <w:pStyle w:val="Texto"/>
              <w:spacing w:after="0" w:line="240" w:lineRule="auto"/>
              <w:rPr>
                <w:color w:val="000000"/>
                <w:sz w:val="20"/>
              </w:rPr>
            </w:pPr>
          </w:p>
        </w:tc>
      </w:tr>
      <w:tr w:rsidR="00B31464" w:rsidRPr="009961AE" w:rsidTr="00B31464">
        <w:trPr>
          <w:trHeight w:val="225"/>
          <w:jc w:val="center"/>
        </w:trPr>
        <w:tc>
          <w:tcPr>
            <w:tcW w:w="2017" w:type="dxa"/>
            <w:tcBorders>
              <w:top w:val="single" w:sz="4" w:space="0" w:color="auto"/>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R-squared</w:t>
            </w:r>
          </w:p>
        </w:tc>
        <w:tc>
          <w:tcPr>
            <w:tcW w:w="1527" w:type="dxa"/>
            <w:tcBorders>
              <w:top w:val="single" w:sz="4" w:space="0" w:color="auto"/>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0.548759</w:t>
            </w:r>
          </w:p>
        </w:tc>
        <w:tc>
          <w:tcPr>
            <w:tcW w:w="2410" w:type="dxa"/>
            <w:gridSpan w:val="2"/>
            <w:tcBorders>
              <w:top w:val="single" w:sz="4" w:space="0" w:color="auto"/>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Mean dependent var</w:t>
            </w:r>
          </w:p>
        </w:tc>
        <w:tc>
          <w:tcPr>
            <w:tcW w:w="1134" w:type="dxa"/>
            <w:tcBorders>
              <w:top w:val="single" w:sz="4" w:space="0" w:color="auto"/>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8364.255</w:t>
            </w:r>
          </w:p>
        </w:tc>
      </w:tr>
      <w:tr w:rsidR="00B31464" w:rsidRPr="009961AE" w:rsidTr="00B31464">
        <w:trPr>
          <w:trHeight w:val="225"/>
          <w:jc w:val="center"/>
        </w:trPr>
        <w:tc>
          <w:tcPr>
            <w:tcW w:w="201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Adjusted R-squared</w:t>
            </w:r>
          </w:p>
        </w:tc>
        <w:tc>
          <w:tcPr>
            <w:tcW w:w="152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0.517277</w:t>
            </w:r>
          </w:p>
        </w:tc>
        <w:tc>
          <w:tcPr>
            <w:tcW w:w="2410" w:type="dxa"/>
            <w:gridSpan w:val="2"/>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S.D. dependent var</w:t>
            </w:r>
          </w:p>
        </w:tc>
        <w:tc>
          <w:tcPr>
            <w:tcW w:w="1134"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41440.77</w:t>
            </w:r>
          </w:p>
        </w:tc>
      </w:tr>
      <w:tr w:rsidR="00B31464" w:rsidRPr="009961AE" w:rsidTr="00B31464">
        <w:trPr>
          <w:trHeight w:val="225"/>
          <w:jc w:val="center"/>
        </w:trPr>
        <w:tc>
          <w:tcPr>
            <w:tcW w:w="201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S.E. of regression</w:t>
            </w:r>
          </w:p>
        </w:tc>
        <w:tc>
          <w:tcPr>
            <w:tcW w:w="152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28792.33</w:t>
            </w:r>
          </w:p>
        </w:tc>
        <w:tc>
          <w:tcPr>
            <w:tcW w:w="2410" w:type="dxa"/>
            <w:gridSpan w:val="2"/>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Akaike info criterion</w:t>
            </w:r>
          </w:p>
        </w:tc>
        <w:tc>
          <w:tcPr>
            <w:tcW w:w="1134"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23.46789</w:t>
            </w:r>
          </w:p>
        </w:tc>
      </w:tr>
      <w:tr w:rsidR="00B31464" w:rsidRPr="009961AE" w:rsidTr="00B31464">
        <w:trPr>
          <w:trHeight w:val="225"/>
          <w:jc w:val="center"/>
        </w:trPr>
        <w:tc>
          <w:tcPr>
            <w:tcW w:w="201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Sum squared resid</w:t>
            </w:r>
          </w:p>
        </w:tc>
        <w:tc>
          <w:tcPr>
            <w:tcW w:w="152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3.56E+10</w:t>
            </w:r>
          </w:p>
        </w:tc>
        <w:tc>
          <w:tcPr>
            <w:tcW w:w="2410" w:type="dxa"/>
            <w:gridSpan w:val="2"/>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Schwarz criterion</w:t>
            </w:r>
          </w:p>
        </w:tc>
        <w:tc>
          <w:tcPr>
            <w:tcW w:w="1134"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23.62535</w:t>
            </w:r>
          </w:p>
        </w:tc>
      </w:tr>
      <w:tr w:rsidR="00B31464" w:rsidRPr="009961AE" w:rsidTr="00B31464">
        <w:trPr>
          <w:trHeight w:val="225"/>
          <w:jc w:val="center"/>
        </w:trPr>
        <w:tc>
          <w:tcPr>
            <w:tcW w:w="201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Log likelihood</w:t>
            </w:r>
          </w:p>
        </w:tc>
        <w:tc>
          <w:tcPr>
            <w:tcW w:w="152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-547.4953</w:t>
            </w:r>
          </w:p>
        </w:tc>
        <w:tc>
          <w:tcPr>
            <w:tcW w:w="2410" w:type="dxa"/>
            <w:gridSpan w:val="2"/>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Hannan-Quinn criter.</w:t>
            </w:r>
          </w:p>
        </w:tc>
        <w:tc>
          <w:tcPr>
            <w:tcW w:w="1134"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23.52714</w:t>
            </w:r>
          </w:p>
        </w:tc>
      </w:tr>
      <w:tr w:rsidR="00B31464" w:rsidRPr="009961AE" w:rsidTr="00B31464">
        <w:trPr>
          <w:trHeight w:val="225"/>
          <w:jc w:val="center"/>
        </w:trPr>
        <w:tc>
          <w:tcPr>
            <w:tcW w:w="201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F-statistic</w:t>
            </w:r>
          </w:p>
        </w:tc>
        <w:tc>
          <w:tcPr>
            <w:tcW w:w="152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17.43090</w:t>
            </w:r>
          </w:p>
        </w:tc>
        <w:tc>
          <w:tcPr>
            <w:tcW w:w="2410" w:type="dxa"/>
            <w:gridSpan w:val="2"/>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Durbin-Watson stat</w:t>
            </w:r>
          </w:p>
        </w:tc>
        <w:tc>
          <w:tcPr>
            <w:tcW w:w="1134"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2.267072</w:t>
            </w:r>
          </w:p>
        </w:tc>
      </w:tr>
      <w:tr w:rsidR="00B31464" w:rsidRPr="009961AE" w:rsidTr="00B31464">
        <w:trPr>
          <w:trHeight w:val="225"/>
          <w:jc w:val="center"/>
        </w:trPr>
        <w:tc>
          <w:tcPr>
            <w:tcW w:w="2017" w:type="dxa"/>
            <w:tcBorders>
              <w:top w:val="nil"/>
              <w:left w:val="nil"/>
              <w:bottom w:val="single" w:sz="4" w:space="0" w:color="auto"/>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Prob(F-statistic)</w:t>
            </w:r>
          </w:p>
        </w:tc>
        <w:tc>
          <w:tcPr>
            <w:tcW w:w="1527" w:type="dxa"/>
            <w:tcBorders>
              <w:top w:val="nil"/>
              <w:left w:val="nil"/>
              <w:bottom w:val="single" w:sz="4" w:space="0" w:color="auto"/>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0.000000</w:t>
            </w:r>
          </w:p>
        </w:tc>
        <w:tc>
          <w:tcPr>
            <w:tcW w:w="1134" w:type="dxa"/>
            <w:tcBorders>
              <w:top w:val="nil"/>
              <w:left w:val="nil"/>
              <w:bottom w:val="single" w:sz="4" w:space="0" w:color="auto"/>
              <w:right w:val="nil"/>
            </w:tcBorders>
            <w:vAlign w:val="bottom"/>
          </w:tcPr>
          <w:p w:rsidR="00B31464" w:rsidRPr="00B31464" w:rsidRDefault="00B31464" w:rsidP="00AA2403">
            <w:pPr>
              <w:pStyle w:val="Texto"/>
              <w:spacing w:after="0" w:line="240" w:lineRule="auto"/>
              <w:rPr>
                <w:color w:val="000000"/>
                <w:sz w:val="20"/>
              </w:rPr>
            </w:pPr>
          </w:p>
        </w:tc>
        <w:tc>
          <w:tcPr>
            <w:tcW w:w="1276" w:type="dxa"/>
            <w:tcBorders>
              <w:top w:val="nil"/>
              <w:left w:val="nil"/>
              <w:bottom w:val="single" w:sz="4" w:space="0" w:color="auto"/>
              <w:right w:val="nil"/>
            </w:tcBorders>
            <w:vAlign w:val="bottom"/>
          </w:tcPr>
          <w:p w:rsidR="00B31464" w:rsidRPr="00B31464" w:rsidRDefault="00B31464" w:rsidP="00AA2403">
            <w:pPr>
              <w:pStyle w:val="Texto"/>
              <w:spacing w:after="0" w:line="240" w:lineRule="auto"/>
              <w:rPr>
                <w:color w:val="000000"/>
                <w:sz w:val="20"/>
              </w:rPr>
            </w:pPr>
          </w:p>
        </w:tc>
        <w:tc>
          <w:tcPr>
            <w:tcW w:w="1134" w:type="dxa"/>
            <w:tcBorders>
              <w:top w:val="nil"/>
              <w:left w:val="nil"/>
              <w:bottom w:val="single" w:sz="4" w:space="0" w:color="auto"/>
              <w:right w:val="nil"/>
            </w:tcBorders>
            <w:vAlign w:val="bottom"/>
          </w:tcPr>
          <w:p w:rsidR="00B31464" w:rsidRPr="00B31464" w:rsidRDefault="00B31464" w:rsidP="00AA2403">
            <w:pPr>
              <w:pStyle w:val="Texto"/>
              <w:spacing w:after="0" w:line="240" w:lineRule="auto"/>
              <w:rPr>
                <w:color w:val="000000"/>
                <w:sz w:val="20"/>
              </w:rPr>
            </w:pPr>
          </w:p>
        </w:tc>
      </w:tr>
      <w:tr w:rsidR="00B31464" w:rsidRPr="009961AE" w:rsidTr="00B31464">
        <w:trPr>
          <w:trHeight w:hRule="exact" w:val="90"/>
          <w:jc w:val="center"/>
        </w:trPr>
        <w:tc>
          <w:tcPr>
            <w:tcW w:w="2017" w:type="dxa"/>
            <w:tcBorders>
              <w:top w:val="single" w:sz="4" w:space="0" w:color="auto"/>
              <w:left w:val="nil"/>
              <w:right w:val="nil"/>
            </w:tcBorders>
            <w:vAlign w:val="bottom"/>
          </w:tcPr>
          <w:p w:rsidR="00B31464" w:rsidRPr="00B31464" w:rsidRDefault="00B31464" w:rsidP="00AA2403">
            <w:pPr>
              <w:pStyle w:val="Texto"/>
              <w:spacing w:after="0" w:line="240" w:lineRule="auto"/>
              <w:rPr>
                <w:color w:val="000000"/>
                <w:sz w:val="20"/>
              </w:rPr>
            </w:pPr>
          </w:p>
        </w:tc>
        <w:tc>
          <w:tcPr>
            <w:tcW w:w="1527" w:type="dxa"/>
            <w:tcBorders>
              <w:top w:val="single" w:sz="4" w:space="0" w:color="auto"/>
              <w:left w:val="nil"/>
              <w:right w:val="nil"/>
            </w:tcBorders>
            <w:vAlign w:val="bottom"/>
          </w:tcPr>
          <w:p w:rsidR="00B31464" w:rsidRPr="00B31464" w:rsidRDefault="00B31464" w:rsidP="00AA2403">
            <w:pPr>
              <w:pStyle w:val="Texto"/>
              <w:spacing w:after="0" w:line="240" w:lineRule="auto"/>
              <w:rPr>
                <w:color w:val="000000"/>
                <w:sz w:val="20"/>
              </w:rPr>
            </w:pPr>
          </w:p>
        </w:tc>
        <w:tc>
          <w:tcPr>
            <w:tcW w:w="1134" w:type="dxa"/>
            <w:tcBorders>
              <w:top w:val="single" w:sz="4" w:space="0" w:color="auto"/>
              <w:left w:val="nil"/>
              <w:right w:val="nil"/>
            </w:tcBorders>
            <w:vAlign w:val="bottom"/>
          </w:tcPr>
          <w:p w:rsidR="00B31464" w:rsidRPr="00B31464" w:rsidRDefault="00B31464" w:rsidP="00AA2403">
            <w:pPr>
              <w:pStyle w:val="Texto"/>
              <w:spacing w:after="0" w:line="240" w:lineRule="auto"/>
              <w:rPr>
                <w:color w:val="000000"/>
                <w:sz w:val="20"/>
              </w:rPr>
            </w:pPr>
          </w:p>
        </w:tc>
        <w:tc>
          <w:tcPr>
            <w:tcW w:w="1276" w:type="dxa"/>
            <w:tcBorders>
              <w:top w:val="single" w:sz="4" w:space="0" w:color="auto"/>
              <w:left w:val="nil"/>
              <w:right w:val="nil"/>
            </w:tcBorders>
            <w:vAlign w:val="bottom"/>
          </w:tcPr>
          <w:p w:rsidR="00B31464" w:rsidRPr="00B31464" w:rsidRDefault="00B31464" w:rsidP="00AA2403">
            <w:pPr>
              <w:pStyle w:val="Texto"/>
              <w:spacing w:after="0" w:line="240" w:lineRule="auto"/>
              <w:rPr>
                <w:color w:val="000000"/>
                <w:sz w:val="20"/>
              </w:rPr>
            </w:pPr>
          </w:p>
        </w:tc>
        <w:tc>
          <w:tcPr>
            <w:tcW w:w="1134" w:type="dxa"/>
            <w:tcBorders>
              <w:top w:val="single" w:sz="4" w:space="0" w:color="auto"/>
              <w:left w:val="nil"/>
              <w:right w:val="nil"/>
            </w:tcBorders>
            <w:vAlign w:val="bottom"/>
          </w:tcPr>
          <w:p w:rsidR="00B31464" w:rsidRPr="00B31464" w:rsidRDefault="00B31464" w:rsidP="00AA2403">
            <w:pPr>
              <w:pStyle w:val="Texto"/>
              <w:spacing w:after="0" w:line="240" w:lineRule="auto"/>
              <w:rPr>
                <w:color w:val="000000"/>
                <w:sz w:val="20"/>
              </w:rPr>
            </w:pPr>
          </w:p>
        </w:tc>
      </w:tr>
      <w:tr w:rsidR="00B31464" w:rsidRPr="009961AE" w:rsidTr="00B31464">
        <w:trPr>
          <w:trHeight w:hRule="exact" w:val="135"/>
          <w:jc w:val="center"/>
        </w:trPr>
        <w:tc>
          <w:tcPr>
            <w:tcW w:w="201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p>
        </w:tc>
        <w:tc>
          <w:tcPr>
            <w:tcW w:w="152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p>
        </w:tc>
        <w:tc>
          <w:tcPr>
            <w:tcW w:w="1134"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p>
        </w:tc>
        <w:tc>
          <w:tcPr>
            <w:tcW w:w="1276"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p>
        </w:tc>
        <w:tc>
          <w:tcPr>
            <w:tcW w:w="1134"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p>
        </w:tc>
      </w:tr>
      <w:tr w:rsidR="00B31464" w:rsidRPr="009961AE" w:rsidTr="00B31464">
        <w:trPr>
          <w:trHeight w:val="225"/>
          <w:jc w:val="center"/>
        </w:trPr>
        <w:tc>
          <w:tcPr>
            <w:tcW w:w="201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Inverted AR Roots</w:t>
            </w:r>
          </w:p>
        </w:tc>
        <w:tc>
          <w:tcPr>
            <w:tcW w:w="2661" w:type="dxa"/>
            <w:gridSpan w:val="2"/>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r w:rsidRPr="00B31464">
              <w:rPr>
                <w:color w:val="000000"/>
                <w:sz w:val="20"/>
              </w:rPr>
              <w:t>-.68</w:t>
            </w:r>
          </w:p>
        </w:tc>
        <w:tc>
          <w:tcPr>
            <w:tcW w:w="1276"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p>
        </w:tc>
        <w:tc>
          <w:tcPr>
            <w:tcW w:w="1134"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p>
        </w:tc>
      </w:tr>
      <w:tr w:rsidR="00B31464" w:rsidRPr="009961AE" w:rsidTr="00B31464">
        <w:trPr>
          <w:trHeight w:hRule="exact" w:val="90"/>
          <w:jc w:val="center"/>
        </w:trPr>
        <w:tc>
          <w:tcPr>
            <w:tcW w:w="2017" w:type="dxa"/>
            <w:tcBorders>
              <w:top w:val="nil"/>
              <w:left w:val="nil"/>
              <w:right w:val="nil"/>
            </w:tcBorders>
            <w:vAlign w:val="bottom"/>
          </w:tcPr>
          <w:p w:rsidR="00B31464" w:rsidRPr="00B31464" w:rsidRDefault="00B31464" w:rsidP="00AA2403">
            <w:pPr>
              <w:pStyle w:val="Texto"/>
              <w:spacing w:after="0" w:line="240" w:lineRule="auto"/>
              <w:rPr>
                <w:color w:val="000000"/>
                <w:sz w:val="20"/>
              </w:rPr>
            </w:pPr>
          </w:p>
        </w:tc>
        <w:tc>
          <w:tcPr>
            <w:tcW w:w="1527" w:type="dxa"/>
            <w:tcBorders>
              <w:top w:val="nil"/>
              <w:left w:val="nil"/>
              <w:right w:val="nil"/>
            </w:tcBorders>
            <w:vAlign w:val="bottom"/>
          </w:tcPr>
          <w:p w:rsidR="00B31464" w:rsidRPr="00B31464" w:rsidRDefault="00B31464" w:rsidP="00AA2403">
            <w:pPr>
              <w:pStyle w:val="Texto"/>
              <w:spacing w:after="0" w:line="240" w:lineRule="auto"/>
              <w:rPr>
                <w:color w:val="000000"/>
                <w:sz w:val="20"/>
              </w:rPr>
            </w:pPr>
          </w:p>
        </w:tc>
        <w:tc>
          <w:tcPr>
            <w:tcW w:w="1134" w:type="dxa"/>
            <w:tcBorders>
              <w:top w:val="nil"/>
              <w:left w:val="nil"/>
              <w:right w:val="nil"/>
            </w:tcBorders>
            <w:vAlign w:val="bottom"/>
          </w:tcPr>
          <w:p w:rsidR="00B31464" w:rsidRPr="00B31464" w:rsidRDefault="00B31464" w:rsidP="00AA2403">
            <w:pPr>
              <w:pStyle w:val="Texto"/>
              <w:spacing w:after="0" w:line="240" w:lineRule="auto"/>
              <w:rPr>
                <w:color w:val="000000"/>
                <w:sz w:val="20"/>
              </w:rPr>
            </w:pPr>
          </w:p>
        </w:tc>
        <w:tc>
          <w:tcPr>
            <w:tcW w:w="1276" w:type="dxa"/>
            <w:tcBorders>
              <w:top w:val="nil"/>
              <w:left w:val="nil"/>
              <w:right w:val="nil"/>
            </w:tcBorders>
            <w:vAlign w:val="bottom"/>
          </w:tcPr>
          <w:p w:rsidR="00B31464" w:rsidRPr="00B31464" w:rsidRDefault="00B31464" w:rsidP="00AA2403">
            <w:pPr>
              <w:pStyle w:val="Texto"/>
              <w:spacing w:after="0" w:line="240" w:lineRule="auto"/>
              <w:rPr>
                <w:color w:val="000000"/>
                <w:sz w:val="20"/>
              </w:rPr>
            </w:pPr>
          </w:p>
        </w:tc>
        <w:tc>
          <w:tcPr>
            <w:tcW w:w="1134" w:type="dxa"/>
            <w:tcBorders>
              <w:top w:val="nil"/>
              <w:left w:val="nil"/>
              <w:right w:val="nil"/>
            </w:tcBorders>
            <w:vAlign w:val="bottom"/>
          </w:tcPr>
          <w:p w:rsidR="00B31464" w:rsidRPr="00B31464" w:rsidRDefault="00B31464" w:rsidP="00AA2403">
            <w:pPr>
              <w:pStyle w:val="Texto"/>
              <w:spacing w:after="0" w:line="240" w:lineRule="auto"/>
              <w:rPr>
                <w:color w:val="000000"/>
                <w:sz w:val="20"/>
              </w:rPr>
            </w:pPr>
          </w:p>
        </w:tc>
      </w:tr>
      <w:tr w:rsidR="00B31464" w:rsidRPr="009961AE" w:rsidTr="00B31464">
        <w:trPr>
          <w:trHeight w:hRule="exact" w:val="135"/>
          <w:jc w:val="center"/>
        </w:trPr>
        <w:tc>
          <w:tcPr>
            <w:tcW w:w="201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p>
        </w:tc>
        <w:tc>
          <w:tcPr>
            <w:tcW w:w="1527"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p>
        </w:tc>
        <w:tc>
          <w:tcPr>
            <w:tcW w:w="1134"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p>
        </w:tc>
        <w:tc>
          <w:tcPr>
            <w:tcW w:w="1276"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p>
        </w:tc>
        <w:tc>
          <w:tcPr>
            <w:tcW w:w="1134" w:type="dxa"/>
            <w:tcBorders>
              <w:top w:val="nil"/>
              <w:left w:val="nil"/>
              <w:bottom w:val="nil"/>
              <w:right w:val="nil"/>
            </w:tcBorders>
            <w:vAlign w:val="bottom"/>
          </w:tcPr>
          <w:p w:rsidR="00B31464" w:rsidRPr="00B31464" w:rsidRDefault="00B31464" w:rsidP="00AA2403">
            <w:pPr>
              <w:pStyle w:val="Texto"/>
              <w:spacing w:after="0" w:line="240" w:lineRule="auto"/>
              <w:rPr>
                <w:color w:val="000000"/>
                <w:sz w:val="20"/>
              </w:rPr>
            </w:pPr>
          </w:p>
        </w:tc>
      </w:tr>
    </w:tbl>
    <w:p w:rsidR="00B31464" w:rsidRDefault="00B31464" w:rsidP="00AA2403">
      <w:pPr>
        <w:pStyle w:val="Texto"/>
        <w:spacing w:after="0" w:line="240" w:lineRule="auto"/>
        <w:rPr>
          <w:sz w:val="20"/>
        </w:rPr>
      </w:pPr>
      <w:r w:rsidRPr="00B31464">
        <w:rPr>
          <w:rFonts w:ascii="Arial" w:hAnsi="Arial" w:cs="Arial"/>
          <w:sz w:val="18"/>
          <w:szCs w:val="18"/>
        </w:rPr>
        <w:br/>
      </w:r>
      <w:r w:rsidRPr="00B31464">
        <w:rPr>
          <w:sz w:val="20"/>
        </w:rPr>
        <w:tab/>
      </w:r>
      <w:r w:rsidRPr="00B31464">
        <w:rPr>
          <w:sz w:val="20"/>
        </w:rPr>
        <w:tab/>
      </w:r>
    </w:p>
    <w:p w:rsidR="00380717" w:rsidRPr="00380717" w:rsidRDefault="00B31464" w:rsidP="00E84534">
      <w:pPr>
        <w:pStyle w:val="Texto"/>
        <w:rPr>
          <w:sz w:val="20"/>
        </w:rPr>
      </w:pPr>
      <w:r>
        <w:rPr>
          <w:sz w:val="20"/>
        </w:rPr>
        <w:tab/>
      </w:r>
      <w:r>
        <w:rPr>
          <w:sz w:val="20"/>
        </w:rPr>
        <w:tab/>
      </w:r>
      <w:r>
        <w:rPr>
          <w:sz w:val="20"/>
        </w:rPr>
        <w:tab/>
      </w:r>
      <w:r>
        <w:rPr>
          <w:sz w:val="20"/>
        </w:rPr>
        <w:tab/>
      </w:r>
    </w:p>
    <w:p w:rsidR="00380717" w:rsidRPr="00AA2403" w:rsidRDefault="00380717" w:rsidP="00AA2403">
      <w:pPr>
        <w:pStyle w:val="Texto"/>
        <w:spacing w:after="0" w:line="240" w:lineRule="auto"/>
        <w:rPr>
          <w:b/>
          <w:sz w:val="20"/>
        </w:rPr>
      </w:pPr>
      <w:r>
        <w:rPr>
          <w:sz w:val="20"/>
        </w:rPr>
        <w:lastRenderedPageBreak/>
        <w:tab/>
      </w:r>
      <w:r>
        <w:rPr>
          <w:sz w:val="20"/>
        </w:rPr>
        <w:tab/>
      </w:r>
      <w:bookmarkStart w:id="223" w:name="_Toc467630294"/>
      <w:r w:rsidRPr="00AA2403">
        <w:rPr>
          <w:b/>
          <w:sz w:val="20"/>
        </w:rPr>
        <w:t xml:space="preserve">Tabla </w:t>
      </w:r>
      <w:r w:rsidRPr="00AA2403">
        <w:rPr>
          <w:b/>
          <w:sz w:val="20"/>
        </w:rPr>
        <w:fldChar w:fldCharType="begin"/>
      </w:r>
      <w:r w:rsidRPr="00AA2403">
        <w:rPr>
          <w:b/>
          <w:sz w:val="20"/>
        </w:rPr>
        <w:instrText xml:space="preserve"> SEQ Tabla \* ARABIC </w:instrText>
      </w:r>
      <w:r w:rsidRPr="00AA2403">
        <w:rPr>
          <w:b/>
          <w:sz w:val="20"/>
        </w:rPr>
        <w:fldChar w:fldCharType="separate"/>
      </w:r>
      <w:r w:rsidR="008E196E">
        <w:rPr>
          <w:b/>
          <w:noProof/>
          <w:sz w:val="20"/>
        </w:rPr>
        <w:t>6</w:t>
      </w:r>
      <w:bookmarkEnd w:id="223"/>
      <w:r w:rsidRPr="00AA2403">
        <w:rPr>
          <w:b/>
          <w:sz w:val="20"/>
        </w:rPr>
        <w:fldChar w:fldCharType="end"/>
      </w:r>
    </w:p>
    <w:p w:rsidR="00B31464" w:rsidRPr="00B31464" w:rsidRDefault="00B31464" w:rsidP="00AA2403">
      <w:pPr>
        <w:pStyle w:val="Texto"/>
        <w:spacing w:after="0" w:line="240" w:lineRule="auto"/>
        <w:rPr>
          <w:i/>
          <w:sz w:val="20"/>
        </w:rPr>
      </w:pPr>
      <w:r w:rsidRPr="00B31464">
        <w:rPr>
          <w:i/>
          <w:sz w:val="20"/>
        </w:rPr>
        <w:tab/>
      </w:r>
      <w:r w:rsidRPr="00B31464">
        <w:rPr>
          <w:i/>
          <w:sz w:val="20"/>
        </w:rPr>
        <w:tab/>
        <w:t>Estimaciones de las ecuaciones de demanda de gasohol 97</w:t>
      </w:r>
    </w:p>
    <w:p w:rsidR="00B31464" w:rsidRPr="00B31464" w:rsidRDefault="00B31464" w:rsidP="00AA2403">
      <w:pPr>
        <w:pStyle w:val="Texto"/>
        <w:spacing w:after="0" w:line="240" w:lineRule="auto"/>
        <w:rPr>
          <w:sz w:val="20"/>
        </w:rPr>
      </w:pPr>
    </w:p>
    <w:tbl>
      <w:tblPr>
        <w:tblW w:w="0" w:type="auto"/>
        <w:jc w:val="center"/>
        <w:tblLayout w:type="fixed"/>
        <w:tblCellMar>
          <w:left w:w="0" w:type="dxa"/>
          <w:right w:w="0" w:type="dxa"/>
        </w:tblCellMar>
        <w:tblLook w:val="0000" w:firstRow="0" w:lastRow="0" w:firstColumn="0" w:lastColumn="0" w:noHBand="0" w:noVBand="0"/>
      </w:tblPr>
      <w:tblGrid>
        <w:gridCol w:w="2017"/>
        <w:gridCol w:w="1385"/>
        <w:gridCol w:w="1276"/>
        <w:gridCol w:w="1276"/>
        <w:gridCol w:w="1134"/>
      </w:tblGrid>
      <w:tr w:rsidR="00B31464" w:rsidTr="00B31464">
        <w:trPr>
          <w:trHeight w:val="225"/>
          <w:jc w:val="center"/>
        </w:trPr>
        <w:tc>
          <w:tcPr>
            <w:tcW w:w="4678" w:type="dxa"/>
            <w:gridSpan w:val="3"/>
            <w:vAlign w:val="bottom"/>
          </w:tcPr>
          <w:p w:rsidR="00B31464" w:rsidRPr="00B31464" w:rsidRDefault="00B31464" w:rsidP="00AA2403">
            <w:pPr>
              <w:pStyle w:val="Texto"/>
              <w:spacing w:after="0" w:line="240" w:lineRule="auto"/>
              <w:rPr>
                <w:color w:val="000000"/>
                <w:sz w:val="20"/>
              </w:rPr>
            </w:pPr>
            <w:r w:rsidRPr="00B31464">
              <w:rPr>
                <w:color w:val="000000"/>
                <w:sz w:val="20"/>
              </w:rPr>
              <w:t>Dependent Variable: D(VENTAS)</w:t>
            </w:r>
          </w:p>
        </w:tc>
        <w:tc>
          <w:tcPr>
            <w:tcW w:w="1276" w:type="dxa"/>
            <w:vAlign w:val="bottom"/>
          </w:tcPr>
          <w:p w:rsidR="00B31464" w:rsidRPr="00B31464" w:rsidRDefault="00B31464" w:rsidP="00AA2403">
            <w:pPr>
              <w:pStyle w:val="Texto"/>
              <w:spacing w:after="0" w:line="240" w:lineRule="auto"/>
              <w:rPr>
                <w:color w:val="000000"/>
                <w:sz w:val="20"/>
              </w:rPr>
            </w:pPr>
          </w:p>
        </w:tc>
        <w:tc>
          <w:tcPr>
            <w:tcW w:w="1134" w:type="dxa"/>
            <w:vAlign w:val="bottom"/>
          </w:tcPr>
          <w:p w:rsidR="00B31464" w:rsidRPr="00B31464" w:rsidRDefault="00B31464" w:rsidP="00AA2403">
            <w:pPr>
              <w:pStyle w:val="Texto"/>
              <w:spacing w:after="0" w:line="240" w:lineRule="auto"/>
              <w:rPr>
                <w:color w:val="000000"/>
                <w:sz w:val="20"/>
              </w:rPr>
            </w:pPr>
          </w:p>
        </w:tc>
      </w:tr>
      <w:tr w:rsidR="00B31464" w:rsidTr="00B31464">
        <w:trPr>
          <w:trHeight w:hRule="exact" w:val="90"/>
          <w:jc w:val="center"/>
        </w:trPr>
        <w:tc>
          <w:tcPr>
            <w:tcW w:w="2017" w:type="dxa"/>
            <w:vAlign w:val="bottom"/>
          </w:tcPr>
          <w:p w:rsidR="00B31464" w:rsidRPr="00B31464" w:rsidRDefault="00B31464" w:rsidP="00AA2403">
            <w:pPr>
              <w:pStyle w:val="Texto"/>
              <w:spacing w:after="0" w:line="240" w:lineRule="auto"/>
              <w:rPr>
                <w:color w:val="000000"/>
                <w:sz w:val="20"/>
              </w:rPr>
            </w:pPr>
          </w:p>
        </w:tc>
        <w:tc>
          <w:tcPr>
            <w:tcW w:w="1385" w:type="dxa"/>
            <w:vAlign w:val="bottom"/>
          </w:tcPr>
          <w:p w:rsidR="00B31464" w:rsidRPr="00B31464" w:rsidRDefault="00B31464" w:rsidP="00AA2403">
            <w:pPr>
              <w:pStyle w:val="Texto"/>
              <w:spacing w:after="0" w:line="240" w:lineRule="auto"/>
              <w:rPr>
                <w:color w:val="000000"/>
                <w:sz w:val="20"/>
              </w:rPr>
            </w:pPr>
          </w:p>
        </w:tc>
        <w:tc>
          <w:tcPr>
            <w:tcW w:w="1276" w:type="dxa"/>
            <w:vAlign w:val="bottom"/>
          </w:tcPr>
          <w:p w:rsidR="00B31464" w:rsidRPr="00B31464" w:rsidRDefault="00B31464" w:rsidP="00AA2403">
            <w:pPr>
              <w:pStyle w:val="Texto"/>
              <w:spacing w:after="0" w:line="240" w:lineRule="auto"/>
              <w:rPr>
                <w:color w:val="000000"/>
                <w:sz w:val="20"/>
              </w:rPr>
            </w:pPr>
          </w:p>
        </w:tc>
        <w:tc>
          <w:tcPr>
            <w:tcW w:w="1276" w:type="dxa"/>
            <w:vAlign w:val="bottom"/>
          </w:tcPr>
          <w:p w:rsidR="00B31464" w:rsidRPr="00B31464" w:rsidRDefault="00B31464" w:rsidP="00AA2403">
            <w:pPr>
              <w:pStyle w:val="Texto"/>
              <w:spacing w:after="0" w:line="240" w:lineRule="auto"/>
              <w:rPr>
                <w:color w:val="000000"/>
                <w:sz w:val="20"/>
              </w:rPr>
            </w:pPr>
          </w:p>
        </w:tc>
        <w:tc>
          <w:tcPr>
            <w:tcW w:w="1134" w:type="dxa"/>
            <w:vAlign w:val="bottom"/>
          </w:tcPr>
          <w:p w:rsidR="00B31464" w:rsidRPr="00B31464" w:rsidRDefault="00B31464" w:rsidP="00AA2403">
            <w:pPr>
              <w:pStyle w:val="Texto"/>
              <w:spacing w:after="0" w:line="240" w:lineRule="auto"/>
              <w:rPr>
                <w:color w:val="000000"/>
                <w:sz w:val="20"/>
              </w:rPr>
            </w:pPr>
          </w:p>
        </w:tc>
      </w:tr>
      <w:tr w:rsidR="00B31464" w:rsidTr="00B31464">
        <w:trPr>
          <w:trHeight w:hRule="exact" w:val="135"/>
          <w:jc w:val="center"/>
        </w:trPr>
        <w:tc>
          <w:tcPr>
            <w:tcW w:w="2017" w:type="dxa"/>
            <w:tcBorders>
              <w:bottom w:val="single" w:sz="4" w:space="0" w:color="auto"/>
            </w:tcBorders>
            <w:vAlign w:val="bottom"/>
          </w:tcPr>
          <w:p w:rsidR="00B31464" w:rsidRPr="00B31464" w:rsidRDefault="00B31464" w:rsidP="00AA2403">
            <w:pPr>
              <w:pStyle w:val="Texto"/>
              <w:spacing w:after="0" w:line="240" w:lineRule="auto"/>
              <w:rPr>
                <w:color w:val="000000"/>
                <w:sz w:val="20"/>
              </w:rPr>
            </w:pPr>
          </w:p>
        </w:tc>
        <w:tc>
          <w:tcPr>
            <w:tcW w:w="1385" w:type="dxa"/>
            <w:tcBorders>
              <w:bottom w:val="single" w:sz="4" w:space="0" w:color="auto"/>
            </w:tcBorders>
            <w:vAlign w:val="bottom"/>
          </w:tcPr>
          <w:p w:rsidR="00B31464" w:rsidRPr="00B31464" w:rsidRDefault="00B31464" w:rsidP="00AA2403">
            <w:pPr>
              <w:pStyle w:val="Texto"/>
              <w:spacing w:after="0" w:line="240" w:lineRule="auto"/>
              <w:rPr>
                <w:color w:val="000000"/>
                <w:sz w:val="20"/>
              </w:rPr>
            </w:pPr>
          </w:p>
        </w:tc>
        <w:tc>
          <w:tcPr>
            <w:tcW w:w="1276" w:type="dxa"/>
            <w:tcBorders>
              <w:bottom w:val="single" w:sz="4" w:space="0" w:color="auto"/>
            </w:tcBorders>
            <w:vAlign w:val="bottom"/>
          </w:tcPr>
          <w:p w:rsidR="00B31464" w:rsidRPr="00B31464" w:rsidRDefault="00B31464" w:rsidP="00AA2403">
            <w:pPr>
              <w:pStyle w:val="Texto"/>
              <w:spacing w:after="0" w:line="240" w:lineRule="auto"/>
              <w:rPr>
                <w:color w:val="000000"/>
                <w:sz w:val="20"/>
              </w:rPr>
            </w:pPr>
          </w:p>
        </w:tc>
        <w:tc>
          <w:tcPr>
            <w:tcW w:w="1276" w:type="dxa"/>
            <w:tcBorders>
              <w:bottom w:val="single" w:sz="4" w:space="0" w:color="auto"/>
            </w:tcBorders>
            <w:vAlign w:val="bottom"/>
          </w:tcPr>
          <w:p w:rsidR="00B31464" w:rsidRPr="00B31464" w:rsidRDefault="00B31464" w:rsidP="00AA2403">
            <w:pPr>
              <w:pStyle w:val="Texto"/>
              <w:spacing w:after="0" w:line="240" w:lineRule="auto"/>
              <w:rPr>
                <w:color w:val="000000"/>
                <w:sz w:val="20"/>
              </w:rPr>
            </w:pPr>
          </w:p>
        </w:tc>
        <w:tc>
          <w:tcPr>
            <w:tcW w:w="1134" w:type="dxa"/>
            <w:tcBorders>
              <w:bottom w:val="single" w:sz="4" w:space="0" w:color="auto"/>
            </w:tcBorders>
            <w:vAlign w:val="bottom"/>
          </w:tcPr>
          <w:p w:rsidR="00B31464" w:rsidRPr="00B31464" w:rsidRDefault="00B31464" w:rsidP="00AA2403">
            <w:pPr>
              <w:pStyle w:val="Texto"/>
              <w:spacing w:after="0" w:line="240" w:lineRule="auto"/>
              <w:rPr>
                <w:color w:val="000000"/>
                <w:sz w:val="20"/>
              </w:rPr>
            </w:pPr>
          </w:p>
        </w:tc>
      </w:tr>
      <w:tr w:rsidR="00B31464" w:rsidTr="00B31464">
        <w:trPr>
          <w:trHeight w:val="225"/>
          <w:jc w:val="center"/>
        </w:trPr>
        <w:tc>
          <w:tcPr>
            <w:tcW w:w="2017" w:type="dxa"/>
            <w:tcBorders>
              <w:top w:val="single" w:sz="4" w:space="0" w:color="auto"/>
            </w:tcBorders>
            <w:vAlign w:val="bottom"/>
          </w:tcPr>
          <w:p w:rsidR="00B31464" w:rsidRPr="00B31464" w:rsidRDefault="00B31464" w:rsidP="00AA2403">
            <w:pPr>
              <w:pStyle w:val="Texto"/>
              <w:spacing w:after="0" w:line="240" w:lineRule="auto"/>
              <w:rPr>
                <w:color w:val="000000"/>
                <w:sz w:val="20"/>
              </w:rPr>
            </w:pPr>
            <w:r w:rsidRPr="00B31464">
              <w:rPr>
                <w:color w:val="000000"/>
                <w:sz w:val="20"/>
              </w:rPr>
              <w:t>Variable</w:t>
            </w:r>
          </w:p>
        </w:tc>
        <w:tc>
          <w:tcPr>
            <w:tcW w:w="1385" w:type="dxa"/>
            <w:tcBorders>
              <w:top w:val="single" w:sz="4" w:space="0" w:color="auto"/>
            </w:tcBorders>
            <w:vAlign w:val="bottom"/>
          </w:tcPr>
          <w:p w:rsidR="00B31464" w:rsidRPr="00B31464" w:rsidRDefault="00B31464" w:rsidP="00AA2403">
            <w:pPr>
              <w:pStyle w:val="Texto"/>
              <w:spacing w:after="0" w:line="240" w:lineRule="auto"/>
              <w:rPr>
                <w:color w:val="000000"/>
                <w:sz w:val="20"/>
              </w:rPr>
            </w:pPr>
            <w:r w:rsidRPr="00B31464">
              <w:rPr>
                <w:color w:val="000000"/>
                <w:sz w:val="20"/>
              </w:rPr>
              <w:t>Coefficient</w:t>
            </w:r>
          </w:p>
        </w:tc>
        <w:tc>
          <w:tcPr>
            <w:tcW w:w="1276" w:type="dxa"/>
            <w:tcBorders>
              <w:top w:val="single" w:sz="4" w:space="0" w:color="auto"/>
            </w:tcBorders>
            <w:vAlign w:val="bottom"/>
          </w:tcPr>
          <w:p w:rsidR="00B31464" w:rsidRPr="00B31464" w:rsidRDefault="00B31464" w:rsidP="00AA2403">
            <w:pPr>
              <w:pStyle w:val="Texto"/>
              <w:spacing w:after="0" w:line="240" w:lineRule="auto"/>
              <w:rPr>
                <w:color w:val="000000"/>
                <w:sz w:val="20"/>
              </w:rPr>
            </w:pPr>
            <w:r w:rsidRPr="00B31464">
              <w:rPr>
                <w:color w:val="000000"/>
                <w:sz w:val="20"/>
              </w:rPr>
              <w:t>Std. Error</w:t>
            </w:r>
          </w:p>
        </w:tc>
        <w:tc>
          <w:tcPr>
            <w:tcW w:w="1276" w:type="dxa"/>
            <w:tcBorders>
              <w:top w:val="single" w:sz="4" w:space="0" w:color="auto"/>
            </w:tcBorders>
            <w:vAlign w:val="bottom"/>
          </w:tcPr>
          <w:p w:rsidR="00B31464" w:rsidRPr="00B31464" w:rsidRDefault="00B31464" w:rsidP="00AA2403">
            <w:pPr>
              <w:pStyle w:val="Texto"/>
              <w:spacing w:after="0" w:line="240" w:lineRule="auto"/>
              <w:rPr>
                <w:color w:val="000000"/>
                <w:sz w:val="20"/>
              </w:rPr>
            </w:pPr>
            <w:r w:rsidRPr="00B31464">
              <w:rPr>
                <w:color w:val="000000"/>
                <w:sz w:val="20"/>
              </w:rPr>
              <w:t>t-Statistic</w:t>
            </w:r>
          </w:p>
        </w:tc>
        <w:tc>
          <w:tcPr>
            <w:tcW w:w="1134" w:type="dxa"/>
            <w:tcBorders>
              <w:top w:val="single" w:sz="4" w:space="0" w:color="auto"/>
            </w:tcBorders>
            <w:vAlign w:val="bottom"/>
          </w:tcPr>
          <w:p w:rsidR="00B31464" w:rsidRPr="00B31464" w:rsidRDefault="00B31464" w:rsidP="00AA2403">
            <w:pPr>
              <w:pStyle w:val="Texto"/>
              <w:spacing w:after="0" w:line="240" w:lineRule="auto"/>
              <w:rPr>
                <w:color w:val="000000"/>
                <w:sz w:val="20"/>
              </w:rPr>
            </w:pPr>
            <w:r w:rsidRPr="00B31464">
              <w:rPr>
                <w:color w:val="000000"/>
                <w:sz w:val="20"/>
              </w:rPr>
              <w:t>Prob.  </w:t>
            </w:r>
          </w:p>
        </w:tc>
      </w:tr>
      <w:tr w:rsidR="00B31464" w:rsidTr="00B31464">
        <w:trPr>
          <w:trHeight w:hRule="exact" w:val="90"/>
          <w:jc w:val="center"/>
        </w:trPr>
        <w:tc>
          <w:tcPr>
            <w:tcW w:w="2017" w:type="dxa"/>
            <w:tcBorders>
              <w:bottom w:val="single" w:sz="4" w:space="0" w:color="auto"/>
            </w:tcBorders>
            <w:vAlign w:val="bottom"/>
          </w:tcPr>
          <w:p w:rsidR="00B31464" w:rsidRPr="00B31464" w:rsidRDefault="00B31464" w:rsidP="00AA2403">
            <w:pPr>
              <w:pStyle w:val="Texto"/>
              <w:spacing w:after="0" w:line="240" w:lineRule="auto"/>
              <w:rPr>
                <w:color w:val="000000"/>
                <w:sz w:val="20"/>
              </w:rPr>
            </w:pPr>
          </w:p>
        </w:tc>
        <w:tc>
          <w:tcPr>
            <w:tcW w:w="1385" w:type="dxa"/>
            <w:tcBorders>
              <w:bottom w:val="single" w:sz="4" w:space="0" w:color="auto"/>
            </w:tcBorders>
            <w:vAlign w:val="bottom"/>
          </w:tcPr>
          <w:p w:rsidR="00B31464" w:rsidRPr="00B31464" w:rsidRDefault="00B31464" w:rsidP="00AA2403">
            <w:pPr>
              <w:pStyle w:val="Texto"/>
              <w:spacing w:after="0" w:line="240" w:lineRule="auto"/>
              <w:rPr>
                <w:color w:val="000000"/>
                <w:sz w:val="20"/>
              </w:rPr>
            </w:pPr>
          </w:p>
        </w:tc>
        <w:tc>
          <w:tcPr>
            <w:tcW w:w="1276" w:type="dxa"/>
            <w:tcBorders>
              <w:bottom w:val="single" w:sz="4" w:space="0" w:color="auto"/>
            </w:tcBorders>
            <w:vAlign w:val="bottom"/>
          </w:tcPr>
          <w:p w:rsidR="00B31464" w:rsidRPr="00B31464" w:rsidRDefault="00B31464" w:rsidP="00AA2403">
            <w:pPr>
              <w:pStyle w:val="Texto"/>
              <w:spacing w:after="0" w:line="240" w:lineRule="auto"/>
              <w:rPr>
                <w:color w:val="000000"/>
                <w:sz w:val="20"/>
              </w:rPr>
            </w:pPr>
          </w:p>
        </w:tc>
        <w:tc>
          <w:tcPr>
            <w:tcW w:w="1276" w:type="dxa"/>
            <w:tcBorders>
              <w:bottom w:val="single" w:sz="4" w:space="0" w:color="auto"/>
            </w:tcBorders>
            <w:vAlign w:val="bottom"/>
          </w:tcPr>
          <w:p w:rsidR="00B31464" w:rsidRPr="00B31464" w:rsidRDefault="00B31464" w:rsidP="00AA2403">
            <w:pPr>
              <w:pStyle w:val="Texto"/>
              <w:spacing w:after="0" w:line="240" w:lineRule="auto"/>
              <w:rPr>
                <w:color w:val="000000"/>
                <w:sz w:val="20"/>
              </w:rPr>
            </w:pPr>
          </w:p>
        </w:tc>
        <w:tc>
          <w:tcPr>
            <w:tcW w:w="1134" w:type="dxa"/>
            <w:tcBorders>
              <w:bottom w:val="single" w:sz="4" w:space="0" w:color="auto"/>
            </w:tcBorders>
            <w:vAlign w:val="bottom"/>
          </w:tcPr>
          <w:p w:rsidR="00B31464" w:rsidRPr="00B31464" w:rsidRDefault="00B31464" w:rsidP="00AA2403">
            <w:pPr>
              <w:pStyle w:val="Texto"/>
              <w:spacing w:after="0" w:line="240" w:lineRule="auto"/>
              <w:rPr>
                <w:color w:val="000000"/>
                <w:sz w:val="20"/>
              </w:rPr>
            </w:pPr>
          </w:p>
        </w:tc>
      </w:tr>
      <w:tr w:rsidR="00B31464" w:rsidTr="00B31464">
        <w:trPr>
          <w:trHeight w:hRule="exact" w:val="135"/>
          <w:jc w:val="center"/>
        </w:trPr>
        <w:tc>
          <w:tcPr>
            <w:tcW w:w="2017" w:type="dxa"/>
            <w:tcBorders>
              <w:top w:val="single" w:sz="4" w:space="0" w:color="auto"/>
            </w:tcBorders>
            <w:vAlign w:val="bottom"/>
          </w:tcPr>
          <w:p w:rsidR="00B31464" w:rsidRPr="00B31464" w:rsidRDefault="00B31464" w:rsidP="00AA2403">
            <w:pPr>
              <w:pStyle w:val="Texto"/>
              <w:spacing w:after="0" w:line="240" w:lineRule="auto"/>
              <w:rPr>
                <w:color w:val="000000"/>
                <w:sz w:val="20"/>
              </w:rPr>
            </w:pPr>
          </w:p>
        </w:tc>
        <w:tc>
          <w:tcPr>
            <w:tcW w:w="1385" w:type="dxa"/>
            <w:tcBorders>
              <w:top w:val="single" w:sz="4" w:space="0" w:color="auto"/>
            </w:tcBorders>
            <w:vAlign w:val="bottom"/>
          </w:tcPr>
          <w:p w:rsidR="00B31464" w:rsidRPr="00B31464" w:rsidRDefault="00B31464" w:rsidP="00AA2403">
            <w:pPr>
              <w:pStyle w:val="Texto"/>
              <w:spacing w:after="0" w:line="240" w:lineRule="auto"/>
              <w:rPr>
                <w:color w:val="000000"/>
                <w:sz w:val="20"/>
              </w:rPr>
            </w:pPr>
          </w:p>
        </w:tc>
        <w:tc>
          <w:tcPr>
            <w:tcW w:w="1276" w:type="dxa"/>
            <w:tcBorders>
              <w:top w:val="single" w:sz="4" w:space="0" w:color="auto"/>
            </w:tcBorders>
            <w:vAlign w:val="bottom"/>
          </w:tcPr>
          <w:p w:rsidR="00B31464" w:rsidRPr="00B31464" w:rsidRDefault="00B31464" w:rsidP="00AA2403">
            <w:pPr>
              <w:pStyle w:val="Texto"/>
              <w:spacing w:after="0" w:line="240" w:lineRule="auto"/>
              <w:rPr>
                <w:color w:val="000000"/>
                <w:sz w:val="20"/>
              </w:rPr>
            </w:pPr>
          </w:p>
        </w:tc>
        <w:tc>
          <w:tcPr>
            <w:tcW w:w="1276" w:type="dxa"/>
            <w:tcBorders>
              <w:top w:val="single" w:sz="4" w:space="0" w:color="auto"/>
            </w:tcBorders>
            <w:vAlign w:val="bottom"/>
          </w:tcPr>
          <w:p w:rsidR="00B31464" w:rsidRPr="00B31464" w:rsidRDefault="00B31464" w:rsidP="00AA2403">
            <w:pPr>
              <w:pStyle w:val="Texto"/>
              <w:spacing w:after="0" w:line="240" w:lineRule="auto"/>
              <w:rPr>
                <w:color w:val="000000"/>
                <w:sz w:val="20"/>
              </w:rPr>
            </w:pPr>
          </w:p>
        </w:tc>
        <w:tc>
          <w:tcPr>
            <w:tcW w:w="1134" w:type="dxa"/>
            <w:tcBorders>
              <w:top w:val="single" w:sz="4" w:space="0" w:color="auto"/>
            </w:tcBorders>
            <w:vAlign w:val="bottom"/>
          </w:tcPr>
          <w:p w:rsidR="00B31464" w:rsidRPr="00B31464" w:rsidRDefault="00B31464" w:rsidP="00AA2403">
            <w:pPr>
              <w:pStyle w:val="Texto"/>
              <w:spacing w:after="0" w:line="240" w:lineRule="auto"/>
              <w:rPr>
                <w:color w:val="000000"/>
                <w:sz w:val="20"/>
              </w:rPr>
            </w:pPr>
          </w:p>
        </w:tc>
      </w:tr>
      <w:tr w:rsidR="00B31464" w:rsidTr="00B31464">
        <w:trPr>
          <w:trHeight w:val="225"/>
          <w:jc w:val="center"/>
        </w:trPr>
        <w:tc>
          <w:tcPr>
            <w:tcW w:w="2017" w:type="dxa"/>
            <w:vAlign w:val="bottom"/>
          </w:tcPr>
          <w:p w:rsidR="00B31464" w:rsidRPr="00B31464" w:rsidRDefault="00B31464" w:rsidP="00AA2403">
            <w:pPr>
              <w:pStyle w:val="Texto"/>
              <w:spacing w:after="0" w:line="240" w:lineRule="auto"/>
              <w:rPr>
                <w:color w:val="000000"/>
                <w:sz w:val="20"/>
              </w:rPr>
            </w:pPr>
            <w:r w:rsidRPr="00B31464">
              <w:rPr>
                <w:color w:val="000000"/>
                <w:sz w:val="20"/>
              </w:rPr>
              <w:t>D(PRECIO)</w:t>
            </w:r>
          </w:p>
        </w:tc>
        <w:tc>
          <w:tcPr>
            <w:tcW w:w="1385" w:type="dxa"/>
            <w:vAlign w:val="bottom"/>
          </w:tcPr>
          <w:p w:rsidR="00B31464" w:rsidRPr="00B31464" w:rsidRDefault="00B31464" w:rsidP="00AA2403">
            <w:pPr>
              <w:pStyle w:val="Texto"/>
              <w:spacing w:after="0" w:line="240" w:lineRule="auto"/>
              <w:rPr>
                <w:color w:val="000000"/>
                <w:sz w:val="20"/>
              </w:rPr>
            </w:pPr>
            <w:r w:rsidRPr="00B31464">
              <w:rPr>
                <w:color w:val="000000"/>
                <w:sz w:val="20"/>
              </w:rPr>
              <w:t>-4144.728</w:t>
            </w:r>
          </w:p>
        </w:tc>
        <w:tc>
          <w:tcPr>
            <w:tcW w:w="1276" w:type="dxa"/>
            <w:vAlign w:val="bottom"/>
          </w:tcPr>
          <w:p w:rsidR="00B31464" w:rsidRPr="00B31464" w:rsidRDefault="00B31464" w:rsidP="00AA2403">
            <w:pPr>
              <w:pStyle w:val="Texto"/>
              <w:spacing w:after="0" w:line="240" w:lineRule="auto"/>
              <w:rPr>
                <w:color w:val="000000"/>
                <w:sz w:val="20"/>
              </w:rPr>
            </w:pPr>
            <w:r w:rsidRPr="00B31464">
              <w:rPr>
                <w:color w:val="000000"/>
                <w:sz w:val="20"/>
              </w:rPr>
              <w:t>1378.038</w:t>
            </w:r>
          </w:p>
        </w:tc>
        <w:tc>
          <w:tcPr>
            <w:tcW w:w="1276" w:type="dxa"/>
            <w:vAlign w:val="bottom"/>
          </w:tcPr>
          <w:p w:rsidR="00B31464" w:rsidRPr="00B31464" w:rsidRDefault="00B31464" w:rsidP="00AA2403">
            <w:pPr>
              <w:pStyle w:val="Texto"/>
              <w:spacing w:after="0" w:line="240" w:lineRule="auto"/>
              <w:rPr>
                <w:color w:val="000000"/>
                <w:sz w:val="20"/>
              </w:rPr>
            </w:pPr>
            <w:r w:rsidRPr="00B31464">
              <w:rPr>
                <w:color w:val="000000"/>
                <w:sz w:val="20"/>
              </w:rPr>
              <w:t>-3.007701</w:t>
            </w:r>
          </w:p>
        </w:tc>
        <w:tc>
          <w:tcPr>
            <w:tcW w:w="1134" w:type="dxa"/>
            <w:vAlign w:val="bottom"/>
          </w:tcPr>
          <w:p w:rsidR="00B31464" w:rsidRPr="00B31464" w:rsidRDefault="00B31464" w:rsidP="00AA2403">
            <w:pPr>
              <w:pStyle w:val="Texto"/>
              <w:spacing w:after="0" w:line="240" w:lineRule="auto"/>
              <w:rPr>
                <w:color w:val="000000"/>
                <w:sz w:val="20"/>
              </w:rPr>
            </w:pPr>
            <w:r w:rsidRPr="00B31464">
              <w:rPr>
                <w:color w:val="000000"/>
                <w:sz w:val="20"/>
              </w:rPr>
              <w:t>0.0045</w:t>
            </w:r>
          </w:p>
        </w:tc>
      </w:tr>
      <w:tr w:rsidR="00B31464" w:rsidTr="00B31464">
        <w:trPr>
          <w:trHeight w:val="225"/>
          <w:jc w:val="center"/>
        </w:trPr>
        <w:tc>
          <w:tcPr>
            <w:tcW w:w="2017" w:type="dxa"/>
            <w:vAlign w:val="bottom"/>
          </w:tcPr>
          <w:p w:rsidR="00B31464" w:rsidRPr="00B31464" w:rsidRDefault="00B31464" w:rsidP="00AA2403">
            <w:pPr>
              <w:pStyle w:val="Texto"/>
              <w:spacing w:after="0" w:line="240" w:lineRule="auto"/>
              <w:rPr>
                <w:color w:val="000000"/>
                <w:sz w:val="20"/>
              </w:rPr>
            </w:pPr>
            <w:r w:rsidRPr="00B31464">
              <w:rPr>
                <w:color w:val="000000"/>
                <w:sz w:val="20"/>
              </w:rPr>
              <w:t>PBI</w:t>
            </w:r>
          </w:p>
        </w:tc>
        <w:tc>
          <w:tcPr>
            <w:tcW w:w="1385" w:type="dxa"/>
            <w:vAlign w:val="bottom"/>
          </w:tcPr>
          <w:p w:rsidR="00B31464" w:rsidRPr="00B31464" w:rsidRDefault="00B31464" w:rsidP="00AA2403">
            <w:pPr>
              <w:pStyle w:val="Texto"/>
              <w:spacing w:after="0" w:line="240" w:lineRule="auto"/>
              <w:rPr>
                <w:color w:val="000000"/>
                <w:sz w:val="20"/>
              </w:rPr>
            </w:pPr>
            <w:r w:rsidRPr="00B31464">
              <w:rPr>
                <w:color w:val="000000"/>
                <w:sz w:val="20"/>
              </w:rPr>
              <w:t>9.646950</w:t>
            </w:r>
          </w:p>
        </w:tc>
        <w:tc>
          <w:tcPr>
            <w:tcW w:w="1276" w:type="dxa"/>
            <w:vAlign w:val="bottom"/>
          </w:tcPr>
          <w:p w:rsidR="00B31464" w:rsidRPr="00B31464" w:rsidRDefault="00B31464" w:rsidP="00AA2403">
            <w:pPr>
              <w:pStyle w:val="Texto"/>
              <w:spacing w:after="0" w:line="240" w:lineRule="auto"/>
              <w:rPr>
                <w:color w:val="000000"/>
                <w:sz w:val="20"/>
              </w:rPr>
            </w:pPr>
            <w:r w:rsidRPr="00B31464">
              <w:rPr>
                <w:color w:val="000000"/>
                <w:sz w:val="20"/>
              </w:rPr>
              <w:t>14.01311</w:t>
            </w:r>
          </w:p>
        </w:tc>
        <w:tc>
          <w:tcPr>
            <w:tcW w:w="1276" w:type="dxa"/>
            <w:vAlign w:val="bottom"/>
          </w:tcPr>
          <w:p w:rsidR="00B31464" w:rsidRPr="00B31464" w:rsidRDefault="00B31464" w:rsidP="00AA2403">
            <w:pPr>
              <w:pStyle w:val="Texto"/>
              <w:spacing w:after="0" w:line="240" w:lineRule="auto"/>
              <w:rPr>
                <w:color w:val="000000"/>
                <w:sz w:val="20"/>
              </w:rPr>
            </w:pPr>
            <w:r w:rsidRPr="00B31464">
              <w:rPr>
                <w:color w:val="000000"/>
                <w:sz w:val="20"/>
              </w:rPr>
              <w:t>0.688423</w:t>
            </w:r>
          </w:p>
        </w:tc>
        <w:tc>
          <w:tcPr>
            <w:tcW w:w="1134" w:type="dxa"/>
            <w:vAlign w:val="bottom"/>
          </w:tcPr>
          <w:p w:rsidR="00B31464" w:rsidRPr="00B31464" w:rsidRDefault="00B31464" w:rsidP="00AA2403">
            <w:pPr>
              <w:pStyle w:val="Texto"/>
              <w:spacing w:after="0" w:line="240" w:lineRule="auto"/>
              <w:rPr>
                <w:color w:val="000000"/>
                <w:sz w:val="20"/>
              </w:rPr>
            </w:pPr>
            <w:r w:rsidRPr="00B31464">
              <w:rPr>
                <w:color w:val="000000"/>
                <w:sz w:val="20"/>
              </w:rPr>
              <w:t>0.4952</w:t>
            </w:r>
          </w:p>
        </w:tc>
      </w:tr>
      <w:tr w:rsidR="00B31464" w:rsidTr="00B31464">
        <w:trPr>
          <w:trHeight w:val="225"/>
          <w:jc w:val="center"/>
        </w:trPr>
        <w:tc>
          <w:tcPr>
            <w:tcW w:w="2017" w:type="dxa"/>
            <w:vAlign w:val="bottom"/>
          </w:tcPr>
          <w:p w:rsidR="00B31464" w:rsidRPr="00B31464" w:rsidRDefault="000859D6" w:rsidP="00AA2403">
            <w:pPr>
              <w:pStyle w:val="Texto"/>
              <w:spacing w:after="0" w:line="240" w:lineRule="auto"/>
              <w:rPr>
                <w:color w:val="000000"/>
                <w:sz w:val="20"/>
              </w:rPr>
            </w:pPr>
            <w:r>
              <w:rPr>
                <w:color w:val="000000"/>
                <w:sz w:val="20"/>
              </w:rPr>
              <w:t>DUMMY</w:t>
            </w:r>
          </w:p>
        </w:tc>
        <w:tc>
          <w:tcPr>
            <w:tcW w:w="1385" w:type="dxa"/>
            <w:vAlign w:val="bottom"/>
          </w:tcPr>
          <w:p w:rsidR="00B31464" w:rsidRPr="00B31464" w:rsidRDefault="00B31464" w:rsidP="00AA2403">
            <w:pPr>
              <w:pStyle w:val="Texto"/>
              <w:spacing w:after="0" w:line="240" w:lineRule="auto"/>
              <w:rPr>
                <w:color w:val="000000"/>
                <w:sz w:val="20"/>
              </w:rPr>
            </w:pPr>
            <w:r w:rsidRPr="00B31464">
              <w:rPr>
                <w:color w:val="000000"/>
                <w:sz w:val="20"/>
              </w:rPr>
              <w:t>550.9847</w:t>
            </w:r>
          </w:p>
        </w:tc>
        <w:tc>
          <w:tcPr>
            <w:tcW w:w="1276" w:type="dxa"/>
            <w:vAlign w:val="bottom"/>
          </w:tcPr>
          <w:p w:rsidR="00B31464" w:rsidRPr="00B31464" w:rsidRDefault="00B31464" w:rsidP="00AA2403">
            <w:pPr>
              <w:pStyle w:val="Texto"/>
              <w:spacing w:after="0" w:line="240" w:lineRule="auto"/>
              <w:rPr>
                <w:color w:val="000000"/>
                <w:sz w:val="20"/>
              </w:rPr>
            </w:pPr>
            <w:r w:rsidRPr="00B31464">
              <w:rPr>
                <w:color w:val="000000"/>
                <w:sz w:val="20"/>
              </w:rPr>
              <w:t>1535.625</w:t>
            </w:r>
          </w:p>
        </w:tc>
        <w:tc>
          <w:tcPr>
            <w:tcW w:w="1276" w:type="dxa"/>
            <w:vAlign w:val="bottom"/>
          </w:tcPr>
          <w:p w:rsidR="00B31464" w:rsidRPr="00B31464" w:rsidRDefault="00B31464" w:rsidP="00AA2403">
            <w:pPr>
              <w:pStyle w:val="Texto"/>
              <w:spacing w:after="0" w:line="240" w:lineRule="auto"/>
              <w:rPr>
                <w:color w:val="000000"/>
                <w:sz w:val="20"/>
              </w:rPr>
            </w:pPr>
            <w:r w:rsidRPr="00B31464">
              <w:rPr>
                <w:color w:val="000000"/>
                <w:sz w:val="20"/>
              </w:rPr>
              <w:t>0.358802</w:t>
            </w:r>
          </w:p>
        </w:tc>
        <w:tc>
          <w:tcPr>
            <w:tcW w:w="1134" w:type="dxa"/>
            <w:vAlign w:val="bottom"/>
          </w:tcPr>
          <w:p w:rsidR="00B31464" w:rsidRPr="00B31464" w:rsidRDefault="00B31464" w:rsidP="00AA2403">
            <w:pPr>
              <w:pStyle w:val="Texto"/>
              <w:spacing w:after="0" w:line="240" w:lineRule="auto"/>
              <w:rPr>
                <w:color w:val="000000"/>
                <w:sz w:val="20"/>
              </w:rPr>
            </w:pPr>
            <w:r w:rsidRPr="00B31464">
              <w:rPr>
                <w:color w:val="000000"/>
                <w:sz w:val="20"/>
              </w:rPr>
              <w:t>0.7216</w:t>
            </w:r>
          </w:p>
        </w:tc>
      </w:tr>
      <w:tr w:rsidR="00B31464" w:rsidTr="00B31464">
        <w:trPr>
          <w:trHeight w:val="225"/>
          <w:jc w:val="center"/>
        </w:trPr>
        <w:tc>
          <w:tcPr>
            <w:tcW w:w="2017" w:type="dxa"/>
            <w:vAlign w:val="bottom"/>
          </w:tcPr>
          <w:p w:rsidR="00B31464" w:rsidRPr="00B31464" w:rsidRDefault="00B31464" w:rsidP="00AA2403">
            <w:pPr>
              <w:pStyle w:val="Texto"/>
              <w:spacing w:after="0" w:line="240" w:lineRule="auto"/>
              <w:rPr>
                <w:color w:val="000000"/>
                <w:sz w:val="20"/>
              </w:rPr>
            </w:pPr>
            <w:r w:rsidRPr="00B31464">
              <w:rPr>
                <w:color w:val="000000"/>
                <w:sz w:val="20"/>
              </w:rPr>
              <w:t>C</w:t>
            </w:r>
          </w:p>
        </w:tc>
        <w:tc>
          <w:tcPr>
            <w:tcW w:w="1385" w:type="dxa"/>
            <w:vAlign w:val="bottom"/>
          </w:tcPr>
          <w:p w:rsidR="00B31464" w:rsidRPr="00B31464" w:rsidRDefault="00B31464" w:rsidP="00AA2403">
            <w:pPr>
              <w:pStyle w:val="Texto"/>
              <w:spacing w:after="0" w:line="240" w:lineRule="auto"/>
              <w:rPr>
                <w:color w:val="000000"/>
                <w:sz w:val="20"/>
              </w:rPr>
            </w:pPr>
            <w:r w:rsidRPr="00B31464">
              <w:rPr>
                <w:color w:val="000000"/>
                <w:sz w:val="20"/>
              </w:rPr>
              <w:t>-12382.26</w:t>
            </w:r>
          </w:p>
        </w:tc>
        <w:tc>
          <w:tcPr>
            <w:tcW w:w="1276" w:type="dxa"/>
            <w:vAlign w:val="bottom"/>
          </w:tcPr>
          <w:p w:rsidR="00B31464" w:rsidRPr="00B31464" w:rsidRDefault="00B31464" w:rsidP="00AA2403">
            <w:pPr>
              <w:pStyle w:val="Texto"/>
              <w:spacing w:after="0" w:line="240" w:lineRule="auto"/>
              <w:rPr>
                <w:color w:val="000000"/>
                <w:sz w:val="20"/>
              </w:rPr>
            </w:pPr>
            <w:r w:rsidRPr="00B31464">
              <w:rPr>
                <w:color w:val="000000"/>
                <w:sz w:val="20"/>
              </w:rPr>
              <w:t>18284.29</w:t>
            </w:r>
          </w:p>
        </w:tc>
        <w:tc>
          <w:tcPr>
            <w:tcW w:w="1276" w:type="dxa"/>
            <w:vAlign w:val="bottom"/>
          </w:tcPr>
          <w:p w:rsidR="00B31464" w:rsidRPr="00B31464" w:rsidRDefault="00B31464" w:rsidP="00AA2403">
            <w:pPr>
              <w:pStyle w:val="Texto"/>
              <w:spacing w:after="0" w:line="240" w:lineRule="auto"/>
              <w:rPr>
                <w:color w:val="000000"/>
                <w:sz w:val="20"/>
              </w:rPr>
            </w:pPr>
            <w:r w:rsidRPr="00B31464">
              <w:rPr>
                <w:color w:val="000000"/>
                <w:sz w:val="20"/>
              </w:rPr>
              <w:t>-0.677208</w:t>
            </w:r>
          </w:p>
        </w:tc>
        <w:tc>
          <w:tcPr>
            <w:tcW w:w="1134" w:type="dxa"/>
            <w:vAlign w:val="bottom"/>
          </w:tcPr>
          <w:p w:rsidR="00B31464" w:rsidRPr="00B31464" w:rsidRDefault="00B31464" w:rsidP="00AA2403">
            <w:pPr>
              <w:pStyle w:val="Texto"/>
              <w:spacing w:after="0" w:line="240" w:lineRule="auto"/>
              <w:rPr>
                <w:color w:val="000000"/>
                <w:sz w:val="20"/>
              </w:rPr>
            </w:pPr>
            <w:r w:rsidRPr="00B31464">
              <w:rPr>
                <w:color w:val="000000"/>
                <w:sz w:val="20"/>
              </w:rPr>
              <w:t>0.5022</w:t>
            </w:r>
          </w:p>
        </w:tc>
      </w:tr>
      <w:tr w:rsidR="00B31464" w:rsidTr="00B31464">
        <w:trPr>
          <w:trHeight w:val="225"/>
          <w:jc w:val="center"/>
        </w:trPr>
        <w:tc>
          <w:tcPr>
            <w:tcW w:w="2017" w:type="dxa"/>
            <w:vAlign w:val="bottom"/>
          </w:tcPr>
          <w:p w:rsidR="00B31464" w:rsidRPr="00B31464" w:rsidRDefault="00B31464" w:rsidP="00AA2403">
            <w:pPr>
              <w:pStyle w:val="Texto"/>
              <w:spacing w:after="0" w:line="240" w:lineRule="auto"/>
              <w:rPr>
                <w:color w:val="000000"/>
                <w:sz w:val="20"/>
              </w:rPr>
            </w:pPr>
            <w:r w:rsidRPr="00B31464">
              <w:rPr>
                <w:color w:val="000000"/>
                <w:sz w:val="20"/>
              </w:rPr>
              <w:t>AR(1)</w:t>
            </w:r>
          </w:p>
        </w:tc>
        <w:tc>
          <w:tcPr>
            <w:tcW w:w="1385" w:type="dxa"/>
            <w:vAlign w:val="bottom"/>
          </w:tcPr>
          <w:p w:rsidR="00B31464" w:rsidRPr="00B31464" w:rsidRDefault="00B31464" w:rsidP="00AA2403">
            <w:pPr>
              <w:pStyle w:val="Texto"/>
              <w:spacing w:after="0" w:line="240" w:lineRule="auto"/>
              <w:rPr>
                <w:color w:val="000000"/>
                <w:sz w:val="20"/>
              </w:rPr>
            </w:pPr>
            <w:r w:rsidRPr="00B31464">
              <w:rPr>
                <w:color w:val="000000"/>
                <w:sz w:val="20"/>
              </w:rPr>
              <w:t>-0.590257</w:t>
            </w:r>
          </w:p>
        </w:tc>
        <w:tc>
          <w:tcPr>
            <w:tcW w:w="1276" w:type="dxa"/>
            <w:vAlign w:val="bottom"/>
          </w:tcPr>
          <w:p w:rsidR="00B31464" w:rsidRPr="00B31464" w:rsidRDefault="00B31464" w:rsidP="00AA2403">
            <w:pPr>
              <w:pStyle w:val="Texto"/>
              <w:spacing w:after="0" w:line="240" w:lineRule="auto"/>
              <w:rPr>
                <w:color w:val="000000"/>
                <w:sz w:val="20"/>
              </w:rPr>
            </w:pPr>
            <w:r w:rsidRPr="00B31464">
              <w:rPr>
                <w:color w:val="000000"/>
                <w:sz w:val="20"/>
              </w:rPr>
              <w:t>0.165717</w:t>
            </w:r>
          </w:p>
        </w:tc>
        <w:tc>
          <w:tcPr>
            <w:tcW w:w="1276" w:type="dxa"/>
            <w:vAlign w:val="bottom"/>
          </w:tcPr>
          <w:p w:rsidR="00B31464" w:rsidRPr="00B31464" w:rsidRDefault="00B31464" w:rsidP="00AA2403">
            <w:pPr>
              <w:pStyle w:val="Texto"/>
              <w:spacing w:after="0" w:line="240" w:lineRule="auto"/>
              <w:rPr>
                <w:color w:val="000000"/>
                <w:sz w:val="20"/>
              </w:rPr>
            </w:pPr>
            <w:r w:rsidRPr="00B31464">
              <w:rPr>
                <w:color w:val="000000"/>
                <w:sz w:val="20"/>
              </w:rPr>
              <w:t>-3.561844</w:t>
            </w:r>
          </w:p>
        </w:tc>
        <w:tc>
          <w:tcPr>
            <w:tcW w:w="1134" w:type="dxa"/>
            <w:vAlign w:val="bottom"/>
          </w:tcPr>
          <w:p w:rsidR="00B31464" w:rsidRPr="00B31464" w:rsidRDefault="00B31464" w:rsidP="00AA2403">
            <w:pPr>
              <w:pStyle w:val="Texto"/>
              <w:spacing w:after="0" w:line="240" w:lineRule="auto"/>
              <w:rPr>
                <w:color w:val="000000"/>
                <w:sz w:val="20"/>
              </w:rPr>
            </w:pPr>
            <w:r w:rsidRPr="00B31464">
              <w:rPr>
                <w:color w:val="000000"/>
                <w:sz w:val="20"/>
              </w:rPr>
              <w:t>0.0010</w:t>
            </w:r>
          </w:p>
        </w:tc>
      </w:tr>
      <w:tr w:rsidR="00B31464" w:rsidTr="00B31464">
        <w:trPr>
          <w:trHeight w:val="225"/>
          <w:jc w:val="center"/>
        </w:trPr>
        <w:tc>
          <w:tcPr>
            <w:tcW w:w="2017" w:type="dxa"/>
            <w:vAlign w:val="bottom"/>
          </w:tcPr>
          <w:p w:rsidR="00B31464" w:rsidRPr="00B31464" w:rsidRDefault="00B31464" w:rsidP="00AA2403">
            <w:pPr>
              <w:pStyle w:val="Texto"/>
              <w:spacing w:after="0" w:line="240" w:lineRule="auto"/>
              <w:rPr>
                <w:color w:val="000000"/>
                <w:sz w:val="20"/>
              </w:rPr>
            </w:pPr>
            <w:r w:rsidRPr="00B31464">
              <w:rPr>
                <w:color w:val="000000"/>
                <w:sz w:val="20"/>
              </w:rPr>
              <w:t>AR(2)</w:t>
            </w:r>
          </w:p>
        </w:tc>
        <w:tc>
          <w:tcPr>
            <w:tcW w:w="1385" w:type="dxa"/>
            <w:vAlign w:val="bottom"/>
          </w:tcPr>
          <w:p w:rsidR="00B31464" w:rsidRPr="00B31464" w:rsidRDefault="00B31464" w:rsidP="00AA2403">
            <w:pPr>
              <w:pStyle w:val="Texto"/>
              <w:spacing w:after="0" w:line="240" w:lineRule="auto"/>
              <w:rPr>
                <w:color w:val="000000"/>
                <w:sz w:val="20"/>
              </w:rPr>
            </w:pPr>
            <w:r w:rsidRPr="00B31464">
              <w:rPr>
                <w:color w:val="000000"/>
                <w:sz w:val="20"/>
              </w:rPr>
              <w:t>-0.373119</w:t>
            </w:r>
          </w:p>
        </w:tc>
        <w:tc>
          <w:tcPr>
            <w:tcW w:w="1276" w:type="dxa"/>
            <w:vAlign w:val="bottom"/>
          </w:tcPr>
          <w:p w:rsidR="00B31464" w:rsidRPr="00B31464" w:rsidRDefault="00B31464" w:rsidP="00AA2403">
            <w:pPr>
              <w:pStyle w:val="Texto"/>
              <w:spacing w:after="0" w:line="240" w:lineRule="auto"/>
              <w:rPr>
                <w:color w:val="000000"/>
                <w:sz w:val="20"/>
              </w:rPr>
            </w:pPr>
            <w:r w:rsidRPr="00B31464">
              <w:rPr>
                <w:color w:val="000000"/>
                <w:sz w:val="20"/>
              </w:rPr>
              <w:t>0.188749</w:t>
            </w:r>
          </w:p>
        </w:tc>
        <w:tc>
          <w:tcPr>
            <w:tcW w:w="1276" w:type="dxa"/>
            <w:vAlign w:val="bottom"/>
          </w:tcPr>
          <w:p w:rsidR="00B31464" w:rsidRPr="00B31464" w:rsidRDefault="00B31464" w:rsidP="00AA2403">
            <w:pPr>
              <w:pStyle w:val="Texto"/>
              <w:spacing w:after="0" w:line="240" w:lineRule="auto"/>
              <w:rPr>
                <w:color w:val="000000"/>
                <w:sz w:val="20"/>
              </w:rPr>
            </w:pPr>
            <w:r w:rsidRPr="00B31464">
              <w:rPr>
                <w:color w:val="000000"/>
                <w:sz w:val="20"/>
              </w:rPr>
              <w:t>-1.976801</w:t>
            </w:r>
          </w:p>
        </w:tc>
        <w:tc>
          <w:tcPr>
            <w:tcW w:w="1134" w:type="dxa"/>
            <w:vAlign w:val="bottom"/>
          </w:tcPr>
          <w:p w:rsidR="00B31464" w:rsidRPr="00B31464" w:rsidRDefault="00B31464" w:rsidP="00AA2403">
            <w:pPr>
              <w:pStyle w:val="Texto"/>
              <w:spacing w:after="0" w:line="240" w:lineRule="auto"/>
              <w:rPr>
                <w:color w:val="000000"/>
                <w:sz w:val="20"/>
              </w:rPr>
            </w:pPr>
            <w:r w:rsidRPr="00B31464">
              <w:rPr>
                <w:color w:val="000000"/>
                <w:sz w:val="20"/>
              </w:rPr>
              <w:t>0.0550</w:t>
            </w:r>
          </w:p>
        </w:tc>
      </w:tr>
      <w:tr w:rsidR="00B31464" w:rsidTr="00B31464">
        <w:trPr>
          <w:trHeight w:val="225"/>
          <w:jc w:val="center"/>
        </w:trPr>
        <w:tc>
          <w:tcPr>
            <w:tcW w:w="2017" w:type="dxa"/>
            <w:vAlign w:val="bottom"/>
          </w:tcPr>
          <w:p w:rsidR="00B31464" w:rsidRPr="00B31464" w:rsidRDefault="00B31464" w:rsidP="00AA2403">
            <w:pPr>
              <w:pStyle w:val="Texto"/>
              <w:spacing w:after="0" w:line="240" w:lineRule="auto"/>
              <w:rPr>
                <w:color w:val="000000"/>
                <w:sz w:val="20"/>
              </w:rPr>
            </w:pPr>
            <w:r w:rsidRPr="00B31464">
              <w:rPr>
                <w:color w:val="000000"/>
                <w:sz w:val="20"/>
              </w:rPr>
              <w:t>AR(3)</w:t>
            </w:r>
          </w:p>
        </w:tc>
        <w:tc>
          <w:tcPr>
            <w:tcW w:w="1385" w:type="dxa"/>
            <w:vAlign w:val="bottom"/>
          </w:tcPr>
          <w:p w:rsidR="00B31464" w:rsidRPr="00B31464" w:rsidRDefault="00B31464" w:rsidP="00AA2403">
            <w:pPr>
              <w:pStyle w:val="Texto"/>
              <w:spacing w:after="0" w:line="240" w:lineRule="auto"/>
              <w:rPr>
                <w:color w:val="000000"/>
                <w:sz w:val="20"/>
              </w:rPr>
            </w:pPr>
            <w:r w:rsidRPr="00B31464">
              <w:rPr>
                <w:color w:val="000000"/>
                <w:sz w:val="20"/>
              </w:rPr>
              <w:t>-0.123009</w:t>
            </w:r>
          </w:p>
        </w:tc>
        <w:tc>
          <w:tcPr>
            <w:tcW w:w="1276" w:type="dxa"/>
            <w:vAlign w:val="bottom"/>
          </w:tcPr>
          <w:p w:rsidR="00B31464" w:rsidRPr="00B31464" w:rsidRDefault="00B31464" w:rsidP="00AA2403">
            <w:pPr>
              <w:pStyle w:val="Texto"/>
              <w:spacing w:after="0" w:line="240" w:lineRule="auto"/>
              <w:rPr>
                <w:color w:val="000000"/>
                <w:sz w:val="20"/>
              </w:rPr>
            </w:pPr>
            <w:r w:rsidRPr="00B31464">
              <w:rPr>
                <w:color w:val="000000"/>
                <w:sz w:val="20"/>
              </w:rPr>
              <w:t>0.163688</w:t>
            </w:r>
          </w:p>
        </w:tc>
        <w:tc>
          <w:tcPr>
            <w:tcW w:w="1276" w:type="dxa"/>
            <w:vAlign w:val="bottom"/>
          </w:tcPr>
          <w:p w:rsidR="00B31464" w:rsidRPr="00B31464" w:rsidRDefault="00B31464" w:rsidP="00AA2403">
            <w:pPr>
              <w:pStyle w:val="Texto"/>
              <w:spacing w:after="0" w:line="240" w:lineRule="auto"/>
              <w:rPr>
                <w:color w:val="000000"/>
                <w:sz w:val="20"/>
              </w:rPr>
            </w:pPr>
            <w:r w:rsidRPr="00B31464">
              <w:rPr>
                <w:color w:val="000000"/>
                <w:sz w:val="20"/>
              </w:rPr>
              <w:t>-0.751486</w:t>
            </w:r>
          </w:p>
        </w:tc>
        <w:tc>
          <w:tcPr>
            <w:tcW w:w="1134" w:type="dxa"/>
            <w:vAlign w:val="bottom"/>
          </w:tcPr>
          <w:p w:rsidR="00B31464" w:rsidRPr="00B31464" w:rsidRDefault="00B31464" w:rsidP="00AA2403">
            <w:pPr>
              <w:pStyle w:val="Texto"/>
              <w:spacing w:after="0" w:line="240" w:lineRule="auto"/>
              <w:rPr>
                <w:color w:val="000000"/>
                <w:sz w:val="20"/>
              </w:rPr>
            </w:pPr>
            <w:r w:rsidRPr="00B31464">
              <w:rPr>
                <w:color w:val="000000"/>
                <w:sz w:val="20"/>
              </w:rPr>
              <w:t>0.4568</w:t>
            </w:r>
          </w:p>
        </w:tc>
      </w:tr>
      <w:tr w:rsidR="00B31464" w:rsidTr="00B31464">
        <w:trPr>
          <w:trHeight w:hRule="exact" w:val="90"/>
          <w:jc w:val="center"/>
        </w:trPr>
        <w:tc>
          <w:tcPr>
            <w:tcW w:w="2017" w:type="dxa"/>
            <w:vAlign w:val="bottom"/>
          </w:tcPr>
          <w:p w:rsidR="00B31464" w:rsidRPr="00B31464" w:rsidRDefault="00B31464" w:rsidP="00AA2403">
            <w:pPr>
              <w:pStyle w:val="Texto"/>
              <w:spacing w:after="0" w:line="240" w:lineRule="auto"/>
              <w:rPr>
                <w:color w:val="000000"/>
                <w:sz w:val="20"/>
              </w:rPr>
            </w:pPr>
          </w:p>
        </w:tc>
        <w:tc>
          <w:tcPr>
            <w:tcW w:w="1385" w:type="dxa"/>
            <w:vAlign w:val="bottom"/>
          </w:tcPr>
          <w:p w:rsidR="00B31464" w:rsidRPr="00B31464" w:rsidRDefault="00B31464" w:rsidP="00AA2403">
            <w:pPr>
              <w:pStyle w:val="Texto"/>
              <w:spacing w:after="0" w:line="240" w:lineRule="auto"/>
              <w:rPr>
                <w:color w:val="000000"/>
                <w:sz w:val="20"/>
              </w:rPr>
            </w:pPr>
          </w:p>
        </w:tc>
        <w:tc>
          <w:tcPr>
            <w:tcW w:w="1276" w:type="dxa"/>
            <w:vAlign w:val="bottom"/>
          </w:tcPr>
          <w:p w:rsidR="00B31464" w:rsidRPr="00B31464" w:rsidRDefault="00B31464" w:rsidP="00AA2403">
            <w:pPr>
              <w:pStyle w:val="Texto"/>
              <w:spacing w:after="0" w:line="240" w:lineRule="auto"/>
              <w:rPr>
                <w:color w:val="000000"/>
                <w:sz w:val="20"/>
              </w:rPr>
            </w:pPr>
          </w:p>
        </w:tc>
        <w:tc>
          <w:tcPr>
            <w:tcW w:w="1276" w:type="dxa"/>
            <w:vAlign w:val="bottom"/>
          </w:tcPr>
          <w:p w:rsidR="00B31464" w:rsidRPr="00B31464" w:rsidRDefault="00B31464" w:rsidP="00AA2403">
            <w:pPr>
              <w:pStyle w:val="Texto"/>
              <w:spacing w:after="0" w:line="240" w:lineRule="auto"/>
              <w:rPr>
                <w:color w:val="000000"/>
                <w:sz w:val="20"/>
              </w:rPr>
            </w:pPr>
          </w:p>
        </w:tc>
        <w:tc>
          <w:tcPr>
            <w:tcW w:w="1134" w:type="dxa"/>
            <w:vAlign w:val="bottom"/>
          </w:tcPr>
          <w:p w:rsidR="00B31464" w:rsidRPr="00B31464" w:rsidRDefault="00B31464" w:rsidP="00AA2403">
            <w:pPr>
              <w:pStyle w:val="Texto"/>
              <w:spacing w:after="0" w:line="240" w:lineRule="auto"/>
              <w:rPr>
                <w:color w:val="000000"/>
                <w:sz w:val="20"/>
              </w:rPr>
            </w:pPr>
          </w:p>
        </w:tc>
      </w:tr>
      <w:tr w:rsidR="00B31464" w:rsidTr="00B31464">
        <w:trPr>
          <w:trHeight w:hRule="exact" w:val="135"/>
          <w:jc w:val="center"/>
        </w:trPr>
        <w:tc>
          <w:tcPr>
            <w:tcW w:w="2017" w:type="dxa"/>
            <w:tcBorders>
              <w:bottom w:val="single" w:sz="4" w:space="0" w:color="auto"/>
            </w:tcBorders>
            <w:vAlign w:val="bottom"/>
          </w:tcPr>
          <w:p w:rsidR="00B31464" w:rsidRPr="00B31464" w:rsidRDefault="00B31464" w:rsidP="00AA2403">
            <w:pPr>
              <w:pStyle w:val="Texto"/>
              <w:spacing w:after="0" w:line="240" w:lineRule="auto"/>
              <w:rPr>
                <w:color w:val="000000"/>
                <w:sz w:val="20"/>
              </w:rPr>
            </w:pPr>
          </w:p>
        </w:tc>
        <w:tc>
          <w:tcPr>
            <w:tcW w:w="1385" w:type="dxa"/>
            <w:tcBorders>
              <w:bottom w:val="single" w:sz="4" w:space="0" w:color="auto"/>
            </w:tcBorders>
            <w:vAlign w:val="bottom"/>
          </w:tcPr>
          <w:p w:rsidR="00B31464" w:rsidRPr="00B31464" w:rsidRDefault="00B31464" w:rsidP="00AA2403">
            <w:pPr>
              <w:pStyle w:val="Texto"/>
              <w:spacing w:after="0" w:line="240" w:lineRule="auto"/>
              <w:rPr>
                <w:color w:val="000000"/>
                <w:sz w:val="20"/>
              </w:rPr>
            </w:pPr>
          </w:p>
        </w:tc>
        <w:tc>
          <w:tcPr>
            <w:tcW w:w="1276" w:type="dxa"/>
            <w:tcBorders>
              <w:bottom w:val="single" w:sz="4" w:space="0" w:color="auto"/>
            </w:tcBorders>
            <w:vAlign w:val="bottom"/>
          </w:tcPr>
          <w:p w:rsidR="00B31464" w:rsidRPr="00B31464" w:rsidRDefault="00B31464" w:rsidP="00AA2403">
            <w:pPr>
              <w:pStyle w:val="Texto"/>
              <w:spacing w:after="0" w:line="240" w:lineRule="auto"/>
              <w:rPr>
                <w:color w:val="000000"/>
                <w:sz w:val="20"/>
              </w:rPr>
            </w:pPr>
          </w:p>
        </w:tc>
        <w:tc>
          <w:tcPr>
            <w:tcW w:w="1276" w:type="dxa"/>
            <w:tcBorders>
              <w:bottom w:val="single" w:sz="4" w:space="0" w:color="auto"/>
            </w:tcBorders>
            <w:vAlign w:val="bottom"/>
          </w:tcPr>
          <w:p w:rsidR="00B31464" w:rsidRPr="00B31464" w:rsidRDefault="00B31464" w:rsidP="00AA2403">
            <w:pPr>
              <w:pStyle w:val="Texto"/>
              <w:spacing w:after="0" w:line="240" w:lineRule="auto"/>
              <w:rPr>
                <w:color w:val="000000"/>
                <w:sz w:val="20"/>
              </w:rPr>
            </w:pPr>
          </w:p>
        </w:tc>
        <w:tc>
          <w:tcPr>
            <w:tcW w:w="1134" w:type="dxa"/>
            <w:tcBorders>
              <w:bottom w:val="single" w:sz="4" w:space="0" w:color="auto"/>
            </w:tcBorders>
            <w:vAlign w:val="bottom"/>
          </w:tcPr>
          <w:p w:rsidR="00B31464" w:rsidRPr="00B31464" w:rsidRDefault="00B31464" w:rsidP="00AA2403">
            <w:pPr>
              <w:pStyle w:val="Texto"/>
              <w:spacing w:after="0" w:line="240" w:lineRule="auto"/>
              <w:rPr>
                <w:color w:val="000000"/>
                <w:sz w:val="20"/>
              </w:rPr>
            </w:pPr>
          </w:p>
        </w:tc>
      </w:tr>
      <w:tr w:rsidR="00B31464" w:rsidTr="00B31464">
        <w:trPr>
          <w:trHeight w:val="225"/>
          <w:jc w:val="center"/>
        </w:trPr>
        <w:tc>
          <w:tcPr>
            <w:tcW w:w="2017" w:type="dxa"/>
            <w:tcBorders>
              <w:top w:val="single" w:sz="4" w:space="0" w:color="auto"/>
            </w:tcBorders>
            <w:vAlign w:val="bottom"/>
          </w:tcPr>
          <w:p w:rsidR="00B31464" w:rsidRPr="00B31464" w:rsidRDefault="00B31464" w:rsidP="00AA2403">
            <w:pPr>
              <w:pStyle w:val="Texto"/>
              <w:spacing w:after="0" w:line="240" w:lineRule="auto"/>
              <w:rPr>
                <w:color w:val="000000"/>
                <w:sz w:val="20"/>
              </w:rPr>
            </w:pPr>
            <w:r w:rsidRPr="00B31464">
              <w:rPr>
                <w:color w:val="000000"/>
                <w:sz w:val="20"/>
              </w:rPr>
              <w:t>R-squared</w:t>
            </w:r>
          </w:p>
        </w:tc>
        <w:tc>
          <w:tcPr>
            <w:tcW w:w="1385" w:type="dxa"/>
            <w:tcBorders>
              <w:top w:val="single" w:sz="4" w:space="0" w:color="auto"/>
            </w:tcBorders>
            <w:vAlign w:val="bottom"/>
          </w:tcPr>
          <w:p w:rsidR="00B31464" w:rsidRPr="00B31464" w:rsidRDefault="00B31464" w:rsidP="00AA2403">
            <w:pPr>
              <w:pStyle w:val="Texto"/>
              <w:spacing w:after="0" w:line="240" w:lineRule="auto"/>
              <w:rPr>
                <w:color w:val="000000"/>
                <w:sz w:val="20"/>
              </w:rPr>
            </w:pPr>
            <w:r w:rsidRPr="00B31464">
              <w:rPr>
                <w:color w:val="000000"/>
                <w:sz w:val="20"/>
              </w:rPr>
              <w:t>0.336553</w:t>
            </w:r>
          </w:p>
        </w:tc>
        <w:tc>
          <w:tcPr>
            <w:tcW w:w="2552" w:type="dxa"/>
            <w:gridSpan w:val="2"/>
            <w:tcBorders>
              <w:top w:val="single" w:sz="4" w:space="0" w:color="auto"/>
            </w:tcBorders>
            <w:vAlign w:val="bottom"/>
          </w:tcPr>
          <w:p w:rsidR="00B31464" w:rsidRPr="00B31464" w:rsidRDefault="00B31464" w:rsidP="00AA2403">
            <w:pPr>
              <w:pStyle w:val="Texto"/>
              <w:spacing w:after="0" w:line="240" w:lineRule="auto"/>
              <w:rPr>
                <w:color w:val="000000"/>
                <w:sz w:val="20"/>
              </w:rPr>
            </w:pPr>
            <w:r w:rsidRPr="00B31464">
              <w:rPr>
                <w:color w:val="000000"/>
                <w:sz w:val="20"/>
              </w:rPr>
              <w:t>Mean dependent var</w:t>
            </w:r>
          </w:p>
        </w:tc>
        <w:tc>
          <w:tcPr>
            <w:tcW w:w="1134" w:type="dxa"/>
            <w:tcBorders>
              <w:top w:val="single" w:sz="4" w:space="0" w:color="auto"/>
            </w:tcBorders>
            <w:vAlign w:val="bottom"/>
          </w:tcPr>
          <w:p w:rsidR="00B31464" w:rsidRPr="00B31464" w:rsidRDefault="00B31464" w:rsidP="00AA2403">
            <w:pPr>
              <w:pStyle w:val="Texto"/>
              <w:spacing w:after="0" w:line="240" w:lineRule="auto"/>
              <w:rPr>
                <w:color w:val="000000"/>
                <w:sz w:val="20"/>
              </w:rPr>
            </w:pPr>
            <w:r w:rsidRPr="00B31464">
              <w:rPr>
                <w:color w:val="000000"/>
                <w:sz w:val="20"/>
              </w:rPr>
              <w:t>527.2340</w:t>
            </w:r>
          </w:p>
        </w:tc>
      </w:tr>
      <w:tr w:rsidR="00B31464" w:rsidTr="00B31464">
        <w:trPr>
          <w:trHeight w:val="225"/>
          <w:jc w:val="center"/>
        </w:trPr>
        <w:tc>
          <w:tcPr>
            <w:tcW w:w="2017" w:type="dxa"/>
            <w:vAlign w:val="bottom"/>
          </w:tcPr>
          <w:p w:rsidR="00B31464" w:rsidRPr="00B31464" w:rsidRDefault="00B31464" w:rsidP="00AA2403">
            <w:pPr>
              <w:pStyle w:val="Texto"/>
              <w:spacing w:after="0" w:line="240" w:lineRule="auto"/>
              <w:rPr>
                <w:color w:val="000000"/>
                <w:sz w:val="20"/>
              </w:rPr>
            </w:pPr>
            <w:r w:rsidRPr="00B31464">
              <w:rPr>
                <w:color w:val="000000"/>
                <w:sz w:val="20"/>
              </w:rPr>
              <w:t>Adjusted R-squared</w:t>
            </w:r>
          </w:p>
        </w:tc>
        <w:tc>
          <w:tcPr>
            <w:tcW w:w="1385" w:type="dxa"/>
            <w:vAlign w:val="bottom"/>
          </w:tcPr>
          <w:p w:rsidR="00B31464" w:rsidRPr="00B31464" w:rsidRDefault="00B31464" w:rsidP="00AA2403">
            <w:pPr>
              <w:pStyle w:val="Texto"/>
              <w:spacing w:after="0" w:line="240" w:lineRule="auto"/>
              <w:rPr>
                <w:color w:val="000000"/>
                <w:sz w:val="20"/>
              </w:rPr>
            </w:pPr>
            <w:r w:rsidRPr="00B31464">
              <w:rPr>
                <w:color w:val="000000"/>
                <w:sz w:val="20"/>
              </w:rPr>
              <w:t>0.237036</w:t>
            </w:r>
          </w:p>
        </w:tc>
        <w:tc>
          <w:tcPr>
            <w:tcW w:w="2552" w:type="dxa"/>
            <w:gridSpan w:val="2"/>
            <w:vAlign w:val="bottom"/>
          </w:tcPr>
          <w:p w:rsidR="00B31464" w:rsidRPr="00B31464" w:rsidRDefault="00B31464" w:rsidP="00AA2403">
            <w:pPr>
              <w:pStyle w:val="Texto"/>
              <w:spacing w:after="0" w:line="240" w:lineRule="auto"/>
              <w:rPr>
                <w:color w:val="000000"/>
                <w:sz w:val="20"/>
              </w:rPr>
            </w:pPr>
            <w:r w:rsidRPr="00B31464">
              <w:rPr>
                <w:color w:val="000000"/>
                <w:sz w:val="20"/>
              </w:rPr>
              <w:t>S.D. dependent var</w:t>
            </w:r>
          </w:p>
        </w:tc>
        <w:tc>
          <w:tcPr>
            <w:tcW w:w="1134" w:type="dxa"/>
            <w:vAlign w:val="bottom"/>
          </w:tcPr>
          <w:p w:rsidR="00B31464" w:rsidRPr="00B31464" w:rsidRDefault="00B31464" w:rsidP="00AA2403">
            <w:pPr>
              <w:pStyle w:val="Texto"/>
              <w:spacing w:after="0" w:line="240" w:lineRule="auto"/>
              <w:rPr>
                <w:color w:val="000000"/>
                <w:sz w:val="20"/>
              </w:rPr>
            </w:pPr>
            <w:r w:rsidRPr="00B31464">
              <w:rPr>
                <w:color w:val="000000"/>
                <w:sz w:val="20"/>
              </w:rPr>
              <w:t>8209.043</w:t>
            </w:r>
          </w:p>
        </w:tc>
      </w:tr>
      <w:tr w:rsidR="00B31464" w:rsidTr="00B31464">
        <w:trPr>
          <w:trHeight w:val="225"/>
          <w:jc w:val="center"/>
        </w:trPr>
        <w:tc>
          <w:tcPr>
            <w:tcW w:w="2017" w:type="dxa"/>
            <w:vAlign w:val="bottom"/>
          </w:tcPr>
          <w:p w:rsidR="00B31464" w:rsidRPr="00B31464" w:rsidRDefault="00B31464" w:rsidP="00AA2403">
            <w:pPr>
              <w:pStyle w:val="Texto"/>
              <w:spacing w:after="0" w:line="240" w:lineRule="auto"/>
              <w:rPr>
                <w:color w:val="000000"/>
                <w:sz w:val="20"/>
              </w:rPr>
            </w:pPr>
            <w:r w:rsidRPr="00B31464">
              <w:rPr>
                <w:color w:val="000000"/>
                <w:sz w:val="20"/>
              </w:rPr>
              <w:t>S.E. of regression</w:t>
            </w:r>
          </w:p>
        </w:tc>
        <w:tc>
          <w:tcPr>
            <w:tcW w:w="1385" w:type="dxa"/>
            <w:vAlign w:val="bottom"/>
          </w:tcPr>
          <w:p w:rsidR="00B31464" w:rsidRPr="00B31464" w:rsidRDefault="00B31464" w:rsidP="00AA2403">
            <w:pPr>
              <w:pStyle w:val="Texto"/>
              <w:spacing w:after="0" w:line="240" w:lineRule="auto"/>
              <w:rPr>
                <w:color w:val="000000"/>
                <w:sz w:val="20"/>
              </w:rPr>
            </w:pPr>
            <w:r w:rsidRPr="00B31464">
              <w:rPr>
                <w:color w:val="000000"/>
                <w:sz w:val="20"/>
              </w:rPr>
              <w:t>7170.420</w:t>
            </w:r>
          </w:p>
        </w:tc>
        <w:tc>
          <w:tcPr>
            <w:tcW w:w="2552" w:type="dxa"/>
            <w:gridSpan w:val="2"/>
            <w:vAlign w:val="bottom"/>
          </w:tcPr>
          <w:p w:rsidR="00B31464" w:rsidRPr="00B31464" w:rsidRDefault="00B31464" w:rsidP="00AA2403">
            <w:pPr>
              <w:pStyle w:val="Texto"/>
              <w:spacing w:after="0" w:line="240" w:lineRule="auto"/>
              <w:rPr>
                <w:color w:val="000000"/>
                <w:sz w:val="20"/>
              </w:rPr>
            </w:pPr>
            <w:r w:rsidRPr="00B31464">
              <w:rPr>
                <w:color w:val="000000"/>
                <w:sz w:val="20"/>
              </w:rPr>
              <w:t>Akaike info criterion</w:t>
            </w:r>
          </w:p>
        </w:tc>
        <w:tc>
          <w:tcPr>
            <w:tcW w:w="1134" w:type="dxa"/>
            <w:vAlign w:val="bottom"/>
          </w:tcPr>
          <w:p w:rsidR="00B31464" w:rsidRPr="00B31464" w:rsidRDefault="00B31464" w:rsidP="00AA2403">
            <w:pPr>
              <w:pStyle w:val="Texto"/>
              <w:spacing w:after="0" w:line="240" w:lineRule="auto"/>
              <w:rPr>
                <w:color w:val="000000"/>
                <w:sz w:val="20"/>
              </w:rPr>
            </w:pPr>
            <w:r w:rsidRPr="00B31464">
              <w:rPr>
                <w:color w:val="000000"/>
                <w:sz w:val="20"/>
              </w:rPr>
              <w:t>20.73926</w:t>
            </w:r>
          </w:p>
        </w:tc>
      </w:tr>
      <w:tr w:rsidR="00B31464" w:rsidTr="00B31464">
        <w:trPr>
          <w:trHeight w:val="225"/>
          <w:jc w:val="center"/>
        </w:trPr>
        <w:tc>
          <w:tcPr>
            <w:tcW w:w="2017" w:type="dxa"/>
            <w:vAlign w:val="bottom"/>
          </w:tcPr>
          <w:p w:rsidR="00B31464" w:rsidRPr="00B31464" w:rsidRDefault="00B31464" w:rsidP="00AA2403">
            <w:pPr>
              <w:pStyle w:val="Texto"/>
              <w:spacing w:after="0" w:line="240" w:lineRule="auto"/>
              <w:rPr>
                <w:color w:val="000000"/>
                <w:sz w:val="20"/>
              </w:rPr>
            </w:pPr>
            <w:r w:rsidRPr="00B31464">
              <w:rPr>
                <w:color w:val="000000"/>
                <w:sz w:val="20"/>
              </w:rPr>
              <w:t>Sum squared resid</w:t>
            </w:r>
          </w:p>
        </w:tc>
        <w:tc>
          <w:tcPr>
            <w:tcW w:w="1385" w:type="dxa"/>
            <w:vAlign w:val="bottom"/>
          </w:tcPr>
          <w:p w:rsidR="00B31464" w:rsidRPr="00B31464" w:rsidRDefault="00B31464" w:rsidP="00AA2403">
            <w:pPr>
              <w:pStyle w:val="Texto"/>
              <w:spacing w:after="0" w:line="240" w:lineRule="auto"/>
              <w:rPr>
                <w:color w:val="000000"/>
                <w:sz w:val="20"/>
              </w:rPr>
            </w:pPr>
            <w:r w:rsidRPr="00B31464">
              <w:rPr>
                <w:color w:val="000000"/>
                <w:sz w:val="20"/>
              </w:rPr>
              <w:t>2.06E+09</w:t>
            </w:r>
          </w:p>
        </w:tc>
        <w:tc>
          <w:tcPr>
            <w:tcW w:w="2552" w:type="dxa"/>
            <w:gridSpan w:val="2"/>
            <w:vAlign w:val="bottom"/>
          </w:tcPr>
          <w:p w:rsidR="00B31464" w:rsidRPr="00B31464" w:rsidRDefault="00B31464" w:rsidP="00AA2403">
            <w:pPr>
              <w:pStyle w:val="Texto"/>
              <w:spacing w:after="0" w:line="240" w:lineRule="auto"/>
              <w:rPr>
                <w:color w:val="000000"/>
                <w:sz w:val="20"/>
              </w:rPr>
            </w:pPr>
            <w:r w:rsidRPr="00B31464">
              <w:rPr>
                <w:color w:val="000000"/>
                <w:sz w:val="20"/>
              </w:rPr>
              <w:t>Schwarz criterion</w:t>
            </w:r>
          </w:p>
        </w:tc>
        <w:tc>
          <w:tcPr>
            <w:tcW w:w="1134" w:type="dxa"/>
            <w:vAlign w:val="bottom"/>
          </w:tcPr>
          <w:p w:rsidR="00B31464" w:rsidRPr="00B31464" w:rsidRDefault="00B31464" w:rsidP="00AA2403">
            <w:pPr>
              <w:pStyle w:val="Texto"/>
              <w:spacing w:after="0" w:line="240" w:lineRule="auto"/>
              <w:rPr>
                <w:color w:val="000000"/>
                <w:sz w:val="20"/>
              </w:rPr>
            </w:pPr>
            <w:r w:rsidRPr="00B31464">
              <w:rPr>
                <w:color w:val="000000"/>
                <w:sz w:val="20"/>
              </w:rPr>
              <w:t>21.01481</w:t>
            </w:r>
          </w:p>
        </w:tc>
      </w:tr>
      <w:tr w:rsidR="00B31464" w:rsidTr="00B31464">
        <w:trPr>
          <w:trHeight w:val="225"/>
          <w:jc w:val="center"/>
        </w:trPr>
        <w:tc>
          <w:tcPr>
            <w:tcW w:w="2017" w:type="dxa"/>
            <w:vAlign w:val="bottom"/>
          </w:tcPr>
          <w:p w:rsidR="00B31464" w:rsidRPr="00B31464" w:rsidRDefault="00B31464" w:rsidP="00AA2403">
            <w:pPr>
              <w:pStyle w:val="Texto"/>
              <w:spacing w:after="0" w:line="240" w:lineRule="auto"/>
              <w:rPr>
                <w:color w:val="000000"/>
                <w:sz w:val="20"/>
              </w:rPr>
            </w:pPr>
            <w:r w:rsidRPr="00B31464">
              <w:rPr>
                <w:color w:val="000000"/>
                <w:sz w:val="20"/>
              </w:rPr>
              <w:t>Log likelihood</w:t>
            </w:r>
          </w:p>
        </w:tc>
        <w:tc>
          <w:tcPr>
            <w:tcW w:w="1385" w:type="dxa"/>
            <w:vAlign w:val="bottom"/>
          </w:tcPr>
          <w:p w:rsidR="00B31464" w:rsidRPr="00B31464" w:rsidRDefault="00B31464" w:rsidP="00AA2403">
            <w:pPr>
              <w:pStyle w:val="Texto"/>
              <w:spacing w:after="0" w:line="240" w:lineRule="auto"/>
              <w:rPr>
                <w:color w:val="000000"/>
                <w:sz w:val="20"/>
              </w:rPr>
            </w:pPr>
            <w:r w:rsidRPr="00B31464">
              <w:rPr>
                <w:color w:val="000000"/>
                <w:sz w:val="20"/>
              </w:rPr>
              <w:t>-480.3726</w:t>
            </w:r>
          </w:p>
        </w:tc>
        <w:tc>
          <w:tcPr>
            <w:tcW w:w="2552" w:type="dxa"/>
            <w:gridSpan w:val="2"/>
            <w:vAlign w:val="bottom"/>
          </w:tcPr>
          <w:p w:rsidR="00B31464" w:rsidRPr="00B31464" w:rsidRDefault="00B31464" w:rsidP="00AA2403">
            <w:pPr>
              <w:pStyle w:val="Texto"/>
              <w:spacing w:after="0" w:line="240" w:lineRule="auto"/>
              <w:rPr>
                <w:color w:val="000000"/>
                <w:sz w:val="20"/>
              </w:rPr>
            </w:pPr>
            <w:r w:rsidRPr="00B31464">
              <w:rPr>
                <w:color w:val="000000"/>
                <w:sz w:val="20"/>
              </w:rPr>
              <w:t>Hannan-Quinn criter.</w:t>
            </w:r>
          </w:p>
        </w:tc>
        <w:tc>
          <w:tcPr>
            <w:tcW w:w="1134" w:type="dxa"/>
            <w:vAlign w:val="bottom"/>
          </w:tcPr>
          <w:p w:rsidR="00B31464" w:rsidRPr="00B31464" w:rsidRDefault="00B31464" w:rsidP="00AA2403">
            <w:pPr>
              <w:pStyle w:val="Texto"/>
              <w:spacing w:after="0" w:line="240" w:lineRule="auto"/>
              <w:rPr>
                <w:color w:val="000000"/>
                <w:sz w:val="20"/>
              </w:rPr>
            </w:pPr>
            <w:r w:rsidRPr="00B31464">
              <w:rPr>
                <w:color w:val="000000"/>
                <w:sz w:val="20"/>
              </w:rPr>
              <w:t>20.84295</w:t>
            </w:r>
          </w:p>
        </w:tc>
      </w:tr>
      <w:tr w:rsidR="00B31464" w:rsidTr="00B31464">
        <w:trPr>
          <w:trHeight w:val="225"/>
          <w:jc w:val="center"/>
        </w:trPr>
        <w:tc>
          <w:tcPr>
            <w:tcW w:w="2017" w:type="dxa"/>
            <w:vAlign w:val="bottom"/>
          </w:tcPr>
          <w:p w:rsidR="00B31464" w:rsidRPr="00B31464" w:rsidRDefault="00B31464" w:rsidP="00AA2403">
            <w:pPr>
              <w:pStyle w:val="Texto"/>
              <w:spacing w:after="0" w:line="240" w:lineRule="auto"/>
              <w:rPr>
                <w:color w:val="000000"/>
                <w:sz w:val="20"/>
              </w:rPr>
            </w:pPr>
            <w:r w:rsidRPr="00B31464">
              <w:rPr>
                <w:color w:val="000000"/>
                <w:sz w:val="20"/>
              </w:rPr>
              <w:t>F-statistic</w:t>
            </w:r>
          </w:p>
        </w:tc>
        <w:tc>
          <w:tcPr>
            <w:tcW w:w="1385" w:type="dxa"/>
            <w:vAlign w:val="bottom"/>
          </w:tcPr>
          <w:p w:rsidR="00B31464" w:rsidRPr="00B31464" w:rsidRDefault="00B31464" w:rsidP="00AA2403">
            <w:pPr>
              <w:pStyle w:val="Texto"/>
              <w:spacing w:after="0" w:line="240" w:lineRule="auto"/>
              <w:rPr>
                <w:color w:val="000000"/>
                <w:sz w:val="20"/>
              </w:rPr>
            </w:pPr>
            <w:r w:rsidRPr="00B31464">
              <w:rPr>
                <w:color w:val="000000"/>
                <w:sz w:val="20"/>
              </w:rPr>
              <w:t>3.381861</w:t>
            </w:r>
          </w:p>
        </w:tc>
        <w:tc>
          <w:tcPr>
            <w:tcW w:w="2552" w:type="dxa"/>
            <w:gridSpan w:val="2"/>
            <w:vAlign w:val="bottom"/>
          </w:tcPr>
          <w:p w:rsidR="00B31464" w:rsidRPr="00B31464" w:rsidRDefault="00B31464" w:rsidP="00AA2403">
            <w:pPr>
              <w:pStyle w:val="Texto"/>
              <w:spacing w:after="0" w:line="240" w:lineRule="auto"/>
              <w:rPr>
                <w:color w:val="000000"/>
                <w:sz w:val="20"/>
              </w:rPr>
            </w:pPr>
            <w:r w:rsidRPr="00B31464">
              <w:rPr>
                <w:color w:val="000000"/>
                <w:sz w:val="20"/>
              </w:rPr>
              <w:t>Durbin-Watson stat</w:t>
            </w:r>
          </w:p>
        </w:tc>
        <w:tc>
          <w:tcPr>
            <w:tcW w:w="1134" w:type="dxa"/>
            <w:vAlign w:val="bottom"/>
          </w:tcPr>
          <w:p w:rsidR="00B31464" w:rsidRPr="00B31464" w:rsidRDefault="00B31464" w:rsidP="00AA2403">
            <w:pPr>
              <w:pStyle w:val="Texto"/>
              <w:spacing w:after="0" w:line="240" w:lineRule="auto"/>
              <w:rPr>
                <w:color w:val="000000"/>
                <w:sz w:val="20"/>
              </w:rPr>
            </w:pPr>
            <w:r w:rsidRPr="00B31464">
              <w:rPr>
                <w:color w:val="000000"/>
                <w:sz w:val="20"/>
              </w:rPr>
              <w:t>2.021068</w:t>
            </w:r>
          </w:p>
        </w:tc>
      </w:tr>
      <w:tr w:rsidR="00B31464" w:rsidTr="00B31464">
        <w:trPr>
          <w:trHeight w:val="225"/>
          <w:jc w:val="center"/>
        </w:trPr>
        <w:tc>
          <w:tcPr>
            <w:tcW w:w="2017" w:type="dxa"/>
            <w:tcBorders>
              <w:bottom w:val="single" w:sz="4" w:space="0" w:color="auto"/>
            </w:tcBorders>
            <w:vAlign w:val="bottom"/>
          </w:tcPr>
          <w:p w:rsidR="00B31464" w:rsidRPr="00B31464" w:rsidRDefault="00B31464" w:rsidP="00AA2403">
            <w:pPr>
              <w:pStyle w:val="Texto"/>
              <w:spacing w:after="0" w:line="240" w:lineRule="auto"/>
              <w:rPr>
                <w:color w:val="000000"/>
                <w:sz w:val="20"/>
              </w:rPr>
            </w:pPr>
            <w:r w:rsidRPr="00B31464">
              <w:rPr>
                <w:color w:val="000000"/>
                <w:sz w:val="20"/>
              </w:rPr>
              <w:t>Prob(F-statistic)</w:t>
            </w:r>
          </w:p>
        </w:tc>
        <w:tc>
          <w:tcPr>
            <w:tcW w:w="1385" w:type="dxa"/>
            <w:tcBorders>
              <w:bottom w:val="single" w:sz="4" w:space="0" w:color="auto"/>
            </w:tcBorders>
            <w:vAlign w:val="bottom"/>
          </w:tcPr>
          <w:p w:rsidR="00B31464" w:rsidRPr="00B31464" w:rsidRDefault="00B31464" w:rsidP="00AA2403">
            <w:pPr>
              <w:pStyle w:val="Texto"/>
              <w:spacing w:after="0" w:line="240" w:lineRule="auto"/>
              <w:rPr>
                <w:color w:val="000000"/>
                <w:sz w:val="20"/>
              </w:rPr>
            </w:pPr>
            <w:r w:rsidRPr="00B31464">
              <w:rPr>
                <w:color w:val="000000"/>
                <w:sz w:val="20"/>
              </w:rPr>
              <w:t>0.008604</w:t>
            </w:r>
          </w:p>
        </w:tc>
        <w:tc>
          <w:tcPr>
            <w:tcW w:w="1276" w:type="dxa"/>
            <w:tcBorders>
              <w:bottom w:val="single" w:sz="4" w:space="0" w:color="auto"/>
            </w:tcBorders>
            <w:vAlign w:val="bottom"/>
          </w:tcPr>
          <w:p w:rsidR="00B31464" w:rsidRPr="00B31464" w:rsidRDefault="00B31464" w:rsidP="00AA2403">
            <w:pPr>
              <w:pStyle w:val="Texto"/>
              <w:spacing w:after="0" w:line="240" w:lineRule="auto"/>
              <w:rPr>
                <w:color w:val="000000"/>
                <w:sz w:val="20"/>
              </w:rPr>
            </w:pPr>
          </w:p>
        </w:tc>
        <w:tc>
          <w:tcPr>
            <w:tcW w:w="1276" w:type="dxa"/>
            <w:tcBorders>
              <w:bottom w:val="single" w:sz="4" w:space="0" w:color="auto"/>
            </w:tcBorders>
            <w:vAlign w:val="bottom"/>
          </w:tcPr>
          <w:p w:rsidR="00B31464" w:rsidRPr="00B31464" w:rsidRDefault="00B31464" w:rsidP="00AA2403">
            <w:pPr>
              <w:pStyle w:val="Texto"/>
              <w:spacing w:after="0" w:line="240" w:lineRule="auto"/>
              <w:rPr>
                <w:color w:val="000000"/>
                <w:sz w:val="20"/>
              </w:rPr>
            </w:pPr>
          </w:p>
        </w:tc>
        <w:tc>
          <w:tcPr>
            <w:tcW w:w="1134" w:type="dxa"/>
            <w:tcBorders>
              <w:bottom w:val="single" w:sz="4" w:space="0" w:color="auto"/>
            </w:tcBorders>
            <w:vAlign w:val="bottom"/>
          </w:tcPr>
          <w:p w:rsidR="00B31464" w:rsidRPr="00B31464" w:rsidRDefault="00B31464" w:rsidP="00AA2403">
            <w:pPr>
              <w:pStyle w:val="Texto"/>
              <w:spacing w:after="0" w:line="240" w:lineRule="auto"/>
              <w:rPr>
                <w:color w:val="000000"/>
                <w:sz w:val="20"/>
              </w:rPr>
            </w:pPr>
          </w:p>
        </w:tc>
      </w:tr>
      <w:tr w:rsidR="00B31464" w:rsidTr="00B31464">
        <w:trPr>
          <w:trHeight w:hRule="exact" w:val="90"/>
          <w:jc w:val="center"/>
        </w:trPr>
        <w:tc>
          <w:tcPr>
            <w:tcW w:w="2017" w:type="dxa"/>
            <w:tcBorders>
              <w:top w:val="single" w:sz="4" w:space="0" w:color="auto"/>
            </w:tcBorders>
            <w:vAlign w:val="bottom"/>
          </w:tcPr>
          <w:p w:rsidR="00B31464" w:rsidRPr="00B31464" w:rsidRDefault="00B31464" w:rsidP="00AA2403">
            <w:pPr>
              <w:pStyle w:val="Texto"/>
              <w:spacing w:after="0" w:line="240" w:lineRule="auto"/>
              <w:rPr>
                <w:color w:val="000000"/>
                <w:sz w:val="20"/>
              </w:rPr>
            </w:pPr>
          </w:p>
        </w:tc>
        <w:tc>
          <w:tcPr>
            <w:tcW w:w="1385" w:type="dxa"/>
            <w:tcBorders>
              <w:top w:val="single" w:sz="4" w:space="0" w:color="auto"/>
            </w:tcBorders>
            <w:vAlign w:val="bottom"/>
          </w:tcPr>
          <w:p w:rsidR="00B31464" w:rsidRPr="00B31464" w:rsidRDefault="00B31464" w:rsidP="00AA2403">
            <w:pPr>
              <w:pStyle w:val="Texto"/>
              <w:spacing w:after="0" w:line="240" w:lineRule="auto"/>
              <w:rPr>
                <w:color w:val="000000"/>
                <w:sz w:val="20"/>
              </w:rPr>
            </w:pPr>
          </w:p>
        </w:tc>
        <w:tc>
          <w:tcPr>
            <w:tcW w:w="1276" w:type="dxa"/>
            <w:tcBorders>
              <w:top w:val="single" w:sz="4" w:space="0" w:color="auto"/>
            </w:tcBorders>
            <w:vAlign w:val="bottom"/>
          </w:tcPr>
          <w:p w:rsidR="00B31464" w:rsidRPr="00B31464" w:rsidRDefault="00B31464" w:rsidP="00AA2403">
            <w:pPr>
              <w:pStyle w:val="Texto"/>
              <w:spacing w:after="0" w:line="240" w:lineRule="auto"/>
              <w:rPr>
                <w:color w:val="000000"/>
                <w:sz w:val="20"/>
              </w:rPr>
            </w:pPr>
          </w:p>
        </w:tc>
        <w:tc>
          <w:tcPr>
            <w:tcW w:w="1276" w:type="dxa"/>
            <w:tcBorders>
              <w:top w:val="single" w:sz="4" w:space="0" w:color="auto"/>
            </w:tcBorders>
            <w:vAlign w:val="bottom"/>
          </w:tcPr>
          <w:p w:rsidR="00B31464" w:rsidRPr="00B31464" w:rsidRDefault="00B31464" w:rsidP="00AA2403">
            <w:pPr>
              <w:pStyle w:val="Texto"/>
              <w:spacing w:after="0" w:line="240" w:lineRule="auto"/>
              <w:rPr>
                <w:color w:val="000000"/>
                <w:sz w:val="20"/>
              </w:rPr>
            </w:pPr>
          </w:p>
        </w:tc>
        <w:tc>
          <w:tcPr>
            <w:tcW w:w="1134" w:type="dxa"/>
            <w:tcBorders>
              <w:top w:val="single" w:sz="4" w:space="0" w:color="auto"/>
            </w:tcBorders>
            <w:vAlign w:val="bottom"/>
          </w:tcPr>
          <w:p w:rsidR="00B31464" w:rsidRPr="00B31464" w:rsidRDefault="00B31464" w:rsidP="00AA2403">
            <w:pPr>
              <w:pStyle w:val="Texto"/>
              <w:spacing w:after="0" w:line="240" w:lineRule="auto"/>
              <w:rPr>
                <w:color w:val="000000"/>
                <w:sz w:val="20"/>
              </w:rPr>
            </w:pPr>
          </w:p>
        </w:tc>
      </w:tr>
      <w:tr w:rsidR="00B31464" w:rsidTr="00B31464">
        <w:trPr>
          <w:trHeight w:hRule="exact" w:val="135"/>
          <w:jc w:val="center"/>
        </w:trPr>
        <w:tc>
          <w:tcPr>
            <w:tcW w:w="2017" w:type="dxa"/>
            <w:vAlign w:val="bottom"/>
          </w:tcPr>
          <w:p w:rsidR="00B31464" w:rsidRPr="00B31464" w:rsidRDefault="00B31464" w:rsidP="00AA2403">
            <w:pPr>
              <w:pStyle w:val="Texto"/>
              <w:spacing w:after="0" w:line="240" w:lineRule="auto"/>
              <w:rPr>
                <w:color w:val="000000"/>
                <w:sz w:val="20"/>
              </w:rPr>
            </w:pPr>
          </w:p>
        </w:tc>
        <w:tc>
          <w:tcPr>
            <w:tcW w:w="1385" w:type="dxa"/>
            <w:vAlign w:val="bottom"/>
          </w:tcPr>
          <w:p w:rsidR="00B31464" w:rsidRPr="00B31464" w:rsidRDefault="00B31464" w:rsidP="00AA2403">
            <w:pPr>
              <w:pStyle w:val="Texto"/>
              <w:spacing w:after="0" w:line="240" w:lineRule="auto"/>
              <w:rPr>
                <w:color w:val="000000"/>
                <w:sz w:val="20"/>
              </w:rPr>
            </w:pPr>
          </w:p>
        </w:tc>
        <w:tc>
          <w:tcPr>
            <w:tcW w:w="1276" w:type="dxa"/>
            <w:vAlign w:val="bottom"/>
          </w:tcPr>
          <w:p w:rsidR="00B31464" w:rsidRPr="00B31464" w:rsidRDefault="00B31464" w:rsidP="00AA2403">
            <w:pPr>
              <w:pStyle w:val="Texto"/>
              <w:spacing w:after="0" w:line="240" w:lineRule="auto"/>
              <w:rPr>
                <w:color w:val="000000"/>
                <w:sz w:val="20"/>
              </w:rPr>
            </w:pPr>
          </w:p>
        </w:tc>
        <w:tc>
          <w:tcPr>
            <w:tcW w:w="1276" w:type="dxa"/>
            <w:vAlign w:val="bottom"/>
          </w:tcPr>
          <w:p w:rsidR="00B31464" w:rsidRPr="00B31464" w:rsidRDefault="00B31464" w:rsidP="00AA2403">
            <w:pPr>
              <w:pStyle w:val="Texto"/>
              <w:spacing w:after="0" w:line="240" w:lineRule="auto"/>
              <w:rPr>
                <w:color w:val="000000"/>
                <w:sz w:val="20"/>
              </w:rPr>
            </w:pPr>
          </w:p>
        </w:tc>
        <w:tc>
          <w:tcPr>
            <w:tcW w:w="1134" w:type="dxa"/>
            <w:vAlign w:val="bottom"/>
          </w:tcPr>
          <w:p w:rsidR="00B31464" w:rsidRPr="00B31464" w:rsidRDefault="00B31464" w:rsidP="00AA2403">
            <w:pPr>
              <w:pStyle w:val="Texto"/>
              <w:spacing w:after="0" w:line="240" w:lineRule="auto"/>
              <w:rPr>
                <w:color w:val="000000"/>
                <w:sz w:val="20"/>
              </w:rPr>
            </w:pPr>
          </w:p>
        </w:tc>
      </w:tr>
      <w:tr w:rsidR="00B31464" w:rsidTr="00B31464">
        <w:trPr>
          <w:trHeight w:val="225"/>
          <w:jc w:val="center"/>
        </w:trPr>
        <w:tc>
          <w:tcPr>
            <w:tcW w:w="2017" w:type="dxa"/>
            <w:vAlign w:val="bottom"/>
          </w:tcPr>
          <w:p w:rsidR="00B31464" w:rsidRPr="00B31464" w:rsidRDefault="00B31464" w:rsidP="00AA2403">
            <w:pPr>
              <w:pStyle w:val="Texto"/>
              <w:spacing w:after="0" w:line="240" w:lineRule="auto"/>
              <w:rPr>
                <w:color w:val="000000"/>
                <w:sz w:val="20"/>
              </w:rPr>
            </w:pPr>
            <w:r w:rsidRPr="00B31464">
              <w:rPr>
                <w:color w:val="000000"/>
                <w:sz w:val="20"/>
              </w:rPr>
              <w:t>Inverted AR Roots</w:t>
            </w:r>
          </w:p>
        </w:tc>
        <w:tc>
          <w:tcPr>
            <w:tcW w:w="1385" w:type="dxa"/>
            <w:vAlign w:val="bottom"/>
          </w:tcPr>
          <w:p w:rsidR="00B31464" w:rsidRPr="00B31464" w:rsidRDefault="00B31464" w:rsidP="00AA2403">
            <w:pPr>
              <w:pStyle w:val="Texto"/>
              <w:spacing w:after="0" w:line="240" w:lineRule="auto"/>
              <w:rPr>
                <w:color w:val="000000"/>
                <w:sz w:val="20"/>
              </w:rPr>
            </w:pPr>
            <w:r w:rsidRPr="00B31464">
              <w:rPr>
                <w:color w:val="000000"/>
                <w:sz w:val="20"/>
              </w:rPr>
              <w:t>-.09+.54i</w:t>
            </w:r>
          </w:p>
        </w:tc>
        <w:tc>
          <w:tcPr>
            <w:tcW w:w="1276" w:type="dxa"/>
            <w:vAlign w:val="bottom"/>
          </w:tcPr>
          <w:p w:rsidR="00B31464" w:rsidRPr="00B31464" w:rsidRDefault="00B31464" w:rsidP="00AA2403">
            <w:pPr>
              <w:pStyle w:val="Texto"/>
              <w:spacing w:after="0" w:line="240" w:lineRule="auto"/>
              <w:rPr>
                <w:color w:val="000000"/>
                <w:sz w:val="20"/>
              </w:rPr>
            </w:pPr>
            <w:r w:rsidRPr="00B31464">
              <w:rPr>
                <w:color w:val="000000"/>
                <w:sz w:val="20"/>
              </w:rPr>
              <w:t>-.09-.54i</w:t>
            </w:r>
          </w:p>
        </w:tc>
        <w:tc>
          <w:tcPr>
            <w:tcW w:w="2410" w:type="dxa"/>
            <w:gridSpan w:val="2"/>
            <w:vAlign w:val="bottom"/>
          </w:tcPr>
          <w:p w:rsidR="00B31464" w:rsidRPr="00B31464" w:rsidRDefault="00B31464" w:rsidP="00AA2403">
            <w:pPr>
              <w:pStyle w:val="Texto"/>
              <w:spacing w:after="0" w:line="240" w:lineRule="auto"/>
              <w:rPr>
                <w:color w:val="000000"/>
                <w:sz w:val="20"/>
              </w:rPr>
            </w:pPr>
            <w:r w:rsidRPr="00B31464">
              <w:rPr>
                <w:color w:val="000000"/>
                <w:sz w:val="20"/>
              </w:rPr>
              <w:t>-.41</w:t>
            </w:r>
          </w:p>
        </w:tc>
      </w:tr>
      <w:tr w:rsidR="00B31464" w:rsidTr="00B31464">
        <w:trPr>
          <w:trHeight w:hRule="exact" w:val="90"/>
          <w:jc w:val="center"/>
        </w:trPr>
        <w:tc>
          <w:tcPr>
            <w:tcW w:w="2017" w:type="dxa"/>
            <w:vAlign w:val="bottom"/>
          </w:tcPr>
          <w:p w:rsidR="00B31464" w:rsidRPr="00B31464" w:rsidRDefault="00B31464" w:rsidP="00AA2403">
            <w:pPr>
              <w:pStyle w:val="Texto"/>
              <w:spacing w:after="0" w:line="240" w:lineRule="auto"/>
              <w:rPr>
                <w:color w:val="000000"/>
                <w:sz w:val="20"/>
              </w:rPr>
            </w:pPr>
          </w:p>
        </w:tc>
        <w:tc>
          <w:tcPr>
            <w:tcW w:w="1385" w:type="dxa"/>
            <w:vAlign w:val="bottom"/>
          </w:tcPr>
          <w:p w:rsidR="00B31464" w:rsidRPr="00B31464" w:rsidRDefault="00B31464" w:rsidP="00AA2403">
            <w:pPr>
              <w:pStyle w:val="Texto"/>
              <w:spacing w:after="0" w:line="240" w:lineRule="auto"/>
              <w:rPr>
                <w:color w:val="000000"/>
                <w:sz w:val="20"/>
              </w:rPr>
            </w:pPr>
          </w:p>
        </w:tc>
        <w:tc>
          <w:tcPr>
            <w:tcW w:w="1276" w:type="dxa"/>
            <w:vAlign w:val="bottom"/>
          </w:tcPr>
          <w:p w:rsidR="00B31464" w:rsidRPr="00B31464" w:rsidRDefault="00B31464" w:rsidP="00AA2403">
            <w:pPr>
              <w:pStyle w:val="Texto"/>
              <w:spacing w:after="0" w:line="240" w:lineRule="auto"/>
              <w:rPr>
                <w:color w:val="000000"/>
                <w:sz w:val="20"/>
              </w:rPr>
            </w:pPr>
          </w:p>
        </w:tc>
        <w:tc>
          <w:tcPr>
            <w:tcW w:w="1276" w:type="dxa"/>
            <w:vAlign w:val="bottom"/>
          </w:tcPr>
          <w:p w:rsidR="00B31464" w:rsidRPr="00B31464" w:rsidRDefault="00B31464" w:rsidP="00AA2403">
            <w:pPr>
              <w:pStyle w:val="Texto"/>
              <w:spacing w:after="0" w:line="240" w:lineRule="auto"/>
              <w:rPr>
                <w:color w:val="000000"/>
                <w:sz w:val="20"/>
              </w:rPr>
            </w:pPr>
          </w:p>
        </w:tc>
        <w:tc>
          <w:tcPr>
            <w:tcW w:w="1134" w:type="dxa"/>
            <w:vAlign w:val="bottom"/>
          </w:tcPr>
          <w:p w:rsidR="00B31464" w:rsidRPr="00B31464" w:rsidRDefault="00B31464" w:rsidP="00AA2403">
            <w:pPr>
              <w:pStyle w:val="Texto"/>
              <w:spacing w:after="0" w:line="240" w:lineRule="auto"/>
              <w:rPr>
                <w:color w:val="000000"/>
                <w:sz w:val="20"/>
              </w:rPr>
            </w:pPr>
          </w:p>
        </w:tc>
      </w:tr>
      <w:tr w:rsidR="00B31464" w:rsidTr="00B31464">
        <w:trPr>
          <w:trHeight w:hRule="exact" w:val="135"/>
          <w:jc w:val="center"/>
        </w:trPr>
        <w:tc>
          <w:tcPr>
            <w:tcW w:w="2017" w:type="dxa"/>
            <w:vAlign w:val="bottom"/>
          </w:tcPr>
          <w:p w:rsidR="00B31464" w:rsidRPr="00B31464" w:rsidRDefault="00B31464" w:rsidP="00AA2403">
            <w:pPr>
              <w:pStyle w:val="Texto"/>
              <w:spacing w:after="0" w:line="240" w:lineRule="auto"/>
              <w:rPr>
                <w:rFonts w:ascii="Arial" w:hAnsi="Arial" w:cs="Arial"/>
                <w:color w:val="000000"/>
                <w:sz w:val="18"/>
                <w:szCs w:val="18"/>
              </w:rPr>
            </w:pPr>
          </w:p>
        </w:tc>
        <w:tc>
          <w:tcPr>
            <w:tcW w:w="1385" w:type="dxa"/>
            <w:vAlign w:val="bottom"/>
          </w:tcPr>
          <w:p w:rsidR="00B31464" w:rsidRPr="00B31464" w:rsidRDefault="00B31464" w:rsidP="00AA2403">
            <w:pPr>
              <w:pStyle w:val="Texto"/>
              <w:spacing w:after="0" w:line="240" w:lineRule="auto"/>
              <w:rPr>
                <w:rFonts w:ascii="Arial" w:hAnsi="Arial" w:cs="Arial"/>
                <w:color w:val="000000"/>
                <w:sz w:val="18"/>
                <w:szCs w:val="18"/>
              </w:rPr>
            </w:pPr>
          </w:p>
        </w:tc>
        <w:tc>
          <w:tcPr>
            <w:tcW w:w="1276" w:type="dxa"/>
            <w:vAlign w:val="bottom"/>
          </w:tcPr>
          <w:p w:rsidR="00B31464" w:rsidRPr="00B31464" w:rsidRDefault="00B31464" w:rsidP="00AA2403">
            <w:pPr>
              <w:pStyle w:val="Texto"/>
              <w:spacing w:after="0" w:line="240" w:lineRule="auto"/>
              <w:rPr>
                <w:rFonts w:ascii="Arial" w:hAnsi="Arial" w:cs="Arial"/>
                <w:color w:val="000000"/>
                <w:sz w:val="18"/>
                <w:szCs w:val="18"/>
              </w:rPr>
            </w:pPr>
          </w:p>
        </w:tc>
        <w:tc>
          <w:tcPr>
            <w:tcW w:w="1276" w:type="dxa"/>
            <w:vAlign w:val="bottom"/>
          </w:tcPr>
          <w:p w:rsidR="00B31464" w:rsidRPr="00B31464" w:rsidRDefault="00B31464" w:rsidP="00AA2403">
            <w:pPr>
              <w:pStyle w:val="Texto"/>
              <w:spacing w:after="0" w:line="240" w:lineRule="auto"/>
              <w:rPr>
                <w:rFonts w:ascii="Arial" w:hAnsi="Arial" w:cs="Arial"/>
                <w:color w:val="000000"/>
                <w:sz w:val="18"/>
                <w:szCs w:val="18"/>
              </w:rPr>
            </w:pPr>
          </w:p>
        </w:tc>
        <w:tc>
          <w:tcPr>
            <w:tcW w:w="1134" w:type="dxa"/>
            <w:vAlign w:val="bottom"/>
          </w:tcPr>
          <w:p w:rsidR="00B31464" w:rsidRPr="00B31464" w:rsidRDefault="00B31464" w:rsidP="00AA2403">
            <w:pPr>
              <w:pStyle w:val="Texto"/>
              <w:spacing w:after="0" w:line="240" w:lineRule="auto"/>
              <w:rPr>
                <w:rFonts w:ascii="Arial" w:hAnsi="Arial" w:cs="Arial"/>
                <w:color w:val="000000"/>
                <w:sz w:val="18"/>
                <w:szCs w:val="18"/>
              </w:rPr>
            </w:pPr>
          </w:p>
        </w:tc>
      </w:tr>
    </w:tbl>
    <w:p w:rsidR="00934508" w:rsidRPr="00934508" w:rsidRDefault="00934508" w:rsidP="008D4566">
      <w:pPr>
        <w:pStyle w:val="Texto"/>
        <w:spacing w:after="0"/>
        <w:rPr>
          <w:vanish/>
          <w:szCs w:val="24"/>
        </w:rPr>
      </w:pPr>
      <w:bookmarkStart w:id="224" w:name="_Toc467492464"/>
      <w:bookmarkStart w:id="225" w:name="_Toc467492760"/>
      <w:bookmarkStart w:id="226" w:name="_Toc467492816"/>
      <w:bookmarkStart w:id="227" w:name="_Toc467606387"/>
      <w:bookmarkStart w:id="228" w:name="_Toc467627158"/>
      <w:bookmarkStart w:id="229" w:name="_Toc467630215"/>
      <w:bookmarkStart w:id="230" w:name="_Toc467630270"/>
      <w:bookmarkStart w:id="231" w:name="_Toc467631049"/>
      <w:bookmarkStart w:id="232" w:name="_Toc467631262"/>
      <w:bookmarkStart w:id="233" w:name="_Toc467673330"/>
      <w:bookmarkStart w:id="234" w:name="_Toc467673384"/>
      <w:bookmarkEnd w:id="224"/>
      <w:bookmarkEnd w:id="225"/>
      <w:bookmarkEnd w:id="226"/>
      <w:bookmarkEnd w:id="227"/>
      <w:bookmarkEnd w:id="228"/>
      <w:bookmarkEnd w:id="229"/>
      <w:bookmarkEnd w:id="230"/>
      <w:bookmarkEnd w:id="231"/>
      <w:bookmarkEnd w:id="232"/>
      <w:bookmarkEnd w:id="233"/>
      <w:bookmarkEnd w:id="234"/>
    </w:p>
    <w:p w:rsidR="00934508" w:rsidRPr="00934508" w:rsidRDefault="00934508" w:rsidP="00E84534">
      <w:pPr>
        <w:pStyle w:val="Texto"/>
        <w:rPr>
          <w:vanish/>
          <w:szCs w:val="24"/>
        </w:rPr>
      </w:pPr>
      <w:bookmarkStart w:id="235" w:name="_Toc467492465"/>
      <w:bookmarkStart w:id="236" w:name="_Toc467492761"/>
      <w:bookmarkStart w:id="237" w:name="_Toc467492817"/>
      <w:bookmarkStart w:id="238" w:name="_Toc467606388"/>
      <w:bookmarkStart w:id="239" w:name="_Toc467627159"/>
      <w:bookmarkStart w:id="240" w:name="_Toc467630216"/>
      <w:bookmarkStart w:id="241" w:name="_Toc467630271"/>
      <w:bookmarkStart w:id="242" w:name="_Toc467631050"/>
      <w:bookmarkStart w:id="243" w:name="_Toc467631263"/>
      <w:bookmarkStart w:id="244" w:name="_Toc467673331"/>
      <w:bookmarkStart w:id="245" w:name="_Toc467673385"/>
      <w:bookmarkEnd w:id="235"/>
      <w:bookmarkEnd w:id="236"/>
      <w:bookmarkEnd w:id="237"/>
      <w:bookmarkEnd w:id="238"/>
      <w:bookmarkEnd w:id="239"/>
      <w:bookmarkEnd w:id="240"/>
      <w:bookmarkEnd w:id="241"/>
      <w:bookmarkEnd w:id="242"/>
      <w:bookmarkEnd w:id="243"/>
      <w:bookmarkEnd w:id="244"/>
      <w:bookmarkEnd w:id="245"/>
    </w:p>
    <w:p w:rsidR="00B31464" w:rsidRPr="00934508" w:rsidRDefault="00BF4205" w:rsidP="00BF4205">
      <w:pPr>
        <w:pStyle w:val="Ttulo3"/>
        <w:rPr>
          <w:color w:val="000000" w:themeColor="text1"/>
        </w:rPr>
      </w:pPr>
      <w:bookmarkStart w:id="246" w:name="_Toc467673386"/>
      <w:bookmarkStart w:id="247" w:name="_Toc472869540"/>
      <w:r>
        <w:t xml:space="preserve">4.2.1 </w:t>
      </w:r>
      <w:r w:rsidR="00B31464" w:rsidRPr="00934508">
        <w:t>Interpretación de los parámetros</w:t>
      </w:r>
      <w:bookmarkEnd w:id="246"/>
      <w:bookmarkEnd w:id="247"/>
      <w:r w:rsidR="00B31464" w:rsidRPr="00934508">
        <w:t xml:space="preserve">   </w:t>
      </w:r>
    </w:p>
    <w:p w:rsidR="00B31464" w:rsidRPr="00B31464" w:rsidRDefault="00B31464" w:rsidP="00E84534">
      <w:pPr>
        <w:pStyle w:val="Texto"/>
        <w:rPr>
          <w:szCs w:val="24"/>
        </w:rPr>
      </w:pPr>
      <w:r w:rsidRPr="00B31464">
        <w:rPr>
          <w:szCs w:val="24"/>
        </w:rPr>
        <w:t xml:space="preserve">     De lo datos obtenidos de la tabla 4 se interpretan los coeficientes de las variables tratadas y su impacto sobre la variable endógena de la siguiente manera: </w:t>
      </w:r>
    </w:p>
    <w:p w:rsidR="00B31464" w:rsidRPr="00B31464" w:rsidRDefault="00B31464" w:rsidP="00E84534">
      <w:pPr>
        <w:pStyle w:val="Texto"/>
        <w:rPr>
          <w:szCs w:val="24"/>
        </w:rPr>
      </w:pPr>
      <w:r w:rsidRPr="00B31464">
        <w:rPr>
          <w:szCs w:val="24"/>
        </w:rPr>
        <w:t xml:space="preserve">     Ante una variación de un sol adicional en el precio del gasohol 84, las ventas de dicho producto tendrán una variación negativa de 9287.103 galones, mientras todas las demás variables se mantienen constantes. Asimismo, ante una variación de un sol adicional en el PBI per cápita, las ventas de dicho producto variarán positivamente en 219.9010 galones. Este comportamiento corresponde a un bien normal que responde de manera positiva ante la disminución del precio y el aumento en el poder adquisitivo.</w:t>
      </w:r>
    </w:p>
    <w:p w:rsidR="00B31464" w:rsidRPr="00B31464" w:rsidRDefault="00B31464" w:rsidP="00E84534">
      <w:pPr>
        <w:pStyle w:val="Texto"/>
        <w:rPr>
          <w:szCs w:val="24"/>
        </w:rPr>
      </w:pPr>
      <w:r w:rsidRPr="00B31464">
        <w:rPr>
          <w:szCs w:val="24"/>
        </w:rPr>
        <w:t xml:space="preserve">     Para el caso del modelo de gasohol 90, en la tabla 5, la interpretación es: ante una variación positiva de un sol en la variable precio del gasohol 90, las ventas de dicho producto tendrán una variación negativa de 20995.40 galones al mes, manteniendo las demás variables constantes. Respecto al parámetro del PBI per cápita, al 10% de confianza, ante una variación positiva de la variable en un sol, las ventas de dicho producto aumentarán en 86.34681 galones al mes. </w:t>
      </w:r>
    </w:p>
    <w:p w:rsidR="00B31464" w:rsidRPr="00B31464" w:rsidRDefault="00B31464" w:rsidP="00E84534">
      <w:pPr>
        <w:pStyle w:val="Texto"/>
        <w:rPr>
          <w:szCs w:val="24"/>
        </w:rPr>
      </w:pPr>
      <w:r w:rsidRPr="00B31464">
        <w:rPr>
          <w:szCs w:val="24"/>
        </w:rPr>
        <w:lastRenderedPageBreak/>
        <w:t xml:space="preserve">   Finalmente, para el caso del modelo de gasohol 97, una variación positiva de un sol en la variable precio del gasohol 97 impacta en las ventas de manera negativa en 4144.728 galones al mes. En este modelo, la variable de PBI per cápita no resulta significativa por lo que no se interpretará.</w:t>
      </w:r>
    </w:p>
    <w:p w:rsidR="00B31464" w:rsidRPr="00B31464" w:rsidRDefault="00BF4205" w:rsidP="00BF4205">
      <w:pPr>
        <w:pStyle w:val="Ttulo3"/>
      </w:pPr>
      <w:bookmarkStart w:id="248" w:name="_Toc467673387"/>
      <w:bookmarkStart w:id="249" w:name="_Toc472869541"/>
      <w:r>
        <w:t xml:space="preserve">4.2.2 </w:t>
      </w:r>
      <w:r w:rsidR="00B31464" w:rsidRPr="00B31464">
        <w:t>Análisis de estacionariedad del modelo</w:t>
      </w:r>
      <w:bookmarkEnd w:id="248"/>
      <w:bookmarkEnd w:id="249"/>
    </w:p>
    <w:p w:rsidR="00B31464" w:rsidRPr="00B31464" w:rsidRDefault="00B31464" w:rsidP="00E84534">
      <w:pPr>
        <w:pStyle w:val="Texto"/>
        <w:rPr>
          <w:szCs w:val="24"/>
        </w:rPr>
      </w:pPr>
      <w:r w:rsidRPr="00B31464">
        <w:rPr>
          <w:szCs w:val="24"/>
        </w:rPr>
        <w:t xml:space="preserve">     Este análisis es importante pues permite que la ecuación estimada generalice los resultados a lo largo del periodo en estudio (2012-2015).</w:t>
      </w:r>
    </w:p>
    <w:p w:rsidR="00B31464" w:rsidRPr="00B31464" w:rsidRDefault="00B31464" w:rsidP="00E84534">
      <w:pPr>
        <w:pStyle w:val="Texto"/>
        <w:rPr>
          <w:szCs w:val="24"/>
        </w:rPr>
      </w:pPr>
      <w:r w:rsidRPr="00B31464">
        <w:rPr>
          <w:szCs w:val="24"/>
        </w:rPr>
        <w:t xml:space="preserve">     A priori, al observar las gráficas de las series en estudio, se puede decir que no son estacionarias. Para determinar si lo son o no, se realizan las pruebas de raíz unitaria para cada vari</w:t>
      </w:r>
      <w:r w:rsidR="00D8059B">
        <w:rPr>
          <w:szCs w:val="24"/>
        </w:rPr>
        <w:t xml:space="preserve">able, las cuales se muestran en los anexos </w:t>
      </w:r>
      <w:r w:rsidR="003C35C2">
        <w:rPr>
          <w:szCs w:val="24"/>
        </w:rPr>
        <w:t>D,</w:t>
      </w:r>
      <w:r w:rsidR="00D7796B">
        <w:rPr>
          <w:szCs w:val="24"/>
        </w:rPr>
        <w:t xml:space="preserve"> </w:t>
      </w:r>
      <w:r w:rsidR="003C35C2">
        <w:rPr>
          <w:szCs w:val="24"/>
        </w:rPr>
        <w:t>E</w:t>
      </w:r>
      <w:r w:rsidR="00D8059B">
        <w:rPr>
          <w:szCs w:val="24"/>
        </w:rPr>
        <w:t xml:space="preserve">, </w:t>
      </w:r>
      <w:r w:rsidR="003C35C2">
        <w:rPr>
          <w:szCs w:val="24"/>
        </w:rPr>
        <w:t>G</w:t>
      </w:r>
      <w:r w:rsidR="00D8059B">
        <w:rPr>
          <w:szCs w:val="24"/>
        </w:rPr>
        <w:t xml:space="preserve"> y </w:t>
      </w:r>
      <w:r w:rsidR="003C35C2">
        <w:rPr>
          <w:szCs w:val="24"/>
        </w:rPr>
        <w:t>I</w:t>
      </w:r>
      <w:r w:rsidRPr="00B31464">
        <w:rPr>
          <w:szCs w:val="24"/>
        </w:rPr>
        <w:t>. En todos los casos, la probabilidad de que el valor del estadístico t-student sea significativo es menor a 0.05, por lo que se rechaza la existencia de raíces unitarias.</w:t>
      </w:r>
    </w:p>
    <w:p w:rsidR="00B31464" w:rsidRPr="00B31464" w:rsidRDefault="00BF4205" w:rsidP="00BF4205">
      <w:pPr>
        <w:pStyle w:val="Ttulo3"/>
      </w:pPr>
      <w:bookmarkStart w:id="250" w:name="_Toc467673388"/>
      <w:bookmarkStart w:id="251" w:name="_Toc472869542"/>
      <w:r>
        <w:t xml:space="preserve">4.2.3 </w:t>
      </w:r>
      <w:r w:rsidR="00B31464" w:rsidRPr="00B31464">
        <w:t>Diagnóstico de Autocorrelación</w:t>
      </w:r>
      <w:bookmarkEnd w:id="250"/>
      <w:bookmarkEnd w:id="251"/>
    </w:p>
    <w:p w:rsidR="00B31464" w:rsidRPr="00B31464" w:rsidRDefault="00B31464" w:rsidP="00E84534">
      <w:pPr>
        <w:pStyle w:val="Texto"/>
        <w:rPr>
          <w:color w:val="FF0000"/>
          <w:szCs w:val="24"/>
        </w:rPr>
      </w:pPr>
      <w:r w:rsidRPr="00B31464">
        <w:rPr>
          <w:szCs w:val="24"/>
        </w:rPr>
        <w:t xml:space="preserve">     Se realiza el diagnóstico de autocorrelación para identificar la significancia de la misma y proceder con medidas correctivas que en los tres modelos son necesarias. Para el caso de gasohol 84 y gasohol </w:t>
      </w:r>
      <w:r w:rsidRPr="00D8059B">
        <w:rPr>
          <w:szCs w:val="24"/>
        </w:rPr>
        <w:t xml:space="preserve">90, el correlograma de los residuos muestra correlación de primer orden. Por ende, se incorpora el tratamiento de autocorrelación de orden 1 (AR(1)). El nuevo correlograma se puede apreciar en </w:t>
      </w:r>
      <w:r w:rsidR="00D8059B" w:rsidRPr="00D8059B">
        <w:rPr>
          <w:szCs w:val="24"/>
        </w:rPr>
        <w:t xml:space="preserve">los anexos </w:t>
      </w:r>
      <w:r w:rsidR="003C35C2">
        <w:rPr>
          <w:szCs w:val="24"/>
        </w:rPr>
        <w:t>D, E, G y I</w:t>
      </w:r>
      <w:r w:rsidRPr="00D8059B">
        <w:rPr>
          <w:szCs w:val="24"/>
        </w:rPr>
        <w:t xml:space="preserve">. Para el caso de gasohol 97, es necesario incluir tratamientos de autocorrelación de primer, segundo y tercer orden de manera que la normalidad de los errores sea significativa, ver </w:t>
      </w:r>
      <w:r w:rsidR="00D8059B" w:rsidRPr="00D8059B">
        <w:rPr>
          <w:szCs w:val="24"/>
        </w:rPr>
        <w:t xml:space="preserve">anexos </w:t>
      </w:r>
      <w:r w:rsidR="003C35C2">
        <w:rPr>
          <w:szCs w:val="24"/>
        </w:rPr>
        <w:t>D, E, G y I</w:t>
      </w:r>
      <w:r w:rsidRPr="00D8059B">
        <w:rPr>
          <w:szCs w:val="24"/>
        </w:rPr>
        <w:t>.</w:t>
      </w:r>
    </w:p>
    <w:p w:rsidR="00B31464" w:rsidRDefault="00B31464" w:rsidP="00AA2403">
      <w:pPr>
        <w:pStyle w:val="Texto"/>
        <w:spacing w:after="0"/>
        <w:jc w:val="center"/>
        <w:rPr>
          <w:szCs w:val="24"/>
        </w:rPr>
      </w:pPr>
      <w:r>
        <w:rPr>
          <w:noProof/>
          <w:lang w:val="es-PE"/>
        </w:rPr>
        <w:drawing>
          <wp:inline distT="0" distB="0" distL="0" distR="0" wp14:anchorId="5D6420B2" wp14:editId="6547448C">
            <wp:extent cx="3476625" cy="2202132"/>
            <wp:effectExtent l="0" t="0" r="0" b="825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93841" cy="2213037"/>
                    </a:xfrm>
                    <a:prstGeom prst="rect">
                      <a:avLst/>
                    </a:prstGeom>
                  </pic:spPr>
                </pic:pic>
              </a:graphicData>
            </a:graphic>
          </wp:inline>
        </w:drawing>
      </w:r>
    </w:p>
    <w:p w:rsidR="00B31464" w:rsidRPr="00052CBB" w:rsidRDefault="00B31464" w:rsidP="00E84534">
      <w:pPr>
        <w:pStyle w:val="Texto"/>
        <w:rPr>
          <w:i/>
          <w:sz w:val="20"/>
        </w:rPr>
      </w:pPr>
      <w:r>
        <w:rPr>
          <w:szCs w:val="24"/>
        </w:rPr>
        <w:lastRenderedPageBreak/>
        <w:tab/>
      </w:r>
      <w:r>
        <w:rPr>
          <w:szCs w:val="24"/>
        </w:rPr>
        <w:tab/>
      </w:r>
      <w:r>
        <w:rPr>
          <w:szCs w:val="24"/>
        </w:rPr>
        <w:tab/>
      </w:r>
      <w:bookmarkStart w:id="252" w:name="_Toc467630309"/>
      <w:r w:rsidR="00052CBB" w:rsidRPr="00052CBB">
        <w:rPr>
          <w:color w:val="000000" w:themeColor="text1"/>
          <w:sz w:val="20"/>
        </w:rPr>
        <w:t xml:space="preserve">Figura </w:t>
      </w:r>
      <w:r w:rsidR="00052CBB" w:rsidRPr="00052CBB">
        <w:rPr>
          <w:color w:val="000000" w:themeColor="text1"/>
          <w:sz w:val="20"/>
        </w:rPr>
        <w:fldChar w:fldCharType="begin"/>
      </w:r>
      <w:r w:rsidR="00052CBB" w:rsidRPr="00052CBB">
        <w:rPr>
          <w:color w:val="000000" w:themeColor="text1"/>
          <w:sz w:val="20"/>
        </w:rPr>
        <w:instrText xml:space="preserve"> SEQ Figura \* ARABIC </w:instrText>
      </w:r>
      <w:r w:rsidR="00052CBB" w:rsidRPr="00052CBB">
        <w:rPr>
          <w:color w:val="000000" w:themeColor="text1"/>
          <w:sz w:val="20"/>
        </w:rPr>
        <w:fldChar w:fldCharType="separate"/>
      </w:r>
      <w:r w:rsidR="008E196E">
        <w:rPr>
          <w:noProof/>
          <w:color w:val="000000" w:themeColor="text1"/>
          <w:sz w:val="20"/>
        </w:rPr>
        <w:t>9</w:t>
      </w:r>
      <w:r w:rsidR="00052CBB" w:rsidRPr="00052CBB">
        <w:rPr>
          <w:color w:val="000000" w:themeColor="text1"/>
          <w:sz w:val="20"/>
        </w:rPr>
        <w:fldChar w:fldCharType="end"/>
      </w:r>
      <w:r w:rsidRPr="00052CBB">
        <w:rPr>
          <w:color w:val="000000" w:themeColor="text1"/>
          <w:sz w:val="20"/>
        </w:rPr>
        <w:t>. Correlograma de residuos modelo gasohol 84</w:t>
      </w:r>
      <w:bookmarkEnd w:id="252"/>
    </w:p>
    <w:p w:rsidR="00B31464" w:rsidRPr="00B31464" w:rsidRDefault="00B31464" w:rsidP="00AA2403">
      <w:pPr>
        <w:pStyle w:val="Texto"/>
        <w:spacing w:after="0"/>
        <w:jc w:val="center"/>
        <w:rPr>
          <w:szCs w:val="24"/>
        </w:rPr>
      </w:pPr>
      <w:r>
        <w:rPr>
          <w:noProof/>
          <w:lang w:val="es-PE"/>
        </w:rPr>
        <w:drawing>
          <wp:inline distT="0" distB="0" distL="0" distR="0" wp14:anchorId="7A1DA0AC" wp14:editId="5DA9E350">
            <wp:extent cx="3602641" cy="223837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05217" cy="2239976"/>
                    </a:xfrm>
                    <a:prstGeom prst="rect">
                      <a:avLst/>
                    </a:prstGeom>
                  </pic:spPr>
                </pic:pic>
              </a:graphicData>
            </a:graphic>
          </wp:inline>
        </w:drawing>
      </w:r>
    </w:p>
    <w:p w:rsidR="00B31464" w:rsidRPr="00B50B6F" w:rsidRDefault="00B31464" w:rsidP="00E84534">
      <w:pPr>
        <w:pStyle w:val="Texto"/>
        <w:rPr>
          <w:sz w:val="20"/>
        </w:rPr>
      </w:pPr>
      <w:r>
        <w:rPr>
          <w:sz w:val="20"/>
        </w:rPr>
        <w:tab/>
      </w:r>
      <w:r>
        <w:rPr>
          <w:sz w:val="20"/>
        </w:rPr>
        <w:tab/>
      </w:r>
      <w:r w:rsidRPr="00B50B6F">
        <w:rPr>
          <w:color w:val="000000" w:themeColor="text1"/>
          <w:sz w:val="20"/>
        </w:rPr>
        <w:tab/>
      </w:r>
      <w:bookmarkStart w:id="253" w:name="_Toc467630310"/>
      <w:r w:rsidR="00B50B6F" w:rsidRPr="00B50B6F">
        <w:rPr>
          <w:color w:val="000000" w:themeColor="text1"/>
          <w:sz w:val="20"/>
        </w:rPr>
        <w:t xml:space="preserve">Figura </w:t>
      </w:r>
      <w:r w:rsidR="00B50B6F" w:rsidRPr="00B50B6F">
        <w:rPr>
          <w:color w:val="000000" w:themeColor="text1"/>
          <w:sz w:val="20"/>
        </w:rPr>
        <w:fldChar w:fldCharType="begin"/>
      </w:r>
      <w:r w:rsidR="00B50B6F" w:rsidRPr="00B50B6F">
        <w:rPr>
          <w:color w:val="000000" w:themeColor="text1"/>
          <w:sz w:val="20"/>
        </w:rPr>
        <w:instrText xml:space="preserve"> SEQ Figura \* ARABIC </w:instrText>
      </w:r>
      <w:r w:rsidR="00B50B6F" w:rsidRPr="00B50B6F">
        <w:rPr>
          <w:color w:val="000000" w:themeColor="text1"/>
          <w:sz w:val="20"/>
        </w:rPr>
        <w:fldChar w:fldCharType="separate"/>
      </w:r>
      <w:r w:rsidR="008E196E">
        <w:rPr>
          <w:noProof/>
          <w:color w:val="000000" w:themeColor="text1"/>
          <w:sz w:val="20"/>
        </w:rPr>
        <w:t>10</w:t>
      </w:r>
      <w:r w:rsidR="00B50B6F" w:rsidRPr="00B50B6F">
        <w:rPr>
          <w:color w:val="000000" w:themeColor="text1"/>
          <w:sz w:val="20"/>
        </w:rPr>
        <w:fldChar w:fldCharType="end"/>
      </w:r>
      <w:r w:rsidRPr="00B50B6F">
        <w:rPr>
          <w:color w:val="000000" w:themeColor="text1"/>
          <w:sz w:val="20"/>
        </w:rPr>
        <w:t>. Correlograma de residuos modelo gasohol 90</w:t>
      </w:r>
      <w:bookmarkEnd w:id="253"/>
    </w:p>
    <w:p w:rsidR="00B31464" w:rsidRPr="00B31464" w:rsidRDefault="00B31464" w:rsidP="00AA2403">
      <w:pPr>
        <w:pStyle w:val="Texto"/>
        <w:spacing w:after="0"/>
        <w:jc w:val="center"/>
        <w:rPr>
          <w:szCs w:val="24"/>
        </w:rPr>
      </w:pPr>
      <w:r>
        <w:rPr>
          <w:noProof/>
          <w:lang w:val="es-PE"/>
        </w:rPr>
        <w:drawing>
          <wp:inline distT="0" distB="0" distL="0" distR="0" wp14:anchorId="5982656E" wp14:editId="7A79FFFA">
            <wp:extent cx="3590925" cy="224944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94340" cy="2251579"/>
                    </a:xfrm>
                    <a:prstGeom prst="rect">
                      <a:avLst/>
                    </a:prstGeom>
                  </pic:spPr>
                </pic:pic>
              </a:graphicData>
            </a:graphic>
          </wp:inline>
        </w:drawing>
      </w:r>
    </w:p>
    <w:p w:rsidR="00B31464" w:rsidRPr="00065B39" w:rsidRDefault="00B31464" w:rsidP="00E84534">
      <w:pPr>
        <w:pStyle w:val="Texto"/>
        <w:rPr>
          <w:sz w:val="20"/>
        </w:rPr>
      </w:pPr>
      <w:r>
        <w:rPr>
          <w:sz w:val="20"/>
        </w:rPr>
        <w:tab/>
      </w:r>
      <w:r>
        <w:rPr>
          <w:sz w:val="20"/>
        </w:rPr>
        <w:tab/>
      </w:r>
      <w:r>
        <w:rPr>
          <w:sz w:val="20"/>
        </w:rPr>
        <w:tab/>
      </w:r>
      <w:bookmarkStart w:id="254" w:name="_Toc467630311"/>
      <w:r w:rsidR="00065B39" w:rsidRPr="00065B39">
        <w:rPr>
          <w:color w:val="000000" w:themeColor="text1"/>
          <w:sz w:val="20"/>
        </w:rPr>
        <w:t xml:space="preserve">Figura </w:t>
      </w:r>
      <w:r w:rsidR="00065B39" w:rsidRPr="00065B39">
        <w:rPr>
          <w:color w:val="000000" w:themeColor="text1"/>
          <w:sz w:val="20"/>
        </w:rPr>
        <w:fldChar w:fldCharType="begin"/>
      </w:r>
      <w:r w:rsidR="00065B39" w:rsidRPr="00065B39">
        <w:rPr>
          <w:color w:val="000000" w:themeColor="text1"/>
          <w:sz w:val="20"/>
        </w:rPr>
        <w:instrText xml:space="preserve"> SEQ Figura \* ARABIC </w:instrText>
      </w:r>
      <w:r w:rsidR="00065B39" w:rsidRPr="00065B39">
        <w:rPr>
          <w:color w:val="000000" w:themeColor="text1"/>
          <w:sz w:val="20"/>
        </w:rPr>
        <w:fldChar w:fldCharType="separate"/>
      </w:r>
      <w:r w:rsidR="008E196E">
        <w:rPr>
          <w:noProof/>
          <w:color w:val="000000" w:themeColor="text1"/>
          <w:sz w:val="20"/>
        </w:rPr>
        <w:t>11</w:t>
      </w:r>
      <w:r w:rsidR="00065B39" w:rsidRPr="00065B39">
        <w:rPr>
          <w:color w:val="000000" w:themeColor="text1"/>
          <w:sz w:val="20"/>
        </w:rPr>
        <w:fldChar w:fldCharType="end"/>
      </w:r>
      <w:r w:rsidRPr="00065B39">
        <w:rPr>
          <w:color w:val="000000" w:themeColor="text1"/>
          <w:sz w:val="20"/>
        </w:rPr>
        <w:t>. Correlograma de residuos modelo gasohol 97</w:t>
      </w:r>
      <w:bookmarkEnd w:id="254"/>
    </w:p>
    <w:p w:rsidR="00CA220E" w:rsidRPr="00324F57" w:rsidRDefault="00BF4205" w:rsidP="00BF4205">
      <w:pPr>
        <w:pStyle w:val="Ttulo2"/>
      </w:pPr>
      <w:bookmarkStart w:id="255" w:name="_Toc467673389"/>
      <w:bookmarkStart w:id="256" w:name="_Toc472869543"/>
      <w:r>
        <w:t xml:space="preserve">4.3 </w:t>
      </w:r>
      <w:r w:rsidR="00CA220E" w:rsidRPr="00324F57">
        <w:t xml:space="preserve">Desarrollo de las </w:t>
      </w:r>
      <w:r w:rsidR="00324F57" w:rsidRPr="00324F57">
        <w:t xml:space="preserve">variables de demanda </w:t>
      </w:r>
      <w:r w:rsidR="00644663" w:rsidRPr="00324F57">
        <w:t>por esta</w:t>
      </w:r>
      <w:r w:rsidR="00AB254D">
        <w:t xml:space="preserve">ciones de </w:t>
      </w:r>
      <w:r w:rsidR="00644663" w:rsidRPr="00324F57">
        <w:t>servicio</w:t>
      </w:r>
      <w:bookmarkEnd w:id="255"/>
      <w:bookmarkEnd w:id="256"/>
    </w:p>
    <w:p w:rsidR="00E44714" w:rsidRPr="00324F57" w:rsidRDefault="00B63842" w:rsidP="00E84534">
      <w:pPr>
        <w:pStyle w:val="Texto"/>
        <w:rPr>
          <w:szCs w:val="24"/>
        </w:rPr>
      </w:pPr>
      <w:r>
        <w:rPr>
          <w:szCs w:val="24"/>
        </w:rPr>
        <w:t xml:space="preserve">     Dado que en</w:t>
      </w:r>
      <w:r w:rsidR="00B6076B">
        <w:rPr>
          <w:szCs w:val="24"/>
        </w:rPr>
        <w:t xml:space="preserve"> la primera parte del capítulo </w:t>
      </w:r>
      <w:r>
        <w:rPr>
          <w:szCs w:val="24"/>
        </w:rPr>
        <w:t>se demostró con el Ratio de Concentración que el mercado de hidrocarburos tenía tendencia oligopólica, s</w:t>
      </w:r>
      <w:r w:rsidR="00866135" w:rsidRPr="00324F57">
        <w:rPr>
          <w:szCs w:val="24"/>
        </w:rPr>
        <w:t>e utilizará el modelo del e</w:t>
      </w:r>
      <w:r>
        <w:rPr>
          <w:szCs w:val="24"/>
        </w:rPr>
        <w:t>quilibrio espacial de Hotelling</w:t>
      </w:r>
      <w:r w:rsidR="00866135" w:rsidRPr="00324F57">
        <w:rPr>
          <w:szCs w:val="24"/>
        </w:rPr>
        <w:t xml:space="preserve"> para la explicación de los factores que influyen en la variación de demanda </w:t>
      </w:r>
      <w:r w:rsidR="00324F57" w:rsidRPr="00324F57">
        <w:rPr>
          <w:szCs w:val="24"/>
        </w:rPr>
        <w:t>por</w:t>
      </w:r>
      <w:r w:rsidR="00866135" w:rsidRPr="00324F57">
        <w:rPr>
          <w:szCs w:val="24"/>
        </w:rPr>
        <w:t xml:space="preserve"> esta</w:t>
      </w:r>
      <w:r w:rsidR="00324F57" w:rsidRPr="00324F57">
        <w:rPr>
          <w:szCs w:val="24"/>
        </w:rPr>
        <w:t>ciones de servicio.</w:t>
      </w:r>
      <w:r w:rsidR="008C6409">
        <w:rPr>
          <w:szCs w:val="24"/>
        </w:rPr>
        <w:t xml:space="preserve"> Para este análisis se tomará como muestra a los distritos del departamento de Lima, pues es el </w:t>
      </w:r>
      <w:r w:rsidR="004F60EA">
        <w:rPr>
          <w:szCs w:val="24"/>
        </w:rPr>
        <w:t>único departamento</w:t>
      </w:r>
      <w:r w:rsidR="008C6409">
        <w:rPr>
          <w:szCs w:val="24"/>
        </w:rPr>
        <w:t xml:space="preserve"> del cual se tiene este tipo de información, según la Dirección General de Hidrocarburos.</w:t>
      </w:r>
    </w:p>
    <w:p w:rsidR="00E56B86" w:rsidRDefault="005D2F1F" w:rsidP="00E84534">
      <w:pPr>
        <w:pStyle w:val="Texto"/>
        <w:rPr>
          <w:szCs w:val="24"/>
        </w:rPr>
      </w:pPr>
      <w:r>
        <w:rPr>
          <w:szCs w:val="24"/>
        </w:rPr>
        <w:lastRenderedPageBreak/>
        <w:t xml:space="preserve">     </w:t>
      </w:r>
      <w:r w:rsidR="00866135" w:rsidRPr="00324F57">
        <w:rPr>
          <w:szCs w:val="24"/>
        </w:rPr>
        <w:t>El análisis realizado se llevó a cabo para las variables: precio de Diesel B5, Gasohol</w:t>
      </w:r>
      <w:r w:rsidR="00866135">
        <w:rPr>
          <w:szCs w:val="24"/>
        </w:rPr>
        <w:t xml:space="preserve"> 84, Gasohol 90 y Gasohol 97.</w:t>
      </w:r>
      <w:r>
        <w:rPr>
          <w:szCs w:val="24"/>
        </w:rPr>
        <w:t xml:space="preserve"> </w:t>
      </w:r>
      <w:r w:rsidR="008C6409">
        <w:rPr>
          <w:szCs w:val="24"/>
        </w:rPr>
        <w:t>Para el</w:t>
      </w:r>
      <w:r w:rsidR="004C52ED">
        <w:rPr>
          <w:szCs w:val="24"/>
        </w:rPr>
        <w:t xml:space="preserve"> caso de diésel</w:t>
      </w:r>
      <w:r w:rsidR="008C6409">
        <w:rPr>
          <w:szCs w:val="24"/>
        </w:rPr>
        <w:t xml:space="preserve"> B5, ta</w:t>
      </w:r>
      <w:r w:rsidR="007836B2">
        <w:rPr>
          <w:szCs w:val="24"/>
        </w:rPr>
        <w:t>l</w:t>
      </w:r>
      <w:r w:rsidR="004C52ED">
        <w:rPr>
          <w:szCs w:val="24"/>
        </w:rPr>
        <w:t xml:space="preserve"> como se muestra en la figura 6, el precio promedio de las estaciones difiere en cada distrito. Se observa el caso de </w:t>
      </w:r>
      <w:r w:rsidR="00C4354F">
        <w:rPr>
          <w:szCs w:val="24"/>
        </w:rPr>
        <w:t xml:space="preserve">Ancón, Santa </w:t>
      </w:r>
      <w:r w:rsidR="009E16BE">
        <w:rPr>
          <w:szCs w:val="24"/>
        </w:rPr>
        <w:t>María, San</w:t>
      </w:r>
      <w:r w:rsidR="00C4354F">
        <w:rPr>
          <w:szCs w:val="24"/>
        </w:rPr>
        <w:t xml:space="preserve"> Bartolo y Cieneguilla con un precio de valor atípico por encima del límite superior</w:t>
      </w:r>
      <w:r w:rsidR="009E16BE">
        <w:rPr>
          <w:szCs w:val="24"/>
        </w:rPr>
        <w:t>; mientras que Breña, Chaclacayo y Punta Hermosa</w:t>
      </w:r>
      <w:r w:rsidR="007B1AC8">
        <w:rPr>
          <w:szCs w:val="24"/>
        </w:rPr>
        <w:t xml:space="preserve"> se encuentran </w:t>
      </w:r>
      <w:r w:rsidR="00352BD2">
        <w:rPr>
          <w:szCs w:val="24"/>
        </w:rPr>
        <w:t>por debajo del límite inferior.</w:t>
      </w:r>
      <w:r w:rsidR="00CC6DC1">
        <w:rPr>
          <w:szCs w:val="24"/>
        </w:rPr>
        <w:t xml:space="preserve"> </w:t>
      </w:r>
      <w:r w:rsidR="001F45BE">
        <w:rPr>
          <w:szCs w:val="24"/>
        </w:rPr>
        <w:t xml:space="preserve">Así, </w:t>
      </w:r>
      <w:r w:rsidR="007B1AC8">
        <w:rPr>
          <w:szCs w:val="24"/>
        </w:rPr>
        <w:t xml:space="preserve">se tiene que la fijación de precios de las estaciones de un distrito va a diferir con la de otro </w:t>
      </w:r>
      <w:r w:rsidR="007836B2">
        <w:rPr>
          <w:szCs w:val="24"/>
        </w:rPr>
        <w:t>distrito con el cual no compita</w:t>
      </w:r>
      <w:r w:rsidR="007B1AC8">
        <w:rPr>
          <w:szCs w:val="24"/>
        </w:rPr>
        <w:t xml:space="preserve"> geográficamente. En la tabla 7 se muestra los precios </w:t>
      </w:r>
      <w:r w:rsidR="00C8062A">
        <w:rPr>
          <w:szCs w:val="24"/>
        </w:rPr>
        <w:t>promedio 2015 de un grupo de estaciones del distrito de Chaclacayo y de Ancón. En ambas, la diferencia del precio para el mismo producto es en promedio de S/ 0.74, lo cual es mayor a la desviación estándar de los precios de cada distrito comparado (S/ 0.29 y S/ 0.40)</w:t>
      </w:r>
      <w:r w:rsidR="002E0C8F">
        <w:rPr>
          <w:szCs w:val="24"/>
        </w:rPr>
        <w:t xml:space="preserve">. </w:t>
      </w:r>
      <w:r w:rsidR="007836B2">
        <w:rPr>
          <w:szCs w:val="24"/>
        </w:rPr>
        <w:t>Por otro lado</w:t>
      </w:r>
      <w:r w:rsidR="00A55494">
        <w:rPr>
          <w:szCs w:val="24"/>
        </w:rPr>
        <w:t>, se muestra el precio promedio</w:t>
      </w:r>
      <w:r w:rsidR="007836B2">
        <w:rPr>
          <w:szCs w:val="24"/>
        </w:rPr>
        <w:t xml:space="preserve"> de dos distritos que colindan y cuyos precios se encuent</w:t>
      </w:r>
      <w:r w:rsidR="008C6409">
        <w:rPr>
          <w:szCs w:val="24"/>
        </w:rPr>
        <w:t>ran dentro de la franja de desviación estándar del precio promedio de estaciones de Lima</w:t>
      </w:r>
      <w:r w:rsidR="007836B2">
        <w:rPr>
          <w:szCs w:val="24"/>
        </w:rPr>
        <w:t xml:space="preserve">. </w:t>
      </w:r>
      <w:r w:rsidR="00B61A36">
        <w:rPr>
          <w:szCs w:val="24"/>
        </w:rPr>
        <w:t>Siguiendo el modelo de</w:t>
      </w:r>
      <w:r w:rsidR="00E56B86">
        <w:rPr>
          <w:szCs w:val="24"/>
        </w:rPr>
        <w:t xml:space="preserve"> Hotelling, el costo de un comprador de elegir una estación de Miraflores o San Isidro, estará dado por:</w:t>
      </w:r>
    </w:p>
    <w:p w:rsidR="007C10FF" w:rsidRPr="007C10FF" w:rsidRDefault="00E56B86" w:rsidP="00AA2403">
      <w:pPr>
        <w:pStyle w:val="Texto"/>
        <w:jc w:val="center"/>
        <w:rPr>
          <w:szCs w:val="24"/>
        </w:rPr>
      </w:pPr>
      <w:r w:rsidRPr="007C10FF">
        <w:rPr>
          <w:rFonts w:ascii="Cambria Math" w:hAnsi="Cambria Math" w:cs="Cambria Math"/>
          <w:szCs w:val="24"/>
        </w:rPr>
        <w:t>𝑃𝐸</w:t>
      </w:r>
      <w:r w:rsidRPr="007C10FF">
        <w:rPr>
          <w:szCs w:val="24"/>
        </w:rPr>
        <w:t>1+</w:t>
      </w:r>
      <w:r w:rsidRPr="007C10FF">
        <w:rPr>
          <w:rFonts w:ascii="Cambria Math" w:hAnsi="Cambria Math" w:cs="Cambria Math"/>
          <w:szCs w:val="24"/>
        </w:rPr>
        <w:t>𝑇𝑋</w:t>
      </w:r>
      <w:r w:rsidRPr="007C10FF">
        <w:rPr>
          <w:szCs w:val="24"/>
        </w:rPr>
        <w:t>=</w:t>
      </w:r>
      <w:r w:rsidRPr="007C10FF">
        <w:rPr>
          <w:rFonts w:ascii="Cambria Math" w:hAnsi="Cambria Math" w:cs="Cambria Math"/>
          <w:szCs w:val="24"/>
        </w:rPr>
        <w:t>𝑃𝐸</w:t>
      </w:r>
      <w:r w:rsidRPr="007C10FF">
        <w:rPr>
          <w:szCs w:val="24"/>
        </w:rPr>
        <w:t>2+</w:t>
      </w:r>
      <w:r w:rsidRPr="007C10FF">
        <w:rPr>
          <w:rFonts w:ascii="Cambria Math" w:hAnsi="Cambria Math" w:cs="Cambria Math"/>
          <w:szCs w:val="24"/>
        </w:rPr>
        <w:t>𝑇𝑌</w:t>
      </w:r>
      <w:r w:rsidRPr="007C10FF">
        <w:rPr>
          <w:szCs w:val="24"/>
        </w:rPr>
        <w:t>,</w:t>
      </w:r>
    </w:p>
    <w:p w:rsidR="00B61A36" w:rsidRPr="00CA6AFD" w:rsidRDefault="00E56B86" w:rsidP="00E84534">
      <w:pPr>
        <w:pStyle w:val="Texto"/>
        <w:rPr>
          <w:szCs w:val="24"/>
        </w:rPr>
      </w:pPr>
      <w:r>
        <w:rPr>
          <w:rFonts w:ascii="Cambria Math" w:hAnsi="Cambria Math" w:cs="Cambria Math"/>
          <w:sz w:val="23"/>
          <w:szCs w:val="23"/>
        </w:rPr>
        <w:t>donde 𝑃</w:t>
      </w:r>
      <w:r>
        <w:rPr>
          <w:rFonts w:ascii="Cambria Math" w:hAnsi="Cambria Math" w:cs="Cambria Math"/>
          <w:sz w:val="17"/>
          <w:szCs w:val="17"/>
        </w:rPr>
        <w:t>𝐸</w:t>
      </w:r>
      <w:r>
        <w:rPr>
          <w:sz w:val="17"/>
          <w:szCs w:val="17"/>
        </w:rPr>
        <w:t xml:space="preserve">1 </w:t>
      </w:r>
      <w:r w:rsidRPr="00CA6AFD">
        <w:rPr>
          <w:szCs w:val="24"/>
        </w:rPr>
        <w:t xml:space="preserve">es </w:t>
      </w:r>
      <w:r w:rsidR="00CA6AFD">
        <w:rPr>
          <w:szCs w:val="24"/>
        </w:rPr>
        <w:t xml:space="preserve">el precio de Miraflores y </w:t>
      </w:r>
      <w:r w:rsidR="00CA6AFD">
        <w:rPr>
          <w:rFonts w:ascii="Cambria Math" w:hAnsi="Cambria Math" w:cs="Cambria Math"/>
          <w:sz w:val="23"/>
          <w:szCs w:val="23"/>
        </w:rPr>
        <w:t>𝑃</w:t>
      </w:r>
      <w:r w:rsidR="00CA6AFD">
        <w:rPr>
          <w:rFonts w:ascii="Cambria Math" w:hAnsi="Cambria Math" w:cs="Cambria Math"/>
          <w:sz w:val="17"/>
          <w:szCs w:val="17"/>
        </w:rPr>
        <w:t xml:space="preserve">𝐸2 </w:t>
      </w:r>
      <w:r w:rsidR="00CA6AFD" w:rsidRPr="00CA6AFD">
        <w:rPr>
          <w:szCs w:val="24"/>
        </w:rPr>
        <w:t>es el precio de San Isidro. Para el comprador le será indiferente elegir entre ambos si es que se cumple que:</w:t>
      </w:r>
    </w:p>
    <w:p w:rsidR="00CA6AFD" w:rsidRPr="007C10FF" w:rsidRDefault="00CA6AFD" w:rsidP="00AA2403">
      <w:pPr>
        <w:pStyle w:val="Texto"/>
        <w:jc w:val="center"/>
        <w:rPr>
          <w:szCs w:val="24"/>
        </w:rPr>
      </w:pPr>
      <w:r w:rsidRPr="007C10FF">
        <w:rPr>
          <w:szCs w:val="24"/>
        </w:rPr>
        <w:t>10.52+</w:t>
      </w:r>
      <w:r w:rsidRPr="007C10FF">
        <w:rPr>
          <w:rFonts w:ascii="Cambria Math" w:hAnsi="Cambria Math" w:cs="Cambria Math"/>
          <w:szCs w:val="24"/>
        </w:rPr>
        <w:t>𝑇𝑋</w:t>
      </w:r>
      <w:r w:rsidRPr="007C10FF">
        <w:rPr>
          <w:szCs w:val="24"/>
        </w:rPr>
        <w:t>=10.22+</w:t>
      </w:r>
      <w:r w:rsidRPr="007C10FF">
        <w:rPr>
          <w:rFonts w:ascii="Cambria Math" w:hAnsi="Cambria Math" w:cs="Cambria Math"/>
          <w:szCs w:val="24"/>
        </w:rPr>
        <w:t>𝑇𝑌</w:t>
      </w:r>
      <w:r w:rsidR="00862BA1">
        <w:rPr>
          <w:rFonts w:ascii="Cambria Math" w:hAnsi="Cambria Math" w:cs="Cambria Math"/>
          <w:szCs w:val="24"/>
        </w:rPr>
        <w:t>,</w:t>
      </w:r>
    </w:p>
    <w:p w:rsidR="00DB451E" w:rsidRDefault="00862BA1" w:rsidP="00E84534">
      <w:pPr>
        <w:pStyle w:val="Texto"/>
        <w:rPr>
          <w:szCs w:val="24"/>
        </w:rPr>
      </w:pPr>
      <w:r>
        <w:rPr>
          <w:szCs w:val="24"/>
        </w:rPr>
        <w:t>e</w:t>
      </w:r>
      <w:r w:rsidR="00511EE4">
        <w:rPr>
          <w:szCs w:val="24"/>
        </w:rPr>
        <w:t xml:space="preserve">s decir, que </w:t>
      </w:r>
      <w:r w:rsidR="00F56D15">
        <w:rPr>
          <w:szCs w:val="24"/>
        </w:rPr>
        <w:t>al comprador le será indiferente ir a una estación u otra, siempre y cuando el co</w:t>
      </w:r>
      <w:r w:rsidR="00511EE4">
        <w:rPr>
          <w:szCs w:val="24"/>
        </w:rPr>
        <w:t>sto de ir a Miraflores sea menor que</w:t>
      </w:r>
      <w:r w:rsidR="00F56D15">
        <w:rPr>
          <w:szCs w:val="24"/>
        </w:rPr>
        <w:t xml:space="preserve"> el de</w:t>
      </w:r>
      <w:r w:rsidR="00511EE4">
        <w:rPr>
          <w:szCs w:val="24"/>
        </w:rPr>
        <w:t xml:space="preserve"> ir a San Isidro. </w:t>
      </w:r>
    </w:p>
    <w:p w:rsidR="000B6F96" w:rsidRDefault="00953A90" w:rsidP="00E84534">
      <w:pPr>
        <w:pStyle w:val="Texto"/>
        <w:rPr>
          <w:szCs w:val="24"/>
        </w:rPr>
      </w:pPr>
      <w:r w:rsidRPr="00B240CC">
        <w:rPr>
          <w:noProof/>
          <w:lang w:val="es-PE"/>
        </w:rPr>
        <w:lastRenderedPageBreak/>
        <w:drawing>
          <wp:inline distT="0" distB="0" distL="0" distR="0" wp14:anchorId="355E23EA" wp14:editId="779498DA">
            <wp:extent cx="5922335" cy="3056661"/>
            <wp:effectExtent l="19050" t="19050" r="21590" b="1079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5305" b="-2624"/>
                    <a:stretch/>
                  </pic:blipFill>
                  <pic:spPr bwMode="auto">
                    <a:xfrm>
                      <a:off x="0" y="0"/>
                      <a:ext cx="5943600" cy="3067636"/>
                    </a:xfrm>
                    <a:prstGeom prst="rect">
                      <a:avLst/>
                    </a:prstGeom>
                    <a:noFill/>
                    <a:ln w="9525" cap="flat" cmpd="sng" algn="ctr">
                      <a:solidFill>
                        <a:srgbClr val="E7E6E6">
                          <a:lumMod val="5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5D2F1F" w:rsidRPr="00065B39" w:rsidRDefault="00065B39" w:rsidP="00AA2403">
      <w:pPr>
        <w:pStyle w:val="Texto"/>
        <w:spacing w:after="0"/>
        <w:rPr>
          <w:color w:val="000000" w:themeColor="text1"/>
          <w:sz w:val="20"/>
        </w:rPr>
      </w:pPr>
      <w:bookmarkStart w:id="257" w:name="_Toc467630312"/>
      <w:r w:rsidRPr="00065B39">
        <w:rPr>
          <w:color w:val="000000" w:themeColor="text1"/>
          <w:sz w:val="20"/>
        </w:rPr>
        <w:t xml:space="preserve">Figura </w:t>
      </w:r>
      <w:r w:rsidRPr="00065B39">
        <w:rPr>
          <w:color w:val="000000" w:themeColor="text1"/>
          <w:sz w:val="20"/>
        </w:rPr>
        <w:fldChar w:fldCharType="begin"/>
      </w:r>
      <w:r w:rsidRPr="00065B39">
        <w:rPr>
          <w:color w:val="000000" w:themeColor="text1"/>
          <w:sz w:val="20"/>
        </w:rPr>
        <w:instrText xml:space="preserve"> SEQ Figura \* ARABIC </w:instrText>
      </w:r>
      <w:r w:rsidRPr="00065B39">
        <w:rPr>
          <w:color w:val="000000" w:themeColor="text1"/>
          <w:sz w:val="20"/>
        </w:rPr>
        <w:fldChar w:fldCharType="separate"/>
      </w:r>
      <w:r w:rsidR="008E196E">
        <w:rPr>
          <w:noProof/>
          <w:color w:val="000000" w:themeColor="text1"/>
          <w:sz w:val="20"/>
        </w:rPr>
        <w:t>12</w:t>
      </w:r>
      <w:r w:rsidRPr="00065B39">
        <w:rPr>
          <w:color w:val="000000" w:themeColor="text1"/>
          <w:sz w:val="20"/>
        </w:rPr>
        <w:fldChar w:fldCharType="end"/>
      </w:r>
      <w:r w:rsidR="005D2F1F" w:rsidRPr="00065B39">
        <w:rPr>
          <w:color w:val="000000" w:themeColor="text1"/>
          <w:sz w:val="20"/>
        </w:rPr>
        <w:t>. Análisis de desviación estándar de precios promedio de Diesel B5 entre el periodo 2012 y 2015.</w:t>
      </w:r>
      <w:bookmarkEnd w:id="257"/>
    </w:p>
    <w:p w:rsidR="005D2F1F" w:rsidRDefault="005D2F1F" w:rsidP="00AA2403">
      <w:pPr>
        <w:pStyle w:val="Texto"/>
        <w:spacing w:after="0"/>
        <w:rPr>
          <w:sz w:val="20"/>
        </w:rPr>
      </w:pPr>
      <w:r>
        <w:rPr>
          <w:sz w:val="20"/>
        </w:rPr>
        <w:t>Fuente: Osinergmin</w:t>
      </w:r>
    </w:p>
    <w:p w:rsidR="005D2F1F" w:rsidRDefault="005D2F1F" w:rsidP="00AA2403">
      <w:pPr>
        <w:pStyle w:val="Texto"/>
        <w:spacing w:after="0"/>
        <w:rPr>
          <w:sz w:val="20"/>
        </w:rPr>
      </w:pPr>
      <w:r>
        <w:rPr>
          <w:sz w:val="20"/>
        </w:rPr>
        <w:t>Elaboración: Propia</w:t>
      </w:r>
    </w:p>
    <w:p w:rsidR="008D4566" w:rsidRDefault="008D4566" w:rsidP="00AA2403">
      <w:pPr>
        <w:pStyle w:val="Texto"/>
        <w:spacing w:after="0" w:line="240" w:lineRule="auto"/>
        <w:rPr>
          <w:sz w:val="20"/>
        </w:rPr>
      </w:pPr>
      <w:bookmarkStart w:id="258" w:name="_Toc467630295"/>
    </w:p>
    <w:p w:rsidR="008D4566" w:rsidRDefault="008D4566" w:rsidP="00AA2403">
      <w:pPr>
        <w:pStyle w:val="Texto"/>
        <w:spacing w:after="0" w:line="240" w:lineRule="auto"/>
        <w:rPr>
          <w:sz w:val="20"/>
        </w:rPr>
      </w:pPr>
    </w:p>
    <w:p w:rsidR="008D4566" w:rsidRDefault="008D4566" w:rsidP="00AA2403">
      <w:pPr>
        <w:pStyle w:val="Texto"/>
        <w:spacing w:after="0" w:line="240" w:lineRule="auto"/>
        <w:rPr>
          <w:sz w:val="20"/>
        </w:rPr>
      </w:pPr>
    </w:p>
    <w:p w:rsidR="008D4566" w:rsidRDefault="008D4566" w:rsidP="00AA2403">
      <w:pPr>
        <w:pStyle w:val="Texto"/>
        <w:spacing w:after="0" w:line="240" w:lineRule="auto"/>
        <w:rPr>
          <w:sz w:val="20"/>
        </w:rPr>
      </w:pPr>
    </w:p>
    <w:p w:rsidR="008D4566" w:rsidRDefault="008D4566" w:rsidP="00AA2403">
      <w:pPr>
        <w:pStyle w:val="Texto"/>
        <w:spacing w:after="0" w:line="240" w:lineRule="auto"/>
        <w:rPr>
          <w:sz w:val="20"/>
        </w:rPr>
      </w:pPr>
    </w:p>
    <w:p w:rsidR="008D4566" w:rsidRDefault="008D4566" w:rsidP="00AA2403">
      <w:pPr>
        <w:pStyle w:val="Texto"/>
        <w:spacing w:after="0" w:line="240" w:lineRule="auto"/>
        <w:rPr>
          <w:sz w:val="20"/>
        </w:rPr>
      </w:pPr>
    </w:p>
    <w:p w:rsidR="008D4566" w:rsidRDefault="008D4566" w:rsidP="00AA2403">
      <w:pPr>
        <w:pStyle w:val="Texto"/>
        <w:spacing w:after="0" w:line="240" w:lineRule="auto"/>
        <w:rPr>
          <w:sz w:val="20"/>
        </w:rPr>
      </w:pPr>
    </w:p>
    <w:p w:rsidR="008D4566" w:rsidRDefault="008D4566" w:rsidP="00AA2403">
      <w:pPr>
        <w:pStyle w:val="Texto"/>
        <w:spacing w:after="0" w:line="240" w:lineRule="auto"/>
        <w:rPr>
          <w:sz w:val="20"/>
        </w:rPr>
      </w:pPr>
    </w:p>
    <w:p w:rsidR="008D4566" w:rsidRDefault="008D4566" w:rsidP="00AA2403">
      <w:pPr>
        <w:pStyle w:val="Texto"/>
        <w:spacing w:after="0" w:line="240" w:lineRule="auto"/>
        <w:rPr>
          <w:sz w:val="20"/>
        </w:rPr>
      </w:pPr>
    </w:p>
    <w:p w:rsidR="008D4566" w:rsidRDefault="008D4566" w:rsidP="00AA2403">
      <w:pPr>
        <w:pStyle w:val="Texto"/>
        <w:spacing w:after="0" w:line="240" w:lineRule="auto"/>
        <w:rPr>
          <w:sz w:val="20"/>
        </w:rPr>
      </w:pPr>
    </w:p>
    <w:p w:rsidR="008D4566" w:rsidRDefault="008D4566" w:rsidP="00AA2403">
      <w:pPr>
        <w:pStyle w:val="Texto"/>
        <w:spacing w:after="0" w:line="240" w:lineRule="auto"/>
        <w:rPr>
          <w:sz w:val="20"/>
        </w:rPr>
      </w:pPr>
    </w:p>
    <w:p w:rsidR="008D4566" w:rsidRDefault="008D4566" w:rsidP="00AA2403">
      <w:pPr>
        <w:pStyle w:val="Texto"/>
        <w:spacing w:after="0" w:line="240" w:lineRule="auto"/>
        <w:rPr>
          <w:sz w:val="20"/>
        </w:rPr>
      </w:pPr>
    </w:p>
    <w:p w:rsidR="008D4566" w:rsidRDefault="008D4566" w:rsidP="00AA2403">
      <w:pPr>
        <w:pStyle w:val="Texto"/>
        <w:spacing w:after="0" w:line="240" w:lineRule="auto"/>
        <w:rPr>
          <w:sz w:val="20"/>
        </w:rPr>
      </w:pPr>
    </w:p>
    <w:p w:rsidR="008D4566" w:rsidRDefault="008D4566" w:rsidP="00AA2403">
      <w:pPr>
        <w:pStyle w:val="Texto"/>
        <w:spacing w:after="0" w:line="240" w:lineRule="auto"/>
        <w:rPr>
          <w:sz w:val="20"/>
        </w:rPr>
      </w:pPr>
    </w:p>
    <w:p w:rsidR="008D4566" w:rsidRDefault="008D4566" w:rsidP="00AA2403">
      <w:pPr>
        <w:pStyle w:val="Texto"/>
        <w:spacing w:after="0" w:line="240" w:lineRule="auto"/>
        <w:rPr>
          <w:sz w:val="20"/>
        </w:rPr>
      </w:pPr>
    </w:p>
    <w:p w:rsidR="008D4566" w:rsidRDefault="008D4566" w:rsidP="00AA2403">
      <w:pPr>
        <w:pStyle w:val="Texto"/>
        <w:spacing w:after="0" w:line="240" w:lineRule="auto"/>
        <w:rPr>
          <w:sz w:val="20"/>
        </w:rPr>
      </w:pPr>
    </w:p>
    <w:p w:rsidR="008D4566" w:rsidRDefault="008D4566" w:rsidP="00AA2403">
      <w:pPr>
        <w:pStyle w:val="Texto"/>
        <w:spacing w:after="0" w:line="240" w:lineRule="auto"/>
        <w:rPr>
          <w:sz w:val="20"/>
        </w:rPr>
      </w:pPr>
    </w:p>
    <w:p w:rsidR="008D4566" w:rsidRDefault="008D4566" w:rsidP="00AA2403">
      <w:pPr>
        <w:pStyle w:val="Texto"/>
        <w:spacing w:after="0" w:line="240" w:lineRule="auto"/>
        <w:rPr>
          <w:sz w:val="20"/>
        </w:rPr>
      </w:pPr>
    </w:p>
    <w:p w:rsidR="008D4566" w:rsidRDefault="008D4566" w:rsidP="00AA2403">
      <w:pPr>
        <w:pStyle w:val="Texto"/>
        <w:spacing w:after="0" w:line="240" w:lineRule="auto"/>
        <w:rPr>
          <w:sz w:val="20"/>
        </w:rPr>
      </w:pPr>
    </w:p>
    <w:p w:rsidR="008D4566" w:rsidRDefault="008D4566" w:rsidP="00AA2403">
      <w:pPr>
        <w:pStyle w:val="Texto"/>
        <w:spacing w:after="0" w:line="240" w:lineRule="auto"/>
        <w:rPr>
          <w:sz w:val="20"/>
        </w:rPr>
      </w:pPr>
    </w:p>
    <w:p w:rsidR="008D4566" w:rsidRDefault="008D4566" w:rsidP="00AA2403">
      <w:pPr>
        <w:pStyle w:val="Texto"/>
        <w:spacing w:after="0" w:line="240" w:lineRule="auto"/>
        <w:rPr>
          <w:sz w:val="20"/>
        </w:rPr>
      </w:pPr>
    </w:p>
    <w:p w:rsidR="008D4566" w:rsidRDefault="008D4566" w:rsidP="00AA2403">
      <w:pPr>
        <w:pStyle w:val="Texto"/>
        <w:spacing w:after="0" w:line="240" w:lineRule="auto"/>
        <w:rPr>
          <w:sz w:val="20"/>
        </w:rPr>
      </w:pPr>
    </w:p>
    <w:p w:rsidR="00A67A9F" w:rsidRDefault="00A67A9F" w:rsidP="00AA2403">
      <w:pPr>
        <w:pStyle w:val="Texto"/>
        <w:spacing w:after="0" w:line="240" w:lineRule="auto"/>
        <w:rPr>
          <w:sz w:val="20"/>
        </w:rPr>
      </w:pPr>
    </w:p>
    <w:p w:rsidR="00A67A9F" w:rsidRDefault="00A67A9F" w:rsidP="00AA2403">
      <w:pPr>
        <w:pStyle w:val="Texto"/>
        <w:spacing w:after="0" w:line="240" w:lineRule="auto"/>
        <w:rPr>
          <w:sz w:val="20"/>
        </w:rPr>
      </w:pPr>
    </w:p>
    <w:p w:rsidR="00A67A9F" w:rsidRDefault="00A67A9F" w:rsidP="00AA2403">
      <w:pPr>
        <w:pStyle w:val="Texto"/>
        <w:spacing w:after="0" w:line="240" w:lineRule="auto"/>
        <w:rPr>
          <w:sz w:val="20"/>
        </w:rPr>
      </w:pPr>
    </w:p>
    <w:p w:rsidR="00A67A9F" w:rsidRPr="00A67A9F" w:rsidRDefault="00A67A9F" w:rsidP="00AA2403">
      <w:pPr>
        <w:pStyle w:val="Texto"/>
        <w:spacing w:after="0" w:line="240" w:lineRule="auto"/>
        <w:rPr>
          <w:sz w:val="20"/>
          <w:u w:val="single"/>
        </w:rPr>
      </w:pPr>
    </w:p>
    <w:p w:rsidR="008D4566" w:rsidRDefault="008D4566" w:rsidP="00AA2403">
      <w:pPr>
        <w:pStyle w:val="Texto"/>
        <w:spacing w:after="0" w:line="240" w:lineRule="auto"/>
        <w:rPr>
          <w:sz w:val="20"/>
        </w:rPr>
      </w:pPr>
    </w:p>
    <w:p w:rsidR="008D4566" w:rsidRDefault="008D4566" w:rsidP="00AA2403">
      <w:pPr>
        <w:pStyle w:val="Texto"/>
        <w:spacing w:after="0" w:line="240" w:lineRule="auto"/>
        <w:rPr>
          <w:sz w:val="20"/>
        </w:rPr>
      </w:pPr>
    </w:p>
    <w:p w:rsidR="00380717" w:rsidRPr="00AA2403" w:rsidRDefault="00AA2403" w:rsidP="00AA2403">
      <w:pPr>
        <w:pStyle w:val="Texto"/>
        <w:spacing w:after="0" w:line="240" w:lineRule="auto"/>
        <w:rPr>
          <w:b/>
          <w:sz w:val="20"/>
        </w:rPr>
      </w:pPr>
      <w:r>
        <w:rPr>
          <w:sz w:val="20"/>
        </w:rPr>
        <w:lastRenderedPageBreak/>
        <w:tab/>
      </w:r>
      <w:r>
        <w:rPr>
          <w:sz w:val="20"/>
        </w:rPr>
        <w:tab/>
      </w:r>
      <w:bookmarkStart w:id="259" w:name="_GoBack"/>
      <w:r w:rsidR="00380717" w:rsidRPr="00AA2403">
        <w:rPr>
          <w:b/>
          <w:sz w:val="20"/>
        </w:rPr>
        <w:t xml:space="preserve">Tabla </w:t>
      </w:r>
      <w:r w:rsidR="00380717" w:rsidRPr="00AA2403">
        <w:rPr>
          <w:b/>
          <w:sz w:val="20"/>
        </w:rPr>
        <w:fldChar w:fldCharType="begin"/>
      </w:r>
      <w:r w:rsidR="00380717" w:rsidRPr="00AA2403">
        <w:rPr>
          <w:b/>
          <w:sz w:val="20"/>
        </w:rPr>
        <w:instrText xml:space="preserve"> SEQ Tabla \* ARABIC </w:instrText>
      </w:r>
      <w:r w:rsidR="00380717" w:rsidRPr="00AA2403">
        <w:rPr>
          <w:b/>
          <w:sz w:val="20"/>
        </w:rPr>
        <w:fldChar w:fldCharType="separate"/>
      </w:r>
      <w:r w:rsidR="008E196E">
        <w:rPr>
          <w:b/>
          <w:noProof/>
          <w:sz w:val="20"/>
        </w:rPr>
        <w:t>7</w:t>
      </w:r>
      <w:bookmarkEnd w:id="258"/>
      <w:r w:rsidR="00380717" w:rsidRPr="00AA2403">
        <w:rPr>
          <w:b/>
          <w:sz w:val="20"/>
        </w:rPr>
        <w:fldChar w:fldCharType="end"/>
      </w:r>
      <w:bookmarkEnd w:id="259"/>
    </w:p>
    <w:p w:rsidR="002E7BCA" w:rsidRDefault="00AA2403" w:rsidP="00AA2403">
      <w:pPr>
        <w:pStyle w:val="Texto"/>
        <w:spacing w:after="0" w:line="240" w:lineRule="auto"/>
        <w:rPr>
          <w:i/>
          <w:sz w:val="20"/>
        </w:rPr>
      </w:pPr>
      <w:r>
        <w:rPr>
          <w:i/>
          <w:sz w:val="20"/>
        </w:rPr>
        <w:tab/>
      </w:r>
      <w:r>
        <w:rPr>
          <w:i/>
          <w:sz w:val="20"/>
        </w:rPr>
        <w:tab/>
      </w:r>
      <w:r w:rsidR="002E7BCA" w:rsidRPr="00617969">
        <w:rPr>
          <w:i/>
          <w:sz w:val="20"/>
        </w:rPr>
        <w:t xml:space="preserve">Precio </w:t>
      </w:r>
      <w:r w:rsidR="002E7BCA">
        <w:rPr>
          <w:i/>
          <w:sz w:val="20"/>
        </w:rPr>
        <w:t xml:space="preserve">promedio 2015 </w:t>
      </w:r>
      <w:r w:rsidR="002E7BCA" w:rsidRPr="00617969">
        <w:rPr>
          <w:i/>
          <w:sz w:val="20"/>
        </w:rPr>
        <w:t xml:space="preserve">por </w:t>
      </w:r>
      <w:r w:rsidR="002E7BCA">
        <w:rPr>
          <w:i/>
          <w:sz w:val="20"/>
        </w:rPr>
        <w:t>EESS de Chaclacayo y Ancón</w:t>
      </w:r>
    </w:p>
    <w:p w:rsidR="001F45BE" w:rsidRPr="00617969" w:rsidRDefault="001F45BE" w:rsidP="00AA2403">
      <w:pPr>
        <w:pStyle w:val="Texto"/>
        <w:spacing w:after="0"/>
        <w:jc w:val="center"/>
        <w:rPr>
          <w:sz w:val="20"/>
        </w:rPr>
      </w:pPr>
    </w:p>
    <w:p w:rsidR="009961AE" w:rsidRDefault="007B1AC8" w:rsidP="00AA2403">
      <w:pPr>
        <w:pStyle w:val="Texto"/>
        <w:spacing w:after="0"/>
        <w:jc w:val="center"/>
        <w:rPr>
          <w:sz w:val="20"/>
        </w:rPr>
      </w:pPr>
      <w:r w:rsidRPr="007B1AC8">
        <w:rPr>
          <w:noProof/>
          <w:lang w:val="es-PE"/>
        </w:rPr>
        <w:drawing>
          <wp:inline distT="0" distB="0" distL="0" distR="0" wp14:anchorId="1AB8E307" wp14:editId="41EA3260">
            <wp:extent cx="4162425" cy="290799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66657" cy="2910951"/>
                    </a:xfrm>
                    <a:prstGeom prst="rect">
                      <a:avLst/>
                    </a:prstGeom>
                    <a:noFill/>
                    <a:ln>
                      <a:noFill/>
                    </a:ln>
                  </pic:spPr>
                </pic:pic>
              </a:graphicData>
            </a:graphic>
          </wp:inline>
        </w:drawing>
      </w:r>
    </w:p>
    <w:p w:rsidR="00862BA1" w:rsidRPr="00862BA1" w:rsidRDefault="00862BA1" w:rsidP="00AA2403">
      <w:pPr>
        <w:pStyle w:val="Texto"/>
        <w:spacing w:after="0" w:line="240" w:lineRule="auto"/>
        <w:jc w:val="center"/>
        <w:rPr>
          <w:sz w:val="20"/>
        </w:rPr>
      </w:pPr>
    </w:p>
    <w:p w:rsidR="009066E6" w:rsidRPr="00862BA1" w:rsidRDefault="00AA2403" w:rsidP="00AA2403">
      <w:pPr>
        <w:pStyle w:val="Texto"/>
        <w:spacing w:after="0" w:line="240" w:lineRule="auto"/>
        <w:rPr>
          <w:sz w:val="20"/>
        </w:rPr>
      </w:pPr>
      <w:r>
        <w:rPr>
          <w:sz w:val="20"/>
        </w:rPr>
        <w:tab/>
      </w:r>
      <w:r>
        <w:rPr>
          <w:sz w:val="20"/>
        </w:rPr>
        <w:tab/>
      </w:r>
      <w:r w:rsidR="00862BA1" w:rsidRPr="00862BA1">
        <w:rPr>
          <w:sz w:val="20"/>
        </w:rPr>
        <w:t>Fuente: Osinergmin</w:t>
      </w:r>
    </w:p>
    <w:p w:rsidR="00862BA1" w:rsidRPr="00862BA1" w:rsidRDefault="00AA2403" w:rsidP="00AA2403">
      <w:pPr>
        <w:pStyle w:val="Texto"/>
        <w:spacing w:after="0" w:line="240" w:lineRule="auto"/>
        <w:rPr>
          <w:sz w:val="20"/>
        </w:rPr>
      </w:pPr>
      <w:r>
        <w:rPr>
          <w:sz w:val="20"/>
        </w:rPr>
        <w:tab/>
      </w:r>
      <w:r>
        <w:rPr>
          <w:sz w:val="20"/>
        </w:rPr>
        <w:tab/>
      </w:r>
      <w:r w:rsidR="00862BA1" w:rsidRPr="00862BA1">
        <w:rPr>
          <w:sz w:val="20"/>
        </w:rPr>
        <w:t>Elaboración: Propia</w:t>
      </w:r>
    </w:p>
    <w:p w:rsidR="009066E6" w:rsidRDefault="009066E6" w:rsidP="00AA2403">
      <w:pPr>
        <w:pStyle w:val="Texto"/>
        <w:spacing w:after="0"/>
        <w:jc w:val="center"/>
        <w:rPr>
          <w:sz w:val="18"/>
          <w:szCs w:val="18"/>
        </w:rPr>
      </w:pPr>
    </w:p>
    <w:p w:rsidR="00AD3125" w:rsidRDefault="00AD3125" w:rsidP="008D4566">
      <w:pPr>
        <w:pStyle w:val="Texto"/>
        <w:spacing w:after="0"/>
        <w:rPr>
          <w:sz w:val="20"/>
        </w:rPr>
      </w:pPr>
    </w:p>
    <w:p w:rsidR="00380717" w:rsidRPr="00AA2403" w:rsidRDefault="00AA2403" w:rsidP="00AA2403">
      <w:pPr>
        <w:pStyle w:val="Texto"/>
        <w:spacing w:after="0"/>
        <w:rPr>
          <w:b/>
          <w:sz w:val="20"/>
        </w:rPr>
      </w:pPr>
      <w:bookmarkStart w:id="260" w:name="_Toc467630296"/>
      <w:r>
        <w:rPr>
          <w:b/>
          <w:sz w:val="20"/>
        </w:rPr>
        <w:tab/>
      </w:r>
      <w:r>
        <w:rPr>
          <w:b/>
          <w:sz w:val="20"/>
        </w:rPr>
        <w:tab/>
      </w:r>
      <w:r>
        <w:rPr>
          <w:b/>
          <w:sz w:val="20"/>
        </w:rPr>
        <w:tab/>
      </w:r>
      <w:r w:rsidR="00380717" w:rsidRPr="00AA2403">
        <w:rPr>
          <w:b/>
          <w:sz w:val="20"/>
        </w:rPr>
        <w:t xml:space="preserve">Tabla </w:t>
      </w:r>
      <w:r w:rsidR="00380717" w:rsidRPr="00AA2403">
        <w:rPr>
          <w:b/>
          <w:sz w:val="20"/>
        </w:rPr>
        <w:fldChar w:fldCharType="begin"/>
      </w:r>
      <w:r w:rsidR="00380717" w:rsidRPr="00AA2403">
        <w:rPr>
          <w:b/>
          <w:sz w:val="20"/>
        </w:rPr>
        <w:instrText xml:space="preserve"> SEQ Tabla \* ARABIC </w:instrText>
      </w:r>
      <w:r w:rsidR="00380717" w:rsidRPr="00AA2403">
        <w:rPr>
          <w:b/>
          <w:sz w:val="20"/>
        </w:rPr>
        <w:fldChar w:fldCharType="separate"/>
      </w:r>
      <w:r w:rsidR="008E196E">
        <w:rPr>
          <w:b/>
          <w:noProof/>
          <w:sz w:val="20"/>
        </w:rPr>
        <w:t>8</w:t>
      </w:r>
      <w:bookmarkEnd w:id="260"/>
      <w:r w:rsidR="00380717" w:rsidRPr="00AA2403">
        <w:rPr>
          <w:b/>
          <w:sz w:val="20"/>
        </w:rPr>
        <w:fldChar w:fldCharType="end"/>
      </w:r>
    </w:p>
    <w:p w:rsidR="009066E6" w:rsidRDefault="00AA2403" w:rsidP="00AA2403">
      <w:pPr>
        <w:pStyle w:val="Texto"/>
        <w:spacing w:after="0"/>
        <w:rPr>
          <w:i/>
          <w:sz w:val="20"/>
        </w:rPr>
      </w:pPr>
      <w:r>
        <w:rPr>
          <w:i/>
          <w:sz w:val="20"/>
        </w:rPr>
        <w:tab/>
      </w:r>
      <w:r>
        <w:rPr>
          <w:i/>
          <w:sz w:val="20"/>
        </w:rPr>
        <w:tab/>
      </w:r>
      <w:r>
        <w:rPr>
          <w:i/>
          <w:sz w:val="20"/>
        </w:rPr>
        <w:tab/>
      </w:r>
      <w:r w:rsidR="009066E6" w:rsidRPr="00617969">
        <w:rPr>
          <w:i/>
          <w:sz w:val="20"/>
        </w:rPr>
        <w:t xml:space="preserve">Precio </w:t>
      </w:r>
      <w:r w:rsidR="00CA455E">
        <w:rPr>
          <w:i/>
          <w:sz w:val="20"/>
        </w:rPr>
        <w:t xml:space="preserve">promedio </w:t>
      </w:r>
      <w:r w:rsidR="002E7BCA">
        <w:rPr>
          <w:i/>
          <w:sz w:val="20"/>
        </w:rPr>
        <w:t>2015 para Miraflores y San Isidro</w:t>
      </w:r>
    </w:p>
    <w:p w:rsidR="009066E6" w:rsidRPr="009066E6" w:rsidRDefault="009066E6" w:rsidP="00AA2403">
      <w:pPr>
        <w:pStyle w:val="Texto"/>
        <w:spacing w:after="0"/>
        <w:jc w:val="center"/>
        <w:rPr>
          <w:sz w:val="20"/>
        </w:rPr>
      </w:pPr>
    </w:p>
    <w:p w:rsidR="009066E6" w:rsidRPr="005D2F1F" w:rsidRDefault="00A55494" w:rsidP="00AA2403">
      <w:pPr>
        <w:pStyle w:val="Texto"/>
        <w:spacing w:after="0"/>
        <w:jc w:val="center"/>
        <w:rPr>
          <w:sz w:val="20"/>
        </w:rPr>
      </w:pPr>
      <w:r w:rsidRPr="00A55494">
        <w:rPr>
          <w:noProof/>
          <w:lang w:val="es-PE"/>
        </w:rPr>
        <w:drawing>
          <wp:inline distT="0" distB="0" distL="0" distR="0" wp14:anchorId="509B5481" wp14:editId="7205CB93">
            <wp:extent cx="3209925" cy="503518"/>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09925" cy="503518"/>
                    </a:xfrm>
                    <a:prstGeom prst="rect">
                      <a:avLst/>
                    </a:prstGeom>
                    <a:noFill/>
                    <a:ln>
                      <a:noFill/>
                    </a:ln>
                  </pic:spPr>
                </pic:pic>
              </a:graphicData>
            </a:graphic>
          </wp:inline>
        </w:drawing>
      </w:r>
    </w:p>
    <w:p w:rsidR="00862BA1" w:rsidRPr="00862BA1" w:rsidRDefault="00862BA1" w:rsidP="00AA2403">
      <w:pPr>
        <w:pStyle w:val="Texto"/>
        <w:spacing w:after="0"/>
        <w:jc w:val="center"/>
        <w:rPr>
          <w:sz w:val="20"/>
        </w:rPr>
      </w:pPr>
    </w:p>
    <w:p w:rsidR="00862BA1" w:rsidRPr="00862BA1" w:rsidRDefault="00AA2403" w:rsidP="00AA2403">
      <w:pPr>
        <w:pStyle w:val="Texto"/>
        <w:spacing w:after="0" w:line="240" w:lineRule="auto"/>
        <w:rPr>
          <w:sz w:val="20"/>
        </w:rPr>
      </w:pPr>
      <w:r>
        <w:rPr>
          <w:sz w:val="20"/>
        </w:rPr>
        <w:tab/>
      </w:r>
      <w:r>
        <w:rPr>
          <w:sz w:val="20"/>
        </w:rPr>
        <w:tab/>
      </w:r>
      <w:r>
        <w:rPr>
          <w:sz w:val="20"/>
        </w:rPr>
        <w:tab/>
      </w:r>
      <w:r w:rsidR="00862BA1" w:rsidRPr="00862BA1">
        <w:rPr>
          <w:sz w:val="20"/>
        </w:rPr>
        <w:t>Fuente: Osinergmin</w:t>
      </w:r>
    </w:p>
    <w:p w:rsidR="00862BA1" w:rsidRPr="00862BA1" w:rsidRDefault="00AA2403" w:rsidP="00AA2403">
      <w:pPr>
        <w:pStyle w:val="Texto"/>
        <w:spacing w:after="0" w:line="240" w:lineRule="auto"/>
        <w:rPr>
          <w:sz w:val="20"/>
        </w:rPr>
      </w:pPr>
      <w:r>
        <w:rPr>
          <w:sz w:val="20"/>
        </w:rPr>
        <w:tab/>
      </w:r>
      <w:r>
        <w:rPr>
          <w:sz w:val="20"/>
        </w:rPr>
        <w:tab/>
      </w:r>
      <w:r>
        <w:rPr>
          <w:sz w:val="20"/>
        </w:rPr>
        <w:tab/>
      </w:r>
      <w:r w:rsidR="00862BA1" w:rsidRPr="00862BA1">
        <w:rPr>
          <w:sz w:val="20"/>
        </w:rPr>
        <w:t>Elaboración: Propia</w:t>
      </w:r>
    </w:p>
    <w:p w:rsidR="00862BA1" w:rsidRPr="00862BA1" w:rsidRDefault="00862BA1" w:rsidP="00E84534">
      <w:pPr>
        <w:pStyle w:val="Texto"/>
        <w:rPr>
          <w:sz w:val="18"/>
          <w:szCs w:val="18"/>
        </w:rPr>
      </w:pPr>
    </w:p>
    <w:p w:rsidR="00624A86" w:rsidRDefault="00862BA1" w:rsidP="00E84534">
      <w:pPr>
        <w:pStyle w:val="Texto"/>
        <w:rPr>
          <w:szCs w:val="24"/>
        </w:rPr>
      </w:pPr>
      <w:r>
        <w:rPr>
          <w:szCs w:val="24"/>
        </w:rPr>
        <w:t xml:space="preserve">     </w:t>
      </w:r>
      <w:r w:rsidR="00624A86">
        <w:rPr>
          <w:szCs w:val="24"/>
        </w:rPr>
        <w:t xml:space="preserve">A </w:t>
      </w:r>
      <w:r w:rsidR="009A4327">
        <w:rPr>
          <w:szCs w:val="24"/>
        </w:rPr>
        <w:t>continuación,</w:t>
      </w:r>
      <w:r w:rsidR="00624A86">
        <w:rPr>
          <w:szCs w:val="24"/>
        </w:rPr>
        <w:t xml:space="preserve"> se presentan las Figuras 7, 8 y 9</w:t>
      </w:r>
      <w:r>
        <w:rPr>
          <w:szCs w:val="24"/>
        </w:rPr>
        <w:t xml:space="preserve">, las cuales </w:t>
      </w:r>
      <w:r w:rsidR="00624A86">
        <w:rPr>
          <w:szCs w:val="24"/>
        </w:rPr>
        <w:t>contribuirán con el análisis de la comparación de precios promedio de gasoholes en los diferentes</w:t>
      </w:r>
      <w:r>
        <w:rPr>
          <w:szCs w:val="24"/>
        </w:rPr>
        <w:t xml:space="preserve"> distritos de Lima Metropolitana</w:t>
      </w:r>
      <w:r w:rsidR="00624A86">
        <w:rPr>
          <w:szCs w:val="24"/>
        </w:rPr>
        <w:t>.</w:t>
      </w:r>
    </w:p>
    <w:p w:rsidR="009076BF" w:rsidRDefault="002F224D" w:rsidP="00E84534">
      <w:pPr>
        <w:pStyle w:val="Texto"/>
        <w:rPr>
          <w:szCs w:val="24"/>
        </w:rPr>
      </w:pPr>
      <w:r>
        <w:rPr>
          <w:szCs w:val="24"/>
        </w:rPr>
        <w:t xml:space="preserve">     </w:t>
      </w:r>
      <w:r w:rsidR="00862BA1">
        <w:rPr>
          <w:szCs w:val="24"/>
        </w:rPr>
        <w:t>L</w:t>
      </w:r>
      <w:r w:rsidR="00DB451E" w:rsidRPr="0037109A">
        <w:rPr>
          <w:szCs w:val="24"/>
        </w:rPr>
        <w:t xml:space="preserve">a figura </w:t>
      </w:r>
      <w:r w:rsidR="002F7D69" w:rsidRPr="0037109A">
        <w:rPr>
          <w:szCs w:val="24"/>
        </w:rPr>
        <w:t>7</w:t>
      </w:r>
      <w:r w:rsidR="00862BA1">
        <w:rPr>
          <w:szCs w:val="24"/>
        </w:rPr>
        <w:t xml:space="preserve"> muestra las diferencias en</w:t>
      </w:r>
      <w:r>
        <w:rPr>
          <w:szCs w:val="24"/>
        </w:rPr>
        <w:t>tre distritos para los</w:t>
      </w:r>
      <w:r w:rsidR="00862BA1">
        <w:rPr>
          <w:szCs w:val="24"/>
        </w:rPr>
        <w:t xml:space="preserve"> precios promedio </w:t>
      </w:r>
      <w:r>
        <w:rPr>
          <w:szCs w:val="24"/>
        </w:rPr>
        <w:t>de</w:t>
      </w:r>
      <w:r w:rsidR="00862BA1">
        <w:rPr>
          <w:szCs w:val="24"/>
        </w:rPr>
        <w:t xml:space="preserve"> Gasohol 84</w:t>
      </w:r>
      <w:r>
        <w:rPr>
          <w:szCs w:val="24"/>
        </w:rPr>
        <w:t>.</w:t>
      </w:r>
      <w:r w:rsidR="00862BA1">
        <w:rPr>
          <w:szCs w:val="24"/>
        </w:rPr>
        <w:t xml:space="preserve"> Como </w:t>
      </w:r>
      <w:r w:rsidR="00845FB2" w:rsidRPr="0037109A">
        <w:rPr>
          <w:szCs w:val="24"/>
        </w:rPr>
        <w:t>se puede observar</w:t>
      </w:r>
      <w:r w:rsidR="00862BA1">
        <w:rPr>
          <w:szCs w:val="24"/>
        </w:rPr>
        <w:t>, la figura muestra</w:t>
      </w:r>
      <w:r w:rsidR="00845FB2" w:rsidRPr="0037109A">
        <w:rPr>
          <w:szCs w:val="24"/>
        </w:rPr>
        <w:t xml:space="preserve"> dis</w:t>
      </w:r>
      <w:r w:rsidR="0037109A" w:rsidRPr="0037109A">
        <w:rPr>
          <w:szCs w:val="24"/>
        </w:rPr>
        <w:t>tritos con precios promedio</w:t>
      </w:r>
      <w:r w:rsidR="00845FB2" w:rsidRPr="0037109A">
        <w:rPr>
          <w:szCs w:val="24"/>
        </w:rPr>
        <w:t xml:space="preserve"> por encima del límite inferior, tales como Ancón e Independ</w:t>
      </w:r>
      <w:r w:rsidR="00862BA1">
        <w:rPr>
          <w:szCs w:val="24"/>
        </w:rPr>
        <w:t>encia;</w:t>
      </w:r>
      <w:r w:rsidR="00845FB2" w:rsidRPr="0037109A">
        <w:rPr>
          <w:szCs w:val="24"/>
        </w:rPr>
        <w:t xml:space="preserve"> </w:t>
      </w:r>
      <w:r w:rsidR="00862BA1">
        <w:rPr>
          <w:szCs w:val="24"/>
        </w:rPr>
        <w:t>m</w:t>
      </w:r>
      <w:r w:rsidR="00845FB2" w:rsidRPr="0037109A">
        <w:rPr>
          <w:szCs w:val="24"/>
        </w:rPr>
        <w:t>ientras que</w:t>
      </w:r>
      <w:r w:rsidR="00862BA1">
        <w:rPr>
          <w:szCs w:val="24"/>
        </w:rPr>
        <w:t>,</w:t>
      </w:r>
      <w:r w:rsidR="00845FB2" w:rsidRPr="0037109A">
        <w:rPr>
          <w:szCs w:val="24"/>
        </w:rPr>
        <w:t xml:space="preserve"> </w:t>
      </w:r>
      <w:r>
        <w:rPr>
          <w:szCs w:val="24"/>
        </w:rPr>
        <w:t xml:space="preserve">distritos como </w:t>
      </w:r>
      <w:r w:rsidR="00845FB2" w:rsidRPr="0037109A">
        <w:rPr>
          <w:szCs w:val="24"/>
        </w:rPr>
        <w:t>Magdalena Vieja y Punta Hermosa</w:t>
      </w:r>
      <w:r w:rsidR="0037109A" w:rsidRPr="0037109A">
        <w:rPr>
          <w:szCs w:val="24"/>
        </w:rPr>
        <w:t xml:space="preserve"> presentan precios promedios atípicos por debajo del límite inferior.</w:t>
      </w:r>
      <w:r w:rsidR="0090613A">
        <w:rPr>
          <w:szCs w:val="24"/>
        </w:rPr>
        <w:t xml:space="preserve"> Al igual que en el </w:t>
      </w:r>
      <w:r w:rsidR="0090613A">
        <w:rPr>
          <w:szCs w:val="24"/>
        </w:rPr>
        <w:lastRenderedPageBreak/>
        <w:t xml:space="preserve">caso del Diesel B5, esto comprueba que los distritos que no compiten geográficamente podrán fijar sus precios de manera independiente. </w:t>
      </w:r>
      <w:r w:rsidR="00835369">
        <w:rPr>
          <w:szCs w:val="24"/>
        </w:rPr>
        <w:t xml:space="preserve">Por otro lado, para demostrar que aquellas estaciones de servicio que compiten en distritos colindantes presentan precios similares, se ha tomado como ejemplo el caso de 3 estaciones de servicio que tienen tiendas establecidas tanto en el distrito de Pueblo Libre como en el de San Miguel. En la tabla 9 se puede observar que </w:t>
      </w:r>
      <w:r w:rsidR="009076BF">
        <w:rPr>
          <w:szCs w:val="24"/>
        </w:rPr>
        <w:t>tanto la empresa Asesoría Comercial S.A. como Repsol Comercial S.A. presentan precios iguales en distritos colindantes. Esto demuestra que para un comprador le será independiente ir a una u otra estación de servicio siempre que la distancia para acceder a una u otra sea la misma.</w:t>
      </w:r>
      <w:r w:rsidR="009076BF" w:rsidRPr="009076BF">
        <w:rPr>
          <w:szCs w:val="24"/>
        </w:rPr>
        <w:t xml:space="preserve"> </w:t>
      </w:r>
      <w:r w:rsidR="009076BF">
        <w:rPr>
          <w:szCs w:val="24"/>
        </w:rPr>
        <w:t>Aplicando el modelo de Hotelling, entonces, la ecuación del costo de un comprador para acceder a una u otra estación se definirá como sigue:</w:t>
      </w:r>
    </w:p>
    <w:p w:rsidR="009076BF" w:rsidRPr="007C10FF" w:rsidRDefault="009076BF" w:rsidP="00AA2403">
      <w:pPr>
        <w:pStyle w:val="Texto"/>
        <w:jc w:val="center"/>
        <w:rPr>
          <w:szCs w:val="24"/>
        </w:rPr>
      </w:pPr>
      <w:r w:rsidRPr="007C10FF">
        <w:rPr>
          <w:rFonts w:ascii="Cambria Math" w:hAnsi="Cambria Math" w:cs="Cambria Math"/>
          <w:szCs w:val="24"/>
        </w:rPr>
        <w:t>𝑃𝐸</w:t>
      </w:r>
      <w:r w:rsidRPr="007C10FF">
        <w:rPr>
          <w:szCs w:val="24"/>
        </w:rPr>
        <w:t>1+</w:t>
      </w:r>
      <w:r w:rsidRPr="007C10FF">
        <w:rPr>
          <w:rFonts w:ascii="Cambria Math" w:hAnsi="Cambria Math" w:cs="Cambria Math"/>
          <w:szCs w:val="24"/>
        </w:rPr>
        <w:t>𝑇𝑋</w:t>
      </w:r>
      <w:r w:rsidRPr="007C10FF">
        <w:rPr>
          <w:szCs w:val="24"/>
        </w:rPr>
        <w:t>=</w:t>
      </w:r>
      <w:r w:rsidRPr="007C10FF">
        <w:rPr>
          <w:rFonts w:ascii="Cambria Math" w:hAnsi="Cambria Math" w:cs="Cambria Math"/>
          <w:szCs w:val="24"/>
        </w:rPr>
        <w:t>𝑃𝐸</w:t>
      </w:r>
      <w:r w:rsidRPr="007C10FF">
        <w:rPr>
          <w:szCs w:val="24"/>
        </w:rPr>
        <w:t>2+</w:t>
      </w:r>
      <w:r w:rsidRPr="007C10FF">
        <w:rPr>
          <w:rFonts w:ascii="Cambria Math" w:hAnsi="Cambria Math" w:cs="Cambria Math"/>
          <w:szCs w:val="24"/>
        </w:rPr>
        <w:t>𝑇𝑌</w:t>
      </w:r>
      <w:r w:rsidRPr="007C10FF">
        <w:rPr>
          <w:szCs w:val="24"/>
        </w:rPr>
        <w:t>,</w:t>
      </w:r>
    </w:p>
    <w:p w:rsidR="009076BF" w:rsidRPr="00CA6AFD" w:rsidRDefault="009076BF" w:rsidP="00E84534">
      <w:pPr>
        <w:pStyle w:val="Texto"/>
        <w:rPr>
          <w:szCs w:val="24"/>
        </w:rPr>
      </w:pPr>
      <w:r>
        <w:rPr>
          <w:rFonts w:ascii="Cambria Math" w:hAnsi="Cambria Math" w:cs="Cambria Math"/>
          <w:sz w:val="23"/>
          <w:szCs w:val="23"/>
        </w:rPr>
        <w:t>donde 𝑃</w:t>
      </w:r>
      <w:r>
        <w:rPr>
          <w:rFonts w:ascii="Cambria Math" w:hAnsi="Cambria Math" w:cs="Cambria Math"/>
          <w:sz w:val="17"/>
          <w:szCs w:val="17"/>
        </w:rPr>
        <w:t>𝐸</w:t>
      </w:r>
      <w:r>
        <w:rPr>
          <w:sz w:val="17"/>
          <w:szCs w:val="17"/>
        </w:rPr>
        <w:t xml:space="preserve">1 </w:t>
      </w:r>
      <w:r w:rsidRPr="00CA6AFD">
        <w:rPr>
          <w:szCs w:val="24"/>
        </w:rPr>
        <w:t xml:space="preserve">es </w:t>
      </w:r>
      <w:r>
        <w:rPr>
          <w:szCs w:val="24"/>
        </w:rPr>
        <w:t xml:space="preserve">el precio de Repsol Comercial (Pueblo Libre) y </w:t>
      </w:r>
      <w:r>
        <w:rPr>
          <w:rFonts w:ascii="Cambria Math" w:hAnsi="Cambria Math" w:cs="Cambria Math"/>
          <w:sz w:val="23"/>
          <w:szCs w:val="23"/>
        </w:rPr>
        <w:t>𝑃</w:t>
      </w:r>
      <w:r>
        <w:rPr>
          <w:rFonts w:ascii="Cambria Math" w:hAnsi="Cambria Math" w:cs="Cambria Math"/>
          <w:sz w:val="17"/>
          <w:szCs w:val="17"/>
        </w:rPr>
        <w:t xml:space="preserve">𝐸2 </w:t>
      </w:r>
      <w:r w:rsidRPr="00CA6AFD">
        <w:rPr>
          <w:szCs w:val="24"/>
        </w:rPr>
        <w:t xml:space="preserve">es el precio </w:t>
      </w:r>
      <w:r>
        <w:rPr>
          <w:szCs w:val="24"/>
        </w:rPr>
        <w:t>Repsol Comercial (San Miguel)</w:t>
      </w:r>
      <w:r w:rsidRPr="00CA6AFD">
        <w:rPr>
          <w:szCs w:val="24"/>
        </w:rPr>
        <w:t>.</w:t>
      </w:r>
      <w:r>
        <w:rPr>
          <w:szCs w:val="24"/>
        </w:rPr>
        <w:t xml:space="preserve"> </w:t>
      </w:r>
      <w:r w:rsidR="008D464D">
        <w:rPr>
          <w:szCs w:val="24"/>
        </w:rPr>
        <w:t>En este sentido, p</w:t>
      </w:r>
      <w:r w:rsidRPr="00CA6AFD">
        <w:rPr>
          <w:szCs w:val="24"/>
        </w:rPr>
        <w:t>ara el comprador le será indiferente elegir entre ambos si es que se cumple que:</w:t>
      </w:r>
    </w:p>
    <w:p w:rsidR="009076BF" w:rsidRPr="007C10FF" w:rsidRDefault="008D464D" w:rsidP="00AA2403">
      <w:pPr>
        <w:pStyle w:val="Texto"/>
        <w:jc w:val="center"/>
        <w:rPr>
          <w:szCs w:val="24"/>
        </w:rPr>
      </w:pPr>
      <w:r>
        <w:rPr>
          <w:szCs w:val="24"/>
        </w:rPr>
        <w:t>11.37</w:t>
      </w:r>
      <w:r w:rsidR="009076BF" w:rsidRPr="007C10FF">
        <w:rPr>
          <w:szCs w:val="24"/>
        </w:rPr>
        <w:t>+</w:t>
      </w:r>
      <w:r w:rsidR="009076BF" w:rsidRPr="007C10FF">
        <w:rPr>
          <w:rFonts w:ascii="Cambria Math" w:hAnsi="Cambria Math" w:cs="Cambria Math"/>
          <w:szCs w:val="24"/>
        </w:rPr>
        <w:t>𝑇𝑋</w:t>
      </w:r>
      <w:r w:rsidR="009076BF" w:rsidRPr="007C10FF">
        <w:rPr>
          <w:szCs w:val="24"/>
        </w:rPr>
        <w:t>=1</w:t>
      </w:r>
      <w:r>
        <w:rPr>
          <w:szCs w:val="24"/>
        </w:rPr>
        <w:t>1.37</w:t>
      </w:r>
      <w:r w:rsidR="009076BF" w:rsidRPr="007C10FF">
        <w:rPr>
          <w:szCs w:val="24"/>
        </w:rPr>
        <w:t>+</w:t>
      </w:r>
      <w:r w:rsidR="009076BF" w:rsidRPr="007C10FF">
        <w:rPr>
          <w:rFonts w:ascii="Cambria Math" w:hAnsi="Cambria Math" w:cs="Cambria Math"/>
          <w:szCs w:val="24"/>
        </w:rPr>
        <w:t>𝑇𝑌</w:t>
      </w:r>
      <w:r w:rsidR="009076BF">
        <w:rPr>
          <w:rFonts w:ascii="Cambria Math" w:hAnsi="Cambria Math" w:cs="Cambria Math"/>
          <w:szCs w:val="24"/>
        </w:rPr>
        <w:t>,</w:t>
      </w:r>
    </w:p>
    <w:p w:rsidR="002F224D" w:rsidRPr="00CD08C1" w:rsidRDefault="00A85BA3" w:rsidP="00E84534">
      <w:pPr>
        <w:pStyle w:val="Texto"/>
        <w:rPr>
          <w:szCs w:val="24"/>
        </w:rPr>
      </w:pPr>
      <w:r>
        <w:rPr>
          <w:szCs w:val="24"/>
        </w:rPr>
        <w:t>entonces, s</w:t>
      </w:r>
      <w:r w:rsidR="008D464D" w:rsidRPr="00CD08C1">
        <w:rPr>
          <w:szCs w:val="24"/>
        </w:rPr>
        <w:t xml:space="preserve">iempre que TX (Costo de ir a Repsol Comercial – Pueblo Libre) sea igual que TY (Costo de ir a Repsol Comercial – San </w:t>
      </w:r>
      <w:r w:rsidR="00642A2C">
        <w:rPr>
          <w:szCs w:val="24"/>
        </w:rPr>
        <w:t>Migue</w:t>
      </w:r>
      <w:r w:rsidR="00AE4F44">
        <w:rPr>
          <w:szCs w:val="24"/>
        </w:rPr>
        <w:t>l, entonces ello soporta la ide</w:t>
      </w:r>
      <w:r w:rsidR="00642A2C">
        <w:rPr>
          <w:szCs w:val="24"/>
        </w:rPr>
        <w:t>a</w:t>
      </w:r>
      <w:r w:rsidR="00CD08C1" w:rsidRPr="00CD08C1">
        <w:rPr>
          <w:szCs w:val="24"/>
        </w:rPr>
        <w:t xml:space="preserve"> que para el comprador final le será indiferente ir a una u otra estación.</w:t>
      </w:r>
    </w:p>
    <w:p w:rsidR="008D464D" w:rsidRPr="00A8157D" w:rsidRDefault="008D464D" w:rsidP="00E84534">
      <w:pPr>
        <w:pStyle w:val="Texto"/>
        <w:rPr>
          <w:szCs w:val="24"/>
        </w:rPr>
      </w:pPr>
    </w:p>
    <w:p w:rsidR="00DB451E" w:rsidRDefault="00953A90" w:rsidP="00E84534">
      <w:pPr>
        <w:pStyle w:val="Texto"/>
        <w:rPr>
          <w:szCs w:val="24"/>
        </w:rPr>
      </w:pPr>
      <w:r w:rsidRPr="00592DCE">
        <w:rPr>
          <w:noProof/>
          <w:lang w:val="es-PE"/>
        </w:rPr>
        <w:lastRenderedPageBreak/>
        <w:drawing>
          <wp:inline distT="0" distB="0" distL="0" distR="0" wp14:anchorId="635FCA20" wp14:editId="6CDA13E6">
            <wp:extent cx="5943600" cy="3051175"/>
            <wp:effectExtent l="19050" t="19050" r="19050" b="1587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5735"/>
                    <a:stretch/>
                  </pic:blipFill>
                  <pic:spPr bwMode="auto">
                    <a:xfrm>
                      <a:off x="0" y="0"/>
                      <a:ext cx="5943600" cy="3051175"/>
                    </a:xfrm>
                    <a:prstGeom prst="rect">
                      <a:avLst/>
                    </a:prstGeom>
                    <a:noFill/>
                    <a:ln>
                      <a:solidFill>
                        <a:schemeClr val="bg2">
                          <a:lumMod val="50000"/>
                        </a:schemeClr>
                      </a:solidFill>
                    </a:ln>
                    <a:extLst>
                      <a:ext uri="{53640926-AAD7-44D8-BBD7-CCE9431645EC}">
                        <a14:shadowObscured xmlns:a14="http://schemas.microsoft.com/office/drawing/2010/main"/>
                      </a:ext>
                    </a:extLst>
                  </pic:spPr>
                </pic:pic>
              </a:graphicData>
            </a:graphic>
          </wp:inline>
        </w:drawing>
      </w:r>
    </w:p>
    <w:p w:rsidR="00DB451E" w:rsidRPr="00065B39" w:rsidRDefault="00065B39" w:rsidP="00AA2403">
      <w:pPr>
        <w:pStyle w:val="Texto"/>
        <w:spacing w:after="0" w:line="240" w:lineRule="auto"/>
        <w:rPr>
          <w:color w:val="000000" w:themeColor="text1"/>
          <w:sz w:val="20"/>
        </w:rPr>
      </w:pPr>
      <w:bookmarkStart w:id="261" w:name="_Toc467630313"/>
      <w:r w:rsidRPr="00065B39">
        <w:rPr>
          <w:color w:val="000000" w:themeColor="text1"/>
          <w:sz w:val="20"/>
        </w:rPr>
        <w:t xml:space="preserve">Figura </w:t>
      </w:r>
      <w:r w:rsidRPr="00065B39">
        <w:rPr>
          <w:color w:val="000000" w:themeColor="text1"/>
          <w:sz w:val="20"/>
        </w:rPr>
        <w:fldChar w:fldCharType="begin"/>
      </w:r>
      <w:r w:rsidRPr="00065B39">
        <w:rPr>
          <w:color w:val="000000" w:themeColor="text1"/>
          <w:sz w:val="20"/>
        </w:rPr>
        <w:instrText xml:space="preserve"> SEQ Figura \* ARABIC </w:instrText>
      </w:r>
      <w:r w:rsidRPr="00065B39">
        <w:rPr>
          <w:color w:val="000000" w:themeColor="text1"/>
          <w:sz w:val="20"/>
        </w:rPr>
        <w:fldChar w:fldCharType="separate"/>
      </w:r>
      <w:r w:rsidR="008E196E">
        <w:rPr>
          <w:noProof/>
          <w:color w:val="000000" w:themeColor="text1"/>
          <w:sz w:val="20"/>
        </w:rPr>
        <w:t>13</w:t>
      </w:r>
      <w:r w:rsidRPr="00065B39">
        <w:rPr>
          <w:color w:val="000000" w:themeColor="text1"/>
          <w:sz w:val="20"/>
        </w:rPr>
        <w:fldChar w:fldCharType="end"/>
      </w:r>
      <w:r w:rsidR="00DB451E" w:rsidRPr="00065B39">
        <w:rPr>
          <w:color w:val="000000" w:themeColor="text1"/>
          <w:sz w:val="20"/>
        </w:rPr>
        <w:t>. Análisis de desviación estándar de precios promedio de Gasohol 84 entre el periodo 2012 y 2015.</w:t>
      </w:r>
      <w:bookmarkEnd w:id="261"/>
    </w:p>
    <w:p w:rsidR="00DB451E" w:rsidRDefault="00DB451E" w:rsidP="00AA2403">
      <w:pPr>
        <w:pStyle w:val="Texto"/>
        <w:spacing w:after="0" w:line="240" w:lineRule="auto"/>
        <w:rPr>
          <w:sz w:val="20"/>
        </w:rPr>
      </w:pPr>
      <w:r>
        <w:rPr>
          <w:sz w:val="20"/>
        </w:rPr>
        <w:t>Fuente: Osinergmin</w:t>
      </w:r>
    </w:p>
    <w:p w:rsidR="00DB451E" w:rsidRDefault="00DB451E" w:rsidP="00AA2403">
      <w:pPr>
        <w:pStyle w:val="Texto"/>
        <w:spacing w:after="0" w:line="240" w:lineRule="auto"/>
        <w:rPr>
          <w:sz w:val="20"/>
        </w:rPr>
      </w:pPr>
      <w:r>
        <w:rPr>
          <w:sz w:val="20"/>
        </w:rPr>
        <w:t>Elaboración: Propia</w:t>
      </w:r>
    </w:p>
    <w:p w:rsidR="00835369" w:rsidRDefault="00835369" w:rsidP="00E84534">
      <w:pPr>
        <w:pStyle w:val="Texto"/>
        <w:rPr>
          <w:sz w:val="20"/>
        </w:rPr>
      </w:pPr>
    </w:p>
    <w:p w:rsidR="00380717" w:rsidRPr="00AA2403" w:rsidRDefault="00AA2403" w:rsidP="00AA2403">
      <w:pPr>
        <w:pStyle w:val="Texto"/>
        <w:spacing w:after="0" w:line="276" w:lineRule="auto"/>
        <w:rPr>
          <w:b/>
          <w:sz w:val="20"/>
        </w:rPr>
      </w:pPr>
      <w:bookmarkStart w:id="262" w:name="_Toc467630297"/>
      <w:r>
        <w:rPr>
          <w:b/>
          <w:sz w:val="20"/>
        </w:rPr>
        <w:tab/>
      </w:r>
      <w:r>
        <w:rPr>
          <w:b/>
          <w:sz w:val="20"/>
        </w:rPr>
        <w:tab/>
      </w:r>
      <w:r>
        <w:rPr>
          <w:b/>
          <w:sz w:val="20"/>
        </w:rPr>
        <w:tab/>
      </w:r>
      <w:r w:rsidR="00380717" w:rsidRPr="00AA2403">
        <w:rPr>
          <w:b/>
          <w:sz w:val="20"/>
        </w:rPr>
        <w:t xml:space="preserve">Tabla </w:t>
      </w:r>
      <w:r w:rsidR="00380717" w:rsidRPr="00AA2403">
        <w:rPr>
          <w:b/>
          <w:sz w:val="20"/>
        </w:rPr>
        <w:fldChar w:fldCharType="begin"/>
      </w:r>
      <w:r w:rsidR="00380717" w:rsidRPr="00AA2403">
        <w:rPr>
          <w:b/>
          <w:sz w:val="20"/>
        </w:rPr>
        <w:instrText xml:space="preserve"> SEQ Tabla \* ARABIC </w:instrText>
      </w:r>
      <w:r w:rsidR="00380717" w:rsidRPr="00AA2403">
        <w:rPr>
          <w:b/>
          <w:sz w:val="20"/>
        </w:rPr>
        <w:fldChar w:fldCharType="separate"/>
      </w:r>
      <w:r w:rsidR="008E196E">
        <w:rPr>
          <w:b/>
          <w:noProof/>
          <w:sz w:val="20"/>
        </w:rPr>
        <w:t>9</w:t>
      </w:r>
      <w:bookmarkEnd w:id="262"/>
      <w:r w:rsidR="00380717" w:rsidRPr="00AA2403">
        <w:rPr>
          <w:b/>
          <w:sz w:val="20"/>
        </w:rPr>
        <w:fldChar w:fldCharType="end"/>
      </w:r>
    </w:p>
    <w:p w:rsidR="00835369" w:rsidRDefault="00AA2403" w:rsidP="00AA2403">
      <w:pPr>
        <w:pStyle w:val="Texto"/>
        <w:spacing w:after="0" w:line="276" w:lineRule="auto"/>
        <w:rPr>
          <w:i/>
          <w:sz w:val="20"/>
        </w:rPr>
      </w:pPr>
      <w:r>
        <w:rPr>
          <w:i/>
          <w:sz w:val="20"/>
        </w:rPr>
        <w:tab/>
      </w:r>
      <w:r>
        <w:rPr>
          <w:i/>
          <w:sz w:val="20"/>
        </w:rPr>
        <w:tab/>
      </w:r>
      <w:r>
        <w:rPr>
          <w:i/>
          <w:sz w:val="20"/>
        </w:rPr>
        <w:tab/>
      </w:r>
      <w:r w:rsidR="00835369" w:rsidRPr="00617969">
        <w:rPr>
          <w:i/>
          <w:sz w:val="20"/>
        </w:rPr>
        <w:t xml:space="preserve">Precio </w:t>
      </w:r>
      <w:r w:rsidR="00835369">
        <w:rPr>
          <w:i/>
          <w:sz w:val="20"/>
        </w:rPr>
        <w:t xml:space="preserve">promedio 2015 </w:t>
      </w:r>
      <w:r w:rsidR="00835369" w:rsidRPr="00617969">
        <w:rPr>
          <w:i/>
          <w:sz w:val="20"/>
        </w:rPr>
        <w:t xml:space="preserve">por </w:t>
      </w:r>
      <w:r w:rsidR="00835369">
        <w:rPr>
          <w:i/>
          <w:sz w:val="20"/>
        </w:rPr>
        <w:t>EESS de Pueblo Libre y San Miguel</w:t>
      </w:r>
    </w:p>
    <w:p w:rsidR="00835369" w:rsidRDefault="00835369" w:rsidP="00AA2403">
      <w:pPr>
        <w:pStyle w:val="Texto"/>
        <w:spacing w:after="0" w:line="276" w:lineRule="auto"/>
        <w:rPr>
          <w:sz w:val="20"/>
        </w:rPr>
      </w:pPr>
    </w:p>
    <w:p w:rsidR="00835369" w:rsidRDefault="00835369" w:rsidP="00AA2403">
      <w:pPr>
        <w:pStyle w:val="Texto"/>
        <w:spacing w:after="0" w:line="276" w:lineRule="auto"/>
        <w:jc w:val="center"/>
        <w:rPr>
          <w:sz w:val="20"/>
        </w:rPr>
      </w:pPr>
      <w:r w:rsidRPr="00835369">
        <w:rPr>
          <w:noProof/>
          <w:lang w:val="es-PE"/>
        </w:rPr>
        <w:drawing>
          <wp:inline distT="0" distB="0" distL="0" distR="0" wp14:anchorId="053A5C70" wp14:editId="2AF8EE29">
            <wp:extent cx="3286125" cy="17240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86125" cy="1724025"/>
                    </a:xfrm>
                    <a:prstGeom prst="rect">
                      <a:avLst/>
                    </a:prstGeom>
                    <a:noFill/>
                    <a:ln>
                      <a:noFill/>
                    </a:ln>
                  </pic:spPr>
                </pic:pic>
              </a:graphicData>
            </a:graphic>
          </wp:inline>
        </w:drawing>
      </w:r>
    </w:p>
    <w:p w:rsidR="00835369" w:rsidRDefault="00835369" w:rsidP="00AA2403">
      <w:pPr>
        <w:pStyle w:val="Texto"/>
        <w:spacing w:after="0" w:line="276" w:lineRule="auto"/>
        <w:rPr>
          <w:sz w:val="20"/>
        </w:rPr>
      </w:pPr>
    </w:p>
    <w:p w:rsidR="00835369" w:rsidRPr="00862BA1" w:rsidRDefault="00835369" w:rsidP="00AA2403">
      <w:pPr>
        <w:pStyle w:val="Texto"/>
        <w:spacing w:after="0" w:line="276" w:lineRule="auto"/>
        <w:rPr>
          <w:sz w:val="20"/>
        </w:rPr>
      </w:pPr>
      <w:r>
        <w:rPr>
          <w:sz w:val="20"/>
        </w:rPr>
        <w:tab/>
      </w:r>
      <w:r>
        <w:rPr>
          <w:sz w:val="20"/>
        </w:rPr>
        <w:tab/>
      </w:r>
      <w:r>
        <w:rPr>
          <w:sz w:val="20"/>
        </w:rPr>
        <w:tab/>
      </w:r>
      <w:r w:rsidRPr="00862BA1">
        <w:rPr>
          <w:sz w:val="20"/>
        </w:rPr>
        <w:t>Fuente: Osinergmin</w:t>
      </w:r>
    </w:p>
    <w:p w:rsidR="00835369" w:rsidRDefault="00835369" w:rsidP="00AA2403">
      <w:pPr>
        <w:pStyle w:val="Texto"/>
        <w:spacing w:after="0" w:line="276" w:lineRule="auto"/>
        <w:rPr>
          <w:sz w:val="20"/>
        </w:rPr>
      </w:pPr>
      <w:r w:rsidRPr="00862BA1">
        <w:rPr>
          <w:sz w:val="20"/>
        </w:rPr>
        <w:tab/>
      </w:r>
      <w:r w:rsidRPr="00862BA1">
        <w:rPr>
          <w:sz w:val="20"/>
        </w:rPr>
        <w:tab/>
      </w:r>
      <w:r w:rsidRPr="00862BA1">
        <w:rPr>
          <w:sz w:val="20"/>
        </w:rPr>
        <w:tab/>
        <w:t>Elaboración: Propia</w:t>
      </w:r>
    </w:p>
    <w:p w:rsidR="00AA2403" w:rsidRPr="00862BA1" w:rsidRDefault="00AA2403" w:rsidP="00AA2403">
      <w:pPr>
        <w:pStyle w:val="Texto"/>
        <w:spacing w:after="0" w:line="276" w:lineRule="auto"/>
        <w:rPr>
          <w:sz w:val="20"/>
        </w:rPr>
      </w:pPr>
    </w:p>
    <w:p w:rsidR="00A85BA3" w:rsidRDefault="00915148" w:rsidP="00E84534">
      <w:pPr>
        <w:pStyle w:val="Texto"/>
        <w:rPr>
          <w:szCs w:val="24"/>
        </w:rPr>
      </w:pPr>
      <w:r>
        <w:rPr>
          <w:szCs w:val="24"/>
        </w:rPr>
        <w:t xml:space="preserve">     </w:t>
      </w:r>
      <w:r w:rsidR="00CD08C1">
        <w:rPr>
          <w:szCs w:val="24"/>
        </w:rPr>
        <w:t xml:space="preserve">Siguiendo con el análisis, para el caso de Gasohol 90, se observa en la Figura 8 que, al igual que los dos productos analizados anteriormente, se tienen distritos con precios promedio por encima del límite superior, como es el caso de Ancón y San Bartolo, y, distritos con precios por debajo del límite inferior como es el caso de </w:t>
      </w:r>
      <w:r w:rsidR="00AB3BE0">
        <w:rPr>
          <w:szCs w:val="24"/>
        </w:rPr>
        <w:t>Breña y La Victoria.</w:t>
      </w:r>
      <w:r w:rsidR="00DE5078" w:rsidRPr="00DE5078">
        <w:rPr>
          <w:szCs w:val="24"/>
        </w:rPr>
        <w:t xml:space="preserve"> </w:t>
      </w:r>
    </w:p>
    <w:p w:rsidR="00915148" w:rsidRDefault="00A85BA3" w:rsidP="00E84534">
      <w:pPr>
        <w:pStyle w:val="Texto"/>
        <w:rPr>
          <w:szCs w:val="24"/>
        </w:rPr>
      </w:pPr>
      <w:r>
        <w:rPr>
          <w:szCs w:val="24"/>
        </w:rPr>
        <w:lastRenderedPageBreak/>
        <w:t xml:space="preserve">    </w:t>
      </w:r>
      <w:r w:rsidR="00915148">
        <w:rPr>
          <w:szCs w:val="24"/>
        </w:rPr>
        <w:t>La Tabla 10 muestra el precio promedio por estaciones de servicio de los distritos de Breña y La Victoria. Se pue</w:t>
      </w:r>
      <w:r w:rsidR="00D753AE">
        <w:rPr>
          <w:szCs w:val="24"/>
        </w:rPr>
        <w:t>de notar que en ambos distritos</w:t>
      </w:r>
      <w:r w:rsidR="00915148">
        <w:rPr>
          <w:szCs w:val="24"/>
        </w:rPr>
        <w:t xml:space="preserve"> la diferencia de precios promedio es de S/0.21, lo cual es menor que la desviación estándar de los precios de cada distrito comparado (S/0.55 y S/0.28).</w:t>
      </w:r>
      <w:r>
        <w:rPr>
          <w:szCs w:val="24"/>
        </w:rPr>
        <w:t xml:space="preserve"> Además, con esta información se puede afirmar que los precios dentro de un mismo distrito no varían tanto dado que las desviaciones estándar son pequeñas, lo que determina una menor dispersión en los precios.</w:t>
      </w:r>
      <w:r w:rsidR="00FD1FCE">
        <w:rPr>
          <w:szCs w:val="24"/>
        </w:rPr>
        <w:t xml:space="preserve"> Asimismo, dado que Breña y La Victoria son distritos colindantes, la tabla 11 muestra que la desviación estándar entre el precio promedio para el año 2015 de los dos distritos antes mencionados es incluso menor que la desviación estándar de las estaciones de servicio dentro de cada distrito, lo que reafirma lo expuesto por Hotelling en que si bien las empresas tienen la posibilidad de fijar sus precios libremente, nunca lo harán de forma tal que beneficie a la competencia haciendo que el costo de acudir a ella le resulte más económico al comprador final.</w:t>
      </w:r>
    </w:p>
    <w:p w:rsidR="00DB451E" w:rsidRDefault="00953A90" w:rsidP="00E84534">
      <w:pPr>
        <w:pStyle w:val="Texto"/>
        <w:rPr>
          <w:szCs w:val="24"/>
        </w:rPr>
      </w:pPr>
      <w:r w:rsidRPr="0094061A">
        <w:rPr>
          <w:noProof/>
          <w:lang w:val="es-PE"/>
        </w:rPr>
        <w:drawing>
          <wp:inline distT="0" distB="0" distL="0" distR="0" wp14:anchorId="2AD55A96" wp14:editId="5600EF1A">
            <wp:extent cx="5943600" cy="2764155"/>
            <wp:effectExtent l="19050" t="19050" r="19050" b="1714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5484"/>
                    <a:stretch/>
                  </pic:blipFill>
                  <pic:spPr bwMode="auto">
                    <a:xfrm>
                      <a:off x="0" y="0"/>
                      <a:ext cx="5943600" cy="2764155"/>
                    </a:xfrm>
                    <a:prstGeom prst="rect">
                      <a:avLst/>
                    </a:prstGeom>
                    <a:noFill/>
                    <a:ln>
                      <a:solidFill>
                        <a:schemeClr val="bg2">
                          <a:lumMod val="50000"/>
                        </a:schemeClr>
                      </a:solidFill>
                    </a:ln>
                    <a:extLst>
                      <a:ext uri="{53640926-AAD7-44D8-BBD7-CCE9431645EC}">
                        <a14:shadowObscured xmlns:a14="http://schemas.microsoft.com/office/drawing/2010/main"/>
                      </a:ext>
                    </a:extLst>
                  </pic:spPr>
                </pic:pic>
              </a:graphicData>
            </a:graphic>
          </wp:inline>
        </w:drawing>
      </w:r>
    </w:p>
    <w:p w:rsidR="00DB451E" w:rsidRPr="00065B39" w:rsidRDefault="00065B39" w:rsidP="00AA2403">
      <w:pPr>
        <w:pStyle w:val="Texto"/>
        <w:spacing w:after="0" w:line="240" w:lineRule="auto"/>
        <w:rPr>
          <w:color w:val="000000" w:themeColor="text1"/>
          <w:sz w:val="20"/>
        </w:rPr>
      </w:pPr>
      <w:bookmarkStart w:id="263" w:name="_Toc467630314"/>
      <w:r w:rsidRPr="00065B39">
        <w:rPr>
          <w:color w:val="000000" w:themeColor="text1"/>
          <w:sz w:val="20"/>
        </w:rPr>
        <w:t xml:space="preserve">Figura </w:t>
      </w:r>
      <w:r w:rsidRPr="00065B39">
        <w:rPr>
          <w:color w:val="000000" w:themeColor="text1"/>
          <w:sz w:val="20"/>
        </w:rPr>
        <w:fldChar w:fldCharType="begin"/>
      </w:r>
      <w:r w:rsidRPr="00065B39">
        <w:rPr>
          <w:color w:val="000000" w:themeColor="text1"/>
          <w:sz w:val="20"/>
        </w:rPr>
        <w:instrText xml:space="preserve"> SEQ Figura \* ARABIC </w:instrText>
      </w:r>
      <w:r w:rsidRPr="00065B39">
        <w:rPr>
          <w:color w:val="000000" w:themeColor="text1"/>
          <w:sz w:val="20"/>
        </w:rPr>
        <w:fldChar w:fldCharType="separate"/>
      </w:r>
      <w:r w:rsidR="008E196E">
        <w:rPr>
          <w:noProof/>
          <w:color w:val="000000" w:themeColor="text1"/>
          <w:sz w:val="20"/>
        </w:rPr>
        <w:t>14</w:t>
      </w:r>
      <w:r w:rsidRPr="00065B39">
        <w:rPr>
          <w:color w:val="000000" w:themeColor="text1"/>
          <w:sz w:val="20"/>
        </w:rPr>
        <w:fldChar w:fldCharType="end"/>
      </w:r>
      <w:r w:rsidR="00DB451E" w:rsidRPr="00065B39">
        <w:rPr>
          <w:color w:val="000000" w:themeColor="text1"/>
          <w:sz w:val="20"/>
        </w:rPr>
        <w:t>. Análisis de desviación estándar de precios promedio de Gasohol 90 entre el periodo 2012 y 2015.</w:t>
      </w:r>
      <w:bookmarkEnd w:id="263"/>
    </w:p>
    <w:p w:rsidR="00DB451E" w:rsidRDefault="00DB451E" w:rsidP="00AA2403">
      <w:pPr>
        <w:pStyle w:val="Texto"/>
        <w:spacing w:after="0" w:line="240" w:lineRule="auto"/>
        <w:rPr>
          <w:sz w:val="20"/>
        </w:rPr>
      </w:pPr>
      <w:r>
        <w:rPr>
          <w:sz w:val="20"/>
        </w:rPr>
        <w:t>Fuente: Osinergmin</w:t>
      </w:r>
    </w:p>
    <w:p w:rsidR="00DB451E" w:rsidRDefault="00DB451E" w:rsidP="00AA2403">
      <w:pPr>
        <w:pStyle w:val="Texto"/>
        <w:spacing w:after="0" w:line="240" w:lineRule="auto"/>
        <w:rPr>
          <w:sz w:val="20"/>
        </w:rPr>
      </w:pPr>
      <w:r>
        <w:rPr>
          <w:sz w:val="20"/>
        </w:rPr>
        <w:t>Elaboración: Propia</w:t>
      </w:r>
    </w:p>
    <w:p w:rsidR="00AD3125" w:rsidRDefault="00065B39" w:rsidP="00E84534">
      <w:pPr>
        <w:pStyle w:val="Texto"/>
        <w:rPr>
          <w:sz w:val="20"/>
        </w:rPr>
      </w:pPr>
      <w:r>
        <w:rPr>
          <w:sz w:val="20"/>
        </w:rPr>
        <w:tab/>
      </w:r>
    </w:p>
    <w:p w:rsidR="00AD3125" w:rsidRDefault="00AD3125" w:rsidP="00E84534">
      <w:pPr>
        <w:pStyle w:val="Texto"/>
        <w:rPr>
          <w:sz w:val="20"/>
        </w:rPr>
      </w:pPr>
    </w:p>
    <w:p w:rsidR="00380717" w:rsidRPr="00380717" w:rsidRDefault="001F7863" w:rsidP="00E84534">
      <w:pPr>
        <w:pStyle w:val="Texto"/>
        <w:rPr>
          <w:sz w:val="20"/>
        </w:rPr>
      </w:pPr>
      <w:r>
        <w:rPr>
          <w:sz w:val="20"/>
        </w:rPr>
        <w:tab/>
      </w:r>
    </w:p>
    <w:p w:rsidR="00AA2403" w:rsidRDefault="00380717" w:rsidP="00E84534">
      <w:pPr>
        <w:pStyle w:val="Texto"/>
        <w:rPr>
          <w:sz w:val="20"/>
        </w:rPr>
      </w:pPr>
      <w:r>
        <w:rPr>
          <w:sz w:val="20"/>
        </w:rPr>
        <w:tab/>
      </w:r>
      <w:r>
        <w:rPr>
          <w:sz w:val="20"/>
        </w:rPr>
        <w:tab/>
      </w:r>
      <w:bookmarkStart w:id="264" w:name="_Toc467630298"/>
    </w:p>
    <w:p w:rsidR="00380717" w:rsidRPr="00AA2403" w:rsidRDefault="00AA2403" w:rsidP="00AA2403">
      <w:pPr>
        <w:pStyle w:val="Texto"/>
        <w:spacing w:after="0" w:line="240" w:lineRule="auto"/>
        <w:rPr>
          <w:b/>
          <w:sz w:val="20"/>
        </w:rPr>
      </w:pPr>
      <w:r>
        <w:rPr>
          <w:sz w:val="20"/>
        </w:rPr>
        <w:lastRenderedPageBreak/>
        <w:tab/>
      </w:r>
      <w:r w:rsidRPr="00AA2403">
        <w:rPr>
          <w:b/>
          <w:sz w:val="20"/>
        </w:rPr>
        <w:tab/>
      </w:r>
      <w:r w:rsidR="00380717" w:rsidRPr="00AA2403">
        <w:rPr>
          <w:b/>
          <w:sz w:val="20"/>
        </w:rPr>
        <w:t xml:space="preserve">Tabla </w:t>
      </w:r>
      <w:r w:rsidR="00380717" w:rsidRPr="00AA2403">
        <w:rPr>
          <w:b/>
          <w:sz w:val="20"/>
        </w:rPr>
        <w:fldChar w:fldCharType="begin"/>
      </w:r>
      <w:r w:rsidR="00380717" w:rsidRPr="00AA2403">
        <w:rPr>
          <w:b/>
          <w:sz w:val="20"/>
        </w:rPr>
        <w:instrText xml:space="preserve"> SEQ Tabla \* ARABIC </w:instrText>
      </w:r>
      <w:r w:rsidR="00380717" w:rsidRPr="00AA2403">
        <w:rPr>
          <w:b/>
          <w:sz w:val="20"/>
        </w:rPr>
        <w:fldChar w:fldCharType="separate"/>
      </w:r>
      <w:r w:rsidR="008E196E">
        <w:rPr>
          <w:b/>
          <w:noProof/>
          <w:sz w:val="20"/>
        </w:rPr>
        <w:t>10</w:t>
      </w:r>
      <w:bookmarkEnd w:id="264"/>
      <w:r w:rsidR="00380717" w:rsidRPr="00AA2403">
        <w:rPr>
          <w:b/>
          <w:sz w:val="20"/>
        </w:rPr>
        <w:fldChar w:fldCharType="end"/>
      </w:r>
    </w:p>
    <w:p w:rsidR="001F7863" w:rsidRDefault="001F7863" w:rsidP="00AA2403">
      <w:pPr>
        <w:pStyle w:val="Texto"/>
        <w:spacing w:after="0" w:line="240" w:lineRule="auto"/>
        <w:rPr>
          <w:i/>
          <w:sz w:val="20"/>
        </w:rPr>
      </w:pPr>
      <w:r>
        <w:rPr>
          <w:i/>
          <w:sz w:val="20"/>
        </w:rPr>
        <w:tab/>
      </w:r>
      <w:r>
        <w:rPr>
          <w:i/>
          <w:sz w:val="20"/>
        </w:rPr>
        <w:tab/>
      </w:r>
      <w:r w:rsidRPr="00617969">
        <w:rPr>
          <w:i/>
          <w:sz w:val="20"/>
        </w:rPr>
        <w:t xml:space="preserve">Precio </w:t>
      </w:r>
      <w:r>
        <w:rPr>
          <w:i/>
          <w:sz w:val="20"/>
        </w:rPr>
        <w:t xml:space="preserve">promedio 2015 </w:t>
      </w:r>
      <w:r w:rsidRPr="00617969">
        <w:rPr>
          <w:i/>
          <w:sz w:val="20"/>
        </w:rPr>
        <w:t xml:space="preserve">por </w:t>
      </w:r>
      <w:r>
        <w:rPr>
          <w:i/>
          <w:sz w:val="20"/>
        </w:rPr>
        <w:t>EESS de Breña y La Victoria</w:t>
      </w:r>
    </w:p>
    <w:p w:rsidR="001F7863" w:rsidRDefault="001F7863" w:rsidP="00AA2403">
      <w:pPr>
        <w:pStyle w:val="Texto"/>
        <w:spacing w:after="0" w:line="240" w:lineRule="auto"/>
        <w:rPr>
          <w:sz w:val="20"/>
        </w:rPr>
      </w:pPr>
    </w:p>
    <w:p w:rsidR="00DE5078" w:rsidRDefault="00953A90" w:rsidP="00AA2403">
      <w:pPr>
        <w:pStyle w:val="Texto"/>
        <w:jc w:val="center"/>
        <w:rPr>
          <w:szCs w:val="24"/>
        </w:rPr>
      </w:pPr>
      <w:r w:rsidRPr="00DE5078">
        <w:rPr>
          <w:noProof/>
          <w:lang w:val="es-PE"/>
        </w:rPr>
        <w:drawing>
          <wp:inline distT="0" distB="0" distL="0" distR="0" wp14:anchorId="7CE1A4A3" wp14:editId="77760C81">
            <wp:extent cx="3774558" cy="1701209"/>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9">
                      <a:extLst>
                        <a:ext uri="{28A0092B-C50C-407E-A947-70E740481C1C}">
                          <a14:useLocalDpi xmlns:a14="http://schemas.microsoft.com/office/drawing/2010/main" val="0"/>
                        </a:ext>
                      </a:extLst>
                    </a:blip>
                    <a:srcRect b="75069"/>
                    <a:stretch/>
                  </pic:blipFill>
                  <pic:spPr bwMode="auto">
                    <a:xfrm>
                      <a:off x="0" y="0"/>
                      <a:ext cx="3781446" cy="1704313"/>
                    </a:xfrm>
                    <a:prstGeom prst="rect">
                      <a:avLst/>
                    </a:prstGeom>
                    <a:noFill/>
                    <a:ln>
                      <a:noFill/>
                    </a:ln>
                    <a:extLst>
                      <a:ext uri="{53640926-AAD7-44D8-BBD7-CCE9431645EC}">
                        <a14:shadowObscured xmlns:a14="http://schemas.microsoft.com/office/drawing/2010/main"/>
                      </a:ext>
                    </a:extLst>
                  </pic:spPr>
                </pic:pic>
              </a:graphicData>
            </a:graphic>
          </wp:inline>
        </w:drawing>
      </w:r>
    </w:p>
    <w:p w:rsidR="00953A90" w:rsidRPr="00AA2403" w:rsidRDefault="00953A90" w:rsidP="00AA2403">
      <w:pPr>
        <w:pStyle w:val="Texto"/>
        <w:spacing w:after="0" w:line="240" w:lineRule="auto"/>
        <w:rPr>
          <w:b/>
          <w:sz w:val="20"/>
        </w:rPr>
      </w:pPr>
    </w:p>
    <w:p w:rsidR="00953A90" w:rsidRPr="00AA2403" w:rsidRDefault="00AA2403" w:rsidP="00AA2403">
      <w:pPr>
        <w:pStyle w:val="Texto"/>
        <w:spacing w:after="0" w:line="240" w:lineRule="auto"/>
        <w:rPr>
          <w:b/>
          <w:sz w:val="20"/>
        </w:rPr>
      </w:pPr>
      <w:r w:rsidRPr="00AA2403">
        <w:rPr>
          <w:b/>
          <w:sz w:val="20"/>
        </w:rPr>
        <w:tab/>
      </w:r>
      <w:r w:rsidRPr="00AA2403">
        <w:rPr>
          <w:b/>
          <w:sz w:val="20"/>
        </w:rPr>
        <w:tab/>
      </w:r>
      <w:r w:rsidR="00953A90" w:rsidRPr="00AA2403">
        <w:rPr>
          <w:b/>
          <w:sz w:val="20"/>
        </w:rPr>
        <w:t>Tabla 10 (Continuación)</w:t>
      </w:r>
    </w:p>
    <w:p w:rsidR="00953A90" w:rsidRDefault="00953A90" w:rsidP="00AA2403">
      <w:pPr>
        <w:pStyle w:val="Texto"/>
        <w:spacing w:after="0" w:line="240" w:lineRule="auto"/>
        <w:rPr>
          <w:i/>
          <w:sz w:val="20"/>
        </w:rPr>
      </w:pPr>
      <w:r>
        <w:rPr>
          <w:i/>
          <w:sz w:val="20"/>
        </w:rPr>
        <w:tab/>
      </w:r>
      <w:r>
        <w:rPr>
          <w:i/>
          <w:sz w:val="20"/>
        </w:rPr>
        <w:tab/>
      </w:r>
      <w:r w:rsidRPr="00617969">
        <w:rPr>
          <w:i/>
          <w:sz w:val="20"/>
        </w:rPr>
        <w:t xml:space="preserve">Precio </w:t>
      </w:r>
      <w:r>
        <w:rPr>
          <w:i/>
          <w:sz w:val="20"/>
        </w:rPr>
        <w:t xml:space="preserve">promedio 2015 </w:t>
      </w:r>
      <w:r w:rsidRPr="00617969">
        <w:rPr>
          <w:i/>
          <w:sz w:val="20"/>
        </w:rPr>
        <w:t xml:space="preserve">por </w:t>
      </w:r>
      <w:r>
        <w:rPr>
          <w:i/>
          <w:sz w:val="20"/>
        </w:rPr>
        <w:t>EESS de Breña y La Victoria</w:t>
      </w:r>
    </w:p>
    <w:p w:rsidR="00953A90" w:rsidRDefault="00953A90" w:rsidP="00AA2403">
      <w:pPr>
        <w:pStyle w:val="Texto"/>
        <w:spacing w:after="0" w:line="240" w:lineRule="auto"/>
        <w:jc w:val="center"/>
        <w:rPr>
          <w:szCs w:val="24"/>
        </w:rPr>
      </w:pPr>
      <w:r w:rsidRPr="00DE5078">
        <w:rPr>
          <w:noProof/>
          <w:lang w:val="es-PE"/>
        </w:rPr>
        <w:drawing>
          <wp:inline distT="0" distB="0" distL="0" distR="0" wp14:anchorId="06CAA47B" wp14:editId="2714C0A7">
            <wp:extent cx="3774558" cy="504809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9">
                      <a:extLst>
                        <a:ext uri="{28A0092B-C50C-407E-A947-70E740481C1C}">
                          <a14:useLocalDpi xmlns:a14="http://schemas.microsoft.com/office/drawing/2010/main" val="0"/>
                        </a:ext>
                      </a:extLst>
                    </a:blip>
                    <a:srcRect t="26021"/>
                    <a:stretch/>
                  </pic:blipFill>
                  <pic:spPr bwMode="auto">
                    <a:xfrm>
                      <a:off x="0" y="0"/>
                      <a:ext cx="3781446" cy="5057309"/>
                    </a:xfrm>
                    <a:prstGeom prst="rect">
                      <a:avLst/>
                    </a:prstGeom>
                    <a:noFill/>
                    <a:ln>
                      <a:noFill/>
                    </a:ln>
                    <a:extLst>
                      <a:ext uri="{53640926-AAD7-44D8-BBD7-CCE9431645EC}">
                        <a14:shadowObscured xmlns:a14="http://schemas.microsoft.com/office/drawing/2010/main"/>
                      </a:ext>
                    </a:extLst>
                  </pic:spPr>
                </pic:pic>
              </a:graphicData>
            </a:graphic>
          </wp:inline>
        </w:drawing>
      </w:r>
    </w:p>
    <w:p w:rsidR="001F7863" w:rsidRPr="00862BA1" w:rsidRDefault="001F7863" w:rsidP="00AA2403">
      <w:pPr>
        <w:pStyle w:val="Texto"/>
        <w:spacing w:after="0" w:line="240" w:lineRule="auto"/>
        <w:rPr>
          <w:sz w:val="20"/>
        </w:rPr>
      </w:pPr>
      <w:r>
        <w:rPr>
          <w:sz w:val="20"/>
        </w:rPr>
        <w:tab/>
      </w:r>
      <w:r>
        <w:rPr>
          <w:sz w:val="20"/>
        </w:rPr>
        <w:tab/>
      </w:r>
      <w:r w:rsidRPr="00862BA1">
        <w:rPr>
          <w:sz w:val="20"/>
        </w:rPr>
        <w:t>Fuente: Osinergmin</w:t>
      </w:r>
    </w:p>
    <w:p w:rsidR="00380717" w:rsidRDefault="001F7863" w:rsidP="00AA2403">
      <w:pPr>
        <w:pStyle w:val="Texto"/>
        <w:spacing w:after="0" w:line="240" w:lineRule="auto"/>
        <w:rPr>
          <w:sz w:val="20"/>
        </w:rPr>
      </w:pPr>
      <w:r w:rsidRPr="00862BA1">
        <w:rPr>
          <w:sz w:val="20"/>
        </w:rPr>
        <w:tab/>
      </w:r>
      <w:r w:rsidRPr="00862BA1">
        <w:rPr>
          <w:sz w:val="20"/>
        </w:rPr>
        <w:tab/>
        <w:t>Elaboración: Propia</w:t>
      </w:r>
    </w:p>
    <w:p w:rsidR="00380717" w:rsidRPr="00380717" w:rsidRDefault="00380717" w:rsidP="00AA2403">
      <w:pPr>
        <w:pStyle w:val="Texto"/>
        <w:spacing w:after="0" w:line="240" w:lineRule="auto"/>
        <w:rPr>
          <w:sz w:val="20"/>
        </w:rPr>
      </w:pPr>
      <w:r>
        <w:rPr>
          <w:sz w:val="20"/>
        </w:rPr>
        <w:lastRenderedPageBreak/>
        <w:tab/>
      </w:r>
      <w:r>
        <w:rPr>
          <w:sz w:val="20"/>
        </w:rPr>
        <w:tab/>
      </w:r>
      <w:bookmarkStart w:id="265" w:name="_Toc467630299"/>
      <w:r w:rsidRPr="00380717">
        <w:rPr>
          <w:sz w:val="20"/>
        </w:rPr>
        <w:t xml:space="preserve">Tabla </w:t>
      </w:r>
      <w:r w:rsidRPr="00380717">
        <w:rPr>
          <w:sz w:val="20"/>
        </w:rPr>
        <w:fldChar w:fldCharType="begin"/>
      </w:r>
      <w:r w:rsidRPr="00380717">
        <w:rPr>
          <w:sz w:val="20"/>
        </w:rPr>
        <w:instrText xml:space="preserve"> SEQ Tabla \* ARABIC </w:instrText>
      </w:r>
      <w:r w:rsidRPr="00380717">
        <w:rPr>
          <w:sz w:val="20"/>
        </w:rPr>
        <w:fldChar w:fldCharType="separate"/>
      </w:r>
      <w:r w:rsidR="008E196E">
        <w:rPr>
          <w:noProof/>
          <w:sz w:val="20"/>
        </w:rPr>
        <w:t>11</w:t>
      </w:r>
      <w:bookmarkEnd w:id="265"/>
      <w:r w:rsidRPr="00380717">
        <w:rPr>
          <w:sz w:val="20"/>
        </w:rPr>
        <w:fldChar w:fldCharType="end"/>
      </w:r>
    </w:p>
    <w:p w:rsidR="00FD1FCE" w:rsidRDefault="00FD1FCE" w:rsidP="00AA2403">
      <w:pPr>
        <w:pStyle w:val="Texto"/>
        <w:spacing w:after="0" w:line="240" w:lineRule="auto"/>
        <w:rPr>
          <w:i/>
          <w:sz w:val="20"/>
        </w:rPr>
      </w:pPr>
      <w:r>
        <w:rPr>
          <w:i/>
          <w:sz w:val="20"/>
        </w:rPr>
        <w:tab/>
      </w:r>
      <w:r>
        <w:rPr>
          <w:i/>
          <w:sz w:val="20"/>
        </w:rPr>
        <w:tab/>
      </w:r>
      <w:r w:rsidRPr="00617969">
        <w:rPr>
          <w:i/>
          <w:sz w:val="20"/>
        </w:rPr>
        <w:t xml:space="preserve">Precio </w:t>
      </w:r>
      <w:r>
        <w:rPr>
          <w:i/>
          <w:sz w:val="20"/>
        </w:rPr>
        <w:t xml:space="preserve">promedio </w:t>
      </w:r>
      <w:r w:rsidRPr="00617969">
        <w:rPr>
          <w:i/>
          <w:sz w:val="20"/>
        </w:rPr>
        <w:t>por distrito</w:t>
      </w:r>
      <w:r>
        <w:rPr>
          <w:i/>
          <w:sz w:val="20"/>
        </w:rPr>
        <w:t xml:space="preserve"> del año 2015</w:t>
      </w:r>
      <w:r w:rsidR="002E7BCA">
        <w:rPr>
          <w:i/>
          <w:sz w:val="20"/>
        </w:rPr>
        <w:t xml:space="preserve"> – Breña y La Victoria</w:t>
      </w:r>
    </w:p>
    <w:p w:rsidR="00FD1FCE" w:rsidRDefault="00FD1FCE" w:rsidP="00AA2403">
      <w:pPr>
        <w:pStyle w:val="Texto"/>
        <w:spacing w:after="0" w:line="240" w:lineRule="auto"/>
        <w:rPr>
          <w:sz w:val="20"/>
        </w:rPr>
      </w:pPr>
    </w:p>
    <w:p w:rsidR="00FD1FCE" w:rsidRPr="00862BA1" w:rsidRDefault="00FD1FCE" w:rsidP="00AA2403">
      <w:pPr>
        <w:pStyle w:val="Texto"/>
        <w:spacing w:after="0" w:line="240" w:lineRule="auto"/>
        <w:jc w:val="center"/>
        <w:rPr>
          <w:sz w:val="20"/>
        </w:rPr>
      </w:pPr>
      <w:r w:rsidRPr="00FD1FCE">
        <w:rPr>
          <w:noProof/>
          <w:lang w:val="es-PE"/>
        </w:rPr>
        <w:drawing>
          <wp:inline distT="0" distB="0" distL="0" distR="0" wp14:anchorId="622F8276" wp14:editId="53ACC0C2">
            <wp:extent cx="4097020" cy="10096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97020" cy="1009650"/>
                    </a:xfrm>
                    <a:prstGeom prst="rect">
                      <a:avLst/>
                    </a:prstGeom>
                    <a:noFill/>
                    <a:ln>
                      <a:noFill/>
                    </a:ln>
                  </pic:spPr>
                </pic:pic>
              </a:graphicData>
            </a:graphic>
          </wp:inline>
        </w:drawing>
      </w:r>
    </w:p>
    <w:p w:rsidR="00FD1FCE" w:rsidRPr="00862BA1" w:rsidRDefault="00FD1FCE" w:rsidP="00AA2403">
      <w:pPr>
        <w:pStyle w:val="Texto"/>
        <w:spacing w:after="0" w:line="240" w:lineRule="auto"/>
        <w:rPr>
          <w:sz w:val="20"/>
        </w:rPr>
      </w:pPr>
      <w:r>
        <w:rPr>
          <w:sz w:val="20"/>
        </w:rPr>
        <w:tab/>
      </w:r>
      <w:r>
        <w:rPr>
          <w:sz w:val="20"/>
        </w:rPr>
        <w:tab/>
      </w:r>
      <w:r w:rsidRPr="00862BA1">
        <w:rPr>
          <w:sz w:val="20"/>
        </w:rPr>
        <w:t>Fuente: Osinergmin</w:t>
      </w:r>
    </w:p>
    <w:p w:rsidR="003B36D5" w:rsidRDefault="00FD1FCE" w:rsidP="00AA2403">
      <w:pPr>
        <w:pStyle w:val="Texto"/>
        <w:spacing w:after="0" w:line="240" w:lineRule="auto"/>
        <w:rPr>
          <w:sz w:val="20"/>
        </w:rPr>
      </w:pPr>
      <w:r w:rsidRPr="00862BA1">
        <w:rPr>
          <w:sz w:val="20"/>
        </w:rPr>
        <w:tab/>
      </w:r>
      <w:r w:rsidRPr="00862BA1">
        <w:rPr>
          <w:sz w:val="20"/>
        </w:rPr>
        <w:tab/>
        <w:t>Elaboración: Propia</w:t>
      </w:r>
    </w:p>
    <w:p w:rsidR="00AA2403" w:rsidRPr="003B36D5" w:rsidRDefault="00AA2403" w:rsidP="00AA2403">
      <w:pPr>
        <w:pStyle w:val="Texto"/>
        <w:spacing w:after="0" w:line="240" w:lineRule="auto"/>
        <w:rPr>
          <w:sz w:val="20"/>
        </w:rPr>
      </w:pPr>
    </w:p>
    <w:p w:rsidR="00DE5078" w:rsidRDefault="003B36D5" w:rsidP="00E84534">
      <w:pPr>
        <w:pStyle w:val="Texto"/>
        <w:rPr>
          <w:szCs w:val="24"/>
        </w:rPr>
      </w:pPr>
      <w:r>
        <w:rPr>
          <w:szCs w:val="24"/>
        </w:rPr>
        <w:t xml:space="preserve">     </w:t>
      </w:r>
      <w:r w:rsidR="002E7BCA">
        <w:rPr>
          <w:szCs w:val="24"/>
        </w:rPr>
        <w:t>Finalmente</w:t>
      </w:r>
      <w:r w:rsidR="00153C19">
        <w:rPr>
          <w:szCs w:val="24"/>
        </w:rPr>
        <w:t xml:space="preserve">, el último producto </w:t>
      </w:r>
      <w:r w:rsidR="002E7BCA">
        <w:rPr>
          <w:szCs w:val="24"/>
        </w:rPr>
        <w:t xml:space="preserve">de análisis es el Gasohol 97. </w:t>
      </w:r>
      <w:r>
        <w:rPr>
          <w:szCs w:val="24"/>
        </w:rPr>
        <w:t xml:space="preserve">En la figura 9, distritos como </w:t>
      </w:r>
      <w:r w:rsidR="004067B2">
        <w:rPr>
          <w:szCs w:val="24"/>
        </w:rPr>
        <w:t>Carabayllo</w:t>
      </w:r>
      <w:r>
        <w:rPr>
          <w:szCs w:val="24"/>
        </w:rPr>
        <w:t xml:space="preserve"> y Pu</w:t>
      </w:r>
      <w:r w:rsidR="004067B2">
        <w:rPr>
          <w:szCs w:val="24"/>
        </w:rPr>
        <w:t>ente Piedra</w:t>
      </w:r>
      <w:r>
        <w:rPr>
          <w:szCs w:val="24"/>
        </w:rPr>
        <w:t xml:space="preserve"> presentan los precios promedio con picos más altos en la curva de análisis. Por otro lado, distritos como </w:t>
      </w:r>
      <w:r w:rsidR="004067B2">
        <w:rPr>
          <w:szCs w:val="24"/>
        </w:rPr>
        <w:t>Lurín</w:t>
      </w:r>
      <w:r>
        <w:rPr>
          <w:szCs w:val="24"/>
        </w:rPr>
        <w:t>,</w:t>
      </w:r>
      <w:r w:rsidR="004067B2">
        <w:rPr>
          <w:szCs w:val="24"/>
        </w:rPr>
        <w:t xml:space="preserve"> Punta Hermosa y</w:t>
      </w:r>
      <w:r>
        <w:rPr>
          <w:szCs w:val="24"/>
        </w:rPr>
        <w:t xml:space="preserve"> Punta Negra ofrecen el gasohol 97 a precios menores al límite inferior promedio.</w:t>
      </w:r>
      <w:r w:rsidR="00127998">
        <w:rPr>
          <w:szCs w:val="24"/>
        </w:rPr>
        <w:t xml:space="preserve"> </w:t>
      </w:r>
    </w:p>
    <w:p w:rsidR="004067B2" w:rsidRDefault="00953A90" w:rsidP="00E84534">
      <w:pPr>
        <w:pStyle w:val="Texto"/>
        <w:rPr>
          <w:szCs w:val="24"/>
        </w:rPr>
      </w:pPr>
      <w:r w:rsidRPr="0050696A">
        <w:rPr>
          <w:noProof/>
          <w:lang w:val="es-PE"/>
        </w:rPr>
        <w:drawing>
          <wp:inline distT="0" distB="0" distL="0" distR="0" wp14:anchorId="256BAECA" wp14:editId="2F1D4CD5">
            <wp:extent cx="5943600" cy="2615565"/>
            <wp:effectExtent l="19050" t="19050" r="19050" b="1333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t="6006"/>
                    <a:stretch/>
                  </pic:blipFill>
                  <pic:spPr bwMode="auto">
                    <a:xfrm>
                      <a:off x="0" y="0"/>
                      <a:ext cx="5943600" cy="2615565"/>
                    </a:xfrm>
                    <a:prstGeom prst="rect">
                      <a:avLst/>
                    </a:prstGeom>
                    <a:noFill/>
                    <a:ln>
                      <a:solidFill>
                        <a:schemeClr val="bg2">
                          <a:lumMod val="50000"/>
                        </a:schemeClr>
                      </a:solidFill>
                    </a:ln>
                    <a:extLst>
                      <a:ext uri="{53640926-AAD7-44D8-BBD7-CCE9431645EC}">
                        <a14:shadowObscured xmlns:a14="http://schemas.microsoft.com/office/drawing/2010/main"/>
                      </a:ext>
                    </a:extLst>
                  </pic:spPr>
                </pic:pic>
              </a:graphicData>
            </a:graphic>
          </wp:inline>
        </w:drawing>
      </w:r>
    </w:p>
    <w:p w:rsidR="00DB451E" w:rsidRPr="00065B39" w:rsidRDefault="00065B39" w:rsidP="00AA2403">
      <w:pPr>
        <w:pStyle w:val="Texto"/>
        <w:spacing w:after="0" w:line="240" w:lineRule="auto"/>
        <w:rPr>
          <w:color w:val="000000" w:themeColor="text1"/>
          <w:sz w:val="20"/>
        </w:rPr>
      </w:pPr>
      <w:bookmarkStart w:id="266" w:name="_Toc467630315"/>
      <w:r w:rsidRPr="00065B39">
        <w:rPr>
          <w:color w:val="000000" w:themeColor="text1"/>
          <w:sz w:val="20"/>
        </w:rPr>
        <w:t xml:space="preserve">Figura </w:t>
      </w:r>
      <w:r w:rsidRPr="00065B39">
        <w:rPr>
          <w:color w:val="000000" w:themeColor="text1"/>
          <w:sz w:val="20"/>
        </w:rPr>
        <w:fldChar w:fldCharType="begin"/>
      </w:r>
      <w:r w:rsidRPr="00065B39">
        <w:rPr>
          <w:color w:val="000000" w:themeColor="text1"/>
          <w:sz w:val="20"/>
        </w:rPr>
        <w:instrText xml:space="preserve"> SEQ Figura \* ARABIC </w:instrText>
      </w:r>
      <w:r w:rsidRPr="00065B39">
        <w:rPr>
          <w:color w:val="000000" w:themeColor="text1"/>
          <w:sz w:val="20"/>
        </w:rPr>
        <w:fldChar w:fldCharType="separate"/>
      </w:r>
      <w:r w:rsidR="008E196E">
        <w:rPr>
          <w:noProof/>
          <w:color w:val="000000" w:themeColor="text1"/>
          <w:sz w:val="20"/>
        </w:rPr>
        <w:t>15</w:t>
      </w:r>
      <w:r w:rsidRPr="00065B39">
        <w:rPr>
          <w:color w:val="000000" w:themeColor="text1"/>
          <w:sz w:val="20"/>
        </w:rPr>
        <w:fldChar w:fldCharType="end"/>
      </w:r>
      <w:r w:rsidR="00DB451E" w:rsidRPr="00065B39">
        <w:rPr>
          <w:color w:val="000000" w:themeColor="text1"/>
          <w:sz w:val="20"/>
        </w:rPr>
        <w:t>. Análisis de desviación estándar de precios promedio de Gasohol 97 entre el periodo 2012 y 2015.</w:t>
      </w:r>
      <w:bookmarkEnd w:id="266"/>
    </w:p>
    <w:p w:rsidR="00DB451E" w:rsidRDefault="00DB451E" w:rsidP="00AA2403">
      <w:pPr>
        <w:pStyle w:val="Texto"/>
        <w:spacing w:after="0" w:line="240" w:lineRule="auto"/>
        <w:rPr>
          <w:sz w:val="20"/>
        </w:rPr>
      </w:pPr>
      <w:r>
        <w:rPr>
          <w:sz w:val="20"/>
        </w:rPr>
        <w:t>Fuente: Osinergmin</w:t>
      </w:r>
    </w:p>
    <w:p w:rsidR="00DB451E" w:rsidRDefault="00DB451E" w:rsidP="00AA2403">
      <w:pPr>
        <w:pStyle w:val="Texto"/>
        <w:spacing w:after="0" w:line="240" w:lineRule="auto"/>
        <w:rPr>
          <w:sz w:val="20"/>
        </w:rPr>
      </w:pPr>
      <w:r>
        <w:rPr>
          <w:sz w:val="20"/>
        </w:rPr>
        <w:t>Elaboración: Propia</w:t>
      </w:r>
    </w:p>
    <w:p w:rsidR="00617969" w:rsidRDefault="00617969" w:rsidP="00E84534">
      <w:pPr>
        <w:pStyle w:val="Texto"/>
        <w:rPr>
          <w:szCs w:val="24"/>
        </w:rPr>
      </w:pPr>
    </w:p>
    <w:p w:rsidR="00DB451E" w:rsidRPr="00790290" w:rsidRDefault="000F460B" w:rsidP="00E84534">
      <w:pPr>
        <w:pStyle w:val="Texto"/>
        <w:rPr>
          <w:color w:val="FF0000"/>
          <w:szCs w:val="24"/>
        </w:rPr>
      </w:pPr>
      <w:r>
        <w:rPr>
          <w:szCs w:val="24"/>
        </w:rPr>
        <w:t xml:space="preserve">     </w:t>
      </w:r>
      <w:r w:rsidR="003A5657">
        <w:rPr>
          <w:szCs w:val="24"/>
        </w:rPr>
        <w:t>Mediante este análisis, se pretende dar fuerza al modelo de Hotelling como un modelo adecuado para explicar la demanda que enfrentan las estaciones de servicios respecto a los producto</w:t>
      </w:r>
      <w:r w:rsidR="00127998">
        <w:rPr>
          <w:szCs w:val="24"/>
        </w:rPr>
        <w:t>s Diesel B5, Gaso</w:t>
      </w:r>
      <w:r w:rsidR="003A5657">
        <w:rPr>
          <w:szCs w:val="24"/>
        </w:rPr>
        <w:t>hol 84, Gasohol 90 y Gasohol 97</w:t>
      </w:r>
      <w:r w:rsidR="00D4757F">
        <w:rPr>
          <w:szCs w:val="24"/>
        </w:rPr>
        <w:t>. Por otro lado,</w:t>
      </w:r>
      <w:r w:rsidR="00D4757F" w:rsidRPr="00D4757F">
        <w:rPr>
          <w:szCs w:val="24"/>
        </w:rPr>
        <w:t xml:space="preserve"> s</w:t>
      </w:r>
      <w:r w:rsidR="00DB451E" w:rsidRPr="00D4757F">
        <w:rPr>
          <w:szCs w:val="24"/>
        </w:rPr>
        <w:t xml:space="preserve">i bien es cierto, el modelo de Hotelling utiliza </w:t>
      </w:r>
      <w:r w:rsidR="00D4757F" w:rsidRPr="00D4757F">
        <w:rPr>
          <w:szCs w:val="24"/>
        </w:rPr>
        <w:t xml:space="preserve">solo </w:t>
      </w:r>
      <w:r w:rsidR="00DB451E" w:rsidRPr="00D4757F">
        <w:rPr>
          <w:szCs w:val="24"/>
        </w:rPr>
        <w:t xml:space="preserve">la variable de distancia y costo de transporte como un determinante de la demanda, </w:t>
      </w:r>
      <w:r w:rsidR="00D4757F" w:rsidRPr="00D4757F">
        <w:rPr>
          <w:szCs w:val="24"/>
        </w:rPr>
        <w:t>también se puede</w:t>
      </w:r>
      <w:r w:rsidR="005031BD" w:rsidRPr="00D4757F">
        <w:rPr>
          <w:szCs w:val="24"/>
        </w:rPr>
        <w:t xml:space="preserve"> </w:t>
      </w:r>
      <w:r w:rsidR="00DB451E" w:rsidRPr="00D4757F">
        <w:rPr>
          <w:szCs w:val="24"/>
        </w:rPr>
        <w:t xml:space="preserve">agregar </w:t>
      </w:r>
      <w:r w:rsidR="00D4757F" w:rsidRPr="00D4757F">
        <w:rPr>
          <w:szCs w:val="24"/>
        </w:rPr>
        <w:t xml:space="preserve">que mientras los productos ofrecidos sean homogéneos, las empresas </w:t>
      </w:r>
      <w:r w:rsidR="00D4757F" w:rsidRPr="00D4757F">
        <w:rPr>
          <w:szCs w:val="24"/>
        </w:rPr>
        <w:lastRenderedPageBreak/>
        <w:t>requerirán diferenciarse de las otras</w:t>
      </w:r>
      <w:r w:rsidR="003A5657">
        <w:rPr>
          <w:szCs w:val="24"/>
        </w:rPr>
        <w:t xml:space="preserve"> a través de atributos complementarios del producto</w:t>
      </w:r>
      <w:r w:rsidR="00D4757F" w:rsidRPr="00D4757F">
        <w:rPr>
          <w:szCs w:val="24"/>
        </w:rPr>
        <w:t>, siempre que compitan por el mismo segmento.</w:t>
      </w:r>
      <w:r w:rsidR="00D4757F">
        <w:rPr>
          <w:szCs w:val="24"/>
        </w:rPr>
        <w:t xml:space="preserve"> Aplicando este c</w:t>
      </w:r>
      <w:r w:rsidR="003A5657">
        <w:rPr>
          <w:szCs w:val="24"/>
        </w:rPr>
        <w:t>oncepto al objeto de estudio, lo que determina la elección por parte del comprador de</w:t>
      </w:r>
      <w:r w:rsidR="00D4757F">
        <w:rPr>
          <w:szCs w:val="24"/>
        </w:rPr>
        <w:t xml:space="preserve"> una estación de servicio sobre otra que se encuentre en </w:t>
      </w:r>
      <w:r w:rsidR="003A5657">
        <w:rPr>
          <w:szCs w:val="24"/>
        </w:rPr>
        <w:t>la misma zona</w:t>
      </w:r>
      <w:r w:rsidR="00D4757F">
        <w:rPr>
          <w:szCs w:val="24"/>
        </w:rPr>
        <w:t xml:space="preserve"> </w:t>
      </w:r>
      <w:r w:rsidR="003A5657">
        <w:rPr>
          <w:szCs w:val="24"/>
        </w:rPr>
        <w:t xml:space="preserve">geográfica </w:t>
      </w:r>
      <w:r w:rsidR="00D4757F">
        <w:rPr>
          <w:szCs w:val="24"/>
        </w:rPr>
        <w:t>y para la cual el costo de ir a una u otra es similar</w:t>
      </w:r>
      <w:r w:rsidR="003A5657">
        <w:rPr>
          <w:szCs w:val="24"/>
        </w:rPr>
        <w:t xml:space="preserve"> o indiferente</w:t>
      </w:r>
      <w:r w:rsidR="00D4757F">
        <w:rPr>
          <w:szCs w:val="24"/>
        </w:rPr>
        <w:t xml:space="preserve">, </w:t>
      </w:r>
      <w:r w:rsidR="003A5657">
        <w:rPr>
          <w:szCs w:val="24"/>
        </w:rPr>
        <w:t xml:space="preserve">estará determinada por sus gustos y preferencias. </w:t>
      </w:r>
      <w:r w:rsidR="00D4757F">
        <w:rPr>
          <w:szCs w:val="24"/>
        </w:rPr>
        <w:t xml:space="preserve">Estas </w:t>
      </w:r>
      <w:r w:rsidR="003A5657">
        <w:rPr>
          <w:szCs w:val="24"/>
        </w:rPr>
        <w:t xml:space="preserve">otras variables se han tomado en cuenta en algunas encuestas relacionadas a las estaciones de servicio, entre las variables que se consideran para dichos estudios se encuentran: </w:t>
      </w:r>
      <w:r w:rsidR="005A6E17">
        <w:rPr>
          <w:szCs w:val="24"/>
        </w:rPr>
        <w:t xml:space="preserve">la publicidad, el cumplimiento de normas de seguridad y medio ambiente y, </w:t>
      </w:r>
      <w:r w:rsidR="00D4757F" w:rsidRPr="00D4757F">
        <w:rPr>
          <w:szCs w:val="24"/>
        </w:rPr>
        <w:t>los servicios adicionales, tales como:</w:t>
      </w:r>
      <w:r w:rsidR="00DB451E" w:rsidRPr="00D4757F">
        <w:rPr>
          <w:szCs w:val="24"/>
        </w:rPr>
        <w:t xml:space="preserve"> minimarkets, cajeros automáticos, agencias de bancos, servicios de llantería, agua y aire, se</w:t>
      </w:r>
      <w:r w:rsidR="00D4757F">
        <w:rPr>
          <w:szCs w:val="24"/>
        </w:rPr>
        <w:t>rvicios higiénicos, promociones por consumo de combustible, entre otros.</w:t>
      </w:r>
      <w:r w:rsidR="00DB451E" w:rsidRPr="00D4757F">
        <w:rPr>
          <w:szCs w:val="24"/>
        </w:rPr>
        <w:t xml:space="preserve"> </w:t>
      </w:r>
    </w:p>
    <w:p w:rsidR="00953A90" w:rsidRDefault="00953A90" w:rsidP="00E84534">
      <w:pPr>
        <w:pStyle w:val="Texto"/>
        <w:rPr>
          <w:szCs w:val="24"/>
        </w:rPr>
        <w:sectPr w:rsidR="00953A90" w:rsidSect="00203CFF">
          <w:pgSz w:w="12240" w:h="15840" w:code="1"/>
          <w:pgMar w:top="1440" w:right="1440" w:bottom="1440" w:left="1440" w:header="709" w:footer="709" w:gutter="0"/>
          <w:cols w:space="708"/>
          <w:docGrid w:linePitch="360"/>
        </w:sectPr>
      </w:pPr>
    </w:p>
    <w:p w:rsidR="00576D28" w:rsidRDefault="007342E4" w:rsidP="007342E4">
      <w:pPr>
        <w:pStyle w:val="Ttulo2"/>
      </w:pPr>
      <w:bookmarkStart w:id="267" w:name="_Toc467673390"/>
      <w:bookmarkStart w:id="268" w:name="_Toc472869544"/>
      <w:r>
        <w:t xml:space="preserve">4.4 </w:t>
      </w:r>
      <w:r w:rsidR="007516F3">
        <w:t>Desarrollo de los determinantes</w:t>
      </w:r>
      <w:r w:rsidR="00576D28" w:rsidRPr="00324F57">
        <w:t xml:space="preserve"> de la oferta</w:t>
      </w:r>
      <w:bookmarkEnd w:id="267"/>
      <w:bookmarkEnd w:id="268"/>
      <w:r w:rsidR="00576D28" w:rsidRPr="00324F57">
        <w:t xml:space="preserve"> </w:t>
      </w:r>
      <w:r w:rsidR="00081E52">
        <w:tab/>
      </w:r>
    </w:p>
    <w:p w:rsidR="007A5FC3" w:rsidRPr="007A5FC3" w:rsidRDefault="007A5FC3" w:rsidP="00AA2403">
      <w:pPr>
        <w:pStyle w:val="Texto"/>
        <w:spacing w:after="0"/>
        <w:rPr>
          <w:szCs w:val="24"/>
        </w:rPr>
      </w:pPr>
      <w:r w:rsidRPr="00D67C08">
        <w:t xml:space="preserve">     </w:t>
      </w:r>
      <w:r w:rsidRPr="007A5FC3">
        <w:rPr>
          <w:szCs w:val="24"/>
        </w:rPr>
        <w:t xml:space="preserve">La cadena de valor del </w:t>
      </w:r>
      <w:r w:rsidRPr="007A5FC3">
        <w:rPr>
          <w:i/>
          <w:szCs w:val="24"/>
        </w:rPr>
        <w:t>downstream</w:t>
      </w:r>
      <w:r w:rsidRPr="007A5FC3">
        <w:rPr>
          <w:szCs w:val="24"/>
        </w:rPr>
        <w:t>, es decir, desde el proceso de refinación hasta la llegada al consumidor final es muy compleja y se encuentra concentrada en unos pocos productores. Esto se sustenta con el cálculo del Índice de Concentración (CR) al inicio del capítulo, donde solo dos refinerías</w:t>
      </w:r>
      <w:r w:rsidR="005E4E16">
        <w:rPr>
          <w:szCs w:val="24"/>
        </w:rPr>
        <w:t>, que representan el 33% del número total de refinerías del país,</w:t>
      </w:r>
      <w:r w:rsidRPr="007A5FC3">
        <w:rPr>
          <w:szCs w:val="24"/>
        </w:rPr>
        <w:t xml:space="preserve"> concentran más del 70% de la producción nacional. En la figura 10, se muestra la composición de la cadena de valor. (Tamayo, 2015). </w:t>
      </w:r>
    </w:p>
    <w:p w:rsidR="007565B8" w:rsidRPr="007565B8" w:rsidRDefault="007565B8" w:rsidP="00AA2403">
      <w:pPr>
        <w:pStyle w:val="Texto"/>
        <w:spacing w:after="0"/>
        <w:jc w:val="center"/>
        <w:rPr>
          <w:szCs w:val="24"/>
        </w:rPr>
      </w:pPr>
      <w:r>
        <w:rPr>
          <w:noProof/>
          <w:lang w:val="es-PE"/>
        </w:rPr>
        <w:drawing>
          <wp:inline distT="0" distB="0" distL="0" distR="0" wp14:anchorId="12194BDE" wp14:editId="6F8037DF">
            <wp:extent cx="4570814" cy="2484120"/>
            <wp:effectExtent l="19050" t="19050" r="20320" b="1143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1897"/>
                    <a:stretch/>
                  </pic:blipFill>
                  <pic:spPr bwMode="auto">
                    <a:xfrm>
                      <a:off x="0" y="0"/>
                      <a:ext cx="4633278" cy="2518068"/>
                    </a:xfrm>
                    <a:prstGeom prst="rect">
                      <a:avLst/>
                    </a:prstGeom>
                    <a:ln w="9525" cap="flat" cmpd="sng" algn="ctr">
                      <a:solidFill>
                        <a:srgbClr val="E7E6E6">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7565B8" w:rsidRPr="007565B8" w:rsidRDefault="007565B8" w:rsidP="00AA2403">
      <w:pPr>
        <w:pStyle w:val="Texto"/>
        <w:spacing w:after="0" w:line="240" w:lineRule="auto"/>
        <w:rPr>
          <w:szCs w:val="24"/>
        </w:rPr>
      </w:pPr>
      <w:r>
        <w:rPr>
          <w:i/>
          <w:szCs w:val="24"/>
        </w:rPr>
        <w:tab/>
      </w:r>
      <w:r w:rsidRPr="007565B8">
        <w:rPr>
          <w:i/>
          <w:szCs w:val="24"/>
        </w:rPr>
        <w:t>Figura 10.</w:t>
      </w:r>
      <w:r w:rsidRPr="007565B8">
        <w:rPr>
          <w:szCs w:val="24"/>
        </w:rPr>
        <w:t xml:space="preserve"> Cadena de valor del segmento </w:t>
      </w:r>
      <w:r w:rsidRPr="007565B8">
        <w:rPr>
          <w:i/>
          <w:szCs w:val="24"/>
        </w:rPr>
        <w:t>downstream</w:t>
      </w:r>
      <w:r w:rsidRPr="007565B8">
        <w:rPr>
          <w:szCs w:val="24"/>
        </w:rPr>
        <w:t xml:space="preserve"> de hidrocarburos líquidos</w:t>
      </w:r>
    </w:p>
    <w:p w:rsidR="007565B8" w:rsidRPr="007565B8" w:rsidRDefault="007565B8" w:rsidP="00AA2403">
      <w:pPr>
        <w:pStyle w:val="Texto"/>
        <w:spacing w:after="0" w:line="240" w:lineRule="auto"/>
        <w:rPr>
          <w:szCs w:val="24"/>
        </w:rPr>
      </w:pPr>
      <w:r>
        <w:rPr>
          <w:szCs w:val="24"/>
        </w:rPr>
        <w:tab/>
      </w:r>
      <w:r w:rsidRPr="007565B8">
        <w:rPr>
          <w:szCs w:val="24"/>
        </w:rPr>
        <w:t>Fuente: Tamayo et al. (2015).</w:t>
      </w:r>
    </w:p>
    <w:p w:rsidR="007565B8" w:rsidRPr="007565B8" w:rsidRDefault="007565B8" w:rsidP="00AA2403">
      <w:pPr>
        <w:pStyle w:val="Texto"/>
        <w:spacing w:after="0" w:line="240" w:lineRule="auto"/>
        <w:rPr>
          <w:szCs w:val="24"/>
        </w:rPr>
      </w:pPr>
      <w:r>
        <w:rPr>
          <w:szCs w:val="24"/>
        </w:rPr>
        <w:tab/>
      </w:r>
      <w:r w:rsidRPr="007565B8">
        <w:rPr>
          <w:szCs w:val="24"/>
        </w:rPr>
        <w:t>Elaboración: GPA – Osinergmin.</w:t>
      </w:r>
    </w:p>
    <w:p w:rsidR="007A5FC3" w:rsidRPr="007A5FC3" w:rsidRDefault="005E4E16" w:rsidP="00E84534">
      <w:pPr>
        <w:pStyle w:val="Texto"/>
        <w:rPr>
          <w:szCs w:val="24"/>
        </w:rPr>
      </w:pPr>
      <w:r>
        <w:rPr>
          <w:szCs w:val="24"/>
        </w:rPr>
        <w:lastRenderedPageBreak/>
        <w:t xml:space="preserve">     </w:t>
      </w:r>
      <w:r w:rsidRPr="005E4E16">
        <w:rPr>
          <w:szCs w:val="24"/>
        </w:rPr>
        <w:t>Es importante identificar los agentes que intervienen en dicha cadena pues estos interfieren en los determinantes de la oferta.</w:t>
      </w:r>
      <w:r>
        <w:rPr>
          <w:szCs w:val="24"/>
        </w:rPr>
        <w:t xml:space="preserve"> </w:t>
      </w:r>
      <w:r w:rsidR="007A5FC3" w:rsidRPr="007A5FC3">
        <w:rPr>
          <w:szCs w:val="24"/>
        </w:rPr>
        <w:t xml:space="preserve">De acuerdo con Osinergmin (2016), la oferta de productos refinados derivados del crudo está caracterizada por factores que generan la existencia de barreras de entrada a nuevos competidores de manera económica o tecnológica, beneficiando así </w:t>
      </w:r>
      <w:r w:rsidR="007A5FC3" w:rsidRPr="007A5FC3">
        <w:rPr>
          <w:color w:val="000000" w:themeColor="text1"/>
          <w:szCs w:val="24"/>
        </w:rPr>
        <w:t xml:space="preserve">a los competidores existentes en la medida en que estos tendrán y mantendrán poder sobre el mercado y, de esta </w:t>
      </w:r>
      <w:r w:rsidR="004F6AB7">
        <w:rPr>
          <w:szCs w:val="24"/>
        </w:rPr>
        <w:t xml:space="preserve">manera, influyen </w:t>
      </w:r>
      <w:r w:rsidR="007A5FC3" w:rsidRPr="007A5FC3">
        <w:rPr>
          <w:szCs w:val="24"/>
        </w:rPr>
        <w:t xml:space="preserve">en la fijación de precios. Sin embargo, es importante hacer la distinción de los modelos de negocio de las refinerías que concentran la oferta y las distintas condiciones bajo las que estas se rigen. Tomando en cuenta esto último, se verá que la influencia en la fijación de precios que ejerce cada una no siempre es la misma. En el caso del Grupo Repsol, la inversión es privada y a la par de su división de producción (Refinería La Pampilla), también incorpora un brazo comercial (Repsol Comercial, Recosac) que posee 92 estaciones propias y más de 120 abanderadas (afiliadas con la marca Repsol, pero con gestión de terceros), en ambas empresas se busca la maximización de rentabilidad para el accionista. Por otro lado, el principal objetivo de Petroperú, empresa estatal de derecho privado, </w:t>
      </w:r>
      <w:r w:rsidR="007A5FC3" w:rsidRPr="006C7A6E">
        <w:rPr>
          <w:szCs w:val="24"/>
        </w:rPr>
        <w:t>recae en abastecer la demanda del mercado peruano. En ese sentido, Humberto Campodónico (Cristal en la mira, 2016) plantea</w:t>
      </w:r>
      <w:r w:rsidR="007A5FC3" w:rsidRPr="007A5FC3">
        <w:rPr>
          <w:szCs w:val="24"/>
        </w:rPr>
        <w:t xml:space="preserve"> que la presencia de Petroperú en el país es más una estrategia política que sirve para disminuir el riesgo ante un escenario de desabastecimiento internacional. De esta manera, estas condiciones generan ventajas y desventajas para ambas refinerías que repercuten en el mercado. Por un lado, Petroperú va a fijar precios más bajos sacrificando rentabilidad en beneficio del bien social; mientras que Grupo Repsol deberá intentar maximizar su precio hasta donde su ingreso marginal sea igual a su costo marginal. Por esa razón, Petroperú es quien marca la pauta respecto a la fijación de precios. De acuerdo a la teoría de oligopolios, se puede posicionar a la empresa estatal como la emp</w:t>
      </w:r>
      <w:r w:rsidR="004F6AB7">
        <w:rPr>
          <w:szCs w:val="24"/>
        </w:rPr>
        <w:t>resa líder en un modelo de Stackel</w:t>
      </w:r>
      <w:r w:rsidR="007A5FC3" w:rsidRPr="007A5FC3">
        <w:rPr>
          <w:szCs w:val="24"/>
        </w:rPr>
        <w:t>berg.</w:t>
      </w:r>
    </w:p>
    <w:p w:rsidR="007A5FC3" w:rsidRPr="007A5FC3" w:rsidRDefault="007A5FC3" w:rsidP="00E84534">
      <w:pPr>
        <w:pStyle w:val="Texto"/>
        <w:rPr>
          <w:szCs w:val="24"/>
        </w:rPr>
      </w:pPr>
      <w:r w:rsidRPr="007A5FC3">
        <w:rPr>
          <w:szCs w:val="24"/>
        </w:rPr>
        <w:t xml:space="preserve">     En adelante, se verán otros factores que determinan la oferta de hidrocarburos en el mercado peruano.</w:t>
      </w:r>
    </w:p>
    <w:p w:rsidR="00953A90" w:rsidRDefault="007342E4" w:rsidP="007342E4">
      <w:pPr>
        <w:pStyle w:val="Ttulo3"/>
      </w:pPr>
      <w:bookmarkStart w:id="269" w:name="_Toc467673391"/>
      <w:bookmarkStart w:id="270" w:name="_Toc472869545"/>
      <w:r>
        <w:t xml:space="preserve">4.4.1 </w:t>
      </w:r>
      <w:r w:rsidR="00160E9C">
        <w:t>Influencia del precio internacional en la oferta</w:t>
      </w:r>
      <w:bookmarkEnd w:id="269"/>
      <w:bookmarkEnd w:id="270"/>
    </w:p>
    <w:p w:rsidR="007A5FC3" w:rsidRPr="007A5FC3" w:rsidRDefault="007A5FC3" w:rsidP="00E84534">
      <w:pPr>
        <w:pStyle w:val="Texto"/>
        <w:rPr>
          <w:szCs w:val="24"/>
        </w:rPr>
      </w:pPr>
      <w:r w:rsidRPr="007A5FC3">
        <w:rPr>
          <w:szCs w:val="24"/>
        </w:rPr>
        <w:t xml:space="preserve">     El precio internacional del crudo, como parte del costo de producción, es uno de los determinantes de la oferta. Ello representa una gran participación en el precio final al mercado interno, esta participación va de 52% a 67% en promedio para los años 2012 al 2015. Esta variable </w:t>
      </w:r>
      <w:r w:rsidRPr="007A5FC3">
        <w:rPr>
          <w:szCs w:val="24"/>
        </w:rPr>
        <w:lastRenderedPageBreak/>
        <w:t>se considera exógena pues los únicos que tienen capacidad para fijar precios internacionales son los Estados Unidos de América y/o la</w:t>
      </w:r>
      <w:r w:rsidRPr="007A5FC3">
        <w:rPr>
          <w:color w:val="000000" w:themeColor="text1"/>
          <w:szCs w:val="24"/>
        </w:rPr>
        <w:t xml:space="preserve"> Organización de Países Exportadores de Petróleo (OPEP), ya sea por su nivel de consumo o por su producción de barriles de crudo</w:t>
      </w:r>
      <w:r w:rsidRPr="007A5FC3">
        <w:rPr>
          <w:szCs w:val="24"/>
        </w:rPr>
        <w:t xml:space="preserve">. </w:t>
      </w:r>
    </w:p>
    <w:p w:rsidR="007A5FC3" w:rsidRPr="007A5FC3" w:rsidRDefault="007A5FC3" w:rsidP="00E84534">
      <w:pPr>
        <w:pStyle w:val="Texto"/>
        <w:rPr>
          <w:szCs w:val="24"/>
        </w:rPr>
      </w:pPr>
      <w:r w:rsidRPr="007A5FC3">
        <w:rPr>
          <w:szCs w:val="24"/>
        </w:rPr>
        <w:t xml:space="preserve">     El consumo de crudo mundial es de 33.6 mil millones de barriles en el año 2014, de los cuales, la región Asia-Pacífico tiene una participación de 32%; Estados Unidos, de 30%; mientras que Latinoamérica, de 7% (Osinergmin, 2016). Lo mismo sucede con el nivel de producción, pues Estados Unidos cuenta con 137 refinerías operando, las cuales representan entre el 21% y 22% del total de refinerías del mundo, por el contrario, Perú cuenta con 6 refinerías. Por el lado del consumo de productos refinados, Estados Unidos registra un nivel de 25.4 millones de galones por día en el año 2015 (EIA, 2016), mientras que en el Perú fue de 153 mil galones por día en el mismo periodo</w:t>
      </w:r>
      <w:r w:rsidRPr="007A5FC3">
        <w:rPr>
          <w:rStyle w:val="Refdenotaalpie"/>
          <w:szCs w:val="24"/>
        </w:rPr>
        <w:footnoteReference w:id="1"/>
      </w:r>
      <w:r w:rsidRPr="007A5FC3">
        <w:rPr>
          <w:szCs w:val="24"/>
        </w:rPr>
        <w:t xml:space="preserve"> (DGH, 2016). Por su baja participación en la producción y el consumo mundial de crudo y combustibles, el Perú será un aceptante de precios internacionales.</w:t>
      </w:r>
    </w:p>
    <w:p w:rsidR="007A5FC3" w:rsidRPr="007A5FC3" w:rsidRDefault="007A5FC3" w:rsidP="00E84534">
      <w:pPr>
        <w:pStyle w:val="Texto"/>
        <w:rPr>
          <w:szCs w:val="24"/>
        </w:rPr>
      </w:pPr>
      <w:r w:rsidRPr="007A5FC3">
        <w:rPr>
          <w:szCs w:val="24"/>
        </w:rPr>
        <w:t xml:space="preserve">     En este sentido, quienes podrían determinar la otra mitad del precio final al consumidor son agentes internos como </w:t>
      </w:r>
      <w:r w:rsidRPr="007A5FC3">
        <w:rPr>
          <w:color w:val="000000" w:themeColor="text1"/>
          <w:szCs w:val="24"/>
        </w:rPr>
        <w:t>importadores, mayoristas y minoristas a través del margen comercial; y el Estado, a través de la carga impositiva.</w:t>
      </w:r>
    </w:p>
    <w:p w:rsidR="007A5FC3" w:rsidRPr="00D67C08" w:rsidRDefault="007A5FC3" w:rsidP="00E84534">
      <w:pPr>
        <w:pStyle w:val="Texto"/>
      </w:pPr>
      <w:r w:rsidRPr="007A5FC3">
        <w:rPr>
          <w:szCs w:val="24"/>
        </w:rPr>
        <w:t xml:space="preserve">     Para que una empresa maximice beneficios, entonces, la ventaja radicaría en la habilidad que tenga la empresa para saber cuánto producirán sus competidores (productores e importadores) y, de esta manera, esta empresa (líder o dominante</w:t>
      </w:r>
      <w:r w:rsidRPr="006C7A6E">
        <w:rPr>
          <w:szCs w:val="24"/>
        </w:rPr>
        <w:t>) determinaría la producción y el precio interno, y las seguidoras tomarán el precio como dado; tal cual lo define</w:t>
      </w:r>
      <w:r w:rsidRPr="007A5FC3">
        <w:rPr>
          <w:szCs w:val="24"/>
        </w:rPr>
        <w:t xml:space="preserve"> Stackelberg en su modelo. Según este modelo, los beneficios estarían en función de su participación y la sensibilidad de la demanda frente al precio, lo que le permitiría realizar segmentaciones de mercado a través de la discriminación de precios.</w:t>
      </w:r>
    </w:p>
    <w:p w:rsidR="007A5FC3" w:rsidRPr="007A5FC3" w:rsidRDefault="007342E4" w:rsidP="007342E4">
      <w:pPr>
        <w:pStyle w:val="Ttulo3"/>
        <w:rPr>
          <w:color w:val="000000" w:themeColor="text1"/>
        </w:rPr>
      </w:pPr>
      <w:bookmarkStart w:id="271" w:name="_Toc467673392"/>
      <w:bookmarkStart w:id="272" w:name="_Toc472869546"/>
      <w:r>
        <w:t xml:space="preserve">4.4.2 </w:t>
      </w:r>
      <w:r w:rsidR="00AD34EF" w:rsidRPr="00953A90">
        <w:t>Barreras de Entrad</w:t>
      </w:r>
      <w:r w:rsidR="007A5FC3">
        <w:t>a</w:t>
      </w:r>
      <w:bookmarkEnd w:id="271"/>
      <w:bookmarkEnd w:id="272"/>
    </w:p>
    <w:p w:rsidR="007A5FC3" w:rsidRPr="007A5FC3" w:rsidRDefault="007A5FC3" w:rsidP="00E84534">
      <w:pPr>
        <w:pStyle w:val="Texto"/>
        <w:rPr>
          <w:color w:val="000000" w:themeColor="text1"/>
          <w:szCs w:val="24"/>
        </w:rPr>
      </w:pPr>
      <w:r w:rsidRPr="007A5FC3">
        <w:rPr>
          <w:color w:val="000000" w:themeColor="text1"/>
          <w:szCs w:val="24"/>
        </w:rPr>
        <w:t xml:space="preserve">     Un determinante importante en la oferta son las barreras de entrada. En la industria de refinerías, una de estas barreras son los altos costos de inversión en infraestructura de plantas de refinación. Estas barreras representan un costo hundido para el inversionista pues estas instalaciones no </w:t>
      </w:r>
      <w:r w:rsidRPr="007A5FC3">
        <w:rPr>
          <w:color w:val="000000" w:themeColor="text1"/>
          <w:szCs w:val="24"/>
        </w:rPr>
        <w:lastRenderedPageBreak/>
        <w:t>pueden ser usadas para otros fines ni trasladarse geográficamente, en caso la empresa se retire del mercado o decida cambiar el giro del negocio. Dichos costos irrecuperables actúan en beneficio de las empresas ya establecidas frente a las que desean ingresar. (Baumol; 1982, Tirole; 2000)</w:t>
      </w:r>
    </w:p>
    <w:p w:rsidR="007A5FC3" w:rsidRPr="007A5FC3" w:rsidRDefault="007A5FC3" w:rsidP="00E84534">
      <w:pPr>
        <w:pStyle w:val="Texto"/>
        <w:rPr>
          <w:color w:val="000000" w:themeColor="text1"/>
          <w:szCs w:val="24"/>
        </w:rPr>
      </w:pPr>
      <w:r w:rsidRPr="007A5FC3">
        <w:rPr>
          <w:color w:val="000000" w:themeColor="text1"/>
          <w:szCs w:val="24"/>
        </w:rPr>
        <w:t xml:space="preserve">     Parte de la oferta también la constituye los importadores. Uno importante es Pure Biofuels (PBF), el cual, a diferencia de Repsol y Petroperú, no incurre en costos de refinación. PBF es el único importador con almacén propio; sin embargo, esta ventaja le costó, en el año 2015, una inversión de US$ 15 millones en cuatro tanques de almacenamiento y un sistema de distribución. A pesar de no tener los mismos costos de instalación de una refinería, esta inversión en infraestructura sigue siendo una barrera de entrada para nuevos importadores. Esta infraestructura es necesaria para el almacenamiento adecuado de los combustibles mientras el importador va colocando las existencias en el mercado </w:t>
      </w:r>
      <w:r w:rsidRPr="007A5FC3">
        <w:rPr>
          <w:szCs w:val="24"/>
        </w:rPr>
        <w:t>(Osinergmin, 2016)</w:t>
      </w:r>
      <w:r w:rsidRPr="007A5FC3">
        <w:rPr>
          <w:color w:val="000000" w:themeColor="text1"/>
          <w:szCs w:val="24"/>
        </w:rPr>
        <w:t xml:space="preserve">, por lo que un aumento en la oferta, implicaría una ampliación en la infraestructura y este efecto se daría en el largo plazo. Una diferencia importante entre las refinerías y el importador es que este último importa solo aquellos productos que le generan rentabilidad en un determinado periodo, mientras que las refinerías deben producir todos los derivados, aun los que le signifiquen un golpe financiero como la producción de residuales, cuyo precio de venta en el mercado internacional es menor al precio internacional del propio crudo (WTI), esto se debe a los métodos de procesado del crudo y refinación. Por ende, se identifica en la oferta de hidrocarburos una parte fija y otra variable, donde tanto Repsol y Petroperú, suponiendo que siempre importen lo necesario para cumplir con el total de su capacidad productiva, son responsables de la cantidad fija de producción; mientras que, PBF al no importar todos los productos refinados, es responsable de la parte variable. </w:t>
      </w:r>
    </w:p>
    <w:p w:rsidR="00AD34EF" w:rsidRDefault="007342E4" w:rsidP="007342E4">
      <w:pPr>
        <w:pStyle w:val="Ttulo3"/>
      </w:pPr>
      <w:bookmarkStart w:id="273" w:name="_Toc467673393"/>
      <w:bookmarkStart w:id="274" w:name="_Toc472869547"/>
      <w:r>
        <w:t xml:space="preserve">4.4.3 </w:t>
      </w:r>
      <w:r w:rsidR="00AD34EF" w:rsidRPr="00AD34EF">
        <w:t>Tecnología</w:t>
      </w:r>
      <w:r w:rsidR="007A5FC3">
        <w:t xml:space="preserve"> y Stakeholders</w:t>
      </w:r>
      <w:bookmarkEnd w:id="273"/>
      <w:bookmarkEnd w:id="274"/>
    </w:p>
    <w:p w:rsidR="007A5FC3" w:rsidRPr="007A5FC3" w:rsidRDefault="007A5FC3" w:rsidP="00E84534">
      <w:pPr>
        <w:pStyle w:val="Texto"/>
        <w:rPr>
          <w:szCs w:val="24"/>
        </w:rPr>
      </w:pPr>
      <w:r w:rsidRPr="00D67C08">
        <w:t xml:space="preserve">  </w:t>
      </w:r>
      <w:r w:rsidRPr="007A5FC3">
        <w:rPr>
          <w:szCs w:val="24"/>
        </w:rPr>
        <w:t xml:space="preserve">   Otro de los determinantes de la oferta está condicionado por la tecnología de las refinerías para producir la cantidad y la calidad requerida por la demanda interna y por el Estado, respectivamente. La regulación ambiental juega un papel importante en los cambios al largo plazo de la oferta. Mientras la infraestructura delimita la capacidad física de almacenamiento de los combustibles, el marco legal delimita la composición de estos, obligando a las refinerías a tomar decisiones comerciales inmediatas (corto plazo) y de inversión (largo plazo).</w:t>
      </w:r>
    </w:p>
    <w:p w:rsidR="007A5FC3" w:rsidRPr="007A5FC3" w:rsidRDefault="007A5FC3" w:rsidP="00E84534">
      <w:pPr>
        <w:pStyle w:val="Texto"/>
        <w:rPr>
          <w:szCs w:val="24"/>
        </w:rPr>
      </w:pPr>
      <w:r w:rsidRPr="007A5FC3">
        <w:rPr>
          <w:szCs w:val="24"/>
        </w:rPr>
        <w:lastRenderedPageBreak/>
        <w:t xml:space="preserve">     En el año 2005, se emitió la Ley 28694 que prohíbe la comercialización de combustible diésel con contenido de azufre mayor a los 50 partes por millón (ppm) por volumen a partir del 2010. El impacto en la oferta fue a nivel tecnológico. Las refinerías de Talara y Pampilla no contaban con la capacidad de planta de producir un diésel con dichas especificaciones. La solución en el corto plazo por parte de ambas fue la de importar el combustible, mientras se realizaban estudios técnicos de modernización para cada una.</w:t>
      </w:r>
    </w:p>
    <w:p w:rsidR="007A5FC3" w:rsidRPr="007A5FC3" w:rsidRDefault="007A5FC3" w:rsidP="00E84534">
      <w:pPr>
        <w:pStyle w:val="Texto"/>
        <w:rPr>
          <w:szCs w:val="24"/>
        </w:rPr>
      </w:pPr>
      <w:r w:rsidRPr="007A5FC3">
        <w:rPr>
          <w:szCs w:val="24"/>
        </w:rPr>
        <w:t xml:space="preserve">     Como ya se había mencionado, las condiciones bajo las que operan estos agentes son distintas. El costo de modernización para La Pampilla fue estimado en US$ 430 millones; mientras que, para Petroperú, en US$ 2,700 millones. A finales del año 2013 se emite la Ley 30130, “Ley que declara de necesidad pública e interés nacional la prioritaria ejecución de la modernización de la refinería de Talara para asegurar la preservación de la calidad del aire y la salud pública y adopta medidas para fortalecer el gobierno corporativo de Petróleos del Perú – Petroperú S.A.” y cuyo fin es otorgar garantías del “Gobierno Nacional hasta por US$ 2 millones anuales, hasta por un acumulado de US$ 1 mil millones, en respaldo de las obligaciones financieras derivadas de los financiamientos que contrate Petroperú para ejecutar el proyecto de modernización.” Los mecanismos de financiamiento de ambas refinerías vienen siendo a través de endeudamiento con entidades financieras, pero los respaldos son distintos. Sin bien es cierto, el Estado no está financiando directamente el costo de la inversión de la estatal, sí está garantizando sus obligaciones ante la Société Générale, una importante financiera de origen francés, con quien tiene un préstamo por el total requerido en la modernización.</w:t>
      </w:r>
    </w:p>
    <w:p w:rsidR="007A5FC3" w:rsidRPr="007A5FC3" w:rsidRDefault="007A5FC3" w:rsidP="00E84534">
      <w:pPr>
        <w:pStyle w:val="Texto"/>
        <w:rPr>
          <w:szCs w:val="24"/>
        </w:rPr>
      </w:pPr>
      <w:r w:rsidRPr="007A5FC3">
        <w:rPr>
          <w:szCs w:val="24"/>
        </w:rPr>
        <w:t xml:space="preserve">     Ley 28694, a pesar de haberse proyectado a prohibir el diésel de alto azufre a partir del 2010, su aplicación fue postergada numerosas veces, con al menos 6 años de postergación, debido a la presión que ejercían grupos de interés dentro del mercado. La Asociación de Representantes Automotrices del Perú (ARAPER) solicitó la postergación en varias oportunidades debido a que esta ley implica la entrada al país solo de autos con tecnología Euro IV – los cuales solo pueden usar combustible con un contenido de azufre no mayor a 50 ppm –, alegando que en el mercado todavía no se comercializaba el combustible adecuado. La última postergación fue hasta el 31 de diciembre del 2016. Esto significaba que los autos que actualmente están permitidos de importar, Euro III – los cuales solo pueden usar combustible con un contenido de azufre no mayor a 350 ppm –, ya no tendrían permiso de ingreso al país a partir de enero del 2017, generando perjuicio </w:t>
      </w:r>
      <w:r w:rsidRPr="007A5FC3">
        <w:rPr>
          <w:szCs w:val="24"/>
        </w:rPr>
        <w:lastRenderedPageBreak/>
        <w:t>al mercado de autos pues es un estándar que los pedidos se hacen con al menos 6 meses de anticipación. En caso se hayan hecho pedidos posteriores al mes de junio del 2016, todos los autos que lleguen a aduanas no podrán ingresar al país, generando costos hundidos. Debido a eso, en julio del 2016, el Ministerio de Ambiente prorrogó la norma hasta el año 2018. Sin embargo, dos meses después, en septiembre del 2016, el proyecto Relapasa 21 de Refinería La Pampilla sería inaugurado con la comercialización del diésel requerido, cuya ventaja competitiva respecto a Petroperú con la refinería de Talara – la cual tiene proyectado terminar su remodelación en el año 2018 –se vio afectada por el hecho de ofrecer el producto exigido, según norma, mucho antes que su competidor y sin recibir la demanda adecuada. Por otro lado, durante la primera semana de noviembre del 2016, el Ministerio de Economía y Finanzas elevó el Impuesto Selectivo al Consumo de los diéseles y gasoholes, penalizando aquellos con mayor cantidad de azufre en su composición. Esta medida, según el actual ministro de Economía, Alfredo Thorne, busca fomentar el consumo de combustibles menos contaminantes como el Diesel B5 S50 UV y el Gas Licuado de Petróleo, así como también, amortiguar las consecuencias que la prórroga haya podido tener en la inversión de La Pampilla, pues esta actuó y ajustó sus tiempos según la norma no modificada.</w:t>
      </w:r>
    </w:p>
    <w:p w:rsidR="007A5FC3" w:rsidRPr="007A5FC3" w:rsidRDefault="007A5FC3" w:rsidP="00E84534">
      <w:pPr>
        <w:pStyle w:val="Texto"/>
        <w:rPr>
          <w:szCs w:val="24"/>
        </w:rPr>
      </w:pPr>
      <w:r w:rsidRPr="007A5FC3">
        <w:rPr>
          <w:szCs w:val="24"/>
        </w:rPr>
        <w:t xml:space="preserve">     Todas estas regulaciones son impulsadas por el Ministerio de Ambiente con el fin de reducir las emisiones de Black Carbon (BC) y se realizan de manera progresiva tomando en cuenta las características del mercado, es decir, no solo las de las refinerías sino las del parque automotor. Bajo esa misma política, también se fomentaron los biocombustibles. Para el caso de gasolinas, se estipuló que estas debían tener un grado de componente de etanol (7.8%). Este componente de origen vegetal se encuentra, entre otros, en la palma de espino, cuyo productor local mayoritario es el Grupo Palma, del Grupo Romero. Durante el periodo del año 2010 al 2014 Re</w:t>
      </w:r>
      <w:r w:rsidR="000454E7">
        <w:rPr>
          <w:szCs w:val="24"/>
        </w:rPr>
        <w:t xml:space="preserve">psol y Petroperú incrementaron </w:t>
      </w:r>
      <w:r w:rsidRPr="007A5FC3">
        <w:rPr>
          <w:szCs w:val="24"/>
        </w:rPr>
        <w:t xml:space="preserve">su abastecimiento de </w:t>
      </w:r>
      <w:r w:rsidR="00322B42" w:rsidRPr="007A5FC3">
        <w:rPr>
          <w:szCs w:val="24"/>
        </w:rPr>
        <w:t>biodiesel argentino</w:t>
      </w:r>
      <w:r w:rsidR="00797E49">
        <w:rPr>
          <w:szCs w:val="24"/>
        </w:rPr>
        <w:t>, disminuyendo sus compras</w:t>
      </w:r>
      <w:r w:rsidRPr="007A5FC3">
        <w:rPr>
          <w:szCs w:val="24"/>
        </w:rPr>
        <w:t xml:space="preserve"> al productor peruano. El costo de importar el producto argentino era de entre 17% hasta 31.6% más barato que el precio del producto local. En el 2010, las importaciones representaron 8 veces más el volumen de los productores nacionales: Industrias del Espino y Heaven Petroleum, según la resolución N° 189-2016/CDB-INDECOPI del Instituto Nacional de Defensa de la Competencia y de la Protección de la Propiedad Intelectual. El informe también indica </w:t>
      </w:r>
      <w:r w:rsidR="002A634A" w:rsidRPr="007A5FC3">
        <w:rPr>
          <w:szCs w:val="24"/>
        </w:rPr>
        <w:t>que,</w:t>
      </w:r>
      <w:r w:rsidRPr="007A5FC3">
        <w:rPr>
          <w:szCs w:val="24"/>
        </w:rPr>
        <w:t xml:space="preserve"> en el 2013, las importaciones representaron 12 veces el volumen de la producción local; y, en el 2014, 145 veces. En términos relativos, las importaciones desde Argentina, representaron 55% en el 2010; 69% en </w:t>
      </w:r>
      <w:r w:rsidRPr="007A5FC3">
        <w:rPr>
          <w:szCs w:val="24"/>
        </w:rPr>
        <w:lastRenderedPageBreak/>
        <w:t>el 2013 y 99% en el 2014, produciendo pérdidas para la rama de producción nacional. En octubre del 2016, INDECOPI resolvió aplicar derechos antidumping a la importación de biodiesel proveniente de Argentina, a solicitud de Industrias del Espino, quien alega</w:t>
      </w:r>
      <w:r w:rsidR="00797E49">
        <w:rPr>
          <w:szCs w:val="24"/>
        </w:rPr>
        <w:t>ba</w:t>
      </w:r>
      <w:r w:rsidRPr="007A5FC3">
        <w:rPr>
          <w:szCs w:val="24"/>
        </w:rPr>
        <w:t xml:space="preserve"> que los precios de los productores argentinos son menores al costo de la materia prima.</w:t>
      </w:r>
    </w:p>
    <w:p w:rsidR="007A5FC3" w:rsidRPr="007A5FC3" w:rsidRDefault="007A5FC3" w:rsidP="00E84534">
      <w:pPr>
        <w:pStyle w:val="Texto"/>
        <w:rPr>
          <w:szCs w:val="24"/>
        </w:rPr>
      </w:pPr>
      <w:r w:rsidRPr="007A5FC3">
        <w:rPr>
          <w:szCs w:val="24"/>
        </w:rPr>
        <w:t xml:space="preserve">     Como se ha visto, la influencia de la tecnología en la oferta viene dada no solamente por las características de las refinerías sino también por la tecnología de los autos cuya tendencia es a ser más eficientes y con mayor control sobre las emisiones de BC, lo que a su vez demanda combustibles cuya composición es menos contaminante y más eficientes. Los foros internacionales medioambientales como la COP20 son otros determinantes indirectos de la oferta que tendrán un impacto en el largo plazo. </w:t>
      </w:r>
    </w:p>
    <w:p w:rsidR="00D77E1F" w:rsidRPr="00EC5709" w:rsidRDefault="00D77E1F" w:rsidP="00E84534">
      <w:pPr>
        <w:pStyle w:val="Texto"/>
        <w:rPr>
          <w:szCs w:val="24"/>
        </w:rPr>
      </w:pPr>
    </w:p>
    <w:p w:rsidR="006D2777" w:rsidRDefault="006D2777" w:rsidP="00E84534">
      <w:pPr>
        <w:pStyle w:val="Texto"/>
        <w:rPr>
          <w:szCs w:val="24"/>
        </w:rPr>
      </w:pPr>
    </w:p>
    <w:p w:rsidR="00243592" w:rsidRPr="00243592" w:rsidRDefault="00243592" w:rsidP="00E84534">
      <w:pPr>
        <w:pStyle w:val="Texto"/>
        <w:rPr>
          <w:szCs w:val="24"/>
        </w:rPr>
      </w:pPr>
    </w:p>
    <w:p w:rsidR="00593571" w:rsidRPr="007516F3" w:rsidRDefault="00593571" w:rsidP="00E84534">
      <w:pPr>
        <w:pStyle w:val="Texto"/>
        <w:rPr>
          <w:color w:val="000000" w:themeColor="text1"/>
          <w:szCs w:val="24"/>
        </w:rPr>
        <w:sectPr w:rsidR="00593571" w:rsidRPr="007516F3" w:rsidSect="00953A90">
          <w:type w:val="continuous"/>
          <w:pgSz w:w="12240" w:h="15840" w:code="1"/>
          <w:pgMar w:top="1440" w:right="1440" w:bottom="1440" w:left="1440" w:header="709" w:footer="709" w:gutter="0"/>
          <w:cols w:space="708"/>
          <w:docGrid w:linePitch="360"/>
        </w:sectPr>
      </w:pPr>
    </w:p>
    <w:p w:rsidR="00A74CE9" w:rsidRDefault="00836F1D" w:rsidP="007342E4">
      <w:pPr>
        <w:pStyle w:val="Ttulo1"/>
      </w:pPr>
      <w:bookmarkStart w:id="275" w:name="_Toc467673394"/>
      <w:bookmarkStart w:id="276" w:name="_Toc472869548"/>
      <w:r w:rsidRPr="00DC20A2">
        <w:lastRenderedPageBreak/>
        <w:t>Capítulo V. Análisis</w:t>
      </w:r>
      <w:bookmarkEnd w:id="275"/>
      <w:bookmarkEnd w:id="276"/>
    </w:p>
    <w:p w:rsidR="007516F3" w:rsidRPr="008E1BB5" w:rsidRDefault="007342E4" w:rsidP="007342E4">
      <w:pPr>
        <w:pStyle w:val="Ttulo2"/>
      </w:pPr>
      <w:bookmarkStart w:id="277" w:name="_Toc467606398"/>
      <w:bookmarkStart w:id="278" w:name="_Toc467627169"/>
      <w:bookmarkStart w:id="279" w:name="_Toc467630226"/>
      <w:bookmarkStart w:id="280" w:name="_Toc467630281"/>
      <w:bookmarkStart w:id="281" w:name="_Toc467631060"/>
      <w:bookmarkStart w:id="282" w:name="_Toc467631273"/>
      <w:bookmarkStart w:id="283" w:name="_Toc467673341"/>
      <w:bookmarkStart w:id="284" w:name="_Toc467673395"/>
      <w:bookmarkStart w:id="285" w:name="_Toc472869549"/>
      <w:bookmarkEnd w:id="277"/>
      <w:bookmarkEnd w:id="278"/>
      <w:bookmarkEnd w:id="279"/>
      <w:bookmarkEnd w:id="280"/>
      <w:bookmarkEnd w:id="281"/>
      <w:bookmarkEnd w:id="282"/>
      <w:bookmarkEnd w:id="283"/>
      <w:bookmarkEnd w:id="284"/>
      <w:r>
        <w:t xml:space="preserve">5.1 </w:t>
      </w:r>
      <w:bookmarkStart w:id="286" w:name="_Toc467673396"/>
      <w:r w:rsidR="007516F3" w:rsidRPr="007516F3">
        <w:t xml:space="preserve">Análisis de </w:t>
      </w:r>
      <w:r w:rsidR="00F132A0">
        <w:t>las elasticidades</w:t>
      </w:r>
      <w:r w:rsidR="007516F3" w:rsidRPr="007516F3">
        <w:t xml:space="preserve"> de </w:t>
      </w:r>
      <w:r w:rsidR="008E1BB5">
        <w:t xml:space="preserve">la </w:t>
      </w:r>
      <w:r w:rsidR="007516F3" w:rsidRPr="008E1BB5">
        <w:t>demanda</w:t>
      </w:r>
      <w:bookmarkEnd w:id="285"/>
      <w:bookmarkEnd w:id="286"/>
      <w:r w:rsidR="007516F3" w:rsidRPr="008E1BB5">
        <w:t xml:space="preserve"> </w:t>
      </w:r>
    </w:p>
    <w:p w:rsidR="00E04683" w:rsidRDefault="00E04683" w:rsidP="00E84534">
      <w:pPr>
        <w:pStyle w:val="Texto"/>
        <w:rPr>
          <w:szCs w:val="24"/>
        </w:rPr>
      </w:pPr>
      <w:r>
        <w:rPr>
          <w:szCs w:val="24"/>
        </w:rPr>
        <w:t xml:space="preserve">     </w:t>
      </w:r>
      <w:r w:rsidRPr="00E04683">
        <w:rPr>
          <w:szCs w:val="24"/>
        </w:rPr>
        <w:t>Luego de estimar las ecuaciones de demanda de los gasoholes (ver gráfico comparativo en Anexo B), se presenta el cálculo de las elasticidades precio-demanda e ingreso-demanda para los 3 productos estudiados:</w:t>
      </w:r>
    </w:p>
    <w:p w:rsidR="00AD3502" w:rsidRPr="00AA2403" w:rsidRDefault="00AD3502" w:rsidP="00AA2403">
      <w:pPr>
        <w:pStyle w:val="Texto"/>
        <w:spacing w:after="0" w:line="240" w:lineRule="auto"/>
        <w:rPr>
          <w:b/>
          <w:i/>
          <w:color w:val="000000" w:themeColor="text1"/>
          <w:sz w:val="20"/>
        </w:rPr>
      </w:pPr>
      <w:r>
        <w:tab/>
      </w:r>
      <w:r w:rsidRPr="00AD3502">
        <w:rPr>
          <w:color w:val="000000" w:themeColor="text1"/>
          <w:sz w:val="20"/>
        </w:rPr>
        <w:tab/>
      </w:r>
      <w:bookmarkStart w:id="287" w:name="_Toc467630300"/>
      <w:r w:rsidRPr="00AA2403">
        <w:rPr>
          <w:b/>
          <w:color w:val="000000" w:themeColor="text1"/>
          <w:sz w:val="20"/>
        </w:rPr>
        <w:t xml:space="preserve">Tabla </w:t>
      </w:r>
      <w:r w:rsidRPr="00AA2403">
        <w:rPr>
          <w:b/>
          <w:i/>
          <w:color w:val="000000" w:themeColor="text1"/>
          <w:sz w:val="20"/>
        </w:rPr>
        <w:fldChar w:fldCharType="begin"/>
      </w:r>
      <w:r w:rsidRPr="00AA2403">
        <w:rPr>
          <w:b/>
          <w:color w:val="000000" w:themeColor="text1"/>
          <w:sz w:val="20"/>
        </w:rPr>
        <w:instrText xml:space="preserve"> SEQ Tabla \* ARABIC </w:instrText>
      </w:r>
      <w:r w:rsidRPr="00AA2403">
        <w:rPr>
          <w:b/>
          <w:i/>
          <w:color w:val="000000" w:themeColor="text1"/>
          <w:sz w:val="20"/>
        </w:rPr>
        <w:fldChar w:fldCharType="separate"/>
      </w:r>
      <w:r w:rsidR="008E196E">
        <w:rPr>
          <w:b/>
          <w:noProof/>
          <w:color w:val="000000" w:themeColor="text1"/>
          <w:sz w:val="20"/>
        </w:rPr>
        <w:t>12</w:t>
      </w:r>
      <w:bookmarkEnd w:id="287"/>
      <w:r w:rsidRPr="00AA2403">
        <w:rPr>
          <w:b/>
          <w:i/>
          <w:color w:val="000000" w:themeColor="text1"/>
          <w:sz w:val="20"/>
        </w:rPr>
        <w:fldChar w:fldCharType="end"/>
      </w:r>
    </w:p>
    <w:p w:rsidR="00AD3502" w:rsidRDefault="00AD3502" w:rsidP="00AA2403">
      <w:pPr>
        <w:pStyle w:val="Texto"/>
        <w:spacing w:after="0" w:line="240" w:lineRule="auto"/>
        <w:rPr>
          <w:i/>
          <w:color w:val="000000" w:themeColor="text1"/>
          <w:sz w:val="20"/>
        </w:rPr>
      </w:pPr>
      <w:r>
        <w:rPr>
          <w:sz w:val="20"/>
        </w:rPr>
        <w:tab/>
      </w:r>
      <w:r>
        <w:rPr>
          <w:sz w:val="20"/>
        </w:rPr>
        <w:tab/>
      </w:r>
      <w:r>
        <w:rPr>
          <w:color w:val="000000" w:themeColor="text1"/>
          <w:sz w:val="20"/>
        </w:rPr>
        <w:t>Elasticidades estimadas</w:t>
      </w:r>
    </w:p>
    <w:p w:rsidR="00AD3502" w:rsidRPr="00AD3502" w:rsidRDefault="00AD3502" w:rsidP="00AA2403">
      <w:pPr>
        <w:pStyle w:val="Texto"/>
        <w:spacing w:after="0" w:line="240" w:lineRule="auto"/>
      </w:pPr>
    </w:p>
    <w:tbl>
      <w:tblPr>
        <w:tblW w:w="0" w:type="auto"/>
        <w:jc w:val="center"/>
        <w:tblCellMar>
          <w:left w:w="70" w:type="dxa"/>
          <w:right w:w="70" w:type="dxa"/>
        </w:tblCellMar>
        <w:tblLook w:val="04A0" w:firstRow="1" w:lastRow="0" w:firstColumn="1" w:lastColumn="0" w:noHBand="0" w:noVBand="1"/>
      </w:tblPr>
      <w:tblGrid>
        <w:gridCol w:w="1240"/>
        <w:gridCol w:w="1940"/>
        <w:gridCol w:w="2700"/>
      </w:tblGrid>
      <w:tr w:rsidR="00E04683" w:rsidRPr="00FF5C64" w:rsidTr="00AD3502">
        <w:trPr>
          <w:trHeight w:val="315"/>
          <w:jc w:val="center"/>
        </w:trPr>
        <w:tc>
          <w:tcPr>
            <w:tcW w:w="0" w:type="auto"/>
            <w:tcBorders>
              <w:top w:val="nil"/>
              <w:left w:val="nil"/>
              <w:bottom w:val="single" w:sz="4" w:space="0" w:color="auto"/>
              <w:right w:val="nil"/>
            </w:tcBorders>
            <w:shd w:val="clear" w:color="auto" w:fill="auto"/>
            <w:noWrap/>
            <w:vAlign w:val="bottom"/>
            <w:hideMark/>
          </w:tcPr>
          <w:p w:rsidR="00E04683" w:rsidRPr="00FF5C64" w:rsidRDefault="00E04683" w:rsidP="00AA2403">
            <w:pPr>
              <w:pStyle w:val="Texto"/>
              <w:spacing w:after="0" w:line="240" w:lineRule="auto"/>
              <w:rPr>
                <w:color w:val="000000"/>
                <w:szCs w:val="24"/>
              </w:rPr>
            </w:pPr>
            <w:r w:rsidRPr="00FF5C64">
              <w:rPr>
                <w:color w:val="000000"/>
                <w:szCs w:val="24"/>
              </w:rPr>
              <w:t> </w:t>
            </w:r>
          </w:p>
        </w:tc>
        <w:tc>
          <w:tcPr>
            <w:tcW w:w="0" w:type="auto"/>
            <w:tcBorders>
              <w:top w:val="nil"/>
              <w:left w:val="nil"/>
              <w:bottom w:val="single" w:sz="4" w:space="0" w:color="auto"/>
              <w:right w:val="nil"/>
            </w:tcBorders>
            <w:shd w:val="clear" w:color="auto" w:fill="auto"/>
            <w:noWrap/>
            <w:vAlign w:val="bottom"/>
            <w:hideMark/>
          </w:tcPr>
          <w:p w:rsidR="00E04683" w:rsidRPr="00FF5C64" w:rsidRDefault="00E04683" w:rsidP="00AA2403">
            <w:pPr>
              <w:pStyle w:val="Texto"/>
              <w:spacing w:after="0" w:line="240" w:lineRule="auto"/>
              <w:rPr>
                <w:color w:val="000000"/>
                <w:szCs w:val="24"/>
              </w:rPr>
            </w:pPr>
            <w:r w:rsidRPr="00FF5C64">
              <w:rPr>
                <w:color w:val="000000"/>
                <w:szCs w:val="24"/>
              </w:rPr>
              <w:t xml:space="preserve"> Elasticidad Precio </w:t>
            </w:r>
          </w:p>
        </w:tc>
        <w:tc>
          <w:tcPr>
            <w:tcW w:w="0" w:type="auto"/>
            <w:tcBorders>
              <w:top w:val="nil"/>
              <w:left w:val="nil"/>
              <w:bottom w:val="single" w:sz="4" w:space="0" w:color="auto"/>
              <w:right w:val="nil"/>
            </w:tcBorders>
            <w:shd w:val="clear" w:color="auto" w:fill="auto"/>
            <w:noWrap/>
            <w:vAlign w:val="bottom"/>
            <w:hideMark/>
          </w:tcPr>
          <w:p w:rsidR="00E04683" w:rsidRPr="00FF5C64" w:rsidRDefault="00E04683" w:rsidP="00AA2403">
            <w:pPr>
              <w:pStyle w:val="Texto"/>
              <w:spacing w:after="0" w:line="240" w:lineRule="auto"/>
              <w:rPr>
                <w:color w:val="000000"/>
                <w:szCs w:val="24"/>
              </w:rPr>
            </w:pPr>
            <w:r w:rsidRPr="00FF5C64">
              <w:rPr>
                <w:color w:val="000000"/>
                <w:szCs w:val="24"/>
              </w:rPr>
              <w:t xml:space="preserve"> Elasticidad PBI per cápita </w:t>
            </w:r>
          </w:p>
        </w:tc>
      </w:tr>
      <w:tr w:rsidR="00E04683" w:rsidRPr="00FF5C64" w:rsidTr="00AD3502">
        <w:trPr>
          <w:trHeight w:val="315"/>
          <w:jc w:val="center"/>
        </w:trPr>
        <w:tc>
          <w:tcPr>
            <w:tcW w:w="0" w:type="auto"/>
            <w:tcBorders>
              <w:top w:val="nil"/>
              <w:left w:val="nil"/>
              <w:bottom w:val="nil"/>
              <w:right w:val="nil"/>
            </w:tcBorders>
            <w:shd w:val="clear" w:color="auto" w:fill="auto"/>
            <w:noWrap/>
            <w:vAlign w:val="bottom"/>
            <w:hideMark/>
          </w:tcPr>
          <w:p w:rsidR="00E04683" w:rsidRPr="00FF5C64" w:rsidRDefault="00E04683" w:rsidP="00AA2403">
            <w:pPr>
              <w:pStyle w:val="Texto"/>
              <w:spacing w:after="0" w:line="240" w:lineRule="auto"/>
              <w:rPr>
                <w:color w:val="000000"/>
                <w:szCs w:val="24"/>
              </w:rPr>
            </w:pPr>
            <w:r w:rsidRPr="00FF5C64">
              <w:rPr>
                <w:color w:val="000000"/>
                <w:szCs w:val="24"/>
              </w:rPr>
              <w:t>Gasohol 84</w:t>
            </w:r>
          </w:p>
        </w:tc>
        <w:tc>
          <w:tcPr>
            <w:tcW w:w="0" w:type="auto"/>
            <w:tcBorders>
              <w:top w:val="nil"/>
              <w:left w:val="nil"/>
              <w:bottom w:val="nil"/>
              <w:right w:val="nil"/>
            </w:tcBorders>
            <w:shd w:val="clear" w:color="auto" w:fill="auto"/>
            <w:noWrap/>
            <w:vAlign w:val="bottom"/>
            <w:hideMark/>
          </w:tcPr>
          <w:p w:rsidR="00E04683" w:rsidRPr="00FF5C64" w:rsidRDefault="00E04683" w:rsidP="00AA2403">
            <w:pPr>
              <w:pStyle w:val="Texto"/>
              <w:spacing w:after="0" w:line="240" w:lineRule="auto"/>
              <w:rPr>
                <w:color w:val="000000"/>
                <w:szCs w:val="24"/>
              </w:rPr>
            </w:pPr>
            <w:r w:rsidRPr="00FF5C64">
              <w:rPr>
                <w:color w:val="000000"/>
                <w:szCs w:val="24"/>
              </w:rPr>
              <w:t>-0.282</w:t>
            </w:r>
          </w:p>
        </w:tc>
        <w:tc>
          <w:tcPr>
            <w:tcW w:w="0" w:type="auto"/>
            <w:tcBorders>
              <w:top w:val="nil"/>
              <w:left w:val="nil"/>
              <w:bottom w:val="nil"/>
              <w:right w:val="nil"/>
            </w:tcBorders>
            <w:shd w:val="clear" w:color="auto" w:fill="auto"/>
            <w:noWrap/>
            <w:vAlign w:val="bottom"/>
            <w:hideMark/>
          </w:tcPr>
          <w:p w:rsidR="00E04683" w:rsidRPr="00FF5C64" w:rsidRDefault="00E04683" w:rsidP="00AA2403">
            <w:pPr>
              <w:pStyle w:val="Texto"/>
              <w:spacing w:after="0" w:line="240" w:lineRule="auto"/>
              <w:rPr>
                <w:color w:val="000000"/>
                <w:szCs w:val="24"/>
              </w:rPr>
            </w:pPr>
            <w:r w:rsidRPr="00FF5C64">
              <w:rPr>
                <w:color w:val="000000"/>
                <w:szCs w:val="24"/>
              </w:rPr>
              <w:t>-1.164</w:t>
            </w:r>
          </w:p>
        </w:tc>
      </w:tr>
      <w:tr w:rsidR="00E04683" w:rsidRPr="00FF5C64" w:rsidTr="00AD3502">
        <w:trPr>
          <w:trHeight w:val="315"/>
          <w:jc w:val="center"/>
        </w:trPr>
        <w:tc>
          <w:tcPr>
            <w:tcW w:w="0" w:type="auto"/>
            <w:tcBorders>
              <w:top w:val="nil"/>
              <w:left w:val="nil"/>
              <w:bottom w:val="nil"/>
              <w:right w:val="nil"/>
            </w:tcBorders>
            <w:shd w:val="clear" w:color="auto" w:fill="auto"/>
            <w:noWrap/>
            <w:vAlign w:val="bottom"/>
            <w:hideMark/>
          </w:tcPr>
          <w:p w:rsidR="00E04683" w:rsidRPr="00FF5C64" w:rsidRDefault="00E04683" w:rsidP="00AA2403">
            <w:pPr>
              <w:pStyle w:val="Texto"/>
              <w:spacing w:after="0" w:line="240" w:lineRule="auto"/>
              <w:rPr>
                <w:color w:val="000000"/>
                <w:szCs w:val="24"/>
              </w:rPr>
            </w:pPr>
            <w:r w:rsidRPr="00FF5C64">
              <w:rPr>
                <w:color w:val="000000"/>
                <w:szCs w:val="24"/>
              </w:rPr>
              <w:t>Gasohol 90</w:t>
            </w:r>
          </w:p>
        </w:tc>
        <w:tc>
          <w:tcPr>
            <w:tcW w:w="0" w:type="auto"/>
            <w:tcBorders>
              <w:top w:val="nil"/>
              <w:left w:val="nil"/>
              <w:bottom w:val="nil"/>
              <w:right w:val="nil"/>
            </w:tcBorders>
            <w:shd w:val="clear" w:color="auto" w:fill="auto"/>
            <w:noWrap/>
            <w:vAlign w:val="bottom"/>
            <w:hideMark/>
          </w:tcPr>
          <w:p w:rsidR="00E04683" w:rsidRPr="00FF5C64" w:rsidRDefault="00E04683" w:rsidP="00AA2403">
            <w:pPr>
              <w:pStyle w:val="Texto"/>
              <w:spacing w:after="0" w:line="240" w:lineRule="auto"/>
              <w:rPr>
                <w:color w:val="000000"/>
                <w:szCs w:val="24"/>
              </w:rPr>
            </w:pPr>
            <w:r w:rsidRPr="00FF5C64">
              <w:rPr>
                <w:color w:val="000000"/>
                <w:szCs w:val="24"/>
              </w:rPr>
              <w:t>0.122</w:t>
            </w:r>
          </w:p>
        </w:tc>
        <w:tc>
          <w:tcPr>
            <w:tcW w:w="0" w:type="auto"/>
            <w:tcBorders>
              <w:top w:val="nil"/>
              <w:left w:val="nil"/>
              <w:bottom w:val="nil"/>
              <w:right w:val="nil"/>
            </w:tcBorders>
            <w:shd w:val="clear" w:color="auto" w:fill="auto"/>
            <w:noWrap/>
            <w:vAlign w:val="bottom"/>
            <w:hideMark/>
          </w:tcPr>
          <w:p w:rsidR="00E04683" w:rsidRPr="00FF5C64" w:rsidRDefault="00E04683" w:rsidP="00AA2403">
            <w:pPr>
              <w:pStyle w:val="Texto"/>
              <w:spacing w:after="0" w:line="240" w:lineRule="auto"/>
              <w:rPr>
                <w:color w:val="000000"/>
                <w:szCs w:val="24"/>
              </w:rPr>
            </w:pPr>
            <w:r w:rsidRPr="00FF5C64">
              <w:rPr>
                <w:color w:val="000000"/>
                <w:szCs w:val="24"/>
              </w:rPr>
              <w:t>0.080</w:t>
            </w:r>
          </w:p>
        </w:tc>
      </w:tr>
      <w:tr w:rsidR="00E04683" w:rsidRPr="00FF5C64" w:rsidTr="00AD3502">
        <w:trPr>
          <w:trHeight w:val="315"/>
          <w:jc w:val="center"/>
        </w:trPr>
        <w:tc>
          <w:tcPr>
            <w:tcW w:w="0" w:type="auto"/>
            <w:tcBorders>
              <w:top w:val="nil"/>
              <w:left w:val="nil"/>
              <w:bottom w:val="single" w:sz="4" w:space="0" w:color="auto"/>
              <w:right w:val="nil"/>
            </w:tcBorders>
            <w:shd w:val="clear" w:color="auto" w:fill="auto"/>
            <w:noWrap/>
            <w:vAlign w:val="bottom"/>
            <w:hideMark/>
          </w:tcPr>
          <w:p w:rsidR="00E04683" w:rsidRPr="00FF5C64" w:rsidRDefault="00E04683" w:rsidP="00AA2403">
            <w:pPr>
              <w:pStyle w:val="Texto"/>
              <w:spacing w:after="0" w:line="240" w:lineRule="auto"/>
              <w:rPr>
                <w:color w:val="000000"/>
                <w:szCs w:val="24"/>
              </w:rPr>
            </w:pPr>
            <w:r w:rsidRPr="00FF5C64">
              <w:rPr>
                <w:color w:val="000000"/>
                <w:szCs w:val="24"/>
              </w:rPr>
              <w:t>Gasohol 97</w:t>
            </w:r>
          </w:p>
        </w:tc>
        <w:tc>
          <w:tcPr>
            <w:tcW w:w="0" w:type="auto"/>
            <w:tcBorders>
              <w:top w:val="nil"/>
              <w:left w:val="nil"/>
              <w:bottom w:val="single" w:sz="4" w:space="0" w:color="auto"/>
              <w:right w:val="nil"/>
            </w:tcBorders>
            <w:shd w:val="clear" w:color="auto" w:fill="auto"/>
            <w:noWrap/>
            <w:vAlign w:val="bottom"/>
            <w:hideMark/>
          </w:tcPr>
          <w:p w:rsidR="00E04683" w:rsidRPr="00FF5C64" w:rsidRDefault="00E04683" w:rsidP="00AA2403">
            <w:pPr>
              <w:pStyle w:val="Texto"/>
              <w:spacing w:after="0" w:line="240" w:lineRule="auto"/>
              <w:rPr>
                <w:color w:val="000000"/>
                <w:szCs w:val="24"/>
              </w:rPr>
            </w:pPr>
            <w:r w:rsidRPr="00FF5C64">
              <w:rPr>
                <w:color w:val="000000"/>
                <w:szCs w:val="24"/>
              </w:rPr>
              <w:t>0.418</w:t>
            </w:r>
          </w:p>
        </w:tc>
        <w:tc>
          <w:tcPr>
            <w:tcW w:w="0" w:type="auto"/>
            <w:tcBorders>
              <w:top w:val="nil"/>
              <w:left w:val="nil"/>
              <w:bottom w:val="single" w:sz="4" w:space="0" w:color="auto"/>
              <w:right w:val="nil"/>
            </w:tcBorders>
            <w:shd w:val="clear" w:color="auto" w:fill="auto"/>
            <w:noWrap/>
            <w:vAlign w:val="bottom"/>
            <w:hideMark/>
          </w:tcPr>
          <w:p w:rsidR="00E04683" w:rsidRPr="00FF5C64" w:rsidRDefault="00E04683" w:rsidP="00AA2403">
            <w:pPr>
              <w:pStyle w:val="Texto"/>
              <w:spacing w:after="0" w:line="240" w:lineRule="auto"/>
              <w:rPr>
                <w:color w:val="000000"/>
                <w:szCs w:val="24"/>
              </w:rPr>
            </w:pPr>
            <w:r w:rsidRPr="00FF5C64">
              <w:rPr>
                <w:color w:val="000000"/>
                <w:szCs w:val="24"/>
              </w:rPr>
              <w:t>0.141</w:t>
            </w:r>
          </w:p>
        </w:tc>
      </w:tr>
    </w:tbl>
    <w:p w:rsidR="00AA2403" w:rsidRDefault="00AD3502" w:rsidP="00AA2403">
      <w:pPr>
        <w:pStyle w:val="Texto"/>
        <w:spacing w:after="0" w:line="240" w:lineRule="auto"/>
        <w:rPr>
          <w:szCs w:val="24"/>
        </w:rPr>
      </w:pPr>
      <w:r>
        <w:rPr>
          <w:szCs w:val="24"/>
        </w:rPr>
        <w:tab/>
      </w:r>
      <w:r>
        <w:rPr>
          <w:szCs w:val="24"/>
        </w:rPr>
        <w:tab/>
      </w:r>
    </w:p>
    <w:p w:rsidR="00E04683" w:rsidRPr="00AD3502" w:rsidRDefault="00AA2403" w:rsidP="00AA2403">
      <w:pPr>
        <w:pStyle w:val="Texto"/>
        <w:spacing w:after="0" w:line="240" w:lineRule="auto"/>
        <w:rPr>
          <w:sz w:val="20"/>
        </w:rPr>
      </w:pPr>
      <w:r>
        <w:rPr>
          <w:szCs w:val="24"/>
        </w:rPr>
        <w:tab/>
      </w:r>
      <w:r>
        <w:rPr>
          <w:szCs w:val="24"/>
        </w:rPr>
        <w:tab/>
      </w:r>
      <w:r w:rsidR="00AD3502" w:rsidRPr="00AD3502">
        <w:rPr>
          <w:sz w:val="20"/>
        </w:rPr>
        <w:t>Elaboración: Propia.</w:t>
      </w:r>
    </w:p>
    <w:p w:rsidR="00E04683" w:rsidRDefault="00E04683" w:rsidP="00AA2403">
      <w:pPr>
        <w:pStyle w:val="Texto"/>
        <w:spacing w:after="0"/>
        <w:rPr>
          <w:szCs w:val="24"/>
        </w:rPr>
      </w:pPr>
    </w:p>
    <w:p w:rsidR="000454E7" w:rsidRPr="000454E7" w:rsidRDefault="000454E7" w:rsidP="00E84534">
      <w:pPr>
        <w:pStyle w:val="Texto"/>
        <w:rPr>
          <w:szCs w:val="24"/>
        </w:rPr>
      </w:pPr>
      <w:r w:rsidRPr="000454E7">
        <w:rPr>
          <w:szCs w:val="24"/>
        </w:rPr>
        <w:t xml:space="preserve">     El gasohol 84 presenta una demanda relativamente inelástica, es decir, que ante una variación positiva del 1% en el precio, el cambio porcentual en la cantidad demandada es menor (-0.282). E</w:t>
      </w:r>
      <w:r w:rsidR="00E67BDC">
        <w:rPr>
          <w:szCs w:val="24"/>
        </w:rPr>
        <w:t xml:space="preserve">ste combustible </w:t>
      </w:r>
      <w:r w:rsidRPr="000454E7">
        <w:rPr>
          <w:szCs w:val="24"/>
        </w:rPr>
        <w:t xml:space="preserve">es el gasohol de menor calidad y menor potencia debido a su bajo octanaje, asimismo es el de menor precio. No todos los autos pueden usar gasohol 84 debido a las especificaciones técnicas del motor, los cuales requieren de combustibles de al menos 90 RON. Pero, todos los autos, cuyos motores funcionan óptimamente con gasohol 84, sí pueden usar combustibles de mayor octanaje. Los usuarios de este tipo de autos tienen un mayor rango de opciones, es decir, de productos sustitutos. Por intuición, se puede decir que, si el poder adquisitivo aumenta, el consumidor podrá migrar a combustibles de mejor calidad. Sin embargo, si el poder adquisitivo permanece constante y el precio del gasohol 84 aumenta, el consumidor no tiene opción a migrar a combustibles más baratos, pues ese es el límite inferior del rango de opciones. Por eso, la elasticidad precio-demanda de este combustible tiene sentido con la realidad precisamente porque no hay alternativa barata a este combustible. Esta idea está soportada también con la elasticidad ingreso-demanda. Ante un cambio porcentual positivo en el ingreso, la demanda se verá afectada en un -1.164%. Si a menor exigencia del motor por un mejor combustible, las </w:t>
      </w:r>
      <w:r w:rsidRPr="000454E7">
        <w:rPr>
          <w:szCs w:val="24"/>
        </w:rPr>
        <w:lastRenderedPageBreak/>
        <w:t>opciones del producto a elegir aumentan, y viceversa, entonces lo que determina la migración de consumo de gasohol 84 a otros combustibles de mayor RON, se puede explicar con la elasticidad ingreso-demanda de este producto, el cual, por su valor, se podría clasificar como un bien inferior.</w:t>
      </w:r>
    </w:p>
    <w:p w:rsidR="000454E7" w:rsidRPr="006E0D6D" w:rsidRDefault="000454E7" w:rsidP="00E84534">
      <w:pPr>
        <w:pStyle w:val="Texto"/>
        <w:rPr>
          <w:szCs w:val="24"/>
        </w:rPr>
      </w:pPr>
      <w:r w:rsidRPr="006E0D6D">
        <w:rPr>
          <w:szCs w:val="24"/>
        </w:rPr>
        <w:t xml:space="preserve">     La demanda de gasohol 90 es relativamente inelástica respecto al precio. Ante un cambio porcentual positivo en este último, la demanda aumentará en 0.122 (menor proporción). La elasticidad ingreso-demanda, por otro lado, indica que ante una variación porcentual positiva en el ingreso, la demanda aumentará en un 0.08%. La relación con la realidad de estos coeficientes está relacionada a lo expuesto líneas arriba. El gasohol 84 representa el combustible más barato y el de 97, el más caro. Lo particular del gasohol 90 es que, al estar entre ambos extremos, se podría esperar que su demanda incluya la demanda de compradores con consumos mayoritariamente de alguno de los combustibles de los extremos, pero que, ante una variación en la variable ingreso, migren en periodos determinados al gasohol 90. Este combustible es el área común de estos compradores. Ante un aumento en el ingreso de los consumidores de gasohol 84, se espera que estos sustituyan el bien por uno mejor, y el inmediato superior es el de 90 RON. Por el otro lado, ante una disminución en el ingreso de los consumidores de gasohol 97 o 98, se esperará que estos sustituyan el bien por uno de menor precio, en este caso, el gasohol de 95 o 90.</w:t>
      </w:r>
    </w:p>
    <w:p w:rsidR="000454E7" w:rsidRPr="006E0D6D" w:rsidRDefault="000454E7" w:rsidP="00E84534">
      <w:pPr>
        <w:pStyle w:val="Texto"/>
        <w:rPr>
          <w:szCs w:val="24"/>
        </w:rPr>
      </w:pPr>
      <w:r w:rsidRPr="006E0D6D">
        <w:rPr>
          <w:szCs w:val="24"/>
        </w:rPr>
        <w:t xml:space="preserve">     Al igual que el gasohol 90, la elasticidad ingreso</w:t>
      </w:r>
      <w:r w:rsidR="006E0D6D">
        <w:rPr>
          <w:szCs w:val="24"/>
        </w:rPr>
        <w:t>-demanda</w:t>
      </w:r>
      <w:r w:rsidRPr="006E0D6D">
        <w:rPr>
          <w:szCs w:val="24"/>
        </w:rPr>
        <w:t xml:space="preserve"> del gasohol 97 indica que este es un bien normal. </w:t>
      </w:r>
      <w:r w:rsidR="006E0D6D">
        <w:rPr>
          <w:szCs w:val="24"/>
        </w:rPr>
        <w:t xml:space="preserve">Ante </w:t>
      </w:r>
      <w:r w:rsidR="00811328">
        <w:rPr>
          <w:szCs w:val="24"/>
        </w:rPr>
        <w:t>un</w:t>
      </w:r>
      <w:r w:rsidR="006E0D6D">
        <w:rPr>
          <w:szCs w:val="24"/>
        </w:rPr>
        <w:t xml:space="preserve"> </w:t>
      </w:r>
      <w:r w:rsidR="00811328">
        <w:rPr>
          <w:szCs w:val="24"/>
        </w:rPr>
        <w:t>incremento</w:t>
      </w:r>
      <w:r w:rsidR="006E0D6D">
        <w:rPr>
          <w:szCs w:val="24"/>
        </w:rPr>
        <w:t xml:space="preserve"> del 1% en el precio del combustible, el impacto en la demanda será de 0.418%.  </w:t>
      </w:r>
    </w:p>
    <w:p w:rsidR="007516F3" w:rsidRPr="00FA6FB3" w:rsidRDefault="007342E4" w:rsidP="007342E4">
      <w:pPr>
        <w:pStyle w:val="Ttulo2"/>
      </w:pPr>
      <w:bookmarkStart w:id="288" w:name="_Toc467673397"/>
      <w:bookmarkStart w:id="289" w:name="_Toc472869550"/>
      <w:r>
        <w:t xml:space="preserve">5.2 </w:t>
      </w:r>
      <w:r w:rsidR="00F132A0" w:rsidRPr="00FA6FB3">
        <w:t xml:space="preserve">Análisis </w:t>
      </w:r>
      <w:r w:rsidR="007516F3" w:rsidRPr="00FA6FB3">
        <w:t>de la oferta</w:t>
      </w:r>
      <w:r w:rsidR="00F132A0" w:rsidRPr="00FA6FB3">
        <w:t xml:space="preserve"> bajo un enfoque de teoría oligopólica</w:t>
      </w:r>
      <w:bookmarkEnd w:id="288"/>
      <w:bookmarkEnd w:id="289"/>
    </w:p>
    <w:p w:rsidR="00FF4576" w:rsidRDefault="00EE5972" w:rsidP="00E84534">
      <w:pPr>
        <w:pStyle w:val="Texto"/>
        <w:rPr>
          <w:szCs w:val="24"/>
        </w:rPr>
      </w:pPr>
      <w:r>
        <w:rPr>
          <w:szCs w:val="24"/>
        </w:rPr>
        <w:t xml:space="preserve">     </w:t>
      </w:r>
      <w:r w:rsidR="00E75393" w:rsidRPr="00FA6FB3">
        <w:rPr>
          <w:szCs w:val="24"/>
        </w:rPr>
        <w:t xml:space="preserve">En los determinantes de la oferta se desarrollaron algunas variables que condicionan tanto la cantidad como la cantidad ofertada. También se vio que las características de ambas refinerías juegan </w:t>
      </w:r>
      <w:r w:rsidR="00C97AE3" w:rsidRPr="00FA6FB3">
        <w:rPr>
          <w:szCs w:val="24"/>
        </w:rPr>
        <w:t xml:space="preserve">un rol importante en la oferta, situando a Petroperú en una posición de líder en cuanto a fijación de precios. El mercado de producción de hidrocarburos en el Perú tiene varias características del modelo de Stackelberg. Ambas empresas actúan de manera secuencial o por turnos. </w:t>
      </w:r>
      <w:r w:rsidR="001C127D" w:rsidRPr="00FA6FB3">
        <w:rPr>
          <w:szCs w:val="24"/>
        </w:rPr>
        <w:t xml:space="preserve">Sin embargo, en este caso, no siempre la empresa líder inicia la partida. La actualización de precios de lista suele ser, en promedio, una vez a la semana. Quien suele publicar primero es Repsol. Posteriormente, Petroperú publica sus precios con un porcentaje menor a los precios de la competencia. A pesar de que es la estatal la que responde a la privada, es Repsol quien debe buscar </w:t>
      </w:r>
      <w:r w:rsidR="001C127D" w:rsidRPr="00FA6FB3">
        <w:rPr>
          <w:szCs w:val="24"/>
        </w:rPr>
        <w:lastRenderedPageBreak/>
        <w:t>diferenciarse a través de otros atributos comerciales para la captación y retención de clientes pues el producto, a nivel de refinerías, es un producto estándar internacionalmente</w:t>
      </w:r>
      <w:r w:rsidR="007A5E54" w:rsidRPr="00FA6FB3">
        <w:rPr>
          <w:szCs w:val="24"/>
        </w:rPr>
        <w:t xml:space="preserve">, es decir, no </w:t>
      </w:r>
      <w:r w:rsidR="001C127D" w:rsidRPr="00FA6FB3">
        <w:rPr>
          <w:szCs w:val="24"/>
        </w:rPr>
        <w:t xml:space="preserve">diferenciado. </w:t>
      </w:r>
      <w:r w:rsidR="006077C2" w:rsidRPr="00FA6FB3">
        <w:rPr>
          <w:szCs w:val="24"/>
        </w:rPr>
        <w:t xml:space="preserve"> Según el modelo de Edgeworth, con precios más bajos, Petroperú abarcaría la totalidad del mercado, lo cual no sucede. ¿Por qué, entonces, Repsol, mantiene una alta cuota de mercado a pesar de sus precios</w:t>
      </w:r>
      <w:r w:rsidR="00A74604" w:rsidRPr="00FA6FB3">
        <w:rPr>
          <w:szCs w:val="24"/>
        </w:rPr>
        <w:t xml:space="preserve"> ligeramente más altos</w:t>
      </w:r>
      <w:r w:rsidR="006077C2" w:rsidRPr="00FA6FB3">
        <w:rPr>
          <w:szCs w:val="24"/>
        </w:rPr>
        <w:t xml:space="preserve">? </w:t>
      </w:r>
      <w:r w:rsidR="00A74604" w:rsidRPr="00FA6FB3">
        <w:rPr>
          <w:szCs w:val="24"/>
        </w:rPr>
        <w:t xml:space="preserve">Edgeworth plantea un supuesto de que ningunas de las empresas puede acaparar por sí solas el mercado. La capacidad de producción de </w:t>
      </w:r>
      <w:r w:rsidR="008C7EC7" w:rsidRPr="00FA6FB3">
        <w:rPr>
          <w:szCs w:val="24"/>
        </w:rPr>
        <w:t>cada Talara y Pampilla por sí solas</w:t>
      </w:r>
      <w:r w:rsidR="00583B70" w:rsidRPr="00FA6FB3">
        <w:rPr>
          <w:szCs w:val="24"/>
        </w:rPr>
        <w:t xml:space="preserve"> está por debajo de la demanda nacional. En el corto plazo, una estrategia de precios podría no ser tan influyente en la demanda </w:t>
      </w:r>
      <w:r w:rsidR="00AB277D" w:rsidRPr="00FA6FB3">
        <w:rPr>
          <w:szCs w:val="24"/>
        </w:rPr>
        <w:t xml:space="preserve">de cada una </w:t>
      </w:r>
      <w:r w:rsidR="00583B70" w:rsidRPr="00FA6FB3">
        <w:rPr>
          <w:szCs w:val="24"/>
        </w:rPr>
        <w:t>si es que la oferta de la empresa con precios más bajos no puede abastecer el mercado</w:t>
      </w:r>
      <w:r w:rsidR="00FA0133" w:rsidRPr="00FA6FB3">
        <w:rPr>
          <w:szCs w:val="24"/>
        </w:rPr>
        <w:t xml:space="preserve">. En el largo plazo, </w:t>
      </w:r>
      <w:r w:rsidR="00DC5358" w:rsidRPr="00FA6FB3">
        <w:rPr>
          <w:szCs w:val="24"/>
        </w:rPr>
        <w:t xml:space="preserve">la mejora tecnológica y, por ende, la mayor capacidad de producción de planta, permitirá </w:t>
      </w:r>
      <w:r w:rsidR="00AB277D" w:rsidRPr="00FA6FB3">
        <w:rPr>
          <w:szCs w:val="24"/>
        </w:rPr>
        <w:t>estar en una posición de mayor control de mercado.</w:t>
      </w:r>
    </w:p>
    <w:p w:rsidR="00AA2403" w:rsidRPr="00FA6FB3" w:rsidRDefault="00AA2403" w:rsidP="00E84534">
      <w:pPr>
        <w:pStyle w:val="Texto"/>
        <w:rPr>
          <w:szCs w:val="24"/>
        </w:rPr>
        <w:sectPr w:rsidR="00AA2403" w:rsidRPr="00FA6FB3" w:rsidSect="00203CFF">
          <w:pgSz w:w="12240" w:h="15840" w:code="1"/>
          <w:pgMar w:top="1440" w:right="1440" w:bottom="1440" w:left="1440" w:header="709" w:footer="709" w:gutter="0"/>
          <w:cols w:space="708"/>
          <w:docGrid w:linePitch="360"/>
        </w:sectPr>
      </w:pPr>
    </w:p>
    <w:p w:rsidR="00836F1D" w:rsidRPr="00FA6FB3" w:rsidRDefault="00836F1D" w:rsidP="007342E4">
      <w:pPr>
        <w:pStyle w:val="Ttulo1"/>
      </w:pPr>
      <w:bookmarkStart w:id="290" w:name="_Toc467673398"/>
      <w:bookmarkStart w:id="291" w:name="_Toc472869551"/>
      <w:r w:rsidRPr="00FA6FB3">
        <w:lastRenderedPageBreak/>
        <w:t>Conclusiones y Recomendaciones</w:t>
      </w:r>
      <w:bookmarkEnd w:id="290"/>
      <w:bookmarkEnd w:id="291"/>
    </w:p>
    <w:p w:rsidR="00836F1D" w:rsidRDefault="007342E4" w:rsidP="007342E4">
      <w:pPr>
        <w:pStyle w:val="Ttulo2"/>
      </w:pPr>
      <w:bookmarkStart w:id="292" w:name="_Toc472869552"/>
      <w:r>
        <w:t xml:space="preserve">6.1 </w:t>
      </w:r>
      <w:bookmarkStart w:id="293" w:name="_Toc467673399"/>
      <w:r w:rsidR="00836F1D" w:rsidRPr="00DC20A2">
        <w:t>Conclusiones</w:t>
      </w:r>
      <w:r w:rsidR="005B57D0">
        <w:t xml:space="preserve"> y recomendaciones</w:t>
      </w:r>
      <w:bookmarkEnd w:id="292"/>
      <w:bookmarkEnd w:id="293"/>
    </w:p>
    <w:p w:rsidR="00E336E0" w:rsidRDefault="00D44B65" w:rsidP="00E84534">
      <w:pPr>
        <w:pStyle w:val="Texto"/>
        <w:rPr>
          <w:szCs w:val="24"/>
        </w:rPr>
      </w:pPr>
      <w:r>
        <w:rPr>
          <w:szCs w:val="24"/>
        </w:rPr>
        <w:t xml:space="preserve">     </w:t>
      </w:r>
      <w:r w:rsidR="00246143">
        <w:rPr>
          <w:szCs w:val="24"/>
        </w:rPr>
        <w:t>A partir de un análisis con métodos e</w:t>
      </w:r>
      <w:r w:rsidR="00B96276">
        <w:rPr>
          <w:szCs w:val="24"/>
        </w:rPr>
        <w:t>stadísticos</w:t>
      </w:r>
      <w:r w:rsidR="00246143">
        <w:rPr>
          <w:szCs w:val="24"/>
        </w:rPr>
        <w:t>, este trabajo presenta estimaciones de las ecuaciones de demanda de un tipo de combustible en tres de sus composiciones más representativas: gasohol 84, 90 y 97.</w:t>
      </w:r>
      <w:r w:rsidR="00B21DA7">
        <w:rPr>
          <w:szCs w:val="24"/>
        </w:rPr>
        <w:t xml:space="preserve"> Gracias a este análisis, ha sido posible calcular las elasticidades precio e ingreso, con las</w:t>
      </w:r>
      <w:r w:rsidR="003D4FBF">
        <w:rPr>
          <w:szCs w:val="24"/>
        </w:rPr>
        <w:t xml:space="preserve"> cuales fue posible aproximarse</w:t>
      </w:r>
      <w:r w:rsidR="00B21DA7">
        <w:rPr>
          <w:szCs w:val="24"/>
        </w:rPr>
        <w:t xml:space="preserve"> a la sensibilidad que presenta la demanda ante cambios porcentuales en las variables usadas. Así, se puede observar que entre la demanda del gasohol 90 y la del 97, la que presenta mayor sensibilidad ante una variación en el precio, es la de 97 RON. Esto podría explicarse porque los combustibles de mayor octanaje </w:t>
      </w:r>
      <w:r w:rsidR="00E336E0">
        <w:rPr>
          <w:szCs w:val="24"/>
        </w:rPr>
        <w:t>resisten más a la compresión del motor sin encenderse. Los autos con motores de compresión alta requieren de estos combustibles, el manual de cada auto indicará el octanaje mínimo a usar; sin embargo, este tipo de autos suelen ser más costosos. Se puede decir que no es el tipo de auto común en el mercado nacional puesto que el consumo de gasolina 84 representó en promedio el 38% del consumo total de gasoholes.</w:t>
      </w:r>
      <w:r>
        <w:rPr>
          <w:szCs w:val="24"/>
        </w:rPr>
        <w:t xml:space="preserve"> La elasticidad precio refleja parte de ese efecto. Por otro lado, el combustible menos sensible es el 84 RON.</w:t>
      </w:r>
    </w:p>
    <w:p w:rsidR="00D44B65" w:rsidRDefault="00D44B65" w:rsidP="00E84534">
      <w:pPr>
        <w:pStyle w:val="Texto"/>
        <w:rPr>
          <w:szCs w:val="24"/>
        </w:rPr>
      </w:pPr>
      <w:r>
        <w:rPr>
          <w:szCs w:val="24"/>
        </w:rPr>
        <w:t xml:space="preserve">     Los resultados obtenidos el gasohol 84 se pueden constatar con la teoría económica. Para los casos de gasohol 90 y 97, la elasticidad positiva del precio se puede explicar con una reacción que implique el aumento del consumo en el corto plazo con la expectativa de que el precio siga subiendo.</w:t>
      </w:r>
    </w:p>
    <w:p w:rsidR="00A02E8F" w:rsidRDefault="00A02E8F" w:rsidP="00E84534">
      <w:pPr>
        <w:pStyle w:val="Texto"/>
        <w:rPr>
          <w:szCs w:val="24"/>
        </w:rPr>
      </w:pPr>
      <w:r>
        <w:rPr>
          <w:szCs w:val="24"/>
        </w:rPr>
        <w:t xml:space="preserve">     En el análisis de la oferta se vio que los grupos de interés, como ARAPER, el Grupo Palma y el Estado ejercen fuerzas muy significativas en la producción y comercialización. La intervención del Estado al postergar la ley de diésel con bajo azufre fue en favor a la industria </w:t>
      </w:r>
      <w:r w:rsidR="005B57D0">
        <w:rPr>
          <w:szCs w:val="24"/>
        </w:rPr>
        <w:t>automotriz, sin considerar la magnitud de la inversión de Refinería La Pampilla. Este tipo de intervenciones deberían incluir una valoración en el impacto económico que tendrán en el mercado, como la falta de demanda para el combustible de diésel con bajo azufre que act</w:t>
      </w:r>
      <w:r w:rsidR="00B72F99">
        <w:rPr>
          <w:szCs w:val="24"/>
        </w:rPr>
        <w:t>ualmente Repsol ya comercializa.</w:t>
      </w:r>
      <w:r w:rsidR="00F918E3">
        <w:rPr>
          <w:szCs w:val="24"/>
        </w:rPr>
        <w:t xml:space="preserve"> Por otro lado, la resolución de Indecopi se basó en parte en que la Unión Europea había tomado medidas antidumping a las importaciones provenientes de Argentina. Sin embargo, a inicios de </w:t>
      </w:r>
      <w:r w:rsidR="00F918E3">
        <w:rPr>
          <w:szCs w:val="24"/>
        </w:rPr>
        <w:lastRenderedPageBreak/>
        <w:t xml:space="preserve">octubre del 2016, la Organización Mundial del Comercio falló a favor de Argentina </w:t>
      </w:r>
      <w:r w:rsidR="00B7210D">
        <w:rPr>
          <w:szCs w:val="24"/>
        </w:rPr>
        <w:t>en contra de</w:t>
      </w:r>
      <w:r w:rsidR="00F918E3">
        <w:rPr>
          <w:szCs w:val="24"/>
        </w:rPr>
        <w:t xml:space="preserve"> estas medidas antidumping impuestas por la UE.</w:t>
      </w:r>
    </w:p>
    <w:p w:rsidR="00836F1D" w:rsidRDefault="005B57D0" w:rsidP="00E84534">
      <w:pPr>
        <w:pStyle w:val="Texto"/>
        <w:rPr>
          <w:szCs w:val="24"/>
        </w:rPr>
      </w:pPr>
      <w:r>
        <w:rPr>
          <w:szCs w:val="24"/>
        </w:rPr>
        <w:t xml:space="preserve">     </w:t>
      </w:r>
      <w:r w:rsidR="00A02E8F">
        <w:rPr>
          <w:szCs w:val="24"/>
        </w:rPr>
        <w:t>Con el presente trabajo se pretende comprender los determinantes de la oferta y la demanda para proponer mejoras en la industria. Se ha visto que la dependencia de los precios internacionales está presente en el precio de todos los productos estudiados. Asimismo, es importante aceptar que el Perú no será un formador de precios en la medida en que su producción y consumo no sea significativa respecto a la producción y consumo mundial. En ese sentido, se propone (ii) la inversión</w:t>
      </w:r>
      <w:r w:rsidR="00A163F4">
        <w:rPr>
          <w:szCs w:val="24"/>
        </w:rPr>
        <w:t xml:space="preserve"> </w:t>
      </w:r>
      <w:r w:rsidR="00A02E8F">
        <w:rPr>
          <w:szCs w:val="24"/>
        </w:rPr>
        <w:t>del Estado en infraestructura de almacenes en los puertos marítimos</w:t>
      </w:r>
      <w:r w:rsidR="00B967CC">
        <w:rPr>
          <w:szCs w:val="24"/>
        </w:rPr>
        <w:t xml:space="preserve"> para de esta manera </w:t>
      </w:r>
      <w:r w:rsidR="00A02E8F">
        <w:rPr>
          <w:szCs w:val="24"/>
        </w:rPr>
        <w:t>reducir las barreras de entrada a nuevos importadores que fomentarían la competitividad en el mercado</w:t>
      </w:r>
      <w:r w:rsidR="00B967CC">
        <w:rPr>
          <w:szCs w:val="24"/>
        </w:rPr>
        <w:t xml:space="preserve">, (ii) el compromiso por parte del </w:t>
      </w:r>
      <w:r w:rsidR="00A163F4">
        <w:rPr>
          <w:szCs w:val="24"/>
        </w:rPr>
        <w:t>Ejecutivo</w:t>
      </w:r>
      <w:r w:rsidR="00B967CC">
        <w:rPr>
          <w:szCs w:val="24"/>
        </w:rPr>
        <w:t xml:space="preserve"> en cumplir </w:t>
      </w:r>
      <w:r w:rsidR="00A163F4">
        <w:rPr>
          <w:szCs w:val="24"/>
        </w:rPr>
        <w:t>las regulaciones del Ministerio de Ambiente</w:t>
      </w:r>
      <w:r w:rsidR="00B967CC">
        <w:rPr>
          <w:szCs w:val="24"/>
        </w:rPr>
        <w:t xml:space="preserve">, (iii) </w:t>
      </w:r>
      <w:r w:rsidR="00F918E3">
        <w:rPr>
          <w:szCs w:val="24"/>
        </w:rPr>
        <w:t>disminuir las políticas proteccionistas respecto a la producción de palma de espino en favor del libre comercio y la presión del mercado por ser más eficiente</w:t>
      </w:r>
      <w:r w:rsidR="00B7210D">
        <w:rPr>
          <w:szCs w:val="24"/>
        </w:rPr>
        <w:t>s que el mercado internacional, y (iv) reducir el ISC o convertirlo a un impuesto proporcional, de manera que este también responda a las variaciones del precio ex planta.</w:t>
      </w:r>
    </w:p>
    <w:p w:rsidR="006938D0" w:rsidRDefault="002243C5" w:rsidP="00E84534">
      <w:pPr>
        <w:pStyle w:val="Texto"/>
        <w:rPr>
          <w:szCs w:val="24"/>
        </w:rPr>
      </w:pPr>
      <w:r>
        <w:rPr>
          <w:szCs w:val="24"/>
        </w:rPr>
        <w:t xml:space="preserve">     </w:t>
      </w:r>
      <w:r w:rsidR="00B7210D">
        <w:rPr>
          <w:szCs w:val="24"/>
        </w:rPr>
        <w:t>Finalmente, se proponen los resultados de este trabajo como punto de partida para otras investigaciones con mayores alcances, las cuales vean en este trabajo indicios significativos de las ca</w:t>
      </w:r>
      <w:r w:rsidR="00502246">
        <w:rPr>
          <w:szCs w:val="24"/>
        </w:rPr>
        <w:t>racterísticas de la demanda y la</w:t>
      </w:r>
      <w:r w:rsidR="00B7210D">
        <w:rPr>
          <w:szCs w:val="24"/>
        </w:rPr>
        <w:t xml:space="preserve"> oferta de un mercado tan complejo c</w:t>
      </w:r>
      <w:r w:rsidR="00502246">
        <w:rPr>
          <w:szCs w:val="24"/>
        </w:rPr>
        <w:t>omo</w:t>
      </w:r>
      <w:r w:rsidR="00B7210D">
        <w:rPr>
          <w:szCs w:val="24"/>
        </w:rPr>
        <w:t xml:space="preserve"> el de hidrocarburos. </w:t>
      </w:r>
    </w:p>
    <w:p w:rsidR="00911AA7" w:rsidRDefault="00911AA7" w:rsidP="00203CFF">
      <w:pPr>
        <w:spacing w:line="480" w:lineRule="auto"/>
        <w:rPr>
          <w:szCs w:val="24"/>
        </w:rPr>
        <w:sectPr w:rsidR="00911AA7" w:rsidSect="00203CFF">
          <w:pgSz w:w="12240" w:h="15840" w:code="1"/>
          <w:pgMar w:top="1440" w:right="1440" w:bottom="1440" w:left="1440" w:header="709" w:footer="709" w:gutter="0"/>
          <w:cols w:space="708"/>
          <w:docGrid w:linePitch="360"/>
        </w:sectPr>
      </w:pPr>
    </w:p>
    <w:p w:rsidR="008D6B0D" w:rsidRDefault="009F56CF" w:rsidP="007342E4">
      <w:pPr>
        <w:pStyle w:val="3Biblitit1"/>
      </w:pPr>
      <w:bookmarkStart w:id="294" w:name="_Toc467673400"/>
      <w:bookmarkStart w:id="295" w:name="_Toc472869553"/>
      <w:r>
        <w:lastRenderedPageBreak/>
        <w:t>R</w:t>
      </w:r>
      <w:r w:rsidR="00836F1D" w:rsidRPr="00DC20A2">
        <w:t>eferencias</w:t>
      </w:r>
      <w:bookmarkEnd w:id="294"/>
      <w:bookmarkEnd w:id="295"/>
    </w:p>
    <w:p w:rsidR="00AA079A" w:rsidRPr="009953B1" w:rsidRDefault="00AA079A" w:rsidP="00BC3A87">
      <w:pPr>
        <w:ind w:left="567" w:hanging="567"/>
        <w:rPr>
          <w:color w:val="000000" w:themeColor="text1"/>
          <w:szCs w:val="24"/>
        </w:rPr>
      </w:pPr>
      <w:r w:rsidRPr="009953B1">
        <w:rPr>
          <w:color w:val="000000" w:themeColor="text1"/>
          <w:szCs w:val="24"/>
        </w:rPr>
        <w:t xml:space="preserve">Agencia de Defensa de la Competencia de Andalucía (2009). </w:t>
      </w:r>
      <w:r w:rsidRPr="009953B1">
        <w:rPr>
          <w:i/>
          <w:color w:val="000000" w:themeColor="text1"/>
          <w:szCs w:val="24"/>
        </w:rPr>
        <w:t>Panorama de la Competencia en Andalucía</w:t>
      </w:r>
      <w:r w:rsidRPr="009953B1">
        <w:rPr>
          <w:color w:val="000000" w:themeColor="text1"/>
          <w:szCs w:val="24"/>
        </w:rPr>
        <w:t>. España: RC Impresores  S.C.A. Recuperado de http://www.juntadeandalucia.es/defensacompetencia/sites/all/themes/competencia/files/PANORAMA.pdf</w:t>
      </w:r>
    </w:p>
    <w:p w:rsidR="00AA079A" w:rsidRPr="009953B1" w:rsidRDefault="00AA079A" w:rsidP="007342E4">
      <w:pPr>
        <w:pStyle w:val="Texto"/>
      </w:pPr>
    </w:p>
    <w:p w:rsidR="008D6B0D" w:rsidRPr="009953B1" w:rsidRDefault="003412EE" w:rsidP="00BC3A87">
      <w:pPr>
        <w:ind w:left="567" w:hanging="567"/>
        <w:rPr>
          <w:color w:val="000000" w:themeColor="text1"/>
          <w:szCs w:val="24"/>
        </w:rPr>
      </w:pPr>
      <w:r w:rsidRPr="009953B1">
        <w:rPr>
          <w:color w:val="000000" w:themeColor="text1"/>
          <w:szCs w:val="24"/>
        </w:rPr>
        <w:t xml:space="preserve">América Economía (2014). </w:t>
      </w:r>
      <w:r w:rsidRPr="009953B1">
        <w:rPr>
          <w:i/>
          <w:color w:val="000000" w:themeColor="text1"/>
          <w:szCs w:val="24"/>
        </w:rPr>
        <w:t>Ranking Mayores Empresas de Perú: Petroleo y Gas.</w:t>
      </w:r>
      <w:r w:rsidRPr="009953B1">
        <w:rPr>
          <w:color w:val="000000" w:themeColor="text1"/>
          <w:szCs w:val="24"/>
        </w:rPr>
        <w:t xml:space="preserve"> Recuperado de http://rankings.americaeconomia.com/las-500-mayores-empresas-de-peru-2014/ranking-500/las-mayores-empresas-del-peru/petroleo-y-gas/</w:t>
      </w:r>
    </w:p>
    <w:p w:rsidR="003412EE" w:rsidRPr="009953B1" w:rsidRDefault="003412EE" w:rsidP="007342E4">
      <w:pPr>
        <w:pStyle w:val="Texto"/>
      </w:pPr>
    </w:p>
    <w:p w:rsidR="008F21EB" w:rsidRPr="009953B1" w:rsidRDefault="008F21EB" w:rsidP="008F21EB">
      <w:pPr>
        <w:pStyle w:val="Textocomentario"/>
        <w:ind w:left="567" w:hanging="567"/>
        <w:rPr>
          <w:color w:val="000000" w:themeColor="text1"/>
          <w:sz w:val="24"/>
          <w:szCs w:val="24"/>
          <w:shd w:val="clear" w:color="auto" w:fill="FFFFFF"/>
        </w:rPr>
      </w:pPr>
      <w:r w:rsidRPr="009953B1">
        <w:rPr>
          <w:color w:val="000000" w:themeColor="text1"/>
          <w:sz w:val="24"/>
          <w:szCs w:val="24"/>
          <w:shd w:val="clear" w:color="auto" w:fill="FFFFFF"/>
        </w:rPr>
        <w:t xml:space="preserve">Campodónico, H. (30 de mayo de 2016). </w:t>
      </w:r>
      <w:r w:rsidRPr="009953B1">
        <w:rPr>
          <w:i/>
          <w:color w:val="000000" w:themeColor="text1"/>
          <w:sz w:val="24"/>
          <w:szCs w:val="24"/>
          <w:shd w:val="clear" w:color="auto" w:fill="FFFFFF"/>
        </w:rPr>
        <w:t>Petroperú, importaciones y elecciones</w:t>
      </w:r>
      <w:r w:rsidRPr="009953B1">
        <w:rPr>
          <w:color w:val="000000" w:themeColor="text1"/>
          <w:sz w:val="24"/>
          <w:szCs w:val="24"/>
          <w:shd w:val="clear" w:color="auto" w:fill="FFFFFF"/>
        </w:rPr>
        <w:t>.  La República.  Recuperado de http://larepublica.pe/politica/771970-petroperu-importaciones-y-elecciones</w:t>
      </w:r>
    </w:p>
    <w:p w:rsidR="008F21EB" w:rsidRDefault="008F21EB" w:rsidP="007342E4">
      <w:pPr>
        <w:pStyle w:val="Texto"/>
      </w:pPr>
    </w:p>
    <w:p w:rsidR="0099017E" w:rsidRDefault="0099017E" w:rsidP="00BC3A87">
      <w:pPr>
        <w:pStyle w:val="Textocomentario"/>
        <w:ind w:left="567" w:hanging="567"/>
        <w:rPr>
          <w:color w:val="000000" w:themeColor="text1"/>
          <w:sz w:val="24"/>
          <w:szCs w:val="24"/>
        </w:rPr>
      </w:pPr>
      <w:r>
        <w:rPr>
          <w:color w:val="000000" w:themeColor="text1"/>
          <w:sz w:val="24"/>
          <w:szCs w:val="24"/>
        </w:rPr>
        <w:t xml:space="preserve">¿Cómo afecta el conflicto en Siria a los mercados financieros? (26 de septiembre de 2013). </w:t>
      </w:r>
      <w:r>
        <w:rPr>
          <w:i/>
          <w:color w:val="000000" w:themeColor="text1"/>
          <w:sz w:val="24"/>
          <w:szCs w:val="24"/>
        </w:rPr>
        <w:t>El Comerc</w:t>
      </w:r>
      <w:r w:rsidRPr="0099017E">
        <w:rPr>
          <w:i/>
          <w:color w:val="000000" w:themeColor="text1"/>
          <w:sz w:val="24"/>
          <w:szCs w:val="24"/>
        </w:rPr>
        <w:t>io</w:t>
      </w:r>
      <w:r w:rsidRPr="0099017E">
        <w:rPr>
          <w:color w:val="000000" w:themeColor="text1"/>
          <w:sz w:val="24"/>
          <w:szCs w:val="24"/>
        </w:rPr>
        <w:t xml:space="preserve">. Recuperado de </w:t>
      </w:r>
      <w:hyperlink r:id="rId33" w:history="1">
        <w:r w:rsidRPr="0099017E">
          <w:rPr>
            <w:rStyle w:val="Hipervnculo"/>
            <w:color w:val="000000" w:themeColor="text1"/>
            <w:sz w:val="24"/>
            <w:szCs w:val="24"/>
            <w:u w:val="none"/>
          </w:rPr>
          <w:t>http://elcomercio.pe/economia/mundo/como-afecta-conflicto-siria-mercados-financieros-video-noticia-1636292</w:t>
        </w:r>
      </w:hyperlink>
    </w:p>
    <w:p w:rsidR="0099017E" w:rsidRPr="0099017E" w:rsidRDefault="0099017E" w:rsidP="007342E4">
      <w:pPr>
        <w:pStyle w:val="Texto"/>
      </w:pPr>
    </w:p>
    <w:p w:rsidR="008F21EB" w:rsidRPr="009953B1" w:rsidRDefault="008F21EB" w:rsidP="008F21EB">
      <w:pPr>
        <w:pStyle w:val="Textocomentario"/>
        <w:ind w:left="567" w:hanging="567"/>
        <w:rPr>
          <w:color w:val="000000" w:themeColor="text1"/>
          <w:sz w:val="24"/>
          <w:szCs w:val="24"/>
          <w:shd w:val="clear" w:color="auto" w:fill="FFFFFF"/>
        </w:rPr>
      </w:pPr>
      <w:r w:rsidRPr="009953B1">
        <w:rPr>
          <w:color w:val="000000" w:themeColor="text1"/>
          <w:sz w:val="24"/>
          <w:szCs w:val="24"/>
          <w:shd w:val="clear" w:color="auto" w:fill="FFFFFF"/>
        </w:rPr>
        <w:t xml:space="preserve">Construcción y refinamiento de la refinería Talara van en 18%. (21 de septiembre de 2015). </w:t>
      </w:r>
      <w:r w:rsidRPr="009953B1">
        <w:rPr>
          <w:i/>
          <w:color w:val="000000" w:themeColor="text1"/>
          <w:sz w:val="24"/>
          <w:szCs w:val="24"/>
          <w:shd w:val="clear" w:color="auto" w:fill="FFFFFF"/>
        </w:rPr>
        <w:t>La República</w:t>
      </w:r>
      <w:r w:rsidRPr="009953B1">
        <w:rPr>
          <w:color w:val="000000" w:themeColor="text1"/>
          <w:sz w:val="24"/>
          <w:szCs w:val="24"/>
          <w:shd w:val="clear" w:color="auto" w:fill="FFFFFF"/>
        </w:rPr>
        <w:t xml:space="preserve">. Recuperado de </w:t>
      </w:r>
      <w:hyperlink r:id="rId34" w:history="1">
        <w:r w:rsidRPr="009953B1">
          <w:rPr>
            <w:rStyle w:val="Hipervnculo"/>
            <w:color w:val="000000" w:themeColor="text1"/>
            <w:sz w:val="24"/>
            <w:szCs w:val="24"/>
            <w:u w:val="none"/>
            <w:shd w:val="clear" w:color="auto" w:fill="FFFFFF"/>
          </w:rPr>
          <w:t>http://larepublica.pe/impresa/economia/704906-construccion-y-financiamiento-de-la-refineria-de-talara-van-en-18</w:t>
        </w:r>
      </w:hyperlink>
    </w:p>
    <w:p w:rsidR="008F21EB" w:rsidRPr="009953B1" w:rsidRDefault="008F21EB" w:rsidP="007342E4">
      <w:pPr>
        <w:pStyle w:val="Texto"/>
      </w:pPr>
    </w:p>
    <w:p w:rsidR="00BC3A87" w:rsidRPr="009953B1" w:rsidRDefault="008F21EB" w:rsidP="00BC3A87">
      <w:pPr>
        <w:pStyle w:val="Textocomentario"/>
        <w:ind w:left="567" w:hanging="567"/>
        <w:rPr>
          <w:color w:val="000000" w:themeColor="text1"/>
          <w:sz w:val="24"/>
          <w:szCs w:val="24"/>
        </w:rPr>
      </w:pPr>
      <w:r w:rsidRPr="009953B1">
        <w:rPr>
          <w:color w:val="000000" w:themeColor="text1"/>
          <w:sz w:val="24"/>
          <w:szCs w:val="24"/>
        </w:rPr>
        <w:t>Fernández</w:t>
      </w:r>
      <w:r w:rsidR="00BC3A87" w:rsidRPr="009953B1">
        <w:rPr>
          <w:color w:val="000000" w:themeColor="text1"/>
          <w:sz w:val="24"/>
          <w:szCs w:val="24"/>
        </w:rPr>
        <w:t xml:space="preserve">, Jorge (2006). </w:t>
      </w:r>
      <w:r w:rsidR="00BC3A87" w:rsidRPr="009953B1">
        <w:rPr>
          <w:i/>
          <w:color w:val="000000" w:themeColor="text1"/>
          <w:sz w:val="24"/>
          <w:szCs w:val="24"/>
        </w:rPr>
        <w:t>Organización industrial</w:t>
      </w:r>
      <w:r w:rsidR="00BC3A87" w:rsidRPr="009953B1">
        <w:rPr>
          <w:color w:val="000000" w:themeColor="text1"/>
          <w:sz w:val="24"/>
          <w:szCs w:val="24"/>
        </w:rPr>
        <w:t>. 1a ed. Lima: Universidad del Pacífico, Centro de Investigación.</w:t>
      </w:r>
    </w:p>
    <w:p w:rsidR="00BC3A87" w:rsidRPr="009953B1" w:rsidRDefault="00BC3A87" w:rsidP="007342E4">
      <w:pPr>
        <w:pStyle w:val="Texto"/>
      </w:pPr>
    </w:p>
    <w:p w:rsidR="008F21EB" w:rsidRPr="009953B1" w:rsidRDefault="008F21EB" w:rsidP="008F21EB">
      <w:pPr>
        <w:pStyle w:val="Textocomentario"/>
        <w:ind w:left="567" w:hanging="567"/>
        <w:rPr>
          <w:color w:val="000000" w:themeColor="text1"/>
          <w:sz w:val="24"/>
          <w:szCs w:val="24"/>
          <w:shd w:val="clear" w:color="auto" w:fill="FFFFFF"/>
        </w:rPr>
      </w:pPr>
      <w:r w:rsidRPr="009953B1">
        <w:rPr>
          <w:color w:val="000000" w:themeColor="text1"/>
          <w:sz w:val="24"/>
          <w:szCs w:val="24"/>
          <w:shd w:val="clear" w:color="auto" w:fill="FFFFFF"/>
        </w:rPr>
        <w:lastRenderedPageBreak/>
        <w:t xml:space="preserve">Fernández, M. (2014). </w:t>
      </w:r>
      <w:r w:rsidRPr="009953B1">
        <w:rPr>
          <w:i/>
          <w:color w:val="000000" w:themeColor="text1"/>
          <w:sz w:val="24"/>
          <w:szCs w:val="24"/>
          <w:shd w:val="clear" w:color="auto" w:fill="FFFFFF"/>
        </w:rPr>
        <w:t>Estrategia Nacional para Combustibles y Vehiculos más limpios y eficientes en el Perú</w:t>
      </w:r>
      <w:r w:rsidRPr="009953B1">
        <w:rPr>
          <w:color w:val="000000" w:themeColor="text1"/>
          <w:sz w:val="24"/>
          <w:szCs w:val="24"/>
          <w:shd w:val="clear" w:color="auto" w:fill="FFFFFF"/>
        </w:rPr>
        <w:t xml:space="preserve">. Lima: Ministerio del Ambiente. Recuperado de </w:t>
      </w:r>
      <w:hyperlink r:id="rId35" w:history="1">
        <w:r w:rsidRPr="009953B1">
          <w:rPr>
            <w:rStyle w:val="Hipervnculo"/>
            <w:color w:val="000000" w:themeColor="text1"/>
            <w:sz w:val="24"/>
            <w:szCs w:val="24"/>
            <w:u w:val="none"/>
            <w:shd w:val="clear" w:color="auto" w:fill="FFFFFF"/>
          </w:rPr>
          <w:t>http://www.minam.gob.pe/calidadambiental/wp-content/uploads/sites/22/2014/06/Presentaci%C3%B3n_estrategia_transporte_limpio_Peru_final-MINAM-2.pdf</w:t>
        </w:r>
      </w:hyperlink>
    </w:p>
    <w:p w:rsidR="008F21EB" w:rsidRPr="009953B1" w:rsidRDefault="008F21EB" w:rsidP="007342E4">
      <w:pPr>
        <w:pStyle w:val="Texto"/>
      </w:pPr>
    </w:p>
    <w:p w:rsidR="00FD49DE" w:rsidRPr="009953B1" w:rsidRDefault="00FD49DE" w:rsidP="002E10E1">
      <w:pPr>
        <w:pStyle w:val="Textocomentario"/>
        <w:ind w:left="567" w:hanging="567"/>
        <w:rPr>
          <w:color w:val="000000" w:themeColor="text1"/>
          <w:sz w:val="24"/>
          <w:szCs w:val="24"/>
          <w:shd w:val="clear" w:color="auto" w:fill="FFFFFF"/>
        </w:rPr>
      </w:pPr>
      <w:r w:rsidRPr="009953B1">
        <w:rPr>
          <w:color w:val="000000" w:themeColor="text1"/>
          <w:sz w:val="24"/>
          <w:szCs w:val="24"/>
          <w:shd w:val="clear" w:color="auto" w:fill="FFFFFF"/>
        </w:rPr>
        <w:t xml:space="preserve">Fontano, C. (2016). </w:t>
      </w:r>
      <w:r w:rsidRPr="009953B1">
        <w:rPr>
          <w:i/>
          <w:color w:val="000000" w:themeColor="text1"/>
          <w:sz w:val="24"/>
          <w:szCs w:val="24"/>
          <w:shd w:val="clear" w:color="auto" w:fill="FFFFFF"/>
        </w:rPr>
        <w:t>Oligopolio en el Mercado Español de Carburantes</w:t>
      </w:r>
      <w:r w:rsidRPr="009953B1">
        <w:rPr>
          <w:color w:val="000000" w:themeColor="text1"/>
          <w:sz w:val="24"/>
          <w:szCs w:val="24"/>
          <w:shd w:val="clear" w:color="auto" w:fill="FFFFFF"/>
        </w:rPr>
        <w:t xml:space="preserve"> (tesis de pregado). Universidad de León, España.</w:t>
      </w:r>
    </w:p>
    <w:p w:rsidR="00FD49DE" w:rsidRPr="009953B1" w:rsidRDefault="00FD49DE" w:rsidP="007342E4">
      <w:pPr>
        <w:pStyle w:val="Texto"/>
        <w:rPr>
          <w:shd w:val="clear" w:color="auto" w:fill="FFFFFF"/>
        </w:rPr>
      </w:pPr>
    </w:p>
    <w:p w:rsidR="00DF0096" w:rsidRPr="009953B1" w:rsidRDefault="00DF0096" w:rsidP="002E10E1">
      <w:pPr>
        <w:pStyle w:val="Textocomentario"/>
        <w:ind w:left="567" w:hanging="567"/>
        <w:rPr>
          <w:color w:val="000000" w:themeColor="text1"/>
          <w:sz w:val="24"/>
          <w:szCs w:val="24"/>
          <w:shd w:val="clear" w:color="auto" w:fill="FFFFFF"/>
        </w:rPr>
      </w:pPr>
      <w:r w:rsidRPr="009953B1">
        <w:rPr>
          <w:color w:val="000000" w:themeColor="text1"/>
          <w:sz w:val="24"/>
          <w:szCs w:val="24"/>
          <w:shd w:val="clear" w:color="auto" w:fill="FFFFFF"/>
        </w:rPr>
        <w:t xml:space="preserve">Hernández, R., Fernández, C. y Baptista P. (). </w:t>
      </w:r>
      <w:r w:rsidRPr="009953B1">
        <w:rPr>
          <w:i/>
          <w:color w:val="000000" w:themeColor="text1"/>
          <w:sz w:val="24"/>
          <w:szCs w:val="24"/>
          <w:shd w:val="clear" w:color="auto" w:fill="FFFFFF"/>
        </w:rPr>
        <w:t>Metodología de la Investigación</w:t>
      </w:r>
      <w:r w:rsidRPr="009953B1">
        <w:rPr>
          <w:color w:val="000000" w:themeColor="text1"/>
          <w:sz w:val="24"/>
          <w:szCs w:val="24"/>
          <w:shd w:val="clear" w:color="auto" w:fill="FFFFFF"/>
        </w:rPr>
        <w:t xml:space="preserve">. 5ª ed. México D.F.: McGraw-Hill e Interamericana Editores S.A. de C.V. </w:t>
      </w:r>
    </w:p>
    <w:p w:rsidR="00DF0096" w:rsidRPr="009953B1" w:rsidRDefault="00DF0096" w:rsidP="007342E4">
      <w:pPr>
        <w:pStyle w:val="Texto"/>
        <w:rPr>
          <w:shd w:val="clear" w:color="auto" w:fill="FFFFFF"/>
        </w:rPr>
      </w:pPr>
    </w:p>
    <w:p w:rsidR="008F21EB" w:rsidRPr="009953B1" w:rsidRDefault="008F21EB" w:rsidP="008F21EB">
      <w:pPr>
        <w:pStyle w:val="Textocomentario"/>
        <w:ind w:left="567" w:hanging="567"/>
        <w:rPr>
          <w:color w:val="000000" w:themeColor="text1"/>
          <w:sz w:val="24"/>
          <w:szCs w:val="24"/>
        </w:rPr>
      </w:pPr>
      <w:r w:rsidRPr="009953B1">
        <w:rPr>
          <w:color w:val="000000" w:themeColor="text1"/>
          <w:sz w:val="24"/>
          <w:szCs w:val="24"/>
          <w:shd w:val="clear" w:color="auto" w:fill="FFFFFF"/>
        </w:rPr>
        <w:t xml:space="preserve">Industrias del Espino denunciaría por competencia desleal a biodiesel de Argentina. (05 de septiembre de 2013). </w:t>
      </w:r>
      <w:r w:rsidRPr="009953B1">
        <w:rPr>
          <w:i/>
          <w:color w:val="000000" w:themeColor="text1"/>
          <w:sz w:val="24"/>
          <w:szCs w:val="24"/>
          <w:shd w:val="clear" w:color="auto" w:fill="FFFFFF"/>
        </w:rPr>
        <w:t>Gestión</w:t>
      </w:r>
      <w:r w:rsidRPr="009953B1">
        <w:rPr>
          <w:color w:val="000000" w:themeColor="text1"/>
          <w:sz w:val="24"/>
          <w:szCs w:val="24"/>
          <w:shd w:val="clear" w:color="auto" w:fill="FFFFFF"/>
        </w:rPr>
        <w:t xml:space="preserve">. Recuperado de </w:t>
      </w:r>
      <w:hyperlink r:id="rId36" w:history="1">
        <w:r w:rsidRPr="009953B1">
          <w:rPr>
            <w:rStyle w:val="Hipervnculo"/>
            <w:color w:val="000000" w:themeColor="text1"/>
            <w:sz w:val="24"/>
            <w:szCs w:val="24"/>
            <w:u w:val="none"/>
          </w:rPr>
          <w:t>http://gestion.pe/empresas/industrias-espino-denunciaria-dumping-biodiesel-argentina-2075396</w:t>
        </w:r>
      </w:hyperlink>
    </w:p>
    <w:p w:rsidR="008F21EB" w:rsidRPr="009953B1" w:rsidRDefault="008F21EB" w:rsidP="007342E4">
      <w:pPr>
        <w:pStyle w:val="Texto"/>
        <w:rPr>
          <w:shd w:val="clear" w:color="auto" w:fill="FFFFFF"/>
        </w:rPr>
      </w:pPr>
    </w:p>
    <w:p w:rsidR="008F21EB" w:rsidRPr="009953B1" w:rsidRDefault="008F21EB" w:rsidP="008F21EB">
      <w:pPr>
        <w:pStyle w:val="Textocomentario"/>
        <w:ind w:left="567" w:hanging="567"/>
        <w:rPr>
          <w:color w:val="000000" w:themeColor="text1"/>
          <w:sz w:val="24"/>
          <w:szCs w:val="24"/>
          <w:shd w:val="clear" w:color="auto" w:fill="FFFFFF"/>
        </w:rPr>
      </w:pPr>
      <w:r w:rsidRPr="009953B1">
        <w:rPr>
          <w:color w:val="000000" w:themeColor="text1"/>
          <w:sz w:val="24"/>
          <w:szCs w:val="24"/>
          <w:shd w:val="clear" w:color="auto" w:fill="FFFFFF"/>
        </w:rPr>
        <w:t xml:space="preserve">Industrias del Espino paraliza su producción de biocombustible. (08 de abril de 2014). </w:t>
      </w:r>
      <w:r w:rsidRPr="009953B1">
        <w:rPr>
          <w:i/>
          <w:color w:val="000000" w:themeColor="text1"/>
          <w:sz w:val="24"/>
          <w:szCs w:val="24"/>
          <w:shd w:val="clear" w:color="auto" w:fill="FFFFFF"/>
        </w:rPr>
        <w:t>El Comercio</w:t>
      </w:r>
      <w:r w:rsidRPr="009953B1">
        <w:rPr>
          <w:color w:val="000000" w:themeColor="text1"/>
          <w:sz w:val="24"/>
          <w:szCs w:val="24"/>
          <w:shd w:val="clear" w:color="auto" w:fill="FFFFFF"/>
        </w:rPr>
        <w:t xml:space="preserve">. Recuperado de </w:t>
      </w:r>
      <w:hyperlink r:id="rId37" w:history="1">
        <w:r w:rsidRPr="009953B1">
          <w:rPr>
            <w:rStyle w:val="Hipervnculo"/>
            <w:color w:val="000000" w:themeColor="text1"/>
            <w:sz w:val="24"/>
            <w:szCs w:val="24"/>
            <w:u w:val="none"/>
            <w:shd w:val="clear" w:color="auto" w:fill="FFFFFF"/>
          </w:rPr>
          <w:t>http://elcomercio.pe/economia/negocios/industrias-espino-paraliza-su-produccion-biocombustible-noticia-1721430</w:t>
        </w:r>
      </w:hyperlink>
    </w:p>
    <w:p w:rsidR="008F21EB" w:rsidRPr="009953B1" w:rsidRDefault="008F21EB" w:rsidP="007342E4">
      <w:pPr>
        <w:pStyle w:val="Texto"/>
        <w:rPr>
          <w:shd w:val="clear" w:color="auto" w:fill="FFFFFF"/>
        </w:rPr>
      </w:pPr>
    </w:p>
    <w:p w:rsidR="008F21EB" w:rsidRPr="009953B1" w:rsidRDefault="008F21EB" w:rsidP="008F21EB">
      <w:pPr>
        <w:pStyle w:val="Textocomentario"/>
        <w:ind w:left="567" w:hanging="567"/>
        <w:rPr>
          <w:color w:val="000000" w:themeColor="text1"/>
          <w:sz w:val="24"/>
          <w:szCs w:val="24"/>
          <w:shd w:val="clear" w:color="auto" w:fill="FFFFFF"/>
        </w:rPr>
      </w:pPr>
      <w:r w:rsidRPr="009953B1">
        <w:rPr>
          <w:color w:val="000000" w:themeColor="text1"/>
          <w:sz w:val="24"/>
          <w:szCs w:val="24"/>
          <w:shd w:val="clear" w:color="auto" w:fill="FFFFFF"/>
        </w:rPr>
        <w:t xml:space="preserve">Industria peruana de biodiesel deja de vender hasta US$ 600 millones al año por importación de Argentina. (19 de abril de 2016). </w:t>
      </w:r>
      <w:r w:rsidRPr="009953B1">
        <w:rPr>
          <w:i/>
          <w:color w:val="000000" w:themeColor="text1"/>
          <w:sz w:val="24"/>
          <w:szCs w:val="24"/>
          <w:shd w:val="clear" w:color="auto" w:fill="FFFFFF"/>
        </w:rPr>
        <w:t>Gestión</w:t>
      </w:r>
      <w:r w:rsidRPr="009953B1">
        <w:rPr>
          <w:color w:val="000000" w:themeColor="text1"/>
          <w:sz w:val="24"/>
          <w:szCs w:val="24"/>
          <w:shd w:val="clear" w:color="auto" w:fill="FFFFFF"/>
        </w:rPr>
        <w:t xml:space="preserve">. Recuperado de </w:t>
      </w:r>
      <w:hyperlink r:id="rId38" w:history="1">
        <w:r w:rsidRPr="009953B1">
          <w:rPr>
            <w:rStyle w:val="Hipervnculo"/>
            <w:color w:val="000000" w:themeColor="text1"/>
            <w:sz w:val="24"/>
            <w:szCs w:val="24"/>
            <w:u w:val="none"/>
            <w:shd w:val="clear" w:color="auto" w:fill="FFFFFF"/>
          </w:rPr>
          <w:t>http://gestion.pe/economia/industria-peruana-biodiesel-deja-vender-hasta-us-600-millones-al-ano-importacion-argentina-2158930</w:t>
        </w:r>
      </w:hyperlink>
    </w:p>
    <w:p w:rsidR="00FA5200" w:rsidRPr="009953B1" w:rsidRDefault="00FA5200" w:rsidP="007342E4">
      <w:pPr>
        <w:pStyle w:val="Texto"/>
        <w:rPr>
          <w:shd w:val="clear" w:color="auto" w:fill="FFFFFF"/>
        </w:rPr>
      </w:pPr>
    </w:p>
    <w:p w:rsidR="008F21EB" w:rsidRPr="009953B1" w:rsidRDefault="008F21EB" w:rsidP="008F21EB">
      <w:pPr>
        <w:pStyle w:val="Textocomentario"/>
        <w:ind w:left="567" w:hanging="567"/>
        <w:rPr>
          <w:i/>
          <w:color w:val="000000" w:themeColor="text1"/>
          <w:sz w:val="24"/>
          <w:szCs w:val="24"/>
          <w:shd w:val="clear" w:color="auto" w:fill="FFFFFF"/>
        </w:rPr>
      </w:pPr>
      <w:r w:rsidRPr="009953B1">
        <w:rPr>
          <w:color w:val="000000" w:themeColor="text1"/>
          <w:sz w:val="24"/>
          <w:szCs w:val="24"/>
          <w:shd w:val="clear" w:color="auto" w:fill="FFFFFF"/>
        </w:rPr>
        <w:lastRenderedPageBreak/>
        <w:t xml:space="preserve">La comisión de Dumping, Subsidios y Eliminación de Barreras No Arancelarias del INDECOPI (Nro. 189-2016/CDB-INDECOPI) (19 de octubre de 2016). </w:t>
      </w:r>
      <w:r w:rsidRPr="009953B1">
        <w:rPr>
          <w:i/>
          <w:color w:val="000000" w:themeColor="text1"/>
          <w:sz w:val="24"/>
          <w:szCs w:val="24"/>
          <w:shd w:val="clear" w:color="auto" w:fill="FFFFFF"/>
        </w:rPr>
        <w:t>La comisión de Dumping, Subsidios y Eliminación de Barreras No Arancelarias del INDECOPI, Nro. 189, 2016, 19, octubre.</w:t>
      </w:r>
    </w:p>
    <w:p w:rsidR="008F21EB" w:rsidRPr="009953B1" w:rsidRDefault="008F21EB" w:rsidP="007342E4">
      <w:pPr>
        <w:pStyle w:val="Texto"/>
        <w:rPr>
          <w:shd w:val="clear" w:color="auto" w:fill="FFFFFF"/>
        </w:rPr>
      </w:pPr>
    </w:p>
    <w:p w:rsidR="00FD49DE" w:rsidRPr="009953B1" w:rsidRDefault="00FD49DE" w:rsidP="002E10E1">
      <w:pPr>
        <w:pStyle w:val="Textocomentario"/>
        <w:ind w:left="567" w:hanging="567"/>
        <w:rPr>
          <w:color w:val="000000" w:themeColor="text1"/>
          <w:sz w:val="24"/>
          <w:szCs w:val="24"/>
          <w:shd w:val="clear" w:color="auto" w:fill="FFFFFF"/>
        </w:rPr>
      </w:pPr>
      <w:r w:rsidRPr="009953B1">
        <w:rPr>
          <w:color w:val="000000" w:themeColor="text1"/>
          <w:sz w:val="24"/>
          <w:szCs w:val="24"/>
          <w:shd w:val="clear" w:color="auto" w:fill="FFFFFF"/>
        </w:rPr>
        <w:t>La organización económica en la industria de hidrocarburos del Perú (2006).</w:t>
      </w:r>
      <w:r w:rsidRPr="009953B1">
        <w:rPr>
          <w:i/>
          <w:color w:val="000000" w:themeColor="text1"/>
          <w:sz w:val="24"/>
          <w:szCs w:val="24"/>
          <w:shd w:val="clear" w:color="auto" w:fill="FFFFFF"/>
        </w:rPr>
        <w:t xml:space="preserve"> Revista de la Competencia y la Propiedad Intelectual</w:t>
      </w:r>
      <w:r w:rsidRPr="009953B1">
        <w:rPr>
          <w:color w:val="000000" w:themeColor="text1"/>
          <w:sz w:val="24"/>
          <w:szCs w:val="24"/>
          <w:shd w:val="clear" w:color="auto" w:fill="FFFFFF"/>
        </w:rPr>
        <w:t xml:space="preserve"> 3, 63-131.</w:t>
      </w:r>
    </w:p>
    <w:p w:rsidR="008F21EB" w:rsidRPr="009953B1" w:rsidRDefault="008F21EB" w:rsidP="007342E4">
      <w:pPr>
        <w:pStyle w:val="Texto"/>
        <w:rPr>
          <w:shd w:val="clear" w:color="auto" w:fill="FFFFFF"/>
        </w:rPr>
      </w:pPr>
    </w:p>
    <w:p w:rsidR="002E10E1" w:rsidRPr="009953B1" w:rsidRDefault="003412EE" w:rsidP="002E10E1">
      <w:pPr>
        <w:pStyle w:val="Textocomentario"/>
        <w:ind w:left="567" w:hanging="567"/>
        <w:rPr>
          <w:color w:val="000000" w:themeColor="text1"/>
          <w:sz w:val="24"/>
          <w:szCs w:val="24"/>
          <w:shd w:val="clear" w:color="auto" w:fill="FFFFFF"/>
        </w:rPr>
      </w:pPr>
      <w:r w:rsidRPr="009953B1">
        <w:rPr>
          <w:color w:val="000000" w:themeColor="text1"/>
          <w:sz w:val="24"/>
          <w:szCs w:val="24"/>
          <w:shd w:val="clear" w:color="auto" w:fill="FFFFFF"/>
        </w:rPr>
        <w:t xml:space="preserve">Maddala, G. S., &amp; Miller, E. (1991). </w:t>
      </w:r>
      <w:r w:rsidRPr="009953B1">
        <w:rPr>
          <w:i/>
          <w:color w:val="000000" w:themeColor="text1"/>
          <w:sz w:val="24"/>
          <w:szCs w:val="24"/>
          <w:shd w:val="clear" w:color="auto" w:fill="FFFFFF"/>
        </w:rPr>
        <w:t>Microeconomía</w:t>
      </w:r>
      <w:r w:rsidRPr="009953B1">
        <w:rPr>
          <w:color w:val="000000" w:themeColor="text1"/>
          <w:sz w:val="24"/>
          <w:szCs w:val="24"/>
          <w:shd w:val="clear" w:color="auto" w:fill="FFFFFF"/>
        </w:rPr>
        <w:t>. México: McGraw-Hill.</w:t>
      </w:r>
    </w:p>
    <w:p w:rsidR="003412EE" w:rsidRPr="009953B1" w:rsidRDefault="003412EE" w:rsidP="007342E4">
      <w:pPr>
        <w:pStyle w:val="Texto"/>
        <w:rPr>
          <w:shd w:val="clear" w:color="auto" w:fill="FFFFFF"/>
        </w:rPr>
      </w:pPr>
    </w:p>
    <w:p w:rsidR="008F21EB" w:rsidRPr="009953B1" w:rsidRDefault="008F21EB" w:rsidP="008F21EB">
      <w:pPr>
        <w:pStyle w:val="Textocomentario"/>
        <w:ind w:left="567" w:hanging="567"/>
        <w:rPr>
          <w:color w:val="000000" w:themeColor="text1"/>
          <w:sz w:val="24"/>
          <w:szCs w:val="24"/>
          <w:shd w:val="clear" w:color="auto" w:fill="FFFFFF"/>
        </w:rPr>
      </w:pPr>
      <w:r w:rsidRPr="009953B1">
        <w:rPr>
          <w:color w:val="000000" w:themeColor="text1"/>
          <w:sz w:val="24"/>
          <w:szCs w:val="24"/>
          <w:shd w:val="clear" w:color="auto" w:fill="FFFFFF"/>
        </w:rPr>
        <w:t xml:space="preserve">Mala noticia para la cadena sojera: Perú bloqueó el ingreso del biodiesel argentino por pedido de la corporación que elabora el champú Plusbelle. (25 de octubre de 2016). </w:t>
      </w:r>
      <w:r w:rsidRPr="009953B1">
        <w:rPr>
          <w:i/>
          <w:color w:val="000000" w:themeColor="text1"/>
          <w:sz w:val="24"/>
          <w:szCs w:val="24"/>
          <w:shd w:val="clear" w:color="auto" w:fill="FFFFFF"/>
        </w:rPr>
        <w:t>Valor Soja</w:t>
      </w:r>
      <w:r w:rsidRPr="009953B1">
        <w:rPr>
          <w:color w:val="000000" w:themeColor="text1"/>
          <w:sz w:val="24"/>
          <w:szCs w:val="24"/>
          <w:shd w:val="clear" w:color="auto" w:fill="FFFFFF"/>
        </w:rPr>
        <w:t xml:space="preserve">. Recuperado de </w:t>
      </w:r>
      <w:hyperlink r:id="rId39" w:anchor=".WDQi47LhDIU" w:history="1">
        <w:r w:rsidRPr="009953B1">
          <w:rPr>
            <w:rStyle w:val="Hipervnculo"/>
            <w:color w:val="000000" w:themeColor="text1"/>
            <w:sz w:val="24"/>
            <w:szCs w:val="24"/>
            <w:u w:val="none"/>
            <w:shd w:val="clear" w:color="auto" w:fill="FFFFFF"/>
          </w:rPr>
          <w:t>http://www.valorsoja.com/2016/10/25/mala-noticia-para-la-cadena-sojera-peru-bloqueo-el-ingreso-del-biodiesel-argentino-por-pedido-de-la-corporacion-que-elabora-el-champu-plusbelle/#.WDQi47LhDIU</w:t>
        </w:r>
      </w:hyperlink>
    </w:p>
    <w:p w:rsidR="008F21EB" w:rsidRPr="009953B1" w:rsidRDefault="008F21EB" w:rsidP="007342E4">
      <w:pPr>
        <w:pStyle w:val="Texto"/>
        <w:rPr>
          <w:shd w:val="clear" w:color="auto" w:fill="FFFFFF"/>
        </w:rPr>
      </w:pPr>
    </w:p>
    <w:p w:rsidR="003412EE" w:rsidRPr="009953B1" w:rsidRDefault="003412EE" w:rsidP="003412EE">
      <w:pPr>
        <w:pStyle w:val="Textocomentario"/>
        <w:ind w:left="567" w:hanging="567"/>
        <w:rPr>
          <w:color w:val="000000" w:themeColor="text1"/>
          <w:sz w:val="24"/>
          <w:szCs w:val="24"/>
          <w:shd w:val="clear" w:color="auto" w:fill="FFFFFF"/>
          <w:lang w:val="en-US"/>
        </w:rPr>
      </w:pPr>
      <w:r w:rsidRPr="009953B1">
        <w:rPr>
          <w:color w:val="000000" w:themeColor="text1"/>
          <w:sz w:val="24"/>
          <w:szCs w:val="24"/>
          <w:shd w:val="clear" w:color="auto" w:fill="FFFFFF"/>
        </w:rPr>
        <w:t xml:space="preserve">Mankiw, N. G. (2012). </w:t>
      </w:r>
      <w:r w:rsidRPr="009953B1">
        <w:rPr>
          <w:i/>
          <w:color w:val="000000" w:themeColor="text1"/>
          <w:sz w:val="24"/>
          <w:szCs w:val="24"/>
          <w:shd w:val="clear" w:color="auto" w:fill="FFFFFF"/>
        </w:rPr>
        <w:t xml:space="preserve">Principios de economía. </w:t>
      </w:r>
      <w:r w:rsidRPr="00EE5094">
        <w:rPr>
          <w:color w:val="000000" w:themeColor="text1"/>
          <w:sz w:val="24"/>
          <w:szCs w:val="24"/>
          <w:shd w:val="clear" w:color="auto" w:fill="FFFFFF"/>
          <w:lang w:val="en-US"/>
        </w:rPr>
        <w:t>6</w:t>
      </w:r>
      <w:r w:rsidR="00A22DDB" w:rsidRPr="00EE5094">
        <w:rPr>
          <w:color w:val="000000" w:themeColor="text1"/>
          <w:sz w:val="24"/>
          <w:szCs w:val="24"/>
          <w:shd w:val="clear" w:color="auto" w:fill="FFFFFF"/>
          <w:lang w:val="en-US"/>
        </w:rPr>
        <w:t>a</w:t>
      </w:r>
      <w:r w:rsidRPr="00EE5094">
        <w:rPr>
          <w:color w:val="000000" w:themeColor="text1"/>
          <w:sz w:val="24"/>
          <w:szCs w:val="24"/>
          <w:shd w:val="clear" w:color="auto" w:fill="FFFFFF"/>
          <w:lang w:val="en-US"/>
        </w:rPr>
        <w:t xml:space="preserve"> ed. </w:t>
      </w:r>
      <w:r w:rsidRPr="009953B1">
        <w:rPr>
          <w:color w:val="000000" w:themeColor="text1"/>
          <w:sz w:val="24"/>
          <w:szCs w:val="24"/>
          <w:shd w:val="clear" w:color="auto" w:fill="FFFFFF"/>
          <w:lang w:val="en-US"/>
        </w:rPr>
        <w:t>México, D.F.: Cengage Learning.</w:t>
      </w:r>
    </w:p>
    <w:p w:rsidR="00A22DDB" w:rsidRPr="009953B1" w:rsidRDefault="009B6A5C" w:rsidP="007342E4">
      <w:pPr>
        <w:pStyle w:val="Texto"/>
        <w:rPr>
          <w:shd w:val="clear" w:color="auto" w:fill="FFFFFF"/>
          <w:lang w:val="en-US"/>
        </w:rPr>
      </w:pPr>
      <w:r w:rsidRPr="009953B1">
        <w:rPr>
          <w:shd w:val="clear" w:color="auto" w:fill="FFFFFF"/>
          <w:lang w:val="en-US"/>
        </w:rPr>
        <w:tab/>
      </w:r>
      <w:r w:rsidRPr="009953B1">
        <w:rPr>
          <w:shd w:val="clear" w:color="auto" w:fill="FFFFFF"/>
          <w:lang w:val="en-US"/>
        </w:rPr>
        <w:tab/>
      </w:r>
    </w:p>
    <w:p w:rsidR="00050E2E" w:rsidRPr="009953B1" w:rsidRDefault="00050E2E" w:rsidP="003412EE">
      <w:pPr>
        <w:pStyle w:val="Textocomentario"/>
        <w:ind w:left="567" w:hanging="567"/>
        <w:rPr>
          <w:color w:val="000000" w:themeColor="text1"/>
          <w:sz w:val="24"/>
          <w:szCs w:val="24"/>
          <w:shd w:val="clear" w:color="auto" w:fill="FFFFFF"/>
        </w:rPr>
      </w:pPr>
      <w:r w:rsidRPr="009953B1">
        <w:rPr>
          <w:color w:val="000000" w:themeColor="text1"/>
          <w:sz w:val="24"/>
          <w:szCs w:val="24"/>
          <w:shd w:val="clear" w:color="auto" w:fill="FFFFFF"/>
        </w:rPr>
        <w:t xml:space="preserve">Marzo, M. (2015). </w:t>
      </w:r>
      <w:r w:rsidRPr="009953B1">
        <w:rPr>
          <w:i/>
          <w:color w:val="000000" w:themeColor="text1"/>
          <w:sz w:val="24"/>
          <w:szCs w:val="24"/>
          <w:shd w:val="clear" w:color="auto" w:fill="FFFFFF"/>
        </w:rPr>
        <w:t>El desplome 2014-2015 de los precios del crudo: Causas y Previsiones a corto plazo.</w:t>
      </w:r>
      <w:r w:rsidRPr="009953B1">
        <w:rPr>
          <w:color w:val="000000" w:themeColor="text1"/>
          <w:sz w:val="24"/>
          <w:szCs w:val="24"/>
          <w:shd w:val="clear" w:color="auto" w:fill="FFFFFF"/>
        </w:rPr>
        <w:t xml:space="preserve"> Barcelona: Fundación para la Sostenibilidad Energética Ambiental. Recuperado de http://www.funseam.com/phocadownload/Informes/Informe_Funseam_Febrero2015-Desplome_2014-2015_de_los_precios_del_crudo.pdf</w:t>
      </w:r>
    </w:p>
    <w:p w:rsidR="008F21EB" w:rsidRPr="009953B1" w:rsidRDefault="008F21EB" w:rsidP="007342E4">
      <w:pPr>
        <w:pStyle w:val="Texto"/>
        <w:rPr>
          <w:shd w:val="clear" w:color="auto" w:fill="FFFFFF"/>
        </w:rPr>
      </w:pPr>
    </w:p>
    <w:p w:rsidR="008F21EB" w:rsidRPr="009953B1" w:rsidRDefault="008F21EB" w:rsidP="008F21EB">
      <w:pPr>
        <w:pStyle w:val="Textocomentario"/>
        <w:ind w:left="567" w:hanging="567"/>
        <w:rPr>
          <w:color w:val="000000" w:themeColor="text1"/>
          <w:sz w:val="24"/>
          <w:szCs w:val="24"/>
          <w:shd w:val="clear" w:color="auto" w:fill="FFFFFF"/>
        </w:rPr>
      </w:pPr>
      <w:r w:rsidRPr="009953B1">
        <w:rPr>
          <w:color w:val="000000" w:themeColor="text1"/>
          <w:sz w:val="24"/>
          <w:szCs w:val="24"/>
          <w:shd w:val="clear" w:color="auto" w:fill="FFFFFF"/>
        </w:rPr>
        <w:lastRenderedPageBreak/>
        <w:t xml:space="preserve">MEF elevó el Impuesto Selectivo al Consumo a los combustibles diésel. (11 de noviembre de 2016). </w:t>
      </w:r>
      <w:r w:rsidRPr="009953B1">
        <w:rPr>
          <w:i/>
          <w:color w:val="000000" w:themeColor="text1"/>
          <w:sz w:val="24"/>
          <w:szCs w:val="24"/>
          <w:shd w:val="clear" w:color="auto" w:fill="FFFFFF"/>
        </w:rPr>
        <w:t>RPP Noticias</w:t>
      </w:r>
      <w:r w:rsidRPr="009953B1">
        <w:rPr>
          <w:color w:val="000000" w:themeColor="text1"/>
          <w:sz w:val="24"/>
          <w:szCs w:val="24"/>
          <w:shd w:val="clear" w:color="auto" w:fill="FFFFFF"/>
        </w:rPr>
        <w:t xml:space="preserve">. Recuperado de </w:t>
      </w:r>
      <w:hyperlink r:id="rId40" w:history="1">
        <w:r w:rsidRPr="009953B1">
          <w:rPr>
            <w:rStyle w:val="Hipervnculo"/>
            <w:color w:val="000000" w:themeColor="text1"/>
            <w:sz w:val="24"/>
            <w:szCs w:val="24"/>
            <w:u w:val="none"/>
            <w:shd w:val="clear" w:color="auto" w:fill="FFFFFF"/>
          </w:rPr>
          <w:t>http://rpp.pe/economia/economia/mef-elevo-impuestos-todos-los-diesel-de-uso-vehicular-noticia-1009284</w:t>
        </w:r>
      </w:hyperlink>
    </w:p>
    <w:p w:rsidR="00050E2E" w:rsidRPr="009953B1" w:rsidRDefault="00050E2E" w:rsidP="007342E4">
      <w:pPr>
        <w:pStyle w:val="Texto"/>
        <w:rPr>
          <w:shd w:val="clear" w:color="auto" w:fill="FFFFFF"/>
        </w:rPr>
      </w:pPr>
    </w:p>
    <w:p w:rsidR="008F21EB" w:rsidRPr="009953B1" w:rsidRDefault="008F21EB" w:rsidP="008F21EB">
      <w:pPr>
        <w:pStyle w:val="Textocomentario"/>
        <w:ind w:left="567" w:hanging="567"/>
        <w:rPr>
          <w:color w:val="000000" w:themeColor="text1"/>
          <w:sz w:val="24"/>
          <w:szCs w:val="24"/>
          <w:shd w:val="clear" w:color="auto" w:fill="FFFFFF"/>
        </w:rPr>
      </w:pPr>
      <w:r w:rsidRPr="009953B1">
        <w:rPr>
          <w:color w:val="000000" w:themeColor="text1"/>
          <w:sz w:val="24"/>
          <w:szCs w:val="24"/>
          <w:shd w:val="clear" w:color="auto" w:fill="FFFFFF"/>
        </w:rPr>
        <w:t xml:space="preserve">Ministerio del Ambiente (2016). </w:t>
      </w:r>
      <w:r w:rsidRPr="009953B1">
        <w:rPr>
          <w:i/>
          <w:color w:val="000000" w:themeColor="text1"/>
          <w:sz w:val="24"/>
          <w:szCs w:val="24"/>
          <w:shd w:val="clear" w:color="auto" w:fill="FFFFFF"/>
        </w:rPr>
        <w:t>Preguntas y respuestas para entender el caso del Euro IV</w:t>
      </w:r>
      <w:r w:rsidRPr="009953B1">
        <w:rPr>
          <w:color w:val="000000" w:themeColor="text1"/>
          <w:sz w:val="24"/>
          <w:szCs w:val="24"/>
          <w:shd w:val="clear" w:color="auto" w:fill="FFFFFF"/>
        </w:rPr>
        <w:t xml:space="preserve">. Recuperado de  </w:t>
      </w:r>
      <w:hyperlink r:id="rId41" w:history="1">
        <w:r w:rsidRPr="009953B1">
          <w:rPr>
            <w:rStyle w:val="Hipervnculo"/>
            <w:color w:val="000000" w:themeColor="text1"/>
            <w:sz w:val="24"/>
            <w:szCs w:val="24"/>
            <w:u w:val="none"/>
            <w:shd w:val="clear" w:color="auto" w:fill="FFFFFF"/>
          </w:rPr>
          <w:t>http://www.minam.gob.pe/wp-content/uploads/2016/07/preguntas-y-respuestas-Euro-IV-15-07-2016Revisi%C3%B3n-Ministro-5pm-copia.pdf</w:t>
        </w:r>
      </w:hyperlink>
    </w:p>
    <w:p w:rsidR="008F21EB" w:rsidRPr="009953B1" w:rsidRDefault="008F21EB" w:rsidP="007342E4">
      <w:pPr>
        <w:pStyle w:val="Texto"/>
        <w:rPr>
          <w:shd w:val="clear" w:color="auto" w:fill="FFFFFF"/>
        </w:rPr>
      </w:pPr>
    </w:p>
    <w:p w:rsidR="00A22DDB" w:rsidRPr="009953B1" w:rsidRDefault="00A22DDB" w:rsidP="003412EE">
      <w:pPr>
        <w:pStyle w:val="Textocomentario"/>
        <w:ind w:left="567" w:hanging="567"/>
        <w:rPr>
          <w:color w:val="000000" w:themeColor="text1"/>
          <w:sz w:val="24"/>
          <w:szCs w:val="24"/>
          <w:shd w:val="clear" w:color="auto" w:fill="FFFFFF"/>
        </w:rPr>
      </w:pPr>
      <w:r w:rsidRPr="009953B1">
        <w:rPr>
          <w:color w:val="000000" w:themeColor="text1"/>
          <w:sz w:val="24"/>
          <w:szCs w:val="24"/>
          <w:shd w:val="clear" w:color="auto" w:fill="FFFFFF"/>
        </w:rPr>
        <w:t xml:space="preserve">Ministerio de la Producción (2011-2015). </w:t>
      </w:r>
      <w:r w:rsidRPr="009953B1">
        <w:rPr>
          <w:i/>
          <w:color w:val="000000" w:themeColor="text1"/>
          <w:sz w:val="24"/>
          <w:szCs w:val="24"/>
          <w:shd w:val="clear" w:color="auto" w:fill="FFFFFF"/>
        </w:rPr>
        <w:t>Plan Estratégico Sectorial Multianual del Sector Producción.</w:t>
      </w:r>
      <w:r w:rsidRPr="009953B1">
        <w:rPr>
          <w:color w:val="000000" w:themeColor="text1"/>
          <w:sz w:val="24"/>
          <w:szCs w:val="24"/>
          <w:shd w:val="clear" w:color="auto" w:fill="FFFFFF"/>
        </w:rPr>
        <w:t xml:space="preserve"> Recuperado de </w:t>
      </w:r>
      <w:hyperlink r:id="rId42" w:history="1">
        <w:r w:rsidRPr="009953B1">
          <w:rPr>
            <w:rStyle w:val="Hipervnculo"/>
            <w:color w:val="000000" w:themeColor="text1"/>
            <w:sz w:val="24"/>
            <w:szCs w:val="24"/>
            <w:u w:val="none"/>
            <w:shd w:val="clear" w:color="auto" w:fill="FFFFFF"/>
          </w:rPr>
          <w:t>http://www2.produce.gob.pe/RepositorioAPS/1/jer/TRPROD/pesem-2011-2015(1).pdf</w:t>
        </w:r>
      </w:hyperlink>
    </w:p>
    <w:p w:rsidR="00A22DDB" w:rsidRPr="009953B1" w:rsidRDefault="00A22DDB" w:rsidP="007342E4">
      <w:pPr>
        <w:pStyle w:val="Texto"/>
        <w:rPr>
          <w:shd w:val="clear" w:color="auto" w:fill="FFFFFF"/>
        </w:rPr>
      </w:pPr>
    </w:p>
    <w:p w:rsidR="00137074" w:rsidRPr="009953B1" w:rsidRDefault="00137074" w:rsidP="002E10E1">
      <w:pPr>
        <w:pStyle w:val="Textocomentario"/>
        <w:ind w:left="567" w:hanging="567"/>
        <w:rPr>
          <w:color w:val="000000" w:themeColor="text1"/>
          <w:sz w:val="24"/>
          <w:szCs w:val="24"/>
          <w:shd w:val="clear" w:color="auto" w:fill="FFFFFF"/>
        </w:rPr>
      </w:pPr>
      <w:r w:rsidRPr="009953B1">
        <w:rPr>
          <w:color w:val="000000" w:themeColor="text1"/>
          <w:sz w:val="24"/>
          <w:szCs w:val="24"/>
          <w:shd w:val="clear" w:color="auto" w:fill="FFFFFF"/>
        </w:rPr>
        <w:t xml:space="preserve">Monchón F. (2011). </w:t>
      </w:r>
      <w:r w:rsidRPr="009953B1">
        <w:rPr>
          <w:i/>
          <w:color w:val="000000" w:themeColor="text1"/>
          <w:sz w:val="24"/>
          <w:szCs w:val="24"/>
          <w:shd w:val="clear" w:color="auto" w:fill="FFFFFF"/>
        </w:rPr>
        <w:t>Microeconomía con aplicaciones a América Latina</w:t>
      </w:r>
      <w:r w:rsidRPr="009953B1">
        <w:rPr>
          <w:color w:val="000000" w:themeColor="text1"/>
          <w:sz w:val="24"/>
          <w:szCs w:val="24"/>
          <w:shd w:val="clear" w:color="auto" w:fill="FFFFFF"/>
        </w:rPr>
        <w:t>. México D.F.: Mc Graw Hill.</w:t>
      </w:r>
    </w:p>
    <w:p w:rsidR="00137074" w:rsidRPr="009953B1" w:rsidRDefault="00137074" w:rsidP="007342E4">
      <w:pPr>
        <w:pStyle w:val="Texto"/>
        <w:rPr>
          <w:shd w:val="clear" w:color="auto" w:fill="FFFFFF"/>
        </w:rPr>
      </w:pPr>
    </w:p>
    <w:p w:rsidR="003412EE" w:rsidRPr="009953B1" w:rsidRDefault="00A22DDB" w:rsidP="002E10E1">
      <w:pPr>
        <w:pStyle w:val="Textocomentario"/>
        <w:ind w:left="567" w:hanging="567"/>
        <w:rPr>
          <w:color w:val="000000" w:themeColor="text1"/>
          <w:sz w:val="24"/>
          <w:szCs w:val="24"/>
          <w:shd w:val="clear" w:color="auto" w:fill="FFFFFF"/>
        </w:rPr>
      </w:pPr>
      <w:r w:rsidRPr="009953B1">
        <w:rPr>
          <w:color w:val="000000" w:themeColor="text1"/>
          <w:sz w:val="24"/>
          <w:szCs w:val="24"/>
          <w:shd w:val="clear" w:color="auto" w:fill="FFFFFF"/>
        </w:rPr>
        <w:t xml:space="preserve">Organismo Supervisor de la Inversión en Energía y Minería - Osinergmin (2012). </w:t>
      </w:r>
      <w:r w:rsidRPr="009953B1">
        <w:rPr>
          <w:i/>
          <w:color w:val="000000" w:themeColor="text1"/>
          <w:sz w:val="24"/>
          <w:szCs w:val="24"/>
          <w:shd w:val="clear" w:color="auto" w:fill="FFFFFF"/>
        </w:rPr>
        <w:t>Reporte de Análisis Económico Sectorial: Sector Hidrocarburos Líquidos. Año 1 – núm 2.</w:t>
      </w:r>
      <w:r w:rsidRPr="009953B1">
        <w:rPr>
          <w:color w:val="000000" w:themeColor="text1"/>
          <w:sz w:val="24"/>
          <w:szCs w:val="24"/>
          <w:shd w:val="clear" w:color="auto" w:fill="FFFFFF"/>
        </w:rPr>
        <w:t xml:space="preserve"> Recuperado de </w:t>
      </w:r>
      <w:hyperlink r:id="rId43" w:history="1">
        <w:r w:rsidRPr="009953B1">
          <w:rPr>
            <w:rStyle w:val="Hipervnculo"/>
            <w:color w:val="000000" w:themeColor="text1"/>
            <w:sz w:val="24"/>
            <w:szCs w:val="24"/>
            <w:u w:val="none"/>
            <w:shd w:val="clear" w:color="auto" w:fill="FFFFFF"/>
          </w:rPr>
          <w:t>http://www.osinergmin.gob.pe/seccion/centro_documental/Institucional/Estudios_Economicos/RAES/RAES_Hidrocarburos_Diciembre_2012_OEE.pdf</w:t>
        </w:r>
      </w:hyperlink>
    </w:p>
    <w:p w:rsidR="00A22DDB" w:rsidRPr="009953B1" w:rsidRDefault="00A22DDB" w:rsidP="007342E4">
      <w:pPr>
        <w:pStyle w:val="Texto"/>
        <w:rPr>
          <w:shd w:val="clear" w:color="auto" w:fill="FFFFFF"/>
        </w:rPr>
      </w:pPr>
    </w:p>
    <w:p w:rsidR="003B7D4D" w:rsidRPr="009953B1" w:rsidRDefault="00A22DDB" w:rsidP="003B7D4D">
      <w:pPr>
        <w:pStyle w:val="Textocomentario"/>
        <w:ind w:left="567" w:hanging="567"/>
        <w:rPr>
          <w:color w:val="000000" w:themeColor="text1"/>
          <w:sz w:val="24"/>
          <w:szCs w:val="24"/>
          <w:shd w:val="clear" w:color="auto" w:fill="FFFFFF"/>
        </w:rPr>
      </w:pPr>
      <w:r w:rsidRPr="009953B1">
        <w:rPr>
          <w:color w:val="000000" w:themeColor="text1"/>
          <w:sz w:val="24"/>
          <w:szCs w:val="24"/>
          <w:shd w:val="clear" w:color="auto" w:fill="FFFFFF"/>
        </w:rPr>
        <w:t xml:space="preserve">Organismo Supervisor de la Inversión en Energía y Minería - Osinergmin (2013). </w:t>
      </w:r>
      <w:r w:rsidRPr="009953B1">
        <w:rPr>
          <w:i/>
          <w:color w:val="000000" w:themeColor="text1"/>
          <w:sz w:val="24"/>
          <w:szCs w:val="24"/>
          <w:shd w:val="clear" w:color="auto" w:fill="FFFFFF"/>
        </w:rPr>
        <w:t>Reporte de Análisis Económico Sectorial: Sector Hidrocarburos Líquidos. Año 2 – núm 3.</w:t>
      </w:r>
      <w:r w:rsidRPr="009953B1">
        <w:rPr>
          <w:color w:val="000000" w:themeColor="text1"/>
          <w:sz w:val="24"/>
          <w:szCs w:val="24"/>
          <w:shd w:val="clear" w:color="auto" w:fill="FFFFFF"/>
        </w:rPr>
        <w:t xml:space="preserve"> Recuperado de http://www.osinergmin.gob.pe/seccion/centro_documental/Institucional/Estudios_Economicos/RAES/RAES_Hidrocarburos_Diciembre_2013_OEE.pdf</w:t>
      </w:r>
    </w:p>
    <w:p w:rsidR="00DF0096" w:rsidRPr="009953B1" w:rsidRDefault="00DF0096" w:rsidP="00DF0096">
      <w:pPr>
        <w:pStyle w:val="Textocomentario"/>
        <w:ind w:left="567" w:hanging="567"/>
        <w:rPr>
          <w:color w:val="000000" w:themeColor="text1"/>
          <w:sz w:val="24"/>
          <w:szCs w:val="24"/>
          <w:shd w:val="clear" w:color="auto" w:fill="FFFFFF"/>
        </w:rPr>
      </w:pPr>
      <w:r w:rsidRPr="009953B1">
        <w:rPr>
          <w:color w:val="000000" w:themeColor="text1"/>
          <w:sz w:val="24"/>
          <w:szCs w:val="24"/>
          <w:shd w:val="clear" w:color="auto" w:fill="FFFFFF"/>
        </w:rPr>
        <w:lastRenderedPageBreak/>
        <w:t xml:space="preserve">Organismo Supervisor de la Inversión en Energía y Minería - Osinergmin (2016). </w:t>
      </w:r>
      <w:r w:rsidRPr="009953B1">
        <w:rPr>
          <w:i/>
          <w:color w:val="000000" w:themeColor="text1"/>
          <w:sz w:val="24"/>
          <w:szCs w:val="24"/>
          <w:shd w:val="clear" w:color="auto" w:fill="FFFFFF"/>
        </w:rPr>
        <w:t>Reporte de Análisis Económico Sectorial - Sector Hidrocarburos Líquidos: Los precios de los combustibles en el Perú: Estructura y el Fenómeno “Cohetes y Plumas”. Año 5 – núm 6.</w:t>
      </w:r>
      <w:r w:rsidRPr="009953B1">
        <w:rPr>
          <w:color w:val="000000" w:themeColor="text1"/>
          <w:sz w:val="24"/>
          <w:szCs w:val="24"/>
          <w:shd w:val="clear" w:color="auto" w:fill="FFFFFF"/>
        </w:rPr>
        <w:t xml:space="preserve"> Recuperado de http://www.osinergmin.gob.pe/seccion/centro_documental/Institucional/Estudios_Economicos/RAES/RAES-Hidrocarburos-Marzo-2016-OEE-OS.pdf</w:t>
      </w:r>
    </w:p>
    <w:p w:rsidR="00DF0096" w:rsidRPr="009953B1" w:rsidRDefault="00DF0096" w:rsidP="007342E4">
      <w:pPr>
        <w:pStyle w:val="Texto"/>
        <w:rPr>
          <w:shd w:val="clear" w:color="auto" w:fill="FFFFFF"/>
        </w:rPr>
      </w:pPr>
    </w:p>
    <w:p w:rsidR="00EA13CC" w:rsidRPr="009953B1" w:rsidRDefault="00EA13CC" w:rsidP="00EA13CC">
      <w:pPr>
        <w:pStyle w:val="Textocomentario"/>
        <w:ind w:left="567" w:hanging="567"/>
        <w:rPr>
          <w:color w:val="000000" w:themeColor="text1"/>
          <w:sz w:val="24"/>
          <w:szCs w:val="24"/>
          <w:shd w:val="clear" w:color="auto" w:fill="FFFFFF"/>
        </w:rPr>
      </w:pPr>
      <w:r w:rsidRPr="009953B1">
        <w:rPr>
          <w:color w:val="000000" w:themeColor="text1"/>
          <w:sz w:val="24"/>
          <w:szCs w:val="24"/>
          <w:shd w:val="clear" w:color="auto" w:fill="FFFFFF"/>
        </w:rPr>
        <w:t xml:space="preserve">Organismo Supervisor de la Inversión en Energía y Minería - Osinergmin (2016). </w:t>
      </w:r>
      <w:r w:rsidRPr="009953B1">
        <w:rPr>
          <w:i/>
          <w:color w:val="000000" w:themeColor="text1"/>
          <w:sz w:val="24"/>
          <w:szCs w:val="24"/>
          <w:shd w:val="clear" w:color="auto" w:fill="FFFFFF"/>
        </w:rPr>
        <w:t>Reporte Semestral de Monitoreo del Mercado de Hidrocarburos – Segundo semestre del 2015. Años 5 – núm 7</w:t>
      </w:r>
      <w:r w:rsidRPr="009953B1">
        <w:rPr>
          <w:color w:val="000000" w:themeColor="text1"/>
          <w:sz w:val="24"/>
          <w:szCs w:val="24"/>
          <w:shd w:val="clear" w:color="auto" w:fill="FFFFFF"/>
        </w:rPr>
        <w:t>. Recuperado de http://www.osinergmin.gob.pe/seccion/centro_documental/Institucional/Estudios_Economicos/Reportes_de_Mercado/RSMMH-II-2015.pdf</w:t>
      </w:r>
    </w:p>
    <w:p w:rsidR="00EA13CC" w:rsidRPr="009953B1" w:rsidRDefault="00EA13CC" w:rsidP="007342E4">
      <w:pPr>
        <w:pStyle w:val="Texto"/>
        <w:rPr>
          <w:shd w:val="clear" w:color="auto" w:fill="FFFFFF"/>
        </w:rPr>
      </w:pPr>
    </w:p>
    <w:p w:rsidR="002E10E1" w:rsidRPr="009953B1" w:rsidRDefault="002E10E1" w:rsidP="002E10E1">
      <w:pPr>
        <w:pStyle w:val="Textocomentario"/>
        <w:ind w:left="567" w:hanging="567"/>
        <w:rPr>
          <w:color w:val="000000" w:themeColor="text1"/>
          <w:sz w:val="24"/>
          <w:szCs w:val="24"/>
          <w:shd w:val="clear" w:color="auto" w:fill="FFFFFF"/>
        </w:rPr>
      </w:pPr>
      <w:r w:rsidRPr="009953B1">
        <w:rPr>
          <w:color w:val="000000" w:themeColor="text1"/>
          <w:sz w:val="24"/>
          <w:szCs w:val="24"/>
          <w:shd w:val="clear" w:color="auto" w:fill="FFFFFF"/>
        </w:rPr>
        <w:t xml:space="preserve">Parkin, M. (2015). </w:t>
      </w:r>
      <w:r w:rsidRPr="009953B1">
        <w:rPr>
          <w:i/>
          <w:color w:val="000000" w:themeColor="text1"/>
          <w:sz w:val="24"/>
          <w:szCs w:val="24"/>
          <w:shd w:val="clear" w:color="auto" w:fill="FFFFFF"/>
        </w:rPr>
        <w:t>Microeconomía: versión para Latinoamérica</w:t>
      </w:r>
      <w:r w:rsidRPr="009953B1">
        <w:rPr>
          <w:color w:val="000000" w:themeColor="text1"/>
          <w:sz w:val="24"/>
          <w:szCs w:val="24"/>
          <w:shd w:val="clear" w:color="auto" w:fill="FFFFFF"/>
        </w:rPr>
        <w:t>. 11a ed. México, D.F.: Pearson</w:t>
      </w:r>
      <w:r w:rsidR="003412EE" w:rsidRPr="009953B1">
        <w:rPr>
          <w:color w:val="000000" w:themeColor="text1"/>
          <w:sz w:val="24"/>
          <w:szCs w:val="24"/>
          <w:shd w:val="clear" w:color="auto" w:fill="FFFFFF"/>
        </w:rPr>
        <w:t xml:space="preserve"> Educación</w:t>
      </w:r>
      <w:r w:rsidRPr="009953B1">
        <w:rPr>
          <w:color w:val="000000" w:themeColor="text1"/>
          <w:sz w:val="24"/>
          <w:szCs w:val="24"/>
          <w:shd w:val="clear" w:color="auto" w:fill="FFFFFF"/>
        </w:rPr>
        <w:t>.</w:t>
      </w:r>
    </w:p>
    <w:p w:rsidR="003412EE" w:rsidRPr="009953B1" w:rsidRDefault="003412EE" w:rsidP="007342E4">
      <w:pPr>
        <w:pStyle w:val="Texto"/>
        <w:rPr>
          <w:shd w:val="clear" w:color="auto" w:fill="FFFFFF"/>
        </w:rPr>
      </w:pPr>
    </w:p>
    <w:p w:rsidR="003E3286" w:rsidRPr="009953B1" w:rsidRDefault="003E3286" w:rsidP="003E3286">
      <w:pPr>
        <w:pStyle w:val="Textocomentario"/>
        <w:ind w:left="567" w:hanging="567"/>
        <w:rPr>
          <w:color w:val="000000" w:themeColor="text1"/>
          <w:sz w:val="24"/>
          <w:szCs w:val="24"/>
          <w:shd w:val="clear" w:color="auto" w:fill="FFFFFF"/>
        </w:rPr>
      </w:pPr>
      <w:r w:rsidRPr="009953B1">
        <w:rPr>
          <w:color w:val="000000" w:themeColor="text1"/>
          <w:sz w:val="24"/>
          <w:szCs w:val="24"/>
          <w:shd w:val="clear" w:color="auto" w:fill="FFFFFF"/>
        </w:rPr>
        <w:t xml:space="preserve">PBF: “Hemos roto la hegemonía de Petro-Perú y Repsol”. (25 de enero de 2016). </w:t>
      </w:r>
      <w:r w:rsidRPr="009953B1">
        <w:rPr>
          <w:i/>
          <w:color w:val="000000" w:themeColor="text1"/>
          <w:sz w:val="24"/>
          <w:szCs w:val="24"/>
          <w:shd w:val="clear" w:color="auto" w:fill="FFFFFF"/>
        </w:rPr>
        <w:t>El comercio</w:t>
      </w:r>
      <w:r w:rsidRPr="009953B1">
        <w:rPr>
          <w:color w:val="000000" w:themeColor="text1"/>
          <w:sz w:val="24"/>
          <w:szCs w:val="24"/>
          <w:shd w:val="clear" w:color="auto" w:fill="FFFFFF"/>
        </w:rPr>
        <w:t xml:space="preserve">. Recuperado de </w:t>
      </w:r>
      <w:hyperlink r:id="rId44" w:history="1">
        <w:r w:rsidRPr="009953B1">
          <w:rPr>
            <w:rStyle w:val="Hipervnculo"/>
            <w:color w:val="000000" w:themeColor="text1"/>
            <w:sz w:val="24"/>
            <w:szCs w:val="24"/>
            <w:u w:val="none"/>
          </w:rPr>
          <w:t>http://elcomercio.pe/economia/dia-1/pbf-hemos-roto-hegemonia-petro-peru-y-repsol-noticia-1873409</w:t>
        </w:r>
      </w:hyperlink>
    </w:p>
    <w:p w:rsidR="003E3286" w:rsidRPr="009953B1" w:rsidRDefault="003E3286" w:rsidP="007342E4">
      <w:pPr>
        <w:pStyle w:val="Texto"/>
        <w:rPr>
          <w:shd w:val="clear" w:color="auto" w:fill="FFFFFF"/>
        </w:rPr>
      </w:pPr>
    </w:p>
    <w:p w:rsidR="008F21EB" w:rsidRDefault="008F21EB" w:rsidP="008F21EB">
      <w:pPr>
        <w:pStyle w:val="Textocomentario"/>
        <w:ind w:left="567" w:hanging="567"/>
        <w:rPr>
          <w:rStyle w:val="Hipervnculo"/>
          <w:color w:val="000000" w:themeColor="text1"/>
          <w:sz w:val="24"/>
          <w:szCs w:val="24"/>
          <w:u w:val="none"/>
          <w:shd w:val="clear" w:color="auto" w:fill="FFFFFF"/>
        </w:rPr>
      </w:pPr>
      <w:r w:rsidRPr="009953B1">
        <w:rPr>
          <w:color w:val="000000" w:themeColor="text1"/>
          <w:sz w:val="24"/>
          <w:szCs w:val="24"/>
          <w:shd w:val="clear" w:color="auto" w:fill="FFFFFF"/>
        </w:rPr>
        <w:t xml:space="preserve">Perú aplica fuertes aranceles a la importación de biodiesel argentino. (29 de octubre de 2916). </w:t>
      </w:r>
      <w:r w:rsidRPr="009953B1">
        <w:rPr>
          <w:i/>
          <w:color w:val="000000" w:themeColor="text1"/>
          <w:sz w:val="24"/>
          <w:szCs w:val="24"/>
          <w:shd w:val="clear" w:color="auto" w:fill="FFFFFF"/>
        </w:rPr>
        <w:t>Energías Renovables: El periodismo de las energías limpias</w:t>
      </w:r>
      <w:r w:rsidRPr="009953B1">
        <w:rPr>
          <w:color w:val="000000" w:themeColor="text1"/>
          <w:sz w:val="24"/>
          <w:szCs w:val="24"/>
          <w:shd w:val="clear" w:color="auto" w:fill="FFFFFF"/>
        </w:rPr>
        <w:t xml:space="preserve">. Recuperado de </w:t>
      </w:r>
      <w:hyperlink r:id="rId45" w:history="1">
        <w:r w:rsidRPr="009953B1">
          <w:rPr>
            <w:rStyle w:val="Hipervnculo"/>
            <w:color w:val="000000" w:themeColor="text1"/>
            <w:sz w:val="24"/>
            <w:szCs w:val="24"/>
            <w:u w:val="none"/>
            <w:shd w:val="clear" w:color="auto" w:fill="FFFFFF"/>
          </w:rPr>
          <w:t>http://www.energias-renovables.com/biocarburantes/peru-aplica-fuertes-aranceles-a-la-importacion-20161031</w:t>
        </w:r>
      </w:hyperlink>
    </w:p>
    <w:p w:rsidR="007342E4" w:rsidRPr="009953B1" w:rsidRDefault="007342E4" w:rsidP="007342E4">
      <w:pPr>
        <w:pStyle w:val="Texto"/>
        <w:rPr>
          <w:shd w:val="clear" w:color="auto" w:fill="FFFFFF"/>
        </w:rPr>
      </w:pPr>
    </w:p>
    <w:p w:rsidR="008F21EB" w:rsidRPr="009953B1" w:rsidRDefault="008F21EB" w:rsidP="008F21EB">
      <w:pPr>
        <w:pStyle w:val="Textocomentario"/>
        <w:ind w:left="567" w:hanging="567"/>
        <w:rPr>
          <w:color w:val="000000" w:themeColor="text1"/>
          <w:sz w:val="24"/>
          <w:szCs w:val="24"/>
          <w:shd w:val="clear" w:color="auto" w:fill="FFFFFF"/>
        </w:rPr>
      </w:pPr>
      <w:r w:rsidRPr="009953B1">
        <w:rPr>
          <w:color w:val="000000" w:themeColor="text1"/>
          <w:sz w:val="24"/>
          <w:szCs w:val="24"/>
          <w:shd w:val="clear" w:color="auto" w:fill="FFFFFF"/>
        </w:rPr>
        <w:lastRenderedPageBreak/>
        <w:t xml:space="preserve">Petroperú firma convenio para promover producción de Biocombustibles. (23 de octubre de 2012). </w:t>
      </w:r>
      <w:r w:rsidRPr="009953B1">
        <w:rPr>
          <w:i/>
          <w:color w:val="000000" w:themeColor="text1"/>
          <w:sz w:val="24"/>
          <w:szCs w:val="24"/>
          <w:shd w:val="clear" w:color="auto" w:fill="FFFFFF"/>
        </w:rPr>
        <w:t>Prensa Petroperú</w:t>
      </w:r>
      <w:r w:rsidRPr="009953B1">
        <w:rPr>
          <w:color w:val="000000" w:themeColor="text1"/>
          <w:sz w:val="24"/>
          <w:szCs w:val="24"/>
          <w:shd w:val="clear" w:color="auto" w:fill="FFFFFF"/>
        </w:rPr>
        <w:t xml:space="preserve">. Recuperado de </w:t>
      </w:r>
      <w:hyperlink r:id="rId46" w:history="1">
        <w:r w:rsidRPr="009953B1">
          <w:rPr>
            <w:rStyle w:val="Hipervnculo"/>
            <w:color w:val="000000" w:themeColor="text1"/>
            <w:sz w:val="24"/>
            <w:szCs w:val="24"/>
            <w:u w:val="none"/>
            <w:shd w:val="clear" w:color="auto" w:fill="FFFFFF"/>
          </w:rPr>
          <w:t>http://www.petroperu.com.pe/portalweb/Main.asp?Seccion=3&amp;IdItem=389</w:t>
        </w:r>
      </w:hyperlink>
    </w:p>
    <w:p w:rsidR="008F21EB" w:rsidRPr="009953B1" w:rsidRDefault="008F21EB" w:rsidP="007342E4">
      <w:pPr>
        <w:pStyle w:val="Texto"/>
        <w:rPr>
          <w:shd w:val="clear" w:color="auto" w:fill="FFFFFF"/>
        </w:rPr>
      </w:pPr>
    </w:p>
    <w:p w:rsidR="003412EE" w:rsidRPr="009953B1" w:rsidRDefault="003412EE" w:rsidP="003412EE">
      <w:pPr>
        <w:pStyle w:val="Textocomentario"/>
        <w:ind w:left="567" w:hanging="567"/>
        <w:rPr>
          <w:color w:val="000000" w:themeColor="text1"/>
          <w:sz w:val="24"/>
          <w:szCs w:val="24"/>
          <w:shd w:val="clear" w:color="auto" w:fill="FFFFFF"/>
        </w:rPr>
      </w:pPr>
      <w:r w:rsidRPr="009953B1">
        <w:rPr>
          <w:color w:val="000000" w:themeColor="text1"/>
          <w:sz w:val="24"/>
          <w:szCs w:val="24"/>
          <w:shd w:val="clear" w:color="auto" w:fill="FFFFFF"/>
          <w:lang w:val="en-US"/>
        </w:rPr>
        <w:t xml:space="preserve">Pindyck, R. S., &amp; Rubinfeld, D. L. (2013). </w:t>
      </w:r>
      <w:r w:rsidRPr="009953B1">
        <w:rPr>
          <w:i/>
          <w:color w:val="000000" w:themeColor="text1"/>
          <w:sz w:val="24"/>
          <w:szCs w:val="24"/>
          <w:shd w:val="clear" w:color="auto" w:fill="FFFFFF"/>
        </w:rPr>
        <w:t>Microeconomía.</w:t>
      </w:r>
      <w:r w:rsidRPr="009953B1">
        <w:rPr>
          <w:color w:val="000000" w:themeColor="text1"/>
          <w:sz w:val="24"/>
          <w:szCs w:val="24"/>
          <w:shd w:val="clear" w:color="auto" w:fill="FFFFFF"/>
        </w:rPr>
        <w:t xml:space="preserve"> 8a ed. Madrid: Pearson Educación.</w:t>
      </w:r>
    </w:p>
    <w:p w:rsidR="002E10E1" w:rsidRPr="009953B1" w:rsidRDefault="002E10E1" w:rsidP="007342E4">
      <w:pPr>
        <w:pStyle w:val="Texto"/>
      </w:pPr>
    </w:p>
    <w:p w:rsidR="004E6704" w:rsidRDefault="004E6704" w:rsidP="008F21EB">
      <w:pPr>
        <w:pStyle w:val="Textocomentario"/>
        <w:ind w:left="567" w:hanging="567"/>
        <w:rPr>
          <w:color w:val="000000" w:themeColor="text1"/>
          <w:sz w:val="24"/>
          <w:szCs w:val="24"/>
          <w:shd w:val="clear" w:color="auto" w:fill="FFFFFF"/>
        </w:rPr>
      </w:pPr>
      <w:r>
        <w:rPr>
          <w:color w:val="000000" w:themeColor="text1"/>
          <w:sz w:val="24"/>
          <w:szCs w:val="24"/>
          <w:shd w:val="clear" w:color="auto" w:fill="FFFFFF"/>
        </w:rPr>
        <w:t xml:space="preserve">Precios de referencia de las gasolinas y gasoholes bajan hasta 4.22% esta semana. (21 de noviembre de 2016). </w:t>
      </w:r>
      <w:r>
        <w:rPr>
          <w:i/>
          <w:color w:val="000000" w:themeColor="text1"/>
          <w:sz w:val="24"/>
          <w:szCs w:val="24"/>
          <w:shd w:val="clear" w:color="auto" w:fill="FFFFFF"/>
        </w:rPr>
        <w:t>El Comercio</w:t>
      </w:r>
      <w:r>
        <w:rPr>
          <w:color w:val="000000" w:themeColor="text1"/>
          <w:sz w:val="24"/>
          <w:szCs w:val="24"/>
          <w:shd w:val="clear" w:color="auto" w:fill="FFFFFF"/>
        </w:rPr>
        <w:t xml:space="preserve">. Recuperado de </w:t>
      </w:r>
      <w:r w:rsidRPr="004E6704">
        <w:rPr>
          <w:color w:val="000000" w:themeColor="text1"/>
          <w:sz w:val="24"/>
          <w:szCs w:val="24"/>
          <w:shd w:val="clear" w:color="auto" w:fill="FFFFFF"/>
        </w:rPr>
        <w:t>http://gestion.pe/tu-dinero/precios-referencia-gasolinas-y-gasoholes-bajan-hasta-422-esta-semana-2175265</w:t>
      </w:r>
    </w:p>
    <w:p w:rsidR="004E6704" w:rsidRPr="004E6704" w:rsidRDefault="004E6704" w:rsidP="007342E4">
      <w:pPr>
        <w:pStyle w:val="Texto"/>
        <w:rPr>
          <w:shd w:val="clear" w:color="auto" w:fill="FFFFFF"/>
        </w:rPr>
      </w:pPr>
    </w:p>
    <w:p w:rsidR="008F21EB" w:rsidRPr="009953B1" w:rsidRDefault="008F21EB" w:rsidP="008F21EB">
      <w:pPr>
        <w:pStyle w:val="Textocomentario"/>
        <w:ind w:left="567" w:hanging="567"/>
        <w:rPr>
          <w:color w:val="000000" w:themeColor="text1"/>
          <w:sz w:val="24"/>
          <w:szCs w:val="24"/>
          <w:shd w:val="clear" w:color="auto" w:fill="FFFFFF"/>
        </w:rPr>
      </w:pPr>
      <w:r w:rsidRPr="009953B1">
        <w:rPr>
          <w:color w:val="000000" w:themeColor="text1"/>
          <w:sz w:val="24"/>
          <w:szCs w:val="24"/>
          <w:shd w:val="clear" w:color="auto" w:fill="FFFFFF"/>
        </w:rPr>
        <w:t xml:space="preserve">¿Refinerías en Estados Unidos? (28 de enero de 2015). </w:t>
      </w:r>
      <w:r w:rsidRPr="009953B1">
        <w:rPr>
          <w:i/>
          <w:color w:val="000000" w:themeColor="text1"/>
          <w:sz w:val="24"/>
          <w:szCs w:val="24"/>
          <w:shd w:val="clear" w:color="auto" w:fill="FFFFFF"/>
        </w:rPr>
        <w:t>Oil &amp; Gas Magazine</w:t>
      </w:r>
      <w:r w:rsidRPr="009953B1">
        <w:rPr>
          <w:color w:val="000000" w:themeColor="text1"/>
          <w:sz w:val="24"/>
          <w:szCs w:val="24"/>
          <w:shd w:val="clear" w:color="auto" w:fill="FFFFFF"/>
        </w:rPr>
        <w:t xml:space="preserve">. Recuperado de </w:t>
      </w:r>
      <w:hyperlink r:id="rId47" w:history="1">
        <w:r w:rsidRPr="009953B1">
          <w:rPr>
            <w:rStyle w:val="Hipervnculo"/>
            <w:color w:val="000000" w:themeColor="text1"/>
            <w:sz w:val="24"/>
            <w:szCs w:val="24"/>
            <w:u w:val="none"/>
            <w:shd w:val="clear" w:color="auto" w:fill="FFFFFF"/>
          </w:rPr>
          <w:t>https://www.oilandgasmagazine.com.mx/2015/01/refinerias-en-estados-unidos/</w:t>
        </w:r>
      </w:hyperlink>
    </w:p>
    <w:p w:rsidR="008F21EB" w:rsidRPr="009953B1" w:rsidRDefault="008F21EB" w:rsidP="007342E4">
      <w:pPr>
        <w:pStyle w:val="Texto"/>
        <w:rPr>
          <w:shd w:val="clear" w:color="auto" w:fill="FFFFFF"/>
        </w:rPr>
      </w:pPr>
    </w:p>
    <w:p w:rsidR="008F21EB" w:rsidRPr="009953B1" w:rsidRDefault="008F21EB" w:rsidP="008F21EB">
      <w:pPr>
        <w:pStyle w:val="Textocomentario"/>
        <w:ind w:left="567" w:hanging="567"/>
        <w:rPr>
          <w:color w:val="000000" w:themeColor="text1"/>
          <w:sz w:val="24"/>
          <w:szCs w:val="24"/>
          <w:shd w:val="clear" w:color="auto" w:fill="FFFFFF"/>
        </w:rPr>
      </w:pPr>
      <w:r w:rsidRPr="009953B1">
        <w:rPr>
          <w:color w:val="000000" w:themeColor="text1"/>
          <w:sz w:val="24"/>
          <w:szCs w:val="24"/>
          <w:shd w:val="clear" w:color="auto" w:fill="FFFFFF"/>
        </w:rPr>
        <w:t xml:space="preserve">Repsol invertirá en La Pampilla más de US$ 430 millones. (30 de diciembre de 2013). </w:t>
      </w:r>
      <w:r w:rsidRPr="009953B1">
        <w:rPr>
          <w:i/>
          <w:color w:val="000000" w:themeColor="text1"/>
          <w:sz w:val="24"/>
          <w:szCs w:val="24"/>
          <w:shd w:val="clear" w:color="auto" w:fill="FFFFFF"/>
        </w:rPr>
        <w:t>Gestión.</w:t>
      </w:r>
      <w:r w:rsidRPr="009953B1">
        <w:rPr>
          <w:color w:val="000000" w:themeColor="text1"/>
          <w:sz w:val="24"/>
          <w:szCs w:val="24"/>
          <w:shd w:val="clear" w:color="auto" w:fill="FFFFFF"/>
        </w:rPr>
        <w:t xml:space="preserve"> Recuperado de </w:t>
      </w:r>
      <w:hyperlink r:id="rId48" w:history="1">
        <w:r w:rsidRPr="009953B1">
          <w:rPr>
            <w:rStyle w:val="Hipervnculo"/>
            <w:color w:val="000000" w:themeColor="text1"/>
            <w:sz w:val="24"/>
            <w:szCs w:val="24"/>
            <w:u w:val="none"/>
            <w:shd w:val="clear" w:color="auto" w:fill="FFFFFF"/>
          </w:rPr>
          <w:t>http://gestion.pe/empresas/repsol-invertira-pampilla-mas-us-430-millones-2084900</w:t>
        </w:r>
      </w:hyperlink>
    </w:p>
    <w:p w:rsidR="00611AEC" w:rsidRPr="009953B1" w:rsidRDefault="00611AEC" w:rsidP="007342E4">
      <w:pPr>
        <w:pStyle w:val="Texto"/>
      </w:pPr>
    </w:p>
    <w:p w:rsidR="008F21EB" w:rsidRPr="009953B1" w:rsidRDefault="008F21EB" w:rsidP="008F21EB">
      <w:pPr>
        <w:pStyle w:val="Textocomentario"/>
        <w:ind w:left="567" w:hanging="567"/>
        <w:rPr>
          <w:color w:val="000000" w:themeColor="text1"/>
          <w:sz w:val="24"/>
          <w:szCs w:val="24"/>
        </w:rPr>
      </w:pPr>
      <w:r w:rsidRPr="009953B1">
        <w:rPr>
          <w:color w:val="000000" w:themeColor="text1"/>
          <w:sz w:val="24"/>
          <w:szCs w:val="24"/>
        </w:rPr>
        <w:t xml:space="preserve">Rodriguez, C. y Watt, R. (2003).  </w:t>
      </w:r>
      <w:r w:rsidRPr="009953B1">
        <w:rPr>
          <w:i/>
          <w:color w:val="000000" w:themeColor="text1"/>
          <w:sz w:val="24"/>
          <w:szCs w:val="24"/>
        </w:rPr>
        <w:t>El mercado español de carburantes: un análisis de oligopolio.</w:t>
      </w:r>
      <w:r w:rsidRPr="009953B1">
        <w:rPr>
          <w:color w:val="000000" w:themeColor="text1"/>
          <w:sz w:val="24"/>
          <w:szCs w:val="24"/>
        </w:rPr>
        <w:t xml:space="preserve"> Economía Industrial, 353. Recuperado de http://www.minetad.gob.es/Publicaciones/Publicacionesperiodicas/EconomiaIndustrial/RevistaEconomiaIndustrial/353/123rodriguez.pdf</w:t>
      </w:r>
    </w:p>
    <w:p w:rsidR="008F21EB" w:rsidRPr="009953B1" w:rsidRDefault="008F21EB" w:rsidP="007342E4">
      <w:pPr>
        <w:pStyle w:val="Texto"/>
      </w:pPr>
    </w:p>
    <w:p w:rsidR="0004382A" w:rsidRPr="009953B1" w:rsidRDefault="0004382A" w:rsidP="003B7D4D">
      <w:pPr>
        <w:pStyle w:val="Textocomentario"/>
        <w:ind w:left="567" w:hanging="567"/>
        <w:rPr>
          <w:color w:val="000000" w:themeColor="text1"/>
          <w:sz w:val="24"/>
          <w:szCs w:val="24"/>
          <w:shd w:val="clear" w:color="auto" w:fill="FFFFFF"/>
        </w:rPr>
      </w:pPr>
      <w:r w:rsidRPr="009953B1">
        <w:rPr>
          <w:color w:val="000000" w:themeColor="text1"/>
          <w:sz w:val="24"/>
          <w:szCs w:val="24"/>
          <w:shd w:val="clear" w:color="auto" w:fill="FFFFFF"/>
        </w:rPr>
        <w:t xml:space="preserve">Tamayo, J. (2014). </w:t>
      </w:r>
      <w:r w:rsidRPr="009953B1">
        <w:rPr>
          <w:i/>
          <w:color w:val="000000" w:themeColor="text1"/>
          <w:sz w:val="24"/>
          <w:szCs w:val="24"/>
          <w:shd w:val="clear" w:color="auto" w:fill="FFFFFF"/>
        </w:rPr>
        <w:t>El Sector Transporte Terrestre, el Uso de la Energía y sus Impactos en el Cambio Climático.</w:t>
      </w:r>
      <w:r w:rsidR="00E67720" w:rsidRPr="009953B1">
        <w:rPr>
          <w:color w:val="000000" w:themeColor="text1"/>
          <w:sz w:val="24"/>
          <w:szCs w:val="24"/>
          <w:shd w:val="clear" w:color="auto" w:fill="FFFFFF"/>
        </w:rPr>
        <w:t xml:space="preserve"> Osinergmin. Recuperado de http://www.osinergmin.gob.pe/newweb/pages/Publico/cop20/uploads/Jesus_Tamayo-</w:t>
      </w:r>
      <w:r w:rsidR="00E67720" w:rsidRPr="009953B1">
        <w:rPr>
          <w:color w:val="000000" w:themeColor="text1"/>
          <w:sz w:val="24"/>
          <w:szCs w:val="24"/>
          <w:shd w:val="clear" w:color="auto" w:fill="FFFFFF"/>
        </w:rPr>
        <w:lastRenderedPageBreak/>
        <w:t>El_Sector_Transporte_Terrestre-Uso_de_la_Energia_y_sus_Impactos_en_el_Cambio_Climatico.pdf</w:t>
      </w:r>
    </w:p>
    <w:p w:rsidR="00E67720" w:rsidRPr="009953B1" w:rsidRDefault="00E67720" w:rsidP="007342E4">
      <w:pPr>
        <w:pStyle w:val="Texto"/>
        <w:rPr>
          <w:shd w:val="clear" w:color="auto" w:fill="FFFFFF"/>
        </w:rPr>
      </w:pPr>
    </w:p>
    <w:p w:rsidR="003B7D4D" w:rsidRPr="009953B1" w:rsidRDefault="003B7D4D" w:rsidP="003B7D4D">
      <w:pPr>
        <w:pStyle w:val="Textocomentario"/>
        <w:ind w:left="567" w:hanging="567"/>
        <w:rPr>
          <w:color w:val="000000" w:themeColor="text1"/>
          <w:sz w:val="24"/>
          <w:szCs w:val="24"/>
          <w:shd w:val="clear" w:color="auto" w:fill="FFFFFF"/>
        </w:rPr>
      </w:pPr>
      <w:r w:rsidRPr="009953B1">
        <w:rPr>
          <w:color w:val="000000" w:themeColor="text1"/>
          <w:sz w:val="24"/>
          <w:szCs w:val="24"/>
          <w:shd w:val="clear" w:color="auto" w:fill="FFFFFF"/>
        </w:rPr>
        <w:t xml:space="preserve">Tamayo, J., Salvador, J., Vásquez, A. y De la Cruz, R. (2015). </w:t>
      </w:r>
      <w:r w:rsidRPr="009953B1">
        <w:rPr>
          <w:i/>
          <w:color w:val="000000" w:themeColor="text1"/>
          <w:sz w:val="24"/>
          <w:szCs w:val="24"/>
          <w:shd w:val="clear" w:color="auto" w:fill="FFFFFF"/>
        </w:rPr>
        <w:t xml:space="preserve">La Industria de los Hidrocarburos Líquidos en el Perú. 20 años de aporte al desarrollo del país. </w:t>
      </w:r>
      <w:r w:rsidRPr="009953B1">
        <w:rPr>
          <w:color w:val="000000" w:themeColor="text1"/>
          <w:sz w:val="24"/>
          <w:szCs w:val="24"/>
          <w:shd w:val="clear" w:color="auto" w:fill="FFFFFF"/>
        </w:rPr>
        <w:t xml:space="preserve">1a ed. Lima: Biblioteca Nacional del Perú. </w:t>
      </w:r>
    </w:p>
    <w:p w:rsidR="003B7D4D" w:rsidRPr="009953B1" w:rsidRDefault="003B7D4D" w:rsidP="007342E4">
      <w:pPr>
        <w:pStyle w:val="Texto"/>
      </w:pPr>
    </w:p>
    <w:p w:rsidR="00BC3A87" w:rsidRPr="009953B1" w:rsidRDefault="0057200B" w:rsidP="00BC3A87">
      <w:pPr>
        <w:pStyle w:val="Textocomentario"/>
        <w:ind w:left="567" w:hanging="567"/>
        <w:rPr>
          <w:color w:val="000000" w:themeColor="text1"/>
          <w:sz w:val="24"/>
          <w:szCs w:val="24"/>
        </w:rPr>
      </w:pPr>
      <w:hyperlink r:id="rId49" w:history="1">
        <w:r w:rsidR="00BC3A87" w:rsidRPr="009953B1">
          <w:rPr>
            <w:rStyle w:val="Hipervnculo"/>
            <w:color w:val="000000" w:themeColor="text1"/>
            <w:sz w:val="24"/>
            <w:szCs w:val="24"/>
            <w:u w:val="none"/>
          </w:rPr>
          <w:t>Tarziján, J</w:t>
        </w:r>
      </w:hyperlink>
      <w:r w:rsidR="00BC3A87" w:rsidRPr="009953B1">
        <w:rPr>
          <w:rStyle w:val="Hipervnculo"/>
          <w:color w:val="000000" w:themeColor="text1"/>
          <w:sz w:val="24"/>
          <w:szCs w:val="24"/>
          <w:u w:val="none"/>
        </w:rPr>
        <w:t xml:space="preserve">. (2006). </w:t>
      </w:r>
      <w:r w:rsidR="00BC3A87" w:rsidRPr="009953B1">
        <w:rPr>
          <w:i/>
          <w:color w:val="000000" w:themeColor="text1"/>
          <w:sz w:val="24"/>
          <w:szCs w:val="24"/>
        </w:rPr>
        <w:t>Organización industrial para la estrategia empresarial</w:t>
      </w:r>
      <w:r w:rsidR="00BC3A87" w:rsidRPr="009953B1">
        <w:rPr>
          <w:color w:val="000000" w:themeColor="text1"/>
          <w:sz w:val="24"/>
          <w:szCs w:val="24"/>
        </w:rPr>
        <w:t>. 2a ed. México, D.F.: Pearson E</w:t>
      </w:r>
      <w:r w:rsidR="003412EE" w:rsidRPr="009953B1">
        <w:rPr>
          <w:color w:val="000000" w:themeColor="text1"/>
          <w:sz w:val="24"/>
          <w:szCs w:val="24"/>
        </w:rPr>
        <w:t>ducación</w:t>
      </w:r>
      <w:r w:rsidR="00BC3A87" w:rsidRPr="009953B1">
        <w:rPr>
          <w:color w:val="000000" w:themeColor="text1"/>
          <w:sz w:val="24"/>
          <w:szCs w:val="24"/>
        </w:rPr>
        <w:t>.</w:t>
      </w:r>
    </w:p>
    <w:p w:rsidR="00BC3A87" w:rsidRPr="009953B1" w:rsidRDefault="00BC3A87" w:rsidP="007342E4">
      <w:pPr>
        <w:pStyle w:val="Texto"/>
        <w:rPr>
          <w:shd w:val="clear" w:color="auto" w:fill="FFFFFF"/>
        </w:rPr>
      </w:pPr>
    </w:p>
    <w:p w:rsidR="00DF0096" w:rsidRPr="009953B1" w:rsidRDefault="00DF0096" w:rsidP="00BC3A87">
      <w:pPr>
        <w:pStyle w:val="Textocomentario"/>
        <w:ind w:left="567" w:hanging="567"/>
        <w:rPr>
          <w:color w:val="000000" w:themeColor="text1"/>
          <w:sz w:val="24"/>
          <w:szCs w:val="24"/>
          <w:shd w:val="clear" w:color="auto" w:fill="FFFFFF"/>
        </w:rPr>
      </w:pPr>
      <w:r w:rsidRPr="009953B1">
        <w:rPr>
          <w:color w:val="000000" w:themeColor="text1"/>
          <w:sz w:val="24"/>
          <w:szCs w:val="24"/>
          <w:shd w:val="clear" w:color="auto" w:fill="FFFFFF"/>
        </w:rPr>
        <w:t xml:space="preserve">Tavara, J. y Vásquez A. (2008). </w:t>
      </w:r>
      <w:r w:rsidRPr="009953B1">
        <w:rPr>
          <w:i/>
          <w:color w:val="000000" w:themeColor="text1"/>
          <w:sz w:val="24"/>
          <w:szCs w:val="24"/>
          <w:shd w:val="clear" w:color="auto" w:fill="FFFFFF"/>
        </w:rPr>
        <w:t>La Industria del Petróleo en el Perú: Contexto Regional, Condiciones de Competencia y Asimetrías en las Variaciones de los Precios de los Combustibles</w:t>
      </w:r>
      <w:r w:rsidRPr="009953B1">
        <w:rPr>
          <w:color w:val="000000" w:themeColor="text1"/>
          <w:sz w:val="24"/>
          <w:szCs w:val="24"/>
          <w:shd w:val="clear" w:color="auto" w:fill="FFFFFF"/>
        </w:rPr>
        <w:t xml:space="preserve">. Lima: PUCP. Recuperado de </w:t>
      </w:r>
      <w:hyperlink r:id="rId50" w:history="1">
        <w:r w:rsidRPr="009953B1">
          <w:rPr>
            <w:rStyle w:val="Hipervnculo"/>
            <w:color w:val="000000" w:themeColor="text1"/>
            <w:sz w:val="24"/>
            <w:szCs w:val="24"/>
            <w:u w:val="none"/>
            <w:shd w:val="clear" w:color="auto" w:fill="FFFFFF"/>
          </w:rPr>
          <w:t>http://bvirtual.indecopi.gob.pe/colec/TavaraJ_VasquezA_Hidrocarburos.pdf</w:t>
        </w:r>
      </w:hyperlink>
    </w:p>
    <w:p w:rsidR="00DF0096" w:rsidRPr="009953B1" w:rsidRDefault="00DF0096" w:rsidP="007342E4">
      <w:pPr>
        <w:pStyle w:val="Texto"/>
        <w:rPr>
          <w:shd w:val="clear" w:color="auto" w:fill="FFFFFF"/>
        </w:rPr>
      </w:pPr>
    </w:p>
    <w:p w:rsidR="002E10E1" w:rsidRPr="009953B1" w:rsidRDefault="002E10E1" w:rsidP="00BC3A87">
      <w:pPr>
        <w:pStyle w:val="Textocomentario"/>
        <w:ind w:left="567" w:hanging="567"/>
        <w:rPr>
          <w:color w:val="000000" w:themeColor="text1"/>
          <w:sz w:val="24"/>
          <w:szCs w:val="24"/>
          <w:shd w:val="clear" w:color="auto" w:fill="FFFFFF"/>
        </w:rPr>
      </w:pPr>
      <w:r w:rsidRPr="009953B1">
        <w:rPr>
          <w:color w:val="000000" w:themeColor="text1"/>
          <w:sz w:val="24"/>
          <w:szCs w:val="24"/>
          <w:shd w:val="clear" w:color="auto" w:fill="FFFFFF"/>
        </w:rPr>
        <w:t xml:space="preserve">Vásquez, A. (2005). </w:t>
      </w:r>
      <w:r w:rsidRPr="009953B1">
        <w:rPr>
          <w:i/>
          <w:color w:val="000000" w:themeColor="text1"/>
          <w:sz w:val="24"/>
          <w:szCs w:val="24"/>
          <w:shd w:val="clear" w:color="auto" w:fill="FFFFFF"/>
        </w:rPr>
        <w:t>La Demanda Agregada de Combustibles Líquidos en Perú.</w:t>
      </w:r>
      <w:r w:rsidR="003412EE" w:rsidRPr="009953B1">
        <w:rPr>
          <w:color w:val="000000" w:themeColor="text1"/>
          <w:sz w:val="24"/>
          <w:szCs w:val="24"/>
          <w:shd w:val="clear" w:color="auto" w:fill="FFFFFF"/>
        </w:rPr>
        <w:t xml:space="preserve"> Recuperado de</w:t>
      </w:r>
      <w:r w:rsidRPr="009953B1">
        <w:rPr>
          <w:color w:val="000000" w:themeColor="text1"/>
          <w:sz w:val="24"/>
          <w:szCs w:val="24"/>
          <w:shd w:val="clear" w:color="auto" w:fill="FFFFFF"/>
        </w:rPr>
        <w:t xml:space="preserve"> </w:t>
      </w:r>
      <w:hyperlink r:id="rId51" w:history="1">
        <w:r w:rsidR="003412EE" w:rsidRPr="009953B1">
          <w:rPr>
            <w:rStyle w:val="Hipervnculo"/>
            <w:color w:val="000000" w:themeColor="text1"/>
            <w:sz w:val="24"/>
            <w:szCs w:val="24"/>
            <w:u w:val="none"/>
            <w:shd w:val="clear" w:color="auto" w:fill="FFFFFF"/>
          </w:rPr>
          <w:t>http://www.osinergmin.gob.pe/seccion/centro_documental/Institucional/Estudios_Economicos/Documentos_de_Trabajo/Documento_de_Trabajo_12.pdf</w:t>
        </w:r>
      </w:hyperlink>
    </w:p>
    <w:p w:rsidR="003E3286" w:rsidRPr="009953B1" w:rsidRDefault="003E3286" w:rsidP="007342E4">
      <w:pPr>
        <w:pStyle w:val="Texto"/>
        <w:rPr>
          <w:shd w:val="clear" w:color="auto" w:fill="FFFFFF"/>
        </w:rPr>
      </w:pPr>
    </w:p>
    <w:p w:rsidR="003412EE" w:rsidRDefault="003E3286" w:rsidP="003412EE">
      <w:pPr>
        <w:pStyle w:val="Textocomentario"/>
        <w:ind w:left="708" w:hanging="708"/>
        <w:rPr>
          <w:rStyle w:val="Hipervnculo"/>
          <w:color w:val="000000" w:themeColor="text1"/>
          <w:sz w:val="24"/>
          <w:szCs w:val="24"/>
          <w:u w:val="none"/>
          <w:shd w:val="clear" w:color="auto" w:fill="FFFFFF"/>
        </w:rPr>
      </w:pPr>
      <w:r w:rsidRPr="009953B1">
        <w:rPr>
          <w:color w:val="000000" w:themeColor="text1"/>
          <w:sz w:val="24"/>
          <w:szCs w:val="24"/>
          <w:shd w:val="clear" w:color="auto" w:fill="FFFFFF"/>
        </w:rPr>
        <w:t xml:space="preserve">Vásquez, A. (2006). La organización económica de la Industria de Hidrocarburos en el Perú: El Mercado del Gas Licuado de Petróleo. </w:t>
      </w:r>
      <w:r w:rsidRPr="009953B1">
        <w:rPr>
          <w:i/>
          <w:color w:val="000000" w:themeColor="text1"/>
          <w:sz w:val="24"/>
          <w:szCs w:val="24"/>
          <w:shd w:val="clear" w:color="auto" w:fill="FFFFFF"/>
        </w:rPr>
        <w:t>Revista de la Competencia y la Propiedad Intelectual</w:t>
      </w:r>
      <w:r w:rsidRPr="009953B1">
        <w:rPr>
          <w:color w:val="000000" w:themeColor="text1"/>
          <w:sz w:val="24"/>
          <w:szCs w:val="24"/>
          <w:shd w:val="clear" w:color="auto" w:fill="FFFFFF"/>
        </w:rPr>
        <w:t xml:space="preserve">, </w:t>
      </w:r>
      <w:r w:rsidRPr="009953B1">
        <w:rPr>
          <w:i/>
          <w:color w:val="000000" w:themeColor="text1"/>
          <w:sz w:val="24"/>
          <w:szCs w:val="24"/>
          <w:shd w:val="clear" w:color="auto" w:fill="FFFFFF"/>
        </w:rPr>
        <w:t>2</w:t>
      </w:r>
      <w:r w:rsidRPr="009953B1">
        <w:rPr>
          <w:color w:val="000000" w:themeColor="text1"/>
          <w:sz w:val="24"/>
          <w:szCs w:val="24"/>
          <w:shd w:val="clear" w:color="auto" w:fill="FFFFFF"/>
        </w:rPr>
        <w:t xml:space="preserve"> (3), 63-131. Recuperado de </w:t>
      </w:r>
      <w:hyperlink r:id="rId52" w:history="1">
        <w:r w:rsidR="00472967" w:rsidRPr="009953B1">
          <w:rPr>
            <w:rStyle w:val="Hipervnculo"/>
            <w:color w:val="000000" w:themeColor="text1"/>
            <w:sz w:val="24"/>
            <w:szCs w:val="24"/>
            <w:u w:val="none"/>
            <w:shd w:val="clear" w:color="auto" w:fill="FFFFFF"/>
          </w:rPr>
          <w:t>http://servicio.indecopi.gob.pe/revistaCompetencia/castellano/articulos/invierno2006/art2.pdf</w:t>
        </w:r>
      </w:hyperlink>
    </w:p>
    <w:p w:rsidR="007342E4" w:rsidRPr="009953B1" w:rsidRDefault="007342E4" w:rsidP="007342E4">
      <w:pPr>
        <w:pStyle w:val="Texto"/>
        <w:rPr>
          <w:shd w:val="clear" w:color="auto" w:fill="FFFFFF"/>
        </w:rPr>
      </w:pPr>
    </w:p>
    <w:p w:rsidR="00472967" w:rsidRPr="009953B1" w:rsidRDefault="0053619D" w:rsidP="003412EE">
      <w:pPr>
        <w:pStyle w:val="Textocomentario"/>
        <w:ind w:left="708" w:hanging="708"/>
        <w:rPr>
          <w:color w:val="000000" w:themeColor="text1"/>
          <w:sz w:val="24"/>
          <w:szCs w:val="24"/>
          <w:shd w:val="clear" w:color="auto" w:fill="FFFFFF"/>
        </w:rPr>
      </w:pPr>
      <w:r w:rsidRPr="009953B1">
        <w:rPr>
          <w:color w:val="000000" w:themeColor="text1"/>
          <w:sz w:val="24"/>
          <w:szCs w:val="24"/>
          <w:shd w:val="clear" w:color="auto" w:fill="FFFFFF"/>
        </w:rPr>
        <w:lastRenderedPageBreak/>
        <w:t xml:space="preserve">Vásquez, A. y Bendezú, L. (2006). </w:t>
      </w:r>
      <w:r w:rsidRPr="009953B1">
        <w:rPr>
          <w:i/>
          <w:color w:val="000000" w:themeColor="text1"/>
          <w:sz w:val="24"/>
          <w:szCs w:val="24"/>
          <w:shd w:val="clear" w:color="auto" w:fill="FFFFFF"/>
        </w:rPr>
        <w:t>La Problemática de los Precios de los Combustibles.</w:t>
      </w:r>
      <w:r w:rsidRPr="009953B1">
        <w:rPr>
          <w:color w:val="000000" w:themeColor="text1"/>
          <w:sz w:val="24"/>
          <w:szCs w:val="24"/>
          <w:shd w:val="clear" w:color="auto" w:fill="FFFFFF"/>
        </w:rPr>
        <w:t xml:space="preserve"> BCRP. Recuperado de </w:t>
      </w:r>
      <w:hyperlink r:id="rId53" w:history="1">
        <w:r w:rsidR="00FA5200" w:rsidRPr="009953B1">
          <w:rPr>
            <w:rStyle w:val="Hipervnculo"/>
            <w:color w:val="000000" w:themeColor="text1"/>
            <w:sz w:val="24"/>
            <w:szCs w:val="24"/>
            <w:u w:val="none"/>
            <w:shd w:val="clear" w:color="auto" w:fill="FFFFFF"/>
          </w:rPr>
          <w:t>http://www.bcrp.gob.pe/docs/Proyeccion-Institucional/Seminarios/Conferencia-03-2006/Conf_0603_Bendezu_Gallardo_Vasquez_combustibles-.pdf</w:t>
        </w:r>
      </w:hyperlink>
    </w:p>
    <w:p w:rsidR="00FA5200" w:rsidRPr="009953B1" w:rsidRDefault="00FA5200" w:rsidP="007342E4">
      <w:pPr>
        <w:pStyle w:val="Texto"/>
        <w:rPr>
          <w:shd w:val="clear" w:color="auto" w:fill="FFFFFF"/>
        </w:rPr>
      </w:pPr>
    </w:p>
    <w:p w:rsidR="00026B28" w:rsidRPr="009953B1" w:rsidRDefault="00137074" w:rsidP="00FA5200">
      <w:pPr>
        <w:pStyle w:val="Textocomentario"/>
        <w:ind w:left="567" w:hanging="567"/>
        <w:rPr>
          <w:color w:val="000000" w:themeColor="text1"/>
          <w:sz w:val="24"/>
          <w:szCs w:val="24"/>
          <w:shd w:val="clear" w:color="auto" w:fill="FFFFFF"/>
        </w:rPr>
      </w:pPr>
      <w:r w:rsidRPr="009953B1">
        <w:rPr>
          <w:color w:val="000000" w:themeColor="text1"/>
          <w:sz w:val="24"/>
          <w:szCs w:val="24"/>
          <w:shd w:val="clear" w:color="auto" w:fill="FFFFFF"/>
        </w:rPr>
        <w:t>Wooldridge, J. (2010) Introducción a la Econometría: Un enfoque moderno. 5ª ed. México D.F.: Cengage Learning.</w:t>
      </w:r>
    </w:p>
    <w:p w:rsidR="00FA5200" w:rsidRDefault="00FA5200" w:rsidP="007342E4">
      <w:pPr>
        <w:pStyle w:val="Texto"/>
      </w:pPr>
    </w:p>
    <w:p w:rsidR="00FA5200" w:rsidRDefault="00FA5200" w:rsidP="007342E4">
      <w:pPr>
        <w:pStyle w:val="Texto"/>
      </w:pPr>
    </w:p>
    <w:p w:rsidR="00FA5200" w:rsidRDefault="00FA5200" w:rsidP="007342E4">
      <w:pPr>
        <w:pStyle w:val="Texto"/>
        <w:rPr>
          <w:color w:val="000000" w:themeColor="text1"/>
          <w:szCs w:val="24"/>
          <w:shd w:val="clear" w:color="auto" w:fill="FFFFFF"/>
        </w:rPr>
      </w:pPr>
    </w:p>
    <w:p w:rsidR="009953B1" w:rsidRDefault="009953B1" w:rsidP="007342E4">
      <w:pPr>
        <w:pStyle w:val="Texto"/>
        <w:rPr>
          <w:shd w:val="clear" w:color="auto" w:fill="FFFFFF"/>
        </w:rPr>
        <w:sectPr w:rsidR="009953B1" w:rsidSect="00203CFF">
          <w:pgSz w:w="12240" w:h="15840" w:code="1"/>
          <w:pgMar w:top="1440" w:right="1440" w:bottom="1440" w:left="1440" w:header="709" w:footer="709" w:gutter="0"/>
          <w:cols w:space="708"/>
          <w:docGrid w:linePitch="360"/>
        </w:sectPr>
      </w:pPr>
    </w:p>
    <w:p w:rsidR="00836F1D" w:rsidRPr="00EC53E3" w:rsidRDefault="00836F1D" w:rsidP="00EC53E3">
      <w:pPr>
        <w:pStyle w:val="3Anextit1"/>
        <w:rPr>
          <w:u w:val="single"/>
        </w:rPr>
      </w:pPr>
      <w:bookmarkStart w:id="296" w:name="_Toc467673401"/>
      <w:bookmarkStart w:id="297" w:name="_Toc472869554"/>
      <w:r w:rsidRPr="00EC53E3">
        <w:rPr>
          <w:u w:val="single"/>
        </w:rPr>
        <w:lastRenderedPageBreak/>
        <w:t>Anexos</w:t>
      </w:r>
      <w:bookmarkEnd w:id="296"/>
      <w:bookmarkEnd w:id="297"/>
    </w:p>
    <w:p w:rsidR="00D8059B" w:rsidRDefault="00D8059B" w:rsidP="007342E4">
      <w:pPr>
        <w:pStyle w:val="Texto"/>
        <w:rPr>
          <w:b/>
        </w:rPr>
      </w:pPr>
      <w:r>
        <w:rPr>
          <w:b/>
        </w:rPr>
        <w:t>Anexo A.</w:t>
      </w:r>
      <w:r w:rsidR="00BE1910">
        <w:rPr>
          <w:b/>
        </w:rPr>
        <w:t xml:space="preserve"> </w:t>
      </w:r>
      <w:r>
        <w:rPr>
          <w:b/>
        </w:rPr>
        <w:t>Variaciones del precio del crudo (WTI)</w:t>
      </w:r>
    </w:p>
    <w:p w:rsidR="003931C2" w:rsidRDefault="000C04AD" w:rsidP="00AA2403">
      <w:pPr>
        <w:pStyle w:val="Texto"/>
        <w:jc w:val="center"/>
        <w:rPr>
          <w:b/>
        </w:rPr>
      </w:pPr>
      <w:r w:rsidRPr="000C04AD">
        <w:rPr>
          <w:noProof/>
          <w:lang w:val="es-PE"/>
        </w:rPr>
        <w:drawing>
          <wp:inline distT="0" distB="0" distL="0" distR="0">
            <wp:extent cx="3254721" cy="70332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54" cstate="print">
                      <a:extLst>
                        <a:ext uri="{28A0092B-C50C-407E-A947-70E740481C1C}">
                          <a14:useLocalDpi xmlns:a14="http://schemas.microsoft.com/office/drawing/2010/main" val="0"/>
                        </a:ext>
                      </a:extLst>
                    </a:blip>
                    <a:srcRect r="24007"/>
                    <a:stretch/>
                  </pic:blipFill>
                  <pic:spPr bwMode="auto">
                    <a:xfrm>
                      <a:off x="0" y="0"/>
                      <a:ext cx="3255574" cy="7035103"/>
                    </a:xfrm>
                    <a:prstGeom prst="rect">
                      <a:avLst/>
                    </a:prstGeom>
                    <a:noFill/>
                    <a:ln>
                      <a:noFill/>
                    </a:ln>
                    <a:extLst>
                      <a:ext uri="{53640926-AAD7-44D8-BBD7-CCE9431645EC}">
                        <a14:shadowObscured xmlns:a14="http://schemas.microsoft.com/office/drawing/2010/main"/>
                      </a:ext>
                    </a:extLst>
                  </pic:spPr>
                </pic:pic>
              </a:graphicData>
            </a:graphic>
          </wp:inline>
        </w:drawing>
      </w:r>
    </w:p>
    <w:p w:rsidR="003931C2" w:rsidRDefault="000C04AD" w:rsidP="00AA2403">
      <w:pPr>
        <w:pStyle w:val="Texto"/>
        <w:jc w:val="center"/>
        <w:rPr>
          <w:b/>
        </w:rPr>
      </w:pPr>
      <w:r>
        <w:rPr>
          <w:noProof/>
          <w:lang w:val="es-PE"/>
        </w:rPr>
        <w:lastRenderedPageBreak/>
        <w:drawing>
          <wp:inline distT="0" distB="0" distL="0" distR="0" wp14:anchorId="3FE8E512" wp14:editId="64A8B6C8">
            <wp:extent cx="5192202" cy="3252084"/>
            <wp:effectExtent l="0" t="0" r="8890" b="571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931C2" w:rsidRDefault="003931C2" w:rsidP="007342E4">
      <w:pPr>
        <w:pStyle w:val="Texto"/>
        <w:rPr>
          <w:b/>
        </w:rPr>
      </w:pPr>
    </w:p>
    <w:p w:rsidR="003931C2" w:rsidRDefault="003931C2" w:rsidP="007342E4">
      <w:pPr>
        <w:pStyle w:val="Texto"/>
        <w:rPr>
          <w:b/>
        </w:rPr>
      </w:pPr>
    </w:p>
    <w:p w:rsidR="003931C2" w:rsidRDefault="003931C2" w:rsidP="007342E4">
      <w:pPr>
        <w:pStyle w:val="Texto"/>
        <w:rPr>
          <w:b/>
        </w:rPr>
      </w:pPr>
    </w:p>
    <w:p w:rsidR="003931C2" w:rsidRDefault="003931C2" w:rsidP="007342E4">
      <w:pPr>
        <w:pStyle w:val="Texto"/>
        <w:rPr>
          <w:b/>
        </w:rPr>
      </w:pPr>
    </w:p>
    <w:p w:rsidR="003931C2" w:rsidRDefault="003931C2" w:rsidP="007342E4">
      <w:pPr>
        <w:pStyle w:val="Texto"/>
        <w:rPr>
          <w:b/>
        </w:rPr>
      </w:pPr>
    </w:p>
    <w:p w:rsidR="003931C2" w:rsidRDefault="003931C2" w:rsidP="007342E4">
      <w:pPr>
        <w:pStyle w:val="Texto"/>
        <w:rPr>
          <w:b/>
        </w:rPr>
      </w:pPr>
    </w:p>
    <w:p w:rsidR="003931C2" w:rsidRDefault="003931C2" w:rsidP="007342E4">
      <w:pPr>
        <w:pStyle w:val="Texto"/>
        <w:rPr>
          <w:b/>
        </w:rPr>
      </w:pPr>
    </w:p>
    <w:p w:rsidR="000C04AD" w:rsidRDefault="000C04AD" w:rsidP="007342E4">
      <w:pPr>
        <w:pStyle w:val="Texto"/>
        <w:rPr>
          <w:b/>
        </w:rPr>
      </w:pPr>
    </w:p>
    <w:p w:rsidR="003931C2" w:rsidRDefault="003931C2" w:rsidP="007342E4">
      <w:pPr>
        <w:pStyle w:val="Texto"/>
        <w:rPr>
          <w:b/>
        </w:rPr>
      </w:pPr>
    </w:p>
    <w:p w:rsidR="003931C2" w:rsidRDefault="003931C2" w:rsidP="007342E4">
      <w:pPr>
        <w:pStyle w:val="Texto"/>
        <w:rPr>
          <w:b/>
        </w:rPr>
      </w:pPr>
    </w:p>
    <w:p w:rsidR="003931C2" w:rsidRDefault="003931C2" w:rsidP="007342E4">
      <w:pPr>
        <w:pStyle w:val="Texto"/>
        <w:rPr>
          <w:b/>
        </w:rPr>
      </w:pPr>
    </w:p>
    <w:p w:rsidR="003C35C2" w:rsidRDefault="00D8059B" w:rsidP="007342E4">
      <w:pPr>
        <w:pStyle w:val="Texto"/>
        <w:rPr>
          <w:szCs w:val="24"/>
        </w:rPr>
      </w:pPr>
      <w:r>
        <w:rPr>
          <w:b/>
        </w:rPr>
        <w:lastRenderedPageBreak/>
        <w:t>Anexo B.</w:t>
      </w:r>
      <w:r w:rsidR="003C35C2">
        <w:rPr>
          <w:b/>
        </w:rPr>
        <w:t xml:space="preserve"> Gráficos de estimación de la ecuación de demanda para Gasohol 84, 90 y 97</w:t>
      </w:r>
    </w:p>
    <w:p w:rsidR="003C35C2" w:rsidRPr="00D776EB" w:rsidRDefault="003C35C2" w:rsidP="007342E4">
      <w:pPr>
        <w:pStyle w:val="Texto"/>
        <w:rPr>
          <w:szCs w:val="24"/>
        </w:rPr>
      </w:pPr>
    </w:p>
    <w:p w:rsidR="003C35C2" w:rsidRDefault="003C35C2" w:rsidP="00AA2403">
      <w:pPr>
        <w:pStyle w:val="Texto"/>
        <w:jc w:val="center"/>
        <w:rPr>
          <w:szCs w:val="24"/>
        </w:rPr>
      </w:pPr>
      <w:r>
        <w:rPr>
          <w:noProof/>
          <w:lang w:val="es-PE"/>
        </w:rPr>
        <w:drawing>
          <wp:inline distT="0" distB="0" distL="0" distR="0" wp14:anchorId="7602ED14" wp14:editId="694E0B0E">
            <wp:extent cx="4733704" cy="2949934"/>
            <wp:effectExtent l="0" t="0" r="10160" b="317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C35C2" w:rsidRDefault="003C35C2" w:rsidP="007342E4">
      <w:pPr>
        <w:pStyle w:val="Texto"/>
        <w:rPr>
          <w:szCs w:val="24"/>
        </w:rPr>
      </w:pPr>
    </w:p>
    <w:p w:rsidR="003C35C2" w:rsidRDefault="003C35C2" w:rsidP="007342E4">
      <w:pPr>
        <w:pStyle w:val="Texto"/>
        <w:rPr>
          <w:szCs w:val="24"/>
        </w:rPr>
      </w:pPr>
    </w:p>
    <w:p w:rsidR="003C35C2" w:rsidRDefault="003C35C2" w:rsidP="007342E4">
      <w:pPr>
        <w:pStyle w:val="Texto"/>
        <w:rPr>
          <w:szCs w:val="24"/>
        </w:rPr>
      </w:pPr>
    </w:p>
    <w:p w:rsidR="003C35C2" w:rsidRDefault="003C35C2" w:rsidP="00AA2403">
      <w:pPr>
        <w:pStyle w:val="Texto"/>
        <w:jc w:val="center"/>
        <w:rPr>
          <w:szCs w:val="24"/>
        </w:rPr>
      </w:pPr>
      <w:r>
        <w:rPr>
          <w:noProof/>
          <w:lang w:val="es-PE"/>
        </w:rPr>
        <w:drawing>
          <wp:inline distT="0" distB="0" distL="0" distR="0" wp14:anchorId="720AFC6A" wp14:editId="2A8250AA">
            <wp:extent cx="4649470" cy="2727298"/>
            <wp:effectExtent l="0" t="0" r="17780" b="1651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3C35C2" w:rsidRDefault="003C35C2" w:rsidP="007342E4">
      <w:pPr>
        <w:pStyle w:val="Texto"/>
        <w:rPr>
          <w:szCs w:val="24"/>
        </w:rPr>
      </w:pPr>
    </w:p>
    <w:p w:rsidR="003C35C2" w:rsidRDefault="003C35C2" w:rsidP="00AA2403">
      <w:pPr>
        <w:pStyle w:val="Texto"/>
        <w:jc w:val="center"/>
        <w:rPr>
          <w:szCs w:val="24"/>
        </w:rPr>
      </w:pPr>
      <w:r>
        <w:rPr>
          <w:noProof/>
          <w:lang w:val="es-PE"/>
        </w:rPr>
        <w:drawing>
          <wp:inline distT="0" distB="0" distL="0" distR="0" wp14:anchorId="645D61CC" wp14:editId="6D7DB95B">
            <wp:extent cx="4839861" cy="2853559"/>
            <wp:effectExtent l="0" t="0" r="18415" b="444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C35C2" w:rsidRDefault="003C35C2" w:rsidP="007342E4">
      <w:pPr>
        <w:pStyle w:val="Texto"/>
        <w:rPr>
          <w:szCs w:val="24"/>
        </w:rPr>
      </w:pPr>
    </w:p>
    <w:p w:rsidR="003C35C2" w:rsidRDefault="003C35C2" w:rsidP="007342E4">
      <w:pPr>
        <w:pStyle w:val="Texto"/>
        <w:rPr>
          <w:szCs w:val="24"/>
        </w:rPr>
      </w:pPr>
    </w:p>
    <w:p w:rsidR="003C35C2" w:rsidRDefault="003C35C2" w:rsidP="007342E4">
      <w:pPr>
        <w:pStyle w:val="Texto"/>
        <w:rPr>
          <w:b/>
        </w:rPr>
      </w:pPr>
    </w:p>
    <w:p w:rsidR="003C35C2" w:rsidRDefault="003C35C2" w:rsidP="007342E4">
      <w:pPr>
        <w:pStyle w:val="Texto"/>
        <w:rPr>
          <w:b/>
        </w:rPr>
      </w:pPr>
    </w:p>
    <w:p w:rsidR="003C35C2" w:rsidRDefault="003C35C2" w:rsidP="007342E4">
      <w:pPr>
        <w:pStyle w:val="Texto"/>
        <w:rPr>
          <w:b/>
        </w:rPr>
      </w:pPr>
    </w:p>
    <w:p w:rsidR="003C35C2" w:rsidRDefault="003C35C2" w:rsidP="007342E4">
      <w:pPr>
        <w:pStyle w:val="Texto"/>
        <w:rPr>
          <w:b/>
        </w:rPr>
      </w:pPr>
    </w:p>
    <w:p w:rsidR="003C35C2" w:rsidRDefault="003C35C2" w:rsidP="007342E4">
      <w:pPr>
        <w:pStyle w:val="Texto"/>
        <w:rPr>
          <w:b/>
        </w:rPr>
      </w:pPr>
    </w:p>
    <w:p w:rsidR="003C35C2" w:rsidRDefault="003C35C2" w:rsidP="007342E4">
      <w:pPr>
        <w:pStyle w:val="Texto"/>
        <w:rPr>
          <w:b/>
        </w:rPr>
      </w:pPr>
    </w:p>
    <w:p w:rsidR="003C35C2" w:rsidRDefault="003C35C2" w:rsidP="007342E4">
      <w:pPr>
        <w:pStyle w:val="Texto"/>
        <w:rPr>
          <w:b/>
        </w:rPr>
      </w:pPr>
    </w:p>
    <w:p w:rsidR="003C35C2" w:rsidRDefault="003C35C2" w:rsidP="007342E4">
      <w:pPr>
        <w:pStyle w:val="Texto"/>
        <w:rPr>
          <w:b/>
        </w:rPr>
      </w:pPr>
    </w:p>
    <w:p w:rsidR="003C35C2" w:rsidRDefault="003C35C2" w:rsidP="007342E4">
      <w:pPr>
        <w:pStyle w:val="Texto"/>
        <w:rPr>
          <w:b/>
        </w:rPr>
      </w:pPr>
    </w:p>
    <w:p w:rsidR="00BE1910" w:rsidRPr="00474082" w:rsidRDefault="003C35C2" w:rsidP="007342E4">
      <w:pPr>
        <w:pStyle w:val="Texto"/>
        <w:rPr>
          <w:b/>
        </w:rPr>
      </w:pPr>
      <w:r>
        <w:rPr>
          <w:b/>
        </w:rPr>
        <w:lastRenderedPageBreak/>
        <w:t>Anexo C.</w:t>
      </w:r>
      <w:r w:rsidR="00D8059B">
        <w:rPr>
          <w:b/>
        </w:rPr>
        <w:t xml:space="preserve"> </w:t>
      </w:r>
      <w:r w:rsidR="00BE1910" w:rsidRPr="00474082">
        <w:rPr>
          <w:b/>
        </w:rPr>
        <w:t>Análisis gráfico de las variables del modelo de demanda de gasohol 84</w:t>
      </w:r>
    </w:p>
    <w:p w:rsidR="00AA2403" w:rsidRDefault="00E17220" w:rsidP="007342E4">
      <w:pPr>
        <w:pStyle w:val="Texto"/>
        <w:rPr>
          <w:b/>
        </w:rPr>
      </w:pPr>
      <w:r w:rsidRPr="00E17220">
        <w:rPr>
          <w:b/>
        </w:rPr>
        <w:t>Diferencia de variables</w:t>
      </w:r>
    </w:p>
    <w:p w:rsidR="00BE1910" w:rsidRDefault="00AA2403" w:rsidP="00AA2403">
      <w:pPr>
        <w:pStyle w:val="Texto"/>
        <w:jc w:val="center"/>
      </w:pPr>
      <w:r>
        <w:object w:dxaOrig="5551" w:dyaOrig="12675" w14:anchorId="5E86F0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pt;height:568.45pt" o:ole="">
            <v:imagedata r:id="rId59" o:title=""/>
          </v:shape>
          <o:OLEObject Type="Embed" ProgID="EViews.Workfile.2" ShapeID="_x0000_i1025" DrawAspect="Content" ObjectID="_1546615162" r:id="rId60"/>
        </w:object>
      </w:r>
    </w:p>
    <w:p w:rsidR="00BE1910" w:rsidRPr="0026587C" w:rsidRDefault="00BE1910" w:rsidP="007342E4">
      <w:pPr>
        <w:pStyle w:val="Texto"/>
        <w:rPr>
          <w:b/>
        </w:rPr>
      </w:pPr>
      <w:r>
        <w:rPr>
          <w:b/>
        </w:rPr>
        <w:lastRenderedPageBreak/>
        <w:t xml:space="preserve">Anexo </w:t>
      </w:r>
      <w:r w:rsidR="003C35C2">
        <w:rPr>
          <w:b/>
        </w:rPr>
        <w:t>D</w:t>
      </w:r>
      <w:r>
        <w:rPr>
          <w:b/>
        </w:rPr>
        <w:t xml:space="preserve">. </w:t>
      </w:r>
      <w:r w:rsidRPr="0026587C">
        <w:rPr>
          <w:b/>
        </w:rPr>
        <w:t>Pruebas de raíz unitaria para la variable diferencias de PBI per cápita:</w:t>
      </w:r>
    </w:p>
    <w:p w:rsidR="00BE1910" w:rsidRPr="001B7132" w:rsidRDefault="00BE1910" w:rsidP="00AA2403">
      <w:pPr>
        <w:pStyle w:val="Texto"/>
        <w:spacing w:line="240" w:lineRule="auto"/>
      </w:pP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BE1910" w:rsidRPr="00B17434" w:rsidTr="00BE1910">
        <w:trPr>
          <w:trHeight w:val="225"/>
          <w:jc w:val="center"/>
        </w:trPr>
        <w:tc>
          <w:tcPr>
            <w:tcW w:w="5535" w:type="dxa"/>
            <w:gridSpan w:val="4"/>
            <w:tcBorders>
              <w:top w:val="nil"/>
              <w:left w:val="nil"/>
              <w:bottom w:val="nil"/>
              <w:right w:val="nil"/>
            </w:tcBorders>
            <w:vAlign w:val="bottom"/>
          </w:tcPr>
          <w:p w:rsidR="00BE1910" w:rsidRPr="00005342" w:rsidRDefault="00BE1910" w:rsidP="00AA2403">
            <w:pPr>
              <w:pStyle w:val="Texto"/>
              <w:spacing w:after="0" w:line="240" w:lineRule="auto"/>
              <w:rPr>
                <w:color w:val="000000"/>
                <w:szCs w:val="24"/>
                <w:lang w:val="en-US"/>
              </w:rPr>
            </w:pPr>
            <w:r w:rsidRPr="00005342">
              <w:rPr>
                <w:color w:val="000000"/>
                <w:szCs w:val="24"/>
                <w:lang w:val="en-US"/>
              </w:rPr>
              <w:t>Null Hypothesis: PBI per cápita has a unit root</w:t>
            </w:r>
          </w:p>
        </w:tc>
        <w:tc>
          <w:tcPr>
            <w:tcW w:w="997" w:type="dxa"/>
            <w:tcBorders>
              <w:top w:val="nil"/>
              <w:left w:val="nil"/>
              <w:bottom w:val="nil"/>
              <w:right w:val="nil"/>
            </w:tcBorders>
            <w:vAlign w:val="bottom"/>
          </w:tcPr>
          <w:p w:rsidR="00BE1910" w:rsidRPr="00005342" w:rsidRDefault="00BE1910" w:rsidP="00AA2403">
            <w:pPr>
              <w:pStyle w:val="Texto"/>
              <w:spacing w:after="0" w:line="240" w:lineRule="auto"/>
              <w:rPr>
                <w:color w:val="000000"/>
                <w:szCs w:val="24"/>
                <w:lang w:val="en-US"/>
              </w:rPr>
            </w:pPr>
          </w:p>
        </w:tc>
      </w:tr>
      <w:tr w:rsidR="00BE1910" w:rsidRPr="000A4C04" w:rsidTr="00BE1910">
        <w:trPr>
          <w:trHeight w:val="225"/>
          <w:jc w:val="center"/>
        </w:trPr>
        <w:tc>
          <w:tcPr>
            <w:tcW w:w="5535" w:type="dxa"/>
            <w:gridSpan w:val="4"/>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Exogenous: Constant, Linear Trend</w:t>
            </w:r>
          </w:p>
        </w:tc>
        <w:tc>
          <w:tcPr>
            <w:tcW w:w="99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r>
      <w:tr w:rsidR="00BE1910" w:rsidRPr="00B17434" w:rsidTr="00BE1910">
        <w:trPr>
          <w:trHeight w:val="225"/>
          <w:jc w:val="center"/>
        </w:trPr>
        <w:tc>
          <w:tcPr>
            <w:tcW w:w="6532" w:type="dxa"/>
            <w:gridSpan w:val="5"/>
            <w:tcBorders>
              <w:top w:val="nil"/>
              <w:left w:val="nil"/>
              <w:bottom w:val="nil"/>
              <w:right w:val="nil"/>
            </w:tcBorders>
            <w:vAlign w:val="bottom"/>
          </w:tcPr>
          <w:p w:rsidR="00BE1910" w:rsidRPr="00005342" w:rsidRDefault="00BE1910" w:rsidP="00AA2403">
            <w:pPr>
              <w:pStyle w:val="Texto"/>
              <w:spacing w:after="0" w:line="240" w:lineRule="auto"/>
              <w:rPr>
                <w:color w:val="000000"/>
                <w:szCs w:val="24"/>
                <w:lang w:val="en-US"/>
              </w:rPr>
            </w:pPr>
            <w:r w:rsidRPr="00005342">
              <w:rPr>
                <w:color w:val="000000"/>
                <w:szCs w:val="24"/>
                <w:lang w:val="en-US"/>
              </w:rPr>
              <w:t>Lag Length: 0 (Automatic - based on SIC, maxlag=9)</w:t>
            </w:r>
          </w:p>
        </w:tc>
      </w:tr>
      <w:tr w:rsidR="00BE1910" w:rsidRPr="00B17434" w:rsidTr="00BE1910">
        <w:trPr>
          <w:trHeight w:hRule="exact" w:val="90"/>
          <w:jc w:val="center"/>
        </w:trPr>
        <w:tc>
          <w:tcPr>
            <w:tcW w:w="2017" w:type="dxa"/>
            <w:tcBorders>
              <w:top w:val="nil"/>
              <w:left w:val="nil"/>
              <w:right w:val="nil"/>
            </w:tcBorders>
            <w:vAlign w:val="bottom"/>
          </w:tcPr>
          <w:p w:rsidR="00BE1910" w:rsidRPr="00005342" w:rsidRDefault="00BE1910" w:rsidP="00AA2403">
            <w:pPr>
              <w:pStyle w:val="Texto"/>
              <w:spacing w:after="0" w:line="240" w:lineRule="auto"/>
              <w:rPr>
                <w:color w:val="000000"/>
                <w:szCs w:val="24"/>
                <w:lang w:val="en-US"/>
              </w:rPr>
            </w:pPr>
          </w:p>
        </w:tc>
        <w:tc>
          <w:tcPr>
            <w:tcW w:w="1103" w:type="dxa"/>
            <w:tcBorders>
              <w:top w:val="nil"/>
              <w:left w:val="nil"/>
              <w:right w:val="nil"/>
            </w:tcBorders>
            <w:vAlign w:val="bottom"/>
          </w:tcPr>
          <w:p w:rsidR="00BE1910" w:rsidRPr="00005342" w:rsidRDefault="00BE1910" w:rsidP="00AA2403">
            <w:pPr>
              <w:pStyle w:val="Texto"/>
              <w:spacing w:after="0" w:line="240" w:lineRule="auto"/>
              <w:rPr>
                <w:color w:val="000000"/>
                <w:szCs w:val="24"/>
                <w:lang w:val="en-US"/>
              </w:rPr>
            </w:pPr>
          </w:p>
        </w:tc>
        <w:tc>
          <w:tcPr>
            <w:tcW w:w="1207" w:type="dxa"/>
            <w:tcBorders>
              <w:top w:val="nil"/>
              <w:left w:val="nil"/>
              <w:right w:val="nil"/>
            </w:tcBorders>
            <w:vAlign w:val="bottom"/>
          </w:tcPr>
          <w:p w:rsidR="00BE1910" w:rsidRPr="00005342" w:rsidRDefault="00BE1910" w:rsidP="00AA2403">
            <w:pPr>
              <w:pStyle w:val="Texto"/>
              <w:spacing w:after="0" w:line="240" w:lineRule="auto"/>
              <w:rPr>
                <w:color w:val="000000"/>
                <w:szCs w:val="24"/>
                <w:lang w:val="en-US"/>
              </w:rPr>
            </w:pPr>
          </w:p>
        </w:tc>
        <w:tc>
          <w:tcPr>
            <w:tcW w:w="1208" w:type="dxa"/>
            <w:tcBorders>
              <w:top w:val="nil"/>
              <w:left w:val="nil"/>
              <w:right w:val="nil"/>
            </w:tcBorders>
            <w:vAlign w:val="bottom"/>
          </w:tcPr>
          <w:p w:rsidR="00BE1910" w:rsidRPr="00005342" w:rsidRDefault="00BE1910" w:rsidP="00AA2403">
            <w:pPr>
              <w:pStyle w:val="Texto"/>
              <w:spacing w:after="0" w:line="240" w:lineRule="auto"/>
              <w:rPr>
                <w:color w:val="000000"/>
                <w:szCs w:val="24"/>
                <w:lang w:val="en-US"/>
              </w:rPr>
            </w:pPr>
          </w:p>
        </w:tc>
        <w:tc>
          <w:tcPr>
            <w:tcW w:w="997" w:type="dxa"/>
            <w:tcBorders>
              <w:top w:val="nil"/>
              <w:left w:val="nil"/>
              <w:right w:val="nil"/>
            </w:tcBorders>
            <w:vAlign w:val="bottom"/>
          </w:tcPr>
          <w:p w:rsidR="00BE1910" w:rsidRPr="00005342" w:rsidRDefault="00BE1910" w:rsidP="00AA2403">
            <w:pPr>
              <w:pStyle w:val="Texto"/>
              <w:spacing w:after="0" w:line="240" w:lineRule="auto"/>
              <w:rPr>
                <w:color w:val="000000"/>
                <w:szCs w:val="24"/>
                <w:lang w:val="en-US"/>
              </w:rPr>
            </w:pPr>
          </w:p>
        </w:tc>
      </w:tr>
      <w:tr w:rsidR="00BE1910" w:rsidRPr="00B17434" w:rsidTr="00BE1910">
        <w:trPr>
          <w:trHeight w:hRule="exact" w:val="135"/>
          <w:jc w:val="center"/>
        </w:trPr>
        <w:tc>
          <w:tcPr>
            <w:tcW w:w="2017" w:type="dxa"/>
            <w:tcBorders>
              <w:top w:val="nil"/>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p>
        </w:tc>
        <w:tc>
          <w:tcPr>
            <w:tcW w:w="1103" w:type="dxa"/>
            <w:tcBorders>
              <w:top w:val="nil"/>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p>
        </w:tc>
        <w:tc>
          <w:tcPr>
            <w:tcW w:w="1207" w:type="dxa"/>
            <w:tcBorders>
              <w:top w:val="nil"/>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p>
        </w:tc>
        <w:tc>
          <w:tcPr>
            <w:tcW w:w="1208" w:type="dxa"/>
            <w:tcBorders>
              <w:top w:val="nil"/>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p>
        </w:tc>
        <w:tc>
          <w:tcPr>
            <w:tcW w:w="997" w:type="dxa"/>
            <w:tcBorders>
              <w:top w:val="nil"/>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p>
        </w:tc>
      </w:tr>
      <w:tr w:rsidR="00BE1910" w:rsidRPr="000A4C04" w:rsidTr="00BE1910">
        <w:trPr>
          <w:trHeight w:val="225"/>
          <w:jc w:val="center"/>
        </w:trPr>
        <w:tc>
          <w:tcPr>
            <w:tcW w:w="2017" w:type="dxa"/>
            <w:tcBorders>
              <w:top w:val="single" w:sz="4" w:space="0" w:color="auto"/>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p>
        </w:tc>
        <w:tc>
          <w:tcPr>
            <w:tcW w:w="1103" w:type="dxa"/>
            <w:tcBorders>
              <w:top w:val="single" w:sz="4" w:space="0" w:color="auto"/>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p>
        </w:tc>
        <w:tc>
          <w:tcPr>
            <w:tcW w:w="1207" w:type="dxa"/>
            <w:tcBorders>
              <w:top w:val="single" w:sz="4" w:space="0" w:color="auto"/>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p>
        </w:tc>
        <w:tc>
          <w:tcPr>
            <w:tcW w:w="1208" w:type="dxa"/>
            <w:tcBorders>
              <w:top w:val="single" w:sz="4" w:space="0" w:color="auto"/>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t-Statistic</w:t>
            </w:r>
          </w:p>
        </w:tc>
        <w:tc>
          <w:tcPr>
            <w:tcW w:w="997" w:type="dxa"/>
            <w:tcBorders>
              <w:top w:val="single" w:sz="4" w:space="0" w:color="auto"/>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  Prob.*</w:t>
            </w:r>
          </w:p>
        </w:tc>
      </w:tr>
      <w:tr w:rsidR="00BE1910" w:rsidRPr="000A4C04" w:rsidTr="000A4C04">
        <w:trPr>
          <w:trHeight w:hRule="exact" w:val="90"/>
          <w:jc w:val="center"/>
        </w:trPr>
        <w:tc>
          <w:tcPr>
            <w:tcW w:w="2017" w:type="dxa"/>
            <w:tcBorders>
              <w:top w:val="single" w:sz="4" w:space="0" w:color="auto"/>
              <w:left w:val="nil"/>
              <w:right w:val="nil"/>
            </w:tcBorders>
            <w:vAlign w:val="bottom"/>
          </w:tcPr>
          <w:p w:rsidR="00BE1910" w:rsidRPr="000A4C04" w:rsidRDefault="00BE1910" w:rsidP="00AA2403">
            <w:pPr>
              <w:pStyle w:val="Texto"/>
              <w:spacing w:after="0" w:line="240" w:lineRule="auto"/>
              <w:rPr>
                <w:color w:val="000000"/>
                <w:szCs w:val="24"/>
              </w:rPr>
            </w:pPr>
          </w:p>
        </w:tc>
        <w:tc>
          <w:tcPr>
            <w:tcW w:w="1103" w:type="dxa"/>
            <w:tcBorders>
              <w:top w:val="single" w:sz="4" w:space="0" w:color="auto"/>
              <w:left w:val="nil"/>
              <w:right w:val="nil"/>
            </w:tcBorders>
            <w:vAlign w:val="bottom"/>
          </w:tcPr>
          <w:p w:rsidR="00BE1910" w:rsidRPr="000A4C04" w:rsidRDefault="00BE1910" w:rsidP="00AA2403">
            <w:pPr>
              <w:pStyle w:val="Texto"/>
              <w:spacing w:after="0" w:line="240" w:lineRule="auto"/>
              <w:rPr>
                <w:color w:val="000000"/>
                <w:szCs w:val="24"/>
              </w:rPr>
            </w:pPr>
          </w:p>
        </w:tc>
        <w:tc>
          <w:tcPr>
            <w:tcW w:w="1207" w:type="dxa"/>
            <w:tcBorders>
              <w:top w:val="single" w:sz="4" w:space="0" w:color="auto"/>
              <w:left w:val="nil"/>
              <w:right w:val="nil"/>
            </w:tcBorders>
            <w:vAlign w:val="bottom"/>
          </w:tcPr>
          <w:p w:rsidR="00BE1910" w:rsidRPr="000A4C04" w:rsidRDefault="00BE1910" w:rsidP="00AA2403">
            <w:pPr>
              <w:pStyle w:val="Texto"/>
              <w:spacing w:after="0" w:line="240" w:lineRule="auto"/>
              <w:rPr>
                <w:color w:val="000000"/>
                <w:szCs w:val="24"/>
              </w:rPr>
            </w:pPr>
          </w:p>
        </w:tc>
        <w:tc>
          <w:tcPr>
            <w:tcW w:w="1208" w:type="dxa"/>
            <w:tcBorders>
              <w:top w:val="single" w:sz="4" w:space="0" w:color="auto"/>
              <w:left w:val="nil"/>
              <w:right w:val="nil"/>
            </w:tcBorders>
            <w:vAlign w:val="bottom"/>
          </w:tcPr>
          <w:p w:rsidR="00BE1910" w:rsidRPr="000A4C04" w:rsidRDefault="00BE1910" w:rsidP="00AA2403">
            <w:pPr>
              <w:pStyle w:val="Texto"/>
              <w:spacing w:after="0" w:line="240" w:lineRule="auto"/>
              <w:rPr>
                <w:color w:val="000000"/>
                <w:szCs w:val="24"/>
              </w:rPr>
            </w:pPr>
          </w:p>
        </w:tc>
        <w:tc>
          <w:tcPr>
            <w:tcW w:w="997" w:type="dxa"/>
            <w:tcBorders>
              <w:top w:val="single" w:sz="4" w:space="0" w:color="auto"/>
              <w:left w:val="nil"/>
              <w:right w:val="nil"/>
            </w:tcBorders>
            <w:vAlign w:val="bottom"/>
          </w:tcPr>
          <w:p w:rsidR="00BE1910" w:rsidRPr="000A4C04" w:rsidRDefault="00BE1910" w:rsidP="00AA2403">
            <w:pPr>
              <w:pStyle w:val="Texto"/>
              <w:spacing w:after="0" w:line="240" w:lineRule="auto"/>
              <w:rPr>
                <w:color w:val="000000"/>
                <w:szCs w:val="24"/>
              </w:rPr>
            </w:pPr>
          </w:p>
        </w:tc>
      </w:tr>
      <w:tr w:rsidR="00BE1910" w:rsidRPr="000A4C04" w:rsidTr="00BE1910">
        <w:trPr>
          <w:trHeight w:hRule="exact" w:val="135"/>
          <w:jc w:val="center"/>
        </w:trPr>
        <w:tc>
          <w:tcPr>
            <w:tcW w:w="201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103"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20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208"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99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r>
      <w:tr w:rsidR="00BE1910" w:rsidRPr="000A4C04" w:rsidTr="00BE1910">
        <w:trPr>
          <w:trHeight w:val="225"/>
          <w:jc w:val="center"/>
        </w:trPr>
        <w:tc>
          <w:tcPr>
            <w:tcW w:w="4327" w:type="dxa"/>
            <w:gridSpan w:val="3"/>
            <w:tcBorders>
              <w:top w:val="nil"/>
              <w:left w:val="nil"/>
              <w:right w:val="nil"/>
            </w:tcBorders>
            <w:vAlign w:val="bottom"/>
          </w:tcPr>
          <w:p w:rsidR="00BE1910" w:rsidRPr="00005342" w:rsidRDefault="00BE1910" w:rsidP="00AA2403">
            <w:pPr>
              <w:pStyle w:val="Texto"/>
              <w:spacing w:after="0" w:line="240" w:lineRule="auto"/>
              <w:rPr>
                <w:color w:val="000000"/>
                <w:szCs w:val="24"/>
                <w:highlight w:val="yellow"/>
                <w:lang w:val="en-US"/>
              </w:rPr>
            </w:pPr>
            <w:r w:rsidRPr="00005342">
              <w:rPr>
                <w:color w:val="000000"/>
                <w:szCs w:val="24"/>
                <w:highlight w:val="yellow"/>
                <w:lang w:val="en-US"/>
              </w:rPr>
              <w:t>Augmented Dickey-Fuller test statistic</w:t>
            </w:r>
          </w:p>
        </w:tc>
        <w:tc>
          <w:tcPr>
            <w:tcW w:w="1208" w:type="dxa"/>
            <w:tcBorders>
              <w:top w:val="nil"/>
              <w:left w:val="nil"/>
              <w:right w:val="nil"/>
            </w:tcBorders>
            <w:vAlign w:val="bottom"/>
          </w:tcPr>
          <w:p w:rsidR="00BE1910" w:rsidRPr="000A4C04" w:rsidRDefault="00BE1910" w:rsidP="00AA2403">
            <w:pPr>
              <w:pStyle w:val="Texto"/>
              <w:spacing w:after="0" w:line="240" w:lineRule="auto"/>
              <w:rPr>
                <w:color w:val="000000"/>
                <w:szCs w:val="24"/>
                <w:highlight w:val="yellow"/>
              </w:rPr>
            </w:pPr>
            <w:r w:rsidRPr="000A4C04">
              <w:rPr>
                <w:color w:val="000000"/>
                <w:szCs w:val="24"/>
                <w:highlight w:val="yellow"/>
              </w:rPr>
              <w:t>-9.088662</w:t>
            </w:r>
          </w:p>
        </w:tc>
        <w:tc>
          <w:tcPr>
            <w:tcW w:w="997" w:type="dxa"/>
            <w:tcBorders>
              <w:top w:val="nil"/>
              <w:left w:val="nil"/>
              <w:right w:val="nil"/>
            </w:tcBorders>
            <w:vAlign w:val="bottom"/>
          </w:tcPr>
          <w:p w:rsidR="00BE1910" w:rsidRPr="000A4C04" w:rsidRDefault="00BE1910" w:rsidP="00AA2403">
            <w:pPr>
              <w:pStyle w:val="Texto"/>
              <w:spacing w:after="0" w:line="240" w:lineRule="auto"/>
              <w:rPr>
                <w:color w:val="000000"/>
                <w:szCs w:val="24"/>
                <w:highlight w:val="yellow"/>
              </w:rPr>
            </w:pPr>
            <w:r w:rsidRPr="000A4C04">
              <w:rPr>
                <w:color w:val="000000"/>
                <w:szCs w:val="24"/>
                <w:highlight w:val="yellow"/>
              </w:rPr>
              <w:t> 0.0000</w:t>
            </w:r>
          </w:p>
        </w:tc>
      </w:tr>
      <w:tr w:rsidR="00BE1910" w:rsidRPr="000A4C04" w:rsidTr="00BE1910">
        <w:trPr>
          <w:trHeight w:val="225"/>
          <w:jc w:val="center"/>
        </w:trPr>
        <w:tc>
          <w:tcPr>
            <w:tcW w:w="201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Test critical values:</w:t>
            </w:r>
          </w:p>
        </w:tc>
        <w:tc>
          <w:tcPr>
            <w:tcW w:w="1103"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1% level</w:t>
            </w:r>
          </w:p>
        </w:tc>
        <w:tc>
          <w:tcPr>
            <w:tcW w:w="120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208"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-4.170583</w:t>
            </w:r>
          </w:p>
        </w:tc>
        <w:tc>
          <w:tcPr>
            <w:tcW w:w="99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r>
      <w:tr w:rsidR="00BE1910" w:rsidRPr="000A4C04" w:rsidTr="00BE1910">
        <w:trPr>
          <w:trHeight w:val="225"/>
          <w:jc w:val="center"/>
        </w:trPr>
        <w:tc>
          <w:tcPr>
            <w:tcW w:w="201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103"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5% level</w:t>
            </w:r>
          </w:p>
        </w:tc>
        <w:tc>
          <w:tcPr>
            <w:tcW w:w="120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208"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-3.510740</w:t>
            </w:r>
          </w:p>
        </w:tc>
        <w:tc>
          <w:tcPr>
            <w:tcW w:w="99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r>
      <w:tr w:rsidR="00BE1910" w:rsidRPr="000A4C04" w:rsidTr="00BE1910">
        <w:trPr>
          <w:trHeight w:val="225"/>
          <w:jc w:val="center"/>
        </w:trPr>
        <w:tc>
          <w:tcPr>
            <w:tcW w:w="201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103"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10% level</w:t>
            </w:r>
          </w:p>
        </w:tc>
        <w:tc>
          <w:tcPr>
            <w:tcW w:w="120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208"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-3.185512</w:t>
            </w:r>
          </w:p>
        </w:tc>
        <w:tc>
          <w:tcPr>
            <w:tcW w:w="99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r>
      <w:tr w:rsidR="00BE1910" w:rsidRPr="000A4C04" w:rsidTr="00BE1910">
        <w:trPr>
          <w:trHeight w:hRule="exact" w:val="90"/>
          <w:jc w:val="center"/>
        </w:trPr>
        <w:tc>
          <w:tcPr>
            <w:tcW w:w="2017" w:type="dxa"/>
            <w:tcBorders>
              <w:top w:val="nil"/>
              <w:left w:val="nil"/>
              <w:right w:val="nil"/>
            </w:tcBorders>
            <w:vAlign w:val="bottom"/>
          </w:tcPr>
          <w:p w:rsidR="00BE1910" w:rsidRPr="000A4C04" w:rsidRDefault="00BE1910" w:rsidP="00AA2403">
            <w:pPr>
              <w:pStyle w:val="Texto"/>
              <w:spacing w:after="0" w:line="240" w:lineRule="auto"/>
              <w:rPr>
                <w:color w:val="000000"/>
                <w:szCs w:val="24"/>
              </w:rPr>
            </w:pPr>
          </w:p>
        </w:tc>
        <w:tc>
          <w:tcPr>
            <w:tcW w:w="1103" w:type="dxa"/>
            <w:tcBorders>
              <w:top w:val="nil"/>
              <w:left w:val="nil"/>
              <w:right w:val="nil"/>
            </w:tcBorders>
            <w:vAlign w:val="bottom"/>
          </w:tcPr>
          <w:p w:rsidR="00BE1910" w:rsidRPr="000A4C04" w:rsidRDefault="00BE1910" w:rsidP="00AA2403">
            <w:pPr>
              <w:pStyle w:val="Texto"/>
              <w:spacing w:after="0" w:line="240" w:lineRule="auto"/>
              <w:rPr>
                <w:color w:val="000000"/>
                <w:szCs w:val="24"/>
              </w:rPr>
            </w:pPr>
          </w:p>
        </w:tc>
        <w:tc>
          <w:tcPr>
            <w:tcW w:w="1207" w:type="dxa"/>
            <w:tcBorders>
              <w:top w:val="nil"/>
              <w:left w:val="nil"/>
              <w:right w:val="nil"/>
            </w:tcBorders>
            <w:vAlign w:val="bottom"/>
          </w:tcPr>
          <w:p w:rsidR="00BE1910" w:rsidRPr="000A4C04" w:rsidRDefault="00BE1910" w:rsidP="00AA2403">
            <w:pPr>
              <w:pStyle w:val="Texto"/>
              <w:spacing w:after="0" w:line="240" w:lineRule="auto"/>
              <w:rPr>
                <w:color w:val="000000"/>
                <w:szCs w:val="24"/>
              </w:rPr>
            </w:pPr>
          </w:p>
        </w:tc>
        <w:tc>
          <w:tcPr>
            <w:tcW w:w="1208" w:type="dxa"/>
            <w:tcBorders>
              <w:top w:val="nil"/>
              <w:left w:val="nil"/>
              <w:right w:val="nil"/>
            </w:tcBorders>
            <w:vAlign w:val="bottom"/>
          </w:tcPr>
          <w:p w:rsidR="00BE1910" w:rsidRPr="000A4C04" w:rsidRDefault="00BE1910" w:rsidP="00AA2403">
            <w:pPr>
              <w:pStyle w:val="Texto"/>
              <w:spacing w:after="0" w:line="240" w:lineRule="auto"/>
              <w:rPr>
                <w:color w:val="000000"/>
                <w:szCs w:val="24"/>
              </w:rPr>
            </w:pPr>
          </w:p>
        </w:tc>
        <w:tc>
          <w:tcPr>
            <w:tcW w:w="997" w:type="dxa"/>
            <w:tcBorders>
              <w:top w:val="nil"/>
              <w:left w:val="nil"/>
              <w:right w:val="nil"/>
            </w:tcBorders>
            <w:vAlign w:val="bottom"/>
          </w:tcPr>
          <w:p w:rsidR="00BE1910" w:rsidRPr="000A4C04" w:rsidRDefault="00BE1910" w:rsidP="00AA2403">
            <w:pPr>
              <w:pStyle w:val="Texto"/>
              <w:spacing w:after="0" w:line="240" w:lineRule="auto"/>
              <w:rPr>
                <w:color w:val="000000"/>
                <w:szCs w:val="24"/>
              </w:rPr>
            </w:pPr>
          </w:p>
        </w:tc>
      </w:tr>
      <w:tr w:rsidR="00BE1910" w:rsidRPr="000A4C04" w:rsidTr="000A4C04">
        <w:trPr>
          <w:trHeight w:hRule="exact" w:val="135"/>
          <w:jc w:val="center"/>
        </w:trPr>
        <w:tc>
          <w:tcPr>
            <w:tcW w:w="2017" w:type="dxa"/>
            <w:tcBorders>
              <w:top w:val="nil"/>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p>
        </w:tc>
        <w:tc>
          <w:tcPr>
            <w:tcW w:w="1103" w:type="dxa"/>
            <w:tcBorders>
              <w:top w:val="nil"/>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p>
        </w:tc>
        <w:tc>
          <w:tcPr>
            <w:tcW w:w="1207" w:type="dxa"/>
            <w:tcBorders>
              <w:top w:val="nil"/>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p>
        </w:tc>
        <w:tc>
          <w:tcPr>
            <w:tcW w:w="1208" w:type="dxa"/>
            <w:tcBorders>
              <w:top w:val="nil"/>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p>
        </w:tc>
        <w:tc>
          <w:tcPr>
            <w:tcW w:w="997" w:type="dxa"/>
            <w:tcBorders>
              <w:top w:val="nil"/>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p>
        </w:tc>
      </w:tr>
      <w:tr w:rsidR="00BE1910" w:rsidRPr="00B17434" w:rsidTr="000A4C04">
        <w:trPr>
          <w:trHeight w:val="225"/>
          <w:jc w:val="center"/>
        </w:trPr>
        <w:tc>
          <w:tcPr>
            <w:tcW w:w="5535" w:type="dxa"/>
            <w:gridSpan w:val="4"/>
            <w:tcBorders>
              <w:top w:val="single" w:sz="4" w:space="0" w:color="auto"/>
              <w:left w:val="nil"/>
              <w:bottom w:val="nil"/>
              <w:right w:val="nil"/>
            </w:tcBorders>
            <w:vAlign w:val="bottom"/>
          </w:tcPr>
          <w:p w:rsidR="00BE1910" w:rsidRPr="00005342" w:rsidRDefault="00BE1910" w:rsidP="00AA2403">
            <w:pPr>
              <w:pStyle w:val="Texto"/>
              <w:spacing w:after="0" w:line="240" w:lineRule="auto"/>
              <w:rPr>
                <w:color w:val="000000"/>
                <w:szCs w:val="24"/>
                <w:lang w:val="en-US"/>
              </w:rPr>
            </w:pPr>
            <w:r w:rsidRPr="00005342">
              <w:rPr>
                <w:color w:val="000000"/>
                <w:szCs w:val="24"/>
                <w:lang w:val="en-US"/>
              </w:rPr>
              <w:t>*MacKinnon (1996) one-sided p-values.</w:t>
            </w:r>
          </w:p>
        </w:tc>
        <w:tc>
          <w:tcPr>
            <w:tcW w:w="997" w:type="dxa"/>
            <w:tcBorders>
              <w:top w:val="single" w:sz="4" w:space="0" w:color="auto"/>
              <w:left w:val="nil"/>
              <w:bottom w:val="nil"/>
              <w:right w:val="nil"/>
            </w:tcBorders>
            <w:vAlign w:val="bottom"/>
          </w:tcPr>
          <w:p w:rsidR="00BE1910" w:rsidRPr="00005342" w:rsidRDefault="00BE1910" w:rsidP="00AA2403">
            <w:pPr>
              <w:pStyle w:val="Texto"/>
              <w:spacing w:after="0" w:line="240" w:lineRule="auto"/>
              <w:rPr>
                <w:color w:val="000000"/>
                <w:szCs w:val="24"/>
                <w:lang w:val="en-US"/>
              </w:rPr>
            </w:pPr>
          </w:p>
        </w:tc>
      </w:tr>
    </w:tbl>
    <w:p w:rsidR="00BE1910" w:rsidRPr="00005342" w:rsidRDefault="00BE1910" w:rsidP="007342E4">
      <w:pPr>
        <w:pStyle w:val="Texto"/>
        <w:rPr>
          <w:lang w:val="en-US"/>
        </w:rPr>
      </w:pPr>
      <w:r w:rsidRPr="00005342">
        <w:rPr>
          <w:rFonts w:ascii="Arial" w:hAnsi="Arial" w:cs="Arial"/>
          <w:sz w:val="18"/>
          <w:szCs w:val="18"/>
          <w:lang w:val="en-US"/>
        </w:rPr>
        <w:br/>
      </w:r>
    </w:p>
    <w:p w:rsidR="00BE1910" w:rsidRPr="00673DE3" w:rsidRDefault="00D8059B" w:rsidP="007342E4">
      <w:pPr>
        <w:pStyle w:val="Texto"/>
        <w:rPr>
          <w:b/>
        </w:rPr>
      </w:pPr>
      <w:r>
        <w:rPr>
          <w:b/>
        </w:rPr>
        <w:t xml:space="preserve">Anexo </w:t>
      </w:r>
      <w:r w:rsidR="003C35C2">
        <w:rPr>
          <w:b/>
        </w:rPr>
        <w:t>E</w:t>
      </w:r>
      <w:r w:rsidR="00BE1910">
        <w:rPr>
          <w:b/>
        </w:rPr>
        <w:t xml:space="preserve">. </w:t>
      </w:r>
      <w:r w:rsidR="00BE1910" w:rsidRPr="00673DE3">
        <w:rPr>
          <w:b/>
        </w:rPr>
        <w:t>Pruebas de raíz unitaria para las variables en diferencias usadas en el modelo de ecu</w:t>
      </w:r>
      <w:r w:rsidR="00AA2403">
        <w:rPr>
          <w:b/>
        </w:rPr>
        <w:t>ación de demanda de gasohol 84:</w:t>
      </w:r>
    </w:p>
    <w:p w:rsidR="00BE1910" w:rsidRPr="0026587C" w:rsidRDefault="00BE1910" w:rsidP="007342E4">
      <w:pPr>
        <w:pStyle w:val="Texto"/>
        <w:rPr>
          <w:b/>
        </w:rPr>
      </w:pPr>
      <w:r w:rsidRPr="0026587C">
        <w:rPr>
          <w:b/>
        </w:rPr>
        <w:t>Ventas gasohol 84</w:t>
      </w:r>
    </w:p>
    <w:p w:rsidR="00BE1910" w:rsidRDefault="00BE1910" w:rsidP="007342E4">
      <w:pPr>
        <w:pStyle w:val="Texto"/>
      </w:pP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BE1910" w:rsidRPr="00B17434" w:rsidTr="00BE1910">
        <w:trPr>
          <w:trHeight w:val="225"/>
          <w:jc w:val="center"/>
        </w:trPr>
        <w:tc>
          <w:tcPr>
            <w:tcW w:w="5535" w:type="dxa"/>
            <w:gridSpan w:val="4"/>
            <w:tcBorders>
              <w:top w:val="nil"/>
              <w:left w:val="nil"/>
              <w:bottom w:val="nil"/>
              <w:right w:val="nil"/>
            </w:tcBorders>
            <w:vAlign w:val="bottom"/>
          </w:tcPr>
          <w:p w:rsidR="00BE1910" w:rsidRPr="00005342" w:rsidRDefault="00BE1910" w:rsidP="00AA2403">
            <w:pPr>
              <w:pStyle w:val="Texto"/>
              <w:spacing w:after="0" w:line="240" w:lineRule="auto"/>
              <w:rPr>
                <w:color w:val="000000"/>
                <w:szCs w:val="24"/>
                <w:lang w:val="en-US"/>
              </w:rPr>
            </w:pPr>
            <w:r w:rsidRPr="00005342">
              <w:rPr>
                <w:color w:val="000000"/>
                <w:szCs w:val="24"/>
                <w:lang w:val="en-US"/>
              </w:rPr>
              <w:t>Null Hypothesis: DVENTAS has a unit root</w:t>
            </w:r>
          </w:p>
        </w:tc>
        <w:tc>
          <w:tcPr>
            <w:tcW w:w="997" w:type="dxa"/>
            <w:tcBorders>
              <w:top w:val="nil"/>
              <w:left w:val="nil"/>
              <w:bottom w:val="nil"/>
              <w:right w:val="nil"/>
            </w:tcBorders>
            <w:vAlign w:val="bottom"/>
          </w:tcPr>
          <w:p w:rsidR="00BE1910" w:rsidRPr="00005342" w:rsidRDefault="00BE1910" w:rsidP="00AA2403">
            <w:pPr>
              <w:pStyle w:val="Texto"/>
              <w:spacing w:after="0" w:line="240" w:lineRule="auto"/>
              <w:rPr>
                <w:color w:val="000000"/>
                <w:szCs w:val="24"/>
                <w:lang w:val="en-US"/>
              </w:rPr>
            </w:pPr>
          </w:p>
        </w:tc>
      </w:tr>
      <w:tr w:rsidR="00BE1910" w:rsidRPr="000A4C04" w:rsidTr="000A4C04">
        <w:trPr>
          <w:trHeight w:val="225"/>
          <w:jc w:val="center"/>
        </w:trPr>
        <w:tc>
          <w:tcPr>
            <w:tcW w:w="5535" w:type="dxa"/>
            <w:gridSpan w:val="4"/>
            <w:tcBorders>
              <w:top w:val="nil"/>
              <w:left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Exogenous: Constant, Linear Trend</w:t>
            </w:r>
          </w:p>
        </w:tc>
        <w:tc>
          <w:tcPr>
            <w:tcW w:w="997" w:type="dxa"/>
            <w:tcBorders>
              <w:top w:val="nil"/>
              <w:left w:val="nil"/>
              <w:right w:val="nil"/>
            </w:tcBorders>
            <w:vAlign w:val="bottom"/>
          </w:tcPr>
          <w:p w:rsidR="00BE1910" w:rsidRPr="000A4C04" w:rsidRDefault="00BE1910" w:rsidP="00AA2403">
            <w:pPr>
              <w:pStyle w:val="Texto"/>
              <w:spacing w:after="0" w:line="240" w:lineRule="auto"/>
              <w:rPr>
                <w:color w:val="000000"/>
                <w:szCs w:val="24"/>
              </w:rPr>
            </w:pPr>
          </w:p>
        </w:tc>
      </w:tr>
      <w:tr w:rsidR="00BE1910" w:rsidRPr="00B17434" w:rsidTr="00BE1910">
        <w:trPr>
          <w:trHeight w:val="225"/>
          <w:jc w:val="center"/>
        </w:trPr>
        <w:tc>
          <w:tcPr>
            <w:tcW w:w="6532" w:type="dxa"/>
            <w:gridSpan w:val="5"/>
            <w:tcBorders>
              <w:top w:val="nil"/>
              <w:left w:val="nil"/>
              <w:bottom w:val="nil"/>
              <w:right w:val="nil"/>
            </w:tcBorders>
            <w:vAlign w:val="bottom"/>
          </w:tcPr>
          <w:p w:rsidR="00BE1910" w:rsidRPr="00005342" w:rsidRDefault="00BE1910" w:rsidP="00AA2403">
            <w:pPr>
              <w:pStyle w:val="Texto"/>
              <w:spacing w:after="0" w:line="240" w:lineRule="auto"/>
              <w:rPr>
                <w:color w:val="000000"/>
                <w:szCs w:val="24"/>
                <w:lang w:val="en-US"/>
              </w:rPr>
            </w:pPr>
            <w:r w:rsidRPr="00005342">
              <w:rPr>
                <w:color w:val="000000"/>
                <w:szCs w:val="24"/>
                <w:lang w:val="en-US"/>
              </w:rPr>
              <w:t>Lag Length: 0 (Automatic - based on SIC, maxlag=9)</w:t>
            </w:r>
          </w:p>
        </w:tc>
      </w:tr>
      <w:tr w:rsidR="00BE1910" w:rsidRPr="00B17434" w:rsidTr="000A4C04">
        <w:trPr>
          <w:trHeight w:hRule="exact" w:val="90"/>
          <w:jc w:val="center"/>
        </w:trPr>
        <w:tc>
          <w:tcPr>
            <w:tcW w:w="2017" w:type="dxa"/>
            <w:tcBorders>
              <w:top w:val="nil"/>
              <w:left w:val="nil"/>
              <w:right w:val="nil"/>
            </w:tcBorders>
            <w:vAlign w:val="bottom"/>
          </w:tcPr>
          <w:p w:rsidR="00BE1910" w:rsidRPr="00005342" w:rsidRDefault="00BE1910" w:rsidP="00AA2403">
            <w:pPr>
              <w:pStyle w:val="Texto"/>
              <w:spacing w:after="0" w:line="240" w:lineRule="auto"/>
              <w:rPr>
                <w:color w:val="000000"/>
                <w:szCs w:val="24"/>
                <w:lang w:val="en-US"/>
              </w:rPr>
            </w:pPr>
          </w:p>
        </w:tc>
        <w:tc>
          <w:tcPr>
            <w:tcW w:w="1103" w:type="dxa"/>
            <w:tcBorders>
              <w:top w:val="nil"/>
              <w:left w:val="nil"/>
              <w:right w:val="nil"/>
            </w:tcBorders>
            <w:vAlign w:val="bottom"/>
          </w:tcPr>
          <w:p w:rsidR="00BE1910" w:rsidRPr="00005342" w:rsidRDefault="00BE1910" w:rsidP="00AA2403">
            <w:pPr>
              <w:pStyle w:val="Texto"/>
              <w:spacing w:after="0" w:line="240" w:lineRule="auto"/>
              <w:rPr>
                <w:color w:val="000000"/>
                <w:szCs w:val="24"/>
                <w:lang w:val="en-US"/>
              </w:rPr>
            </w:pPr>
          </w:p>
        </w:tc>
        <w:tc>
          <w:tcPr>
            <w:tcW w:w="1207" w:type="dxa"/>
            <w:tcBorders>
              <w:top w:val="nil"/>
              <w:left w:val="nil"/>
              <w:right w:val="nil"/>
            </w:tcBorders>
            <w:vAlign w:val="bottom"/>
          </w:tcPr>
          <w:p w:rsidR="00BE1910" w:rsidRPr="00005342" w:rsidRDefault="00BE1910" w:rsidP="00AA2403">
            <w:pPr>
              <w:pStyle w:val="Texto"/>
              <w:spacing w:after="0" w:line="240" w:lineRule="auto"/>
              <w:rPr>
                <w:color w:val="000000"/>
                <w:szCs w:val="24"/>
                <w:lang w:val="en-US"/>
              </w:rPr>
            </w:pPr>
          </w:p>
        </w:tc>
        <w:tc>
          <w:tcPr>
            <w:tcW w:w="1208" w:type="dxa"/>
            <w:tcBorders>
              <w:top w:val="nil"/>
              <w:left w:val="nil"/>
              <w:right w:val="nil"/>
            </w:tcBorders>
            <w:vAlign w:val="bottom"/>
          </w:tcPr>
          <w:p w:rsidR="00BE1910" w:rsidRPr="00005342" w:rsidRDefault="00BE1910" w:rsidP="00AA2403">
            <w:pPr>
              <w:pStyle w:val="Texto"/>
              <w:spacing w:after="0" w:line="240" w:lineRule="auto"/>
              <w:rPr>
                <w:color w:val="000000"/>
                <w:szCs w:val="24"/>
                <w:lang w:val="en-US"/>
              </w:rPr>
            </w:pPr>
          </w:p>
        </w:tc>
        <w:tc>
          <w:tcPr>
            <w:tcW w:w="997" w:type="dxa"/>
            <w:tcBorders>
              <w:top w:val="nil"/>
              <w:left w:val="nil"/>
              <w:right w:val="nil"/>
            </w:tcBorders>
            <w:vAlign w:val="bottom"/>
          </w:tcPr>
          <w:p w:rsidR="00BE1910" w:rsidRPr="00005342" w:rsidRDefault="00BE1910" w:rsidP="00AA2403">
            <w:pPr>
              <w:pStyle w:val="Texto"/>
              <w:spacing w:after="0" w:line="240" w:lineRule="auto"/>
              <w:rPr>
                <w:color w:val="000000"/>
                <w:szCs w:val="24"/>
                <w:lang w:val="en-US"/>
              </w:rPr>
            </w:pPr>
          </w:p>
        </w:tc>
      </w:tr>
      <w:tr w:rsidR="00BE1910" w:rsidRPr="00B17434" w:rsidTr="000A4C04">
        <w:trPr>
          <w:trHeight w:hRule="exact" w:val="135"/>
          <w:jc w:val="center"/>
        </w:trPr>
        <w:tc>
          <w:tcPr>
            <w:tcW w:w="2017" w:type="dxa"/>
            <w:tcBorders>
              <w:top w:val="nil"/>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p>
        </w:tc>
        <w:tc>
          <w:tcPr>
            <w:tcW w:w="1103" w:type="dxa"/>
            <w:tcBorders>
              <w:top w:val="nil"/>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p>
        </w:tc>
        <w:tc>
          <w:tcPr>
            <w:tcW w:w="1207" w:type="dxa"/>
            <w:tcBorders>
              <w:top w:val="nil"/>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p>
        </w:tc>
        <w:tc>
          <w:tcPr>
            <w:tcW w:w="1208" w:type="dxa"/>
            <w:tcBorders>
              <w:top w:val="nil"/>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p>
        </w:tc>
        <w:tc>
          <w:tcPr>
            <w:tcW w:w="997" w:type="dxa"/>
            <w:tcBorders>
              <w:top w:val="nil"/>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p>
        </w:tc>
      </w:tr>
      <w:tr w:rsidR="00BE1910" w:rsidRPr="000A4C04" w:rsidTr="000A4C04">
        <w:trPr>
          <w:trHeight w:val="225"/>
          <w:jc w:val="center"/>
        </w:trPr>
        <w:tc>
          <w:tcPr>
            <w:tcW w:w="2017" w:type="dxa"/>
            <w:tcBorders>
              <w:top w:val="single" w:sz="4" w:space="0" w:color="auto"/>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p>
        </w:tc>
        <w:tc>
          <w:tcPr>
            <w:tcW w:w="1103" w:type="dxa"/>
            <w:tcBorders>
              <w:top w:val="single" w:sz="4" w:space="0" w:color="auto"/>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p>
        </w:tc>
        <w:tc>
          <w:tcPr>
            <w:tcW w:w="1207" w:type="dxa"/>
            <w:tcBorders>
              <w:top w:val="single" w:sz="4" w:space="0" w:color="auto"/>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p>
        </w:tc>
        <w:tc>
          <w:tcPr>
            <w:tcW w:w="1208" w:type="dxa"/>
            <w:tcBorders>
              <w:top w:val="single" w:sz="4" w:space="0" w:color="auto"/>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t-Statistic</w:t>
            </w:r>
          </w:p>
        </w:tc>
        <w:tc>
          <w:tcPr>
            <w:tcW w:w="997" w:type="dxa"/>
            <w:tcBorders>
              <w:top w:val="single" w:sz="4" w:space="0" w:color="auto"/>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  Prob.*</w:t>
            </w:r>
          </w:p>
        </w:tc>
      </w:tr>
      <w:tr w:rsidR="00BE1910" w:rsidRPr="000A4C04" w:rsidTr="000A4C04">
        <w:trPr>
          <w:trHeight w:hRule="exact" w:val="90"/>
          <w:jc w:val="center"/>
        </w:trPr>
        <w:tc>
          <w:tcPr>
            <w:tcW w:w="2017" w:type="dxa"/>
            <w:tcBorders>
              <w:top w:val="single" w:sz="4" w:space="0" w:color="auto"/>
              <w:left w:val="nil"/>
              <w:right w:val="nil"/>
            </w:tcBorders>
            <w:vAlign w:val="bottom"/>
          </w:tcPr>
          <w:p w:rsidR="00BE1910" w:rsidRPr="000A4C04" w:rsidRDefault="00BE1910" w:rsidP="00AA2403">
            <w:pPr>
              <w:pStyle w:val="Texto"/>
              <w:spacing w:after="0" w:line="240" w:lineRule="auto"/>
              <w:rPr>
                <w:color w:val="000000"/>
                <w:szCs w:val="24"/>
              </w:rPr>
            </w:pPr>
          </w:p>
        </w:tc>
        <w:tc>
          <w:tcPr>
            <w:tcW w:w="1103" w:type="dxa"/>
            <w:tcBorders>
              <w:top w:val="single" w:sz="4" w:space="0" w:color="auto"/>
              <w:left w:val="nil"/>
              <w:right w:val="nil"/>
            </w:tcBorders>
            <w:vAlign w:val="bottom"/>
          </w:tcPr>
          <w:p w:rsidR="00BE1910" w:rsidRPr="000A4C04" w:rsidRDefault="00BE1910" w:rsidP="00AA2403">
            <w:pPr>
              <w:pStyle w:val="Texto"/>
              <w:spacing w:after="0" w:line="240" w:lineRule="auto"/>
              <w:rPr>
                <w:color w:val="000000"/>
                <w:szCs w:val="24"/>
              </w:rPr>
            </w:pPr>
          </w:p>
        </w:tc>
        <w:tc>
          <w:tcPr>
            <w:tcW w:w="1207" w:type="dxa"/>
            <w:tcBorders>
              <w:top w:val="single" w:sz="4" w:space="0" w:color="auto"/>
              <w:left w:val="nil"/>
              <w:right w:val="nil"/>
            </w:tcBorders>
            <w:vAlign w:val="bottom"/>
          </w:tcPr>
          <w:p w:rsidR="00BE1910" w:rsidRPr="000A4C04" w:rsidRDefault="00BE1910" w:rsidP="00AA2403">
            <w:pPr>
              <w:pStyle w:val="Texto"/>
              <w:spacing w:after="0" w:line="240" w:lineRule="auto"/>
              <w:rPr>
                <w:color w:val="000000"/>
                <w:szCs w:val="24"/>
              </w:rPr>
            </w:pPr>
          </w:p>
        </w:tc>
        <w:tc>
          <w:tcPr>
            <w:tcW w:w="1208" w:type="dxa"/>
            <w:tcBorders>
              <w:top w:val="single" w:sz="4" w:space="0" w:color="auto"/>
              <w:left w:val="nil"/>
              <w:right w:val="nil"/>
            </w:tcBorders>
            <w:vAlign w:val="bottom"/>
          </w:tcPr>
          <w:p w:rsidR="00BE1910" w:rsidRPr="000A4C04" w:rsidRDefault="00BE1910" w:rsidP="00AA2403">
            <w:pPr>
              <w:pStyle w:val="Texto"/>
              <w:spacing w:after="0" w:line="240" w:lineRule="auto"/>
              <w:rPr>
                <w:color w:val="000000"/>
                <w:szCs w:val="24"/>
              </w:rPr>
            </w:pPr>
          </w:p>
        </w:tc>
        <w:tc>
          <w:tcPr>
            <w:tcW w:w="997" w:type="dxa"/>
            <w:tcBorders>
              <w:top w:val="single" w:sz="4" w:space="0" w:color="auto"/>
              <w:left w:val="nil"/>
              <w:right w:val="nil"/>
            </w:tcBorders>
            <w:vAlign w:val="bottom"/>
          </w:tcPr>
          <w:p w:rsidR="00BE1910" w:rsidRPr="000A4C04" w:rsidRDefault="00BE1910" w:rsidP="00AA2403">
            <w:pPr>
              <w:pStyle w:val="Texto"/>
              <w:spacing w:after="0" w:line="240" w:lineRule="auto"/>
              <w:rPr>
                <w:color w:val="000000"/>
                <w:szCs w:val="24"/>
              </w:rPr>
            </w:pPr>
          </w:p>
        </w:tc>
      </w:tr>
      <w:tr w:rsidR="00BE1910" w:rsidRPr="000A4C04" w:rsidTr="00BE1910">
        <w:trPr>
          <w:trHeight w:hRule="exact" w:val="135"/>
          <w:jc w:val="center"/>
        </w:trPr>
        <w:tc>
          <w:tcPr>
            <w:tcW w:w="201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103"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20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208"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99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r>
      <w:tr w:rsidR="00BE1910" w:rsidRPr="000A4C04" w:rsidTr="000A4C04">
        <w:trPr>
          <w:trHeight w:val="225"/>
          <w:jc w:val="center"/>
        </w:trPr>
        <w:tc>
          <w:tcPr>
            <w:tcW w:w="4327" w:type="dxa"/>
            <w:gridSpan w:val="3"/>
            <w:tcBorders>
              <w:top w:val="nil"/>
              <w:left w:val="nil"/>
              <w:right w:val="nil"/>
            </w:tcBorders>
            <w:vAlign w:val="bottom"/>
          </w:tcPr>
          <w:p w:rsidR="00BE1910" w:rsidRPr="00005342" w:rsidRDefault="00BE1910" w:rsidP="00AA2403">
            <w:pPr>
              <w:pStyle w:val="Texto"/>
              <w:spacing w:after="0" w:line="240" w:lineRule="auto"/>
              <w:rPr>
                <w:color w:val="000000"/>
                <w:szCs w:val="24"/>
                <w:highlight w:val="yellow"/>
                <w:lang w:val="en-US"/>
              </w:rPr>
            </w:pPr>
            <w:r w:rsidRPr="00005342">
              <w:rPr>
                <w:color w:val="000000"/>
                <w:szCs w:val="24"/>
                <w:highlight w:val="yellow"/>
                <w:lang w:val="en-US"/>
              </w:rPr>
              <w:t>Augmented Dickey-Fuller test statistic</w:t>
            </w:r>
          </w:p>
        </w:tc>
        <w:tc>
          <w:tcPr>
            <w:tcW w:w="1208" w:type="dxa"/>
            <w:tcBorders>
              <w:top w:val="nil"/>
              <w:left w:val="nil"/>
              <w:right w:val="nil"/>
            </w:tcBorders>
            <w:vAlign w:val="bottom"/>
          </w:tcPr>
          <w:p w:rsidR="00BE1910" w:rsidRPr="000A4C04" w:rsidRDefault="00BE1910" w:rsidP="00AA2403">
            <w:pPr>
              <w:pStyle w:val="Texto"/>
              <w:spacing w:after="0" w:line="240" w:lineRule="auto"/>
              <w:rPr>
                <w:color w:val="000000"/>
                <w:szCs w:val="24"/>
                <w:highlight w:val="yellow"/>
              </w:rPr>
            </w:pPr>
            <w:r w:rsidRPr="000A4C04">
              <w:rPr>
                <w:color w:val="000000"/>
                <w:szCs w:val="24"/>
                <w:highlight w:val="yellow"/>
              </w:rPr>
              <w:t>-13.63616</w:t>
            </w:r>
          </w:p>
        </w:tc>
        <w:tc>
          <w:tcPr>
            <w:tcW w:w="997" w:type="dxa"/>
            <w:tcBorders>
              <w:top w:val="nil"/>
              <w:left w:val="nil"/>
              <w:right w:val="nil"/>
            </w:tcBorders>
            <w:vAlign w:val="bottom"/>
          </w:tcPr>
          <w:p w:rsidR="00BE1910" w:rsidRPr="000A4C04" w:rsidRDefault="00BE1910" w:rsidP="00AA2403">
            <w:pPr>
              <w:pStyle w:val="Texto"/>
              <w:spacing w:after="0" w:line="240" w:lineRule="auto"/>
              <w:rPr>
                <w:color w:val="000000"/>
                <w:szCs w:val="24"/>
                <w:highlight w:val="yellow"/>
              </w:rPr>
            </w:pPr>
            <w:r w:rsidRPr="000A4C04">
              <w:rPr>
                <w:color w:val="000000"/>
                <w:szCs w:val="24"/>
                <w:highlight w:val="yellow"/>
              </w:rPr>
              <w:t> 0.0000</w:t>
            </w:r>
          </w:p>
        </w:tc>
      </w:tr>
      <w:tr w:rsidR="00BE1910" w:rsidRPr="000A4C04" w:rsidTr="00BE1910">
        <w:trPr>
          <w:trHeight w:val="225"/>
          <w:jc w:val="center"/>
        </w:trPr>
        <w:tc>
          <w:tcPr>
            <w:tcW w:w="201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Test critical values:</w:t>
            </w:r>
          </w:p>
        </w:tc>
        <w:tc>
          <w:tcPr>
            <w:tcW w:w="1103"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1% level</w:t>
            </w:r>
          </w:p>
        </w:tc>
        <w:tc>
          <w:tcPr>
            <w:tcW w:w="120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208"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-4.170583</w:t>
            </w:r>
          </w:p>
        </w:tc>
        <w:tc>
          <w:tcPr>
            <w:tcW w:w="99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r>
      <w:tr w:rsidR="00BE1910" w:rsidRPr="000A4C04" w:rsidTr="00BE1910">
        <w:trPr>
          <w:trHeight w:val="225"/>
          <w:jc w:val="center"/>
        </w:trPr>
        <w:tc>
          <w:tcPr>
            <w:tcW w:w="201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103"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5% level</w:t>
            </w:r>
          </w:p>
        </w:tc>
        <w:tc>
          <w:tcPr>
            <w:tcW w:w="120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208"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-3.510740</w:t>
            </w:r>
          </w:p>
        </w:tc>
        <w:tc>
          <w:tcPr>
            <w:tcW w:w="99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r>
      <w:tr w:rsidR="00BE1910" w:rsidRPr="000A4C04" w:rsidTr="00BE1910">
        <w:trPr>
          <w:trHeight w:val="225"/>
          <w:jc w:val="center"/>
        </w:trPr>
        <w:tc>
          <w:tcPr>
            <w:tcW w:w="201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103"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10% level</w:t>
            </w:r>
          </w:p>
        </w:tc>
        <w:tc>
          <w:tcPr>
            <w:tcW w:w="120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208"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-3.185512</w:t>
            </w:r>
          </w:p>
        </w:tc>
        <w:tc>
          <w:tcPr>
            <w:tcW w:w="99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r>
      <w:tr w:rsidR="00BE1910" w:rsidRPr="000A4C04" w:rsidTr="000A4C04">
        <w:trPr>
          <w:trHeight w:hRule="exact" w:val="90"/>
          <w:jc w:val="center"/>
        </w:trPr>
        <w:tc>
          <w:tcPr>
            <w:tcW w:w="2017" w:type="dxa"/>
            <w:tcBorders>
              <w:top w:val="nil"/>
              <w:left w:val="nil"/>
              <w:right w:val="nil"/>
            </w:tcBorders>
            <w:vAlign w:val="bottom"/>
          </w:tcPr>
          <w:p w:rsidR="00BE1910" w:rsidRPr="000A4C04" w:rsidRDefault="00BE1910" w:rsidP="00AA2403">
            <w:pPr>
              <w:pStyle w:val="Texto"/>
              <w:spacing w:after="0" w:line="240" w:lineRule="auto"/>
              <w:rPr>
                <w:color w:val="000000"/>
                <w:szCs w:val="24"/>
              </w:rPr>
            </w:pPr>
          </w:p>
        </w:tc>
        <w:tc>
          <w:tcPr>
            <w:tcW w:w="1103" w:type="dxa"/>
            <w:tcBorders>
              <w:top w:val="nil"/>
              <w:left w:val="nil"/>
              <w:right w:val="nil"/>
            </w:tcBorders>
            <w:vAlign w:val="bottom"/>
          </w:tcPr>
          <w:p w:rsidR="00BE1910" w:rsidRPr="000A4C04" w:rsidRDefault="00BE1910" w:rsidP="00AA2403">
            <w:pPr>
              <w:pStyle w:val="Texto"/>
              <w:spacing w:after="0" w:line="240" w:lineRule="auto"/>
              <w:rPr>
                <w:color w:val="000000"/>
                <w:szCs w:val="24"/>
              </w:rPr>
            </w:pPr>
          </w:p>
        </w:tc>
        <w:tc>
          <w:tcPr>
            <w:tcW w:w="1207" w:type="dxa"/>
            <w:tcBorders>
              <w:top w:val="nil"/>
              <w:left w:val="nil"/>
              <w:right w:val="nil"/>
            </w:tcBorders>
            <w:vAlign w:val="bottom"/>
          </w:tcPr>
          <w:p w:rsidR="00BE1910" w:rsidRPr="000A4C04" w:rsidRDefault="00BE1910" w:rsidP="00AA2403">
            <w:pPr>
              <w:pStyle w:val="Texto"/>
              <w:spacing w:after="0" w:line="240" w:lineRule="auto"/>
              <w:rPr>
                <w:color w:val="000000"/>
                <w:szCs w:val="24"/>
              </w:rPr>
            </w:pPr>
          </w:p>
        </w:tc>
        <w:tc>
          <w:tcPr>
            <w:tcW w:w="1208" w:type="dxa"/>
            <w:tcBorders>
              <w:top w:val="nil"/>
              <w:left w:val="nil"/>
              <w:right w:val="nil"/>
            </w:tcBorders>
            <w:vAlign w:val="bottom"/>
          </w:tcPr>
          <w:p w:rsidR="00BE1910" w:rsidRPr="000A4C04" w:rsidRDefault="00BE1910" w:rsidP="00AA2403">
            <w:pPr>
              <w:pStyle w:val="Texto"/>
              <w:spacing w:after="0" w:line="240" w:lineRule="auto"/>
              <w:rPr>
                <w:color w:val="000000"/>
                <w:szCs w:val="24"/>
              </w:rPr>
            </w:pPr>
          </w:p>
        </w:tc>
        <w:tc>
          <w:tcPr>
            <w:tcW w:w="997" w:type="dxa"/>
            <w:tcBorders>
              <w:top w:val="nil"/>
              <w:left w:val="nil"/>
              <w:right w:val="nil"/>
            </w:tcBorders>
            <w:vAlign w:val="bottom"/>
          </w:tcPr>
          <w:p w:rsidR="00BE1910" w:rsidRPr="000A4C04" w:rsidRDefault="00BE1910" w:rsidP="00AA2403">
            <w:pPr>
              <w:pStyle w:val="Texto"/>
              <w:spacing w:after="0" w:line="240" w:lineRule="auto"/>
              <w:rPr>
                <w:color w:val="000000"/>
                <w:szCs w:val="24"/>
              </w:rPr>
            </w:pPr>
          </w:p>
        </w:tc>
      </w:tr>
      <w:tr w:rsidR="00BE1910" w:rsidRPr="000A4C04" w:rsidTr="000A4C04">
        <w:trPr>
          <w:trHeight w:hRule="exact" w:val="135"/>
          <w:jc w:val="center"/>
        </w:trPr>
        <w:tc>
          <w:tcPr>
            <w:tcW w:w="2017" w:type="dxa"/>
            <w:tcBorders>
              <w:top w:val="nil"/>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p>
        </w:tc>
        <w:tc>
          <w:tcPr>
            <w:tcW w:w="1103" w:type="dxa"/>
            <w:tcBorders>
              <w:top w:val="nil"/>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p>
        </w:tc>
        <w:tc>
          <w:tcPr>
            <w:tcW w:w="1207" w:type="dxa"/>
            <w:tcBorders>
              <w:top w:val="nil"/>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p>
        </w:tc>
        <w:tc>
          <w:tcPr>
            <w:tcW w:w="1208" w:type="dxa"/>
            <w:tcBorders>
              <w:top w:val="nil"/>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p>
        </w:tc>
        <w:tc>
          <w:tcPr>
            <w:tcW w:w="997" w:type="dxa"/>
            <w:tcBorders>
              <w:top w:val="nil"/>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p>
        </w:tc>
      </w:tr>
      <w:tr w:rsidR="00BE1910" w:rsidRPr="00B17434" w:rsidTr="000A4C04">
        <w:trPr>
          <w:trHeight w:val="225"/>
          <w:jc w:val="center"/>
        </w:trPr>
        <w:tc>
          <w:tcPr>
            <w:tcW w:w="5535" w:type="dxa"/>
            <w:gridSpan w:val="4"/>
            <w:tcBorders>
              <w:top w:val="single" w:sz="4" w:space="0" w:color="auto"/>
              <w:left w:val="nil"/>
              <w:bottom w:val="nil"/>
              <w:right w:val="nil"/>
            </w:tcBorders>
            <w:vAlign w:val="bottom"/>
          </w:tcPr>
          <w:p w:rsidR="00BE1910" w:rsidRPr="00005342" w:rsidRDefault="00BE1910" w:rsidP="00AA2403">
            <w:pPr>
              <w:pStyle w:val="Texto"/>
              <w:spacing w:after="0" w:line="240" w:lineRule="auto"/>
              <w:rPr>
                <w:color w:val="000000"/>
                <w:szCs w:val="24"/>
                <w:lang w:val="en-US"/>
              </w:rPr>
            </w:pPr>
            <w:r w:rsidRPr="00005342">
              <w:rPr>
                <w:color w:val="000000"/>
                <w:szCs w:val="24"/>
                <w:lang w:val="en-US"/>
              </w:rPr>
              <w:t>*MacKinnon (1996) one-sided p-values.</w:t>
            </w:r>
          </w:p>
        </w:tc>
        <w:tc>
          <w:tcPr>
            <w:tcW w:w="997" w:type="dxa"/>
            <w:tcBorders>
              <w:top w:val="single" w:sz="4" w:space="0" w:color="auto"/>
              <w:left w:val="nil"/>
              <w:bottom w:val="nil"/>
              <w:right w:val="nil"/>
            </w:tcBorders>
            <w:vAlign w:val="bottom"/>
          </w:tcPr>
          <w:p w:rsidR="00BE1910" w:rsidRPr="00005342" w:rsidRDefault="00BE1910" w:rsidP="00AA2403">
            <w:pPr>
              <w:pStyle w:val="Texto"/>
              <w:spacing w:after="0" w:line="240" w:lineRule="auto"/>
              <w:rPr>
                <w:color w:val="000000"/>
                <w:szCs w:val="24"/>
                <w:lang w:val="en-US"/>
              </w:rPr>
            </w:pPr>
          </w:p>
        </w:tc>
      </w:tr>
    </w:tbl>
    <w:p w:rsidR="00AA2403" w:rsidRDefault="00BE1910" w:rsidP="00AA2403">
      <w:pPr>
        <w:pStyle w:val="Texto"/>
        <w:spacing w:line="240" w:lineRule="auto"/>
        <w:rPr>
          <w:b/>
          <w:szCs w:val="24"/>
        </w:rPr>
      </w:pPr>
      <w:r w:rsidRPr="00005342">
        <w:rPr>
          <w:szCs w:val="24"/>
          <w:lang w:val="en-US"/>
        </w:rPr>
        <w:br/>
      </w:r>
    </w:p>
    <w:p w:rsidR="00AA2403" w:rsidRDefault="00AA2403" w:rsidP="00AA2403">
      <w:pPr>
        <w:pStyle w:val="Texto"/>
        <w:spacing w:line="240" w:lineRule="auto"/>
        <w:rPr>
          <w:b/>
          <w:szCs w:val="24"/>
        </w:rPr>
      </w:pPr>
    </w:p>
    <w:p w:rsidR="00AA2403" w:rsidRDefault="00AA2403" w:rsidP="00AA2403">
      <w:pPr>
        <w:pStyle w:val="Texto"/>
        <w:spacing w:line="240" w:lineRule="auto"/>
        <w:rPr>
          <w:b/>
          <w:szCs w:val="24"/>
        </w:rPr>
      </w:pPr>
    </w:p>
    <w:p w:rsidR="00AA2403" w:rsidRDefault="00BE1910" w:rsidP="00AA2403">
      <w:pPr>
        <w:pStyle w:val="Texto"/>
        <w:spacing w:line="240" w:lineRule="auto"/>
        <w:rPr>
          <w:b/>
          <w:szCs w:val="24"/>
        </w:rPr>
      </w:pPr>
      <w:r w:rsidRPr="000A4C04">
        <w:rPr>
          <w:b/>
          <w:szCs w:val="24"/>
        </w:rPr>
        <w:lastRenderedPageBreak/>
        <w:t>Precio de gasohol 84</w:t>
      </w:r>
    </w:p>
    <w:p w:rsidR="00BE1910" w:rsidRPr="000A4C04" w:rsidRDefault="00BE1910" w:rsidP="00AA2403">
      <w:pPr>
        <w:pStyle w:val="Texto"/>
        <w:spacing w:line="240" w:lineRule="auto"/>
        <w:rPr>
          <w:b/>
          <w:szCs w:val="24"/>
        </w:rPr>
      </w:pPr>
      <w:r w:rsidRPr="000A4C04">
        <w:rPr>
          <w:b/>
          <w:szCs w:val="24"/>
        </w:rPr>
        <w:br/>
      </w: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BE1910" w:rsidRPr="00B17434" w:rsidTr="00BE1910">
        <w:trPr>
          <w:trHeight w:val="225"/>
          <w:jc w:val="center"/>
        </w:trPr>
        <w:tc>
          <w:tcPr>
            <w:tcW w:w="5535" w:type="dxa"/>
            <w:gridSpan w:val="4"/>
            <w:tcBorders>
              <w:top w:val="nil"/>
              <w:left w:val="nil"/>
              <w:bottom w:val="nil"/>
              <w:right w:val="nil"/>
            </w:tcBorders>
            <w:vAlign w:val="bottom"/>
          </w:tcPr>
          <w:p w:rsidR="00BE1910" w:rsidRPr="00005342" w:rsidRDefault="00BE1910" w:rsidP="00AA2403">
            <w:pPr>
              <w:pStyle w:val="Texto"/>
              <w:spacing w:after="0" w:line="240" w:lineRule="auto"/>
              <w:rPr>
                <w:color w:val="000000"/>
                <w:szCs w:val="24"/>
                <w:lang w:val="en-US"/>
              </w:rPr>
            </w:pPr>
            <w:r w:rsidRPr="00005342">
              <w:rPr>
                <w:color w:val="000000"/>
                <w:szCs w:val="24"/>
                <w:lang w:val="en-US"/>
              </w:rPr>
              <w:t>Null Hypothesis: DPRECIO has a unit root</w:t>
            </w:r>
          </w:p>
        </w:tc>
        <w:tc>
          <w:tcPr>
            <w:tcW w:w="997" w:type="dxa"/>
            <w:tcBorders>
              <w:top w:val="nil"/>
              <w:left w:val="nil"/>
              <w:bottom w:val="nil"/>
              <w:right w:val="nil"/>
            </w:tcBorders>
            <w:vAlign w:val="bottom"/>
          </w:tcPr>
          <w:p w:rsidR="00BE1910" w:rsidRPr="00005342" w:rsidRDefault="00BE1910" w:rsidP="00AA2403">
            <w:pPr>
              <w:pStyle w:val="Texto"/>
              <w:spacing w:after="0" w:line="240" w:lineRule="auto"/>
              <w:rPr>
                <w:color w:val="000000"/>
                <w:szCs w:val="24"/>
                <w:lang w:val="en-US"/>
              </w:rPr>
            </w:pPr>
          </w:p>
        </w:tc>
      </w:tr>
      <w:tr w:rsidR="00BE1910" w:rsidRPr="000A4C04" w:rsidTr="000A4C04">
        <w:trPr>
          <w:trHeight w:val="225"/>
          <w:jc w:val="center"/>
        </w:trPr>
        <w:tc>
          <w:tcPr>
            <w:tcW w:w="5535" w:type="dxa"/>
            <w:gridSpan w:val="4"/>
            <w:tcBorders>
              <w:top w:val="nil"/>
              <w:left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Exogenous: Constant, Linear Trend</w:t>
            </w:r>
          </w:p>
        </w:tc>
        <w:tc>
          <w:tcPr>
            <w:tcW w:w="997" w:type="dxa"/>
            <w:tcBorders>
              <w:top w:val="nil"/>
              <w:left w:val="nil"/>
              <w:right w:val="nil"/>
            </w:tcBorders>
            <w:vAlign w:val="bottom"/>
          </w:tcPr>
          <w:p w:rsidR="00BE1910" w:rsidRPr="000A4C04" w:rsidRDefault="00BE1910" w:rsidP="00AA2403">
            <w:pPr>
              <w:pStyle w:val="Texto"/>
              <w:spacing w:after="0" w:line="240" w:lineRule="auto"/>
              <w:rPr>
                <w:color w:val="000000"/>
                <w:szCs w:val="24"/>
              </w:rPr>
            </w:pPr>
          </w:p>
        </w:tc>
      </w:tr>
      <w:tr w:rsidR="00BE1910" w:rsidRPr="00B17434" w:rsidTr="00BE1910">
        <w:trPr>
          <w:trHeight w:val="225"/>
          <w:jc w:val="center"/>
        </w:trPr>
        <w:tc>
          <w:tcPr>
            <w:tcW w:w="6532" w:type="dxa"/>
            <w:gridSpan w:val="5"/>
            <w:tcBorders>
              <w:top w:val="nil"/>
              <w:left w:val="nil"/>
              <w:bottom w:val="nil"/>
              <w:right w:val="nil"/>
            </w:tcBorders>
            <w:vAlign w:val="bottom"/>
          </w:tcPr>
          <w:p w:rsidR="00BE1910" w:rsidRPr="00005342" w:rsidRDefault="00BE1910" w:rsidP="00AA2403">
            <w:pPr>
              <w:pStyle w:val="Texto"/>
              <w:spacing w:after="0" w:line="240" w:lineRule="auto"/>
              <w:rPr>
                <w:color w:val="000000"/>
                <w:szCs w:val="24"/>
                <w:lang w:val="en-US"/>
              </w:rPr>
            </w:pPr>
            <w:r w:rsidRPr="00005342">
              <w:rPr>
                <w:color w:val="000000"/>
                <w:szCs w:val="24"/>
                <w:lang w:val="en-US"/>
              </w:rPr>
              <w:t>Lag Length: 1 (Automatic - based on SIC, maxlag=9)</w:t>
            </w:r>
          </w:p>
        </w:tc>
      </w:tr>
      <w:tr w:rsidR="00BE1910" w:rsidRPr="00B17434" w:rsidTr="000A4C04">
        <w:trPr>
          <w:trHeight w:hRule="exact" w:val="90"/>
          <w:jc w:val="center"/>
        </w:trPr>
        <w:tc>
          <w:tcPr>
            <w:tcW w:w="2017" w:type="dxa"/>
            <w:tcBorders>
              <w:top w:val="nil"/>
              <w:left w:val="nil"/>
              <w:right w:val="nil"/>
            </w:tcBorders>
            <w:vAlign w:val="bottom"/>
          </w:tcPr>
          <w:p w:rsidR="00BE1910" w:rsidRPr="00005342" w:rsidRDefault="00BE1910" w:rsidP="00AA2403">
            <w:pPr>
              <w:pStyle w:val="Texto"/>
              <w:spacing w:after="0" w:line="240" w:lineRule="auto"/>
              <w:rPr>
                <w:color w:val="000000"/>
                <w:szCs w:val="24"/>
                <w:lang w:val="en-US"/>
              </w:rPr>
            </w:pPr>
          </w:p>
        </w:tc>
        <w:tc>
          <w:tcPr>
            <w:tcW w:w="1103" w:type="dxa"/>
            <w:tcBorders>
              <w:top w:val="nil"/>
              <w:left w:val="nil"/>
              <w:right w:val="nil"/>
            </w:tcBorders>
            <w:vAlign w:val="bottom"/>
          </w:tcPr>
          <w:p w:rsidR="00BE1910" w:rsidRPr="00005342" w:rsidRDefault="00BE1910" w:rsidP="00AA2403">
            <w:pPr>
              <w:pStyle w:val="Texto"/>
              <w:spacing w:after="0" w:line="240" w:lineRule="auto"/>
              <w:rPr>
                <w:color w:val="000000"/>
                <w:szCs w:val="24"/>
                <w:lang w:val="en-US"/>
              </w:rPr>
            </w:pPr>
          </w:p>
        </w:tc>
        <w:tc>
          <w:tcPr>
            <w:tcW w:w="1207" w:type="dxa"/>
            <w:tcBorders>
              <w:top w:val="nil"/>
              <w:left w:val="nil"/>
              <w:right w:val="nil"/>
            </w:tcBorders>
            <w:vAlign w:val="bottom"/>
          </w:tcPr>
          <w:p w:rsidR="00BE1910" w:rsidRPr="00005342" w:rsidRDefault="00BE1910" w:rsidP="00AA2403">
            <w:pPr>
              <w:pStyle w:val="Texto"/>
              <w:spacing w:after="0" w:line="240" w:lineRule="auto"/>
              <w:rPr>
                <w:color w:val="000000"/>
                <w:szCs w:val="24"/>
                <w:lang w:val="en-US"/>
              </w:rPr>
            </w:pPr>
          </w:p>
        </w:tc>
        <w:tc>
          <w:tcPr>
            <w:tcW w:w="1208" w:type="dxa"/>
            <w:tcBorders>
              <w:top w:val="nil"/>
              <w:left w:val="nil"/>
              <w:right w:val="nil"/>
            </w:tcBorders>
            <w:vAlign w:val="bottom"/>
          </w:tcPr>
          <w:p w:rsidR="00BE1910" w:rsidRPr="00005342" w:rsidRDefault="00BE1910" w:rsidP="00AA2403">
            <w:pPr>
              <w:pStyle w:val="Texto"/>
              <w:spacing w:after="0" w:line="240" w:lineRule="auto"/>
              <w:rPr>
                <w:color w:val="000000"/>
                <w:szCs w:val="24"/>
                <w:lang w:val="en-US"/>
              </w:rPr>
            </w:pPr>
          </w:p>
        </w:tc>
        <w:tc>
          <w:tcPr>
            <w:tcW w:w="997" w:type="dxa"/>
            <w:tcBorders>
              <w:top w:val="nil"/>
              <w:left w:val="nil"/>
              <w:right w:val="nil"/>
            </w:tcBorders>
            <w:vAlign w:val="bottom"/>
          </w:tcPr>
          <w:p w:rsidR="00BE1910" w:rsidRPr="00005342" w:rsidRDefault="00BE1910" w:rsidP="00AA2403">
            <w:pPr>
              <w:pStyle w:val="Texto"/>
              <w:spacing w:after="0" w:line="240" w:lineRule="auto"/>
              <w:rPr>
                <w:color w:val="000000"/>
                <w:szCs w:val="24"/>
                <w:lang w:val="en-US"/>
              </w:rPr>
            </w:pPr>
          </w:p>
        </w:tc>
      </w:tr>
      <w:tr w:rsidR="00BE1910" w:rsidRPr="00B17434" w:rsidTr="000A4C04">
        <w:trPr>
          <w:trHeight w:hRule="exact" w:val="135"/>
          <w:jc w:val="center"/>
        </w:trPr>
        <w:tc>
          <w:tcPr>
            <w:tcW w:w="2017" w:type="dxa"/>
            <w:tcBorders>
              <w:top w:val="nil"/>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p>
        </w:tc>
        <w:tc>
          <w:tcPr>
            <w:tcW w:w="1103" w:type="dxa"/>
            <w:tcBorders>
              <w:top w:val="nil"/>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p>
        </w:tc>
        <w:tc>
          <w:tcPr>
            <w:tcW w:w="1207" w:type="dxa"/>
            <w:tcBorders>
              <w:top w:val="nil"/>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p>
        </w:tc>
        <w:tc>
          <w:tcPr>
            <w:tcW w:w="1208" w:type="dxa"/>
            <w:tcBorders>
              <w:top w:val="nil"/>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p>
        </w:tc>
        <w:tc>
          <w:tcPr>
            <w:tcW w:w="997" w:type="dxa"/>
            <w:tcBorders>
              <w:top w:val="nil"/>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p>
        </w:tc>
      </w:tr>
      <w:tr w:rsidR="00BE1910" w:rsidRPr="000A4C04" w:rsidTr="000A4C04">
        <w:trPr>
          <w:trHeight w:val="225"/>
          <w:jc w:val="center"/>
        </w:trPr>
        <w:tc>
          <w:tcPr>
            <w:tcW w:w="2017" w:type="dxa"/>
            <w:tcBorders>
              <w:top w:val="single" w:sz="4" w:space="0" w:color="auto"/>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p>
        </w:tc>
        <w:tc>
          <w:tcPr>
            <w:tcW w:w="1103" w:type="dxa"/>
            <w:tcBorders>
              <w:top w:val="single" w:sz="4" w:space="0" w:color="auto"/>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p>
        </w:tc>
        <w:tc>
          <w:tcPr>
            <w:tcW w:w="1207" w:type="dxa"/>
            <w:tcBorders>
              <w:top w:val="single" w:sz="4" w:space="0" w:color="auto"/>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p>
        </w:tc>
        <w:tc>
          <w:tcPr>
            <w:tcW w:w="1208" w:type="dxa"/>
            <w:tcBorders>
              <w:top w:val="single" w:sz="4" w:space="0" w:color="auto"/>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t-Statistic</w:t>
            </w:r>
          </w:p>
        </w:tc>
        <w:tc>
          <w:tcPr>
            <w:tcW w:w="997" w:type="dxa"/>
            <w:tcBorders>
              <w:top w:val="single" w:sz="4" w:space="0" w:color="auto"/>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  Prob.*</w:t>
            </w:r>
          </w:p>
        </w:tc>
      </w:tr>
      <w:tr w:rsidR="00BE1910" w:rsidRPr="000A4C04" w:rsidTr="000A4C04">
        <w:trPr>
          <w:trHeight w:hRule="exact" w:val="90"/>
          <w:jc w:val="center"/>
        </w:trPr>
        <w:tc>
          <w:tcPr>
            <w:tcW w:w="2017" w:type="dxa"/>
            <w:tcBorders>
              <w:top w:val="single" w:sz="4" w:space="0" w:color="auto"/>
              <w:left w:val="nil"/>
              <w:right w:val="nil"/>
            </w:tcBorders>
            <w:vAlign w:val="bottom"/>
          </w:tcPr>
          <w:p w:rsidR="00BE1910" w:rsidRPr="000A4C04" w:rsidRDefault="00BE1910" w:rsidP="00AA2403">
            <w:pPr>
              <w:pStyle w:val="Texto"/>
              <w:spacing w:after="0" w:line="240" w:lineRule="auto"/>
              <w:rPr>
                <w:color w:val="000000"/>
                <w:szCs w:val="24"/>
              </w:rPr>
            </w:pPr>
          </w:p>
        </w:tc>
        <w:tc>
          <w:tcPr>
            <w:tcW w:w="1103" w:type="dxa"/>
            <w:tcBorders>
              <w:top w:val="single" w:sz="4" w:space="0" w:color="auto"/>
              <w:left w:val="nil"/>
              <w:right w:val="nil"/>
            </w:tcBorders>
            <w:vAlign w:val="bottom"/>
          </w:tcPr>
          <w:p w:rsidR="00BE1910" w:rsidRPr="000A4C04" w:rsidRDefault="00BE1910" w:rsidP="00AA2403">
            <w:pPr>
              <w:pStyle w:val="Texto"/>
              <w:spacing w:after="0" w:line="240" w:lineRule="auto"/>
              <w:rPr>
                <w:color w:val="000000"/>
                <w:szCs w:val="24"/>
              </w:rPr>
            </w:pPr>
          </w:p>
        </w:tc>
        <w:tc>
          <w:tcPr>
            <w:tcW w:w="1207" w:type="dxa"/>
            <w:tcBorders>
              <w:top w:val="single" w:sz="4" w:space="0" w:color="auto"/>
              <w:left w:val="nil"/>
              <w:right w:val="nil"/>
            </w:tcBorders>
            <w:vAlign w:val="bottom"/>
          </w:tcPr>
          <w:p w:rsidR="00BE1910" w:rsidRPr="000A4C04" w:rsidRDefault="00BE1910" w:rsidP="00AA2403">
            <w:pPr>
              <w:pStyle w:val="Texto"/>
              <w:spacing w:after="0" w:line="240" w:lineRule="auto"/>
              <w:rPr>
                <w:color w:val="000000"/>
                <w:szCs w:val="24"/>
              </w:rPr>
            </w:pPr>
          </w:p>
        </w:tc>
        <w:tc>
          <w:tcPr>
            <w:tcW w:w="1208" w:type="dxa"/>
            <w:tcBorders>
              <w:top w:val="single" w:sz="4" w:space="0" w:color="auto"/>
              <w:left w:val="nil"/>
              <w:right w:val="nil"/>
            </w:tcBorders>
            <w:vAlign w:val="bottom"/>
          </w:tcPr>
          <w:p w:rsidR="00BE1910" w:rsidRPr="000A4C04" w:rsidRDefault="00BE1910" w:rsidP="00AA2403">
            <w:pPr>
              <w:pStyle w:val="Texto"/>
              <w:spacing w:after="0" w:line="240" w:lineRule="auto"/>
              <w:rPr>
                <w:color w:val="000000"/>
                <w:szCs w:val="24"/>
              </w:rPr>
            </w:pPr>
          </w:p>
        </w:tc>
        <w:tc>
          <w:tcPr>
            <w:tcW w:w="997" w:type="dxa"/>
            <w:tcBorders>
              <w:top w:val="single" w:sz="4" w:space="0" w:color="auto"/>
              <w:left w:val="nil"/>
              <w:right w:val="nil"/>
            </w:tcBorders>
            <w:vAlign w:val="bottom"/>
          </w:tcPr>
          <w:p w:rsidR="00BE1910" w:rsidRPr="000A4C04" w:rsidRDefault="00BE1910" w:rsidP="00AA2403">
            <w:pPr>
              <w:pStyle w:val="Texto"/>
              <w:spacing w:after="0" w:line="240" w:lineRule="auto"/>
              <w:rPr>
                <w:color w:val="000000"/>
                <w:szCs w:val="24"/>
              </w:rPr>
            </w:pPr>
          </w:p>
        </w:tc>
      </w:tr>
      <w:tr w:rsidR="00BE1910" w:rsidRPr="000A4C04" w:rsidTr="00BE1910">
        <w:trPr>
          <w:trHeight w:hRule="exact" w:val="135"/>
          <w:jc w:val="center"/>
        </w:trPr>
        <w:tc>
          <w:tcPr>
            <w:tcW w:w="201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103"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20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208"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99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r>
      <w:tr w:rsidR="00BE1910" w:rsidRPr="000A4C04" w:rsidTr="000A4C04">
        <w:trPr>
          <w:trHeight w:val="225"/>
          <w:jc w:val="center"/>
        </w:trPr>
        <w:tc>
          <w:tcPr>
            <w:tcW w:w="4327" w:type="dxa"/>
            <w:gridSpan w:val="3"/>
            <w:tcBorders>
              <w:top w:val="nil"/>
              <w:left w:val="nil"/>
              <w:right w:val="nil"/>
            </w:tcBorders>
            <w:vAlign w:val="bottom"/>
          </w:tcPr>
          <w:p w:rsidR="00BE1910" w:rsidRPr="00005342" w:rsidRDefault="00BE1910" w:rsidP="00AA2403">
            <w:pPr>
              <w:pStyle w:val="Texto"/>
              <w:spacing w:after="0" w:line="240" w:lineRule="auto"/>
              <w:rPr>
                <w:color w:val="000000"/>
                <w:szCs w:val="24"/>
                <w:highlight w:val="yellow"/>
                <w:lang w:val="en-US"/>
              </w:rPr>
            </w:pPr>
            <w:r w:rsidRPr="00005342">
              <w:rPr>
                <w:color w:val="000000"/>
                <w:szCs w:val="24"/>
                <w:highlight w:val="yellow"/>
                <w:lang w:val="en-US"/>
              </w:rPr>
              <w:t>Augmented Dickey-Fuller test statistic</w:t>
            </w:r>
          </w:p>
        </w:tc>
        <w:tc>
          <w:tcPr>
            <w:tcW w:w="1208" w:type="dxa"/>
            <w:tcBorders>
              <w:top w:val="nil"/>
              <w:left w:val="nil"/>
              <w:right w:val="nil"/>
            </w:tcBorders>
            <w:vAlign w:val="bottom"/>
          </w:tcPr>
          <w:p w:rsidR="00BE1910" w:rsidRPr="000A4C04" w:rsidRDefault="00BE1910" w:rsidP="00AA2403">
            <w:pPr>
              <w:pStyle w:val="Texto"/>
              <w:spacing w:after="0" w:line="240" w:lineRule="auto"/>
              <w:rPr>
                <w:color w:val="000000"/>
                <w:szCs w:val="24"/>
                <w:highlight w:val="yellow"/>
              </w:rPr>
            </w:pPr>
            <w:r w:rsidRPr="000A4C04">
              <w:rPr>
                <w:color w:val="000000"/>
                <w:szCs w:val="24"/>
                <w:highlight w:val="yellow"/>
              </w:rPr>
              <w:t>-5.439390</w:t>
            </w:r>
          </w:p>
        </w:tc>
        <w:tc>
          <w:tcPr>
            <w:tcW w:w="997" w:type="dxa"/>
            <w:tcBorders>
              <w:top w:val="nil"/>
              <w:left w:val="nil"/>
              <w:right w:val="nil"/>
            </w:tcBorders>
            <w:vAlign w:val="bottom"/>
          </w:tcPr>
          <w:p w:rsidR="00BE1910" w:rsidRPr="000A4C04" w:rsidRDefault="00BE1910" w:rsidP="00AA2403">
            <w:pPr>
              <w:pStyle w:val="Texto"/>
              <w:spacing w:after="0" w:line="240" w:lineRule="auto"/>
              <w:rPr>
                <w:color w:val="000000"/>
                <w:szCs w:val="24"/>
                <w:highlight w:val="yellow"/>
              </w:rPr>
            </w:pPr>
            <w:r w:rsidRPr="000A4C04">
              <w:rPr>
                <w:color w:val="000000"/>
                <w:szCs w:val="24"/>
                <w:highlight w:val="yellow"/>
              </w:rPr>
              <w:t> 0.0003</w:t>
            </w:r>
          </w:p>
        </w:tc>
      </w:tr>
      <w:tr w:rsidR="00BE1910" w:rsidRPr="000A4C04" w:rsidTr="00BE1910">
        <w:trPr>
          <w:trHeight w:val="225"/>
          <w:jc w:val="center"/>
        </w:trPr>
        <w:tc>
          <w:tcPr>
            <w:tcW w:w="201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Test critical values:</w:t>
            </w:r>
          </w:p>
        </w:tc>
        <w:tc>
          <w:tcPr>
            <w:tcW w:w="1103"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1% level</w:t>
            </w:r>
          </w:p>
        </w:tc>
        <w:tc>
          <w:tcPr>
            <w:tcW w:w="120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208"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-4.175640</w:t>
            </w:r>
          </w:p>
        </w:tc>
        <w:tc>
          <w:tcPr>
            <w:tcW w:w="99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r>
      <w:tr w:rsidR="00BE1910" w:rsidRPr="000A4C04" w:rsidTr="00BE1910">
        <w:trPr>
          <w:trHeight w:val="225"/>
          <w:jc w:val="center"/>
        </w:trPr>
        <w:tc>
          <w:tcPr>
            <w:tcW w:w="201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103"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5% level</w:t>
            </w:r>
          </w:p>
        </w:tc>
        <w:tc>
          <w:tcPr>
            <w:tcW w:w="120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208"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-3.513075</w:t>
            </w:r>
          </w:p>
        </w:tc>
        <w:tc>
          <w:tcPr>
            <w:tcW w:w="99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r>
      <w:tr w:rsidR="00BE1910" w:rsidRPr="000A4C04" w:rsidTr="00BE1910">
        <w:trPr>
          <w:trHeight w:val="225"/>
          <w:jc w:val="center"/>
        </w:trPr>
        <w:tc>
          <w:tcPr>
            <w:tcW w:w="201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103"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10% level</w:t>
            </w:r>
          </w:p>
        </w:tc>
        <w:tc>
          <w:tcPr>
            <w:tcW w:w="120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208"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-3.186854</w:t>
            </w:r>
          </w:p>
        </w:tc>
        <w:tc>
          <w:tcPr>
            <w:tcW w:w="99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r>
      <w:tr w:rsidR="00BE1910" w:rsidRPr="000A4C04" w:rsidTr="000A4C04">
        <w:trPr>
          <w:trHeight w:hRule="exact" w:val="90"/>
          <w:jc w:val="center"/>
        </w:trPr>
        <w:tc>
          <w:tcPr>
            <w:tcW w:w="2017" w:type="dxa"/>
            <w:tcBorders>
              <w:top w:val="nil"/>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p>
        </w:tc>
        <w:tc>
          <w:tcPr>
            <w:tcW w:w="1103" w:type="dxa"/>
            <w:tcBorders>
              <w:top w:val="nil"/>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p>
        </w:tc>
        <w:tc>
          <w:tcPr>
            <w:tcW w:w="1207" w:type="dxa"/>
            <w:tcBorders>
              <w:top w:val="nil"/>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p>
        </w:tc>
        <w:tc>
          <w:tcPr>
            <w:tcW w:w="1208" w:type="dxa"/>
            <w:tcBorders>
              <w:top w:val="nil"/>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p>
        </w:tc>
        <w:tc>
          <w:tcPr>
            <w:tcW w:w="997" w:type="dxa"/>
            <w:tcBorders>
              <w:top w:val="nil"/>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p>
        </w:tc>
      </w:tr>
      <w:tr w:rsidR="00BE1910" w:rsidRPr="000A4C04" w:rsidTr="000A4C04">
        <w:trPr>
          <w:trHeight w:hRule="exact" w:val="135"/>
          <w:jc w:val="center"/>
        </w:trPr>
        <w:tc>
          <w:tcPr>
            <w:tcW w:w="2017" w:type="dxa"/>
            <w:tcBorders>
              <w:top w:val="single" w:sz="4" w:space="0" w:color="auto"/>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103" w:type="dxa"/>
            <w:tcBorders>
              <w:top w:val="single" w:sz="4" w:space="0" w:color="auto"/>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207" w:type="dxa"/>
            <w:tcBorders>
              <w:top w:val="single" w:sz="4" w:space="0" w:color="auto"/>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208" w:type="dxa"/>
            <w:tcBorders>
              <w:top w:val="single" w:sz="4" w:space="0" w:color="auto"/>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997" w:type="dxa"/>
            <w:tcBorders>
              <w:top w:val="single" w:sz="4" w:space="0" w:color="auto"/>
              <w:left w:val="nil"/>
              <w:bottom w:val="nil"/>
              <w:right w:val="nil"/>
            </w:tcBorders>
            <w:vAlign w:val="bottom"/>
          </w:tcPr>
          <w:p w:rsidR="00BE1910" w:rsidRPr="000A4C04" w:rsidRDefault="00BE1910" w:rsidP="00AA2403">
            <w:pPr>
              <w:pStyle w:val="Texto"/>
              <w:spacing w:after="0" w:line="240" w:lineRule="auto"/>
              <w:rPr>
                <w:color w:val="000000"/>
                <w:szCs w:val="24"/>
              </w:rPr>
            </w:pPr>
          </w:p>
        </w:tc>
      </w:tr>
      <w:tr w:rsidR="00BE1910" w:rsidRPr="00B17434" w:rsidTr="00BE1910">
        <w:trPr>
          <w:trHeight w:val="225"/>
          <w:jc w:val="center"/>
        </w:trPr>
        <w:tc>
          <w:tcPr>
            <w:tcW w:w="5535" w:type="dxa"/>
            <w:gridSpan w:val="4"/>
            <w:tcBorders>
              <w:top w:val="nil"/>
              <w:left w:val="nil"/>
              <w:bottom w:val="nil"/>
              <w:right w:val="nil"/>
            </w:tcBorders>
            <w:vAlign w:val="bottom"/>
          </w:tcPr>
          <w:p w:rsidR="00BE1910" w:rsidRPr="00005342" w:rsidRDefault="00BE1910" w:rsidP="00AA2403">
            <w:pPr>
              <w:pStyle w:val="Texto"/>
              <w:spacing w:after="0" w:line="240" w:lineRule="auto"/>
              <w:rPr>
                <w:color w:val="000000"/>
                <w:szCs w:val="24"/>
                <w:lang w:val="en-US"/>
              </w:rPr>
            </w:pPr>
            <w:r w:rsidRPr="00005342">
              <w:rPr>
                <w:color w:val="000000"/>
                <w:szCs w:val="24"/>
                <w:lang w:val="en-US"/>
              </w:rPr>
              <w:t>*MacKinnon (1996) one-sided p-values.</w:t>
            </w:r>
          </w:p>
        </w:tc>
        <w:tc>
          <w:tcPr>
            <w:tcW w:w="997" w:type="dxa"/>
            <w:tcBorders>
              <w:top w:val="nil"/>
              <w:left w:val="nil"/>
              <w:bottom w:val="nil"/>
              <w:right w:val="nil"/>
            </w:tcBorders>
            <w:vAlign w:val="bottom"/>
          </w:tcPr>
          <w:p w:rsidR="00BE1910" w:rsidRPr="00005342" w:rsidRDefault="00BE1910" w:rsidP="00AA2403">
            <w:pPr>
              <w:pStyle w:val="Texto"/>
              <w:spacing w:after="0" w:line="240" w:lineRule="auto"/>
              <w:rPr>
                <w:color w:val="000000"/>
                <w:szCs w:val="24"/>
                <w:lang w:val="en-US"/>
              </w:rPr>
            </w:pPr>
          </w:p>
        </w:tc>
      </w:tr>
    </w:tbl>
    <w:p w:rsidR="00AA2403" w:rsidRDefault="00AA2403" w:rsidP="00AA2403">
      <w:pPr>
        <w:pStyle w:val="Texto"/>
        <w:spacing w:line="240" w:lineRule="auto"/>
        <w:rPr>
          <w:b/>
        </w:rPr>
      </w:pPr>
    </w:p>
    <w:p w:rsidR="00AA2403" w:rsidRDefault="00AA2403" w:rsidP="00AA2403">
      <w:pPr>
        <w:pStyle w:val="Texto"/>
        <w:spacing w:line="240" w:lineRule="auto"/>
        <w:rPr>
          <w:b/>
        </w:rPr>
      </w:pPr>
    </w:p>
    <w:p w:rsidR="00BE1910" w:rsidRPr="0026587C" w:rsidRDefault="00BE1910" w:rsidP="00AA2403">
      <w:pPr>
        <w:pStyle w:val="Texto"/>
        <w:spacing w:line="240" w:lineRule="auto"/>
        <w:rPr>
          <w:b/>
        </w:rPr>
      </w:pPr>
      <w:r w:rsidRPr="0026587C">
        <w:rPr>
          <w:b/>
        </w:rPr>
        <w:t>Gráfico de estabilidad</w:t>
      </w:r>
    </w:p>
    <w:p w:rsidR="00BE1910" w:rsidRDefault="00BE1910" w:rsidP="00AA2403">
      <w:pPr>
        <w:pStyle w:val="Texto"/>
        <w:jc w:val="center"/>
      </w:pPr>
      <w:r>
        <w:object w:dxaOrig="7291" w:dyaOrig="5431" w14:anchorId="79CAC5BA">
          <v:shape id="_x0000_i1026" type="#_x0000_t75" style="width:365.85pt;height:272.95pt" o:ole="">
            <v:imagedata r:id="rId61" o:title=""/>
          </v:shape>
          <o:OLEObject Type="Embed" ProgID="EViews.Workfile.2" ShapeID="_x0000_i1026" DrawAspect="Content" ObjectID="_1546615163" r:id="rId62"/>
        </w:object>
      </w:r>
    </w:p>
    <w:p w:rsidR="00BE1910" w:rsidRDefault="00BE1910" w:rsidP="007342E4">
      <w:pPr>
        <w:pStyle w:val="Texto"/>
      </w:pPr>
    </w:p>
    <w:p w:rsidR="00AA2403" w:rsidRDefault="00AA2403" w:rsidP="007342E4">
      <w:pPr>
        <w:pStyle w:val="Texto"/>
      </w:pPr>
    </w:p>
    <w:p w:rsidR="00BE1910" w:rsidRPr="0026587C" w:rsidRDefault="00BE1910" w:rsidP="007342E4">
      <w:pPr>
        <w:pStyle w:val="Texto"/>
        <w:rPr>
          <w:b/>
          <w:szCs w:val="24"/>
        </w:rPr>
      </w:pPr>
      <w:r w:rsidRPr="0026587C">
        <w:rPr>
          <w:b/>
          <w:szCs w:val="24"/>
        </w:rPr>
        <w:lastRenderedPageBreak/>
        <w:t>Correlograma de residuos</w:t>
      </w:r>
    </w:p>
    <w:p w:rsidR="00BE1910" w:rsidRDefault="00BE1910" w:rsidP="00AA2403">
      <w:pPr>
        <w:pStyle w:val="Texto"/>
        <w:jc w:val="center"/>
      </w:pPr>
      <w:r>
        <w:rPr>
          <w:noProof/>
          <w:lang w:val="es-PE"/>
        </w:rPr>
        <w:drawing>
          <wp:inline distT="0" distB="0" distL="0" distR="0" wp14:anchorId="48B7FA59" wp14:editId="550BFF66">
            <wp:extent cx="3370997" cy="3248970"/>
            <wp:effectExtent l="0" t="0" r="127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3375918" cy="3253712"/>
                    </a:xfrm>
                    <a:prstGeom prst="rect">
                      <a:avLst/>
                    </a:prstGeom>
                  </pic:spPr>
                </pic:pic>
              </a:graphicData>
            </a:graphic>
          </wp:inline>
        </w:drawing>
      </w:r>
    </w:p>
    <w:p w:rsidR="00BE1910" w:rsidRPr="0026587C" w:rsidRDefault="00E17220" w:rsidP="007342E4">
      <w:pPr>
        <w:pStyle w:val="Texto"/>
        <w:rPr>
          <w:b/>
        </w:rPr>
      </w:pPr>
      <w:r>
        <w:rPr>
          <w:b/>
        </w:rPr>
        <w:t>Normalidad de errores</w:t>
      </w:r>
    </w:p>
    <w:p w:rsidR="00BE1910" w:rsidRDefault="00BE1910" w:rsidP="00AA2403">
      <w:pPr>
        <w:pStyle w:val="Texto"/>
        <w:jc w:val="center"/>
      </w:pPr>
      <w:r>
        <w:object w:dxaOrig="9630" w:dyaOrig="4216" w14:anchorId="73105DF6">
          <v:shape id="_x0000_i1027" type="#_x0000_t75" style="width:424.45pt;height:187.55pt" o:ole="">
            <v:imagedata r:id="rId64" o:title=""/>
          </v:shape>
          <o:OLEObject Type="Embed" ProgID="EViews.Workfile.2" ShapeID="_x0000_i1027" DrawAspect="Content" ObjectID="_1546615164" r:id="rId65"/>
        </w:object>
      </w:r>
    </w:p>
    <w:p w:rsidR="00BE1910" w:rsidRDefault="00BE1910" w:rsidP="007342E4">
      <w:pPr>
        <w:pStyle w:val="Texto"/>
      </w:pPr>
    </w:p>
    <w:p w:rsidR="00AA2403" w:rsidRDefault="00AA2403" w:rsidP="007342E4">
      <w:pPr>
        <w:pStyle w:val="Texto"/>
      </w:pPr>
    </w:p>
    <w:p w:rsidR="00AA2403" w:rsidRDefault="00AA2403" w:rsidP="007342E4">
      <w:pPr>
        <w:pStyle w:val="Texto"/>
      </w:pPr>
    </w:p>
    <w:p w:rsidR="00BE1910" w:rsidRPr="0026587C" w:rsidRDefault="00BE1910" w:rsidP="007342E4">
      <w:pPr>
        <w:pStyle w:val="Texto"/>
        <w:rPr>
          <w:b/>
        </w:rPr>
      </w:pPr>
      <w:r w:rsidRPr="0026587C">
        <w:rPr>
          <w:b/>
        </w:rPr>
        <w:lastRenderedPageBreak/>
        <w:t>Prueba de Heteroscedasticidad</w:t>
      </w:r>
      <w:r>
        <w:rPr>
          <w:b/>
        </w:rPr>
        <w:t xml:space="preserve"> global del modelo</w:t>
      </w:r>
    </w:p>
    <w:p w:rsidR="00BE1910" w:rsidRPr="000A4C04" w:rsidRDefault="00BE1910" w:rsidP="00AA2403">
      <w:pPr>
        <w:pStyle w:val="Texto"/>
        <w:spacing w:after="0" w:line="240" w:lineRule="auto"/>
        <w:rPr>
          <w:szCs w:val="24"/>
        </w:rPr>
      </w:pPr>
    </w:p>
    <w:tbl>
      <w:tblPr>
        <w:tblW w:w="0" w:type="auto"/>
        <w:jc w:val="center"/>
        <w:tblBorders>
          <w:bottom w:val="single" w:sz="4" w:space="0" w:color="auto"/>
        </w:tblBorders>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BE1910" w:rsidRPr="00B17434" w:rsidTr="000A4C04">
        <w:trPr>
          <w:trHeight w:val="225"/>
          <w:jc w:val="center"/>
        </w:trPr>
        <w:tc>
          <w:tcPr>
            <w:tcW w:w="6532" w:type="dxa"/>
            <w:gridSpan w:val="5"/>
            <w:tcBorders>
              <w:top w:val="single" w:sz="4" w:space="0" w:color="auto"/>
              <w:bottom w:val="single" w:sz="4" w:space="0" w:color="auto"/>
            </w:tcBorders>
            <w:vAlign w:val="bottom"/>
          </w:tcPr>
          <w:p w:rsidR="00BE1910" w:rsidRPr="00005342" w:rsidRDefault="00BE1910" w:rsidP="00AA2403">
            <w:pPr>
              <w:pStyle w:val="Texto"/>
              <w:spacing w:after="0" w:line="240" w:lineRule="auto"/>
              <w:rPr>
                <w:color w:val="000000"/>
                <w:szCs w:val="24"/>
                <w:lang w:val="en-US"/>
              </w:rPr>
            </w:pPr>
            <w:r w:rsidRPr="00005342">
              <w:rPr>
                <w:color w:val="000000"/>
                <w:szCs w:val="24"/>
                <w:lang w:val="en-US"/>
              </w:rPr>
              <w:t>Heteroskedasticity Test: Breusch-Pagan-Godfrey</w:t>
            </w:r>
          </w:p>
        </w:tc>
      </w:tr>
      <w:tr w:rsidR="00BE1910" w:rsidRPr="00B17434" w:rsidTr="000A4C04">
        <w:trPr>
          <w:trHeight w:hRule="exact" w:val="90"/>
          <w:jc w:val="center"/>
        </w:trPr>
        <w:tc>
          <w:tcPr>
            <w:tcW w:w="2017" w:type="dxa"/>
            <w:tcBorders>
              <w:top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1103" w:type="dxa"/>
            <w:tcBorders>
              <w:top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1207" w:type="dxa"/>
            <w:tcBorders>
              <w:top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1208" w:type="dxa"/>
            <w:tcBorders>
              <w:top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997" w:type="dxa"/>
            <w:tcBorders>
              <w:top w:val="single" w:sz="4" w:space="0" w:color="auto"/>
            </w:tcBorders>
            <w:vAlign w:val="bottom"/>
          </w:tcPr>
          <w:p w:rsidR="00BE1910" w:rsidRPr="00005342" w:rsidRDefault="00BE1910" w:rsidP="00AA2403">
            <w:pPr>
              <w:pStyle w:val="Texto"/>
              <w:spacing w:after="0" w:line="240" w:lineRule="auto"/>
              <w:rPr>
                <w:color w:val="000000"/>
                <w:szCs w:val="24"/>
                <w:lang w:val="en-US"/>
              </w:rPr>
            </w:pPr>
          </w:p>
        </w:tc>
      </w:tr>
      <w:tr w:rsidR="00BE1910" w:rsidRPr="00B17434" w:rsidTr="000A4C04">
        <w:trPr>
          <w:trHeight w:hRule="exact" w:val="135"/>
          <w:jc w:val="center"/>
        </w:trPr>
        <w:tc>
          <w:tcPr>
            <w:tcW w:w="2017" w:type="dxa"/>
            <w:vAlign w:val="bottom"/>
          </w:tcPr>
          <w:p w:rsidR="00BE1910" w:rsidRPr="00005342" w:rsidRDefault="00BE1910" w:rsidP="00AA2403">
            <w:pPr>
              <w:pStyle w:val="Texto"/>
              <w:spacing w:after="0" w:line="240" w:lineRule="auto"/>
              <w:rPr>
                <w:color w:val="000000"/>
                <w:szCs w:val="24"/>
                <w:lang w:val="en-US"/>
              </w:rPr>
            </w:pPr>
          </w:p>
        </w:tc>
        <w:tc>
          <w:tcPr>
            <w:tcW w:w="1103" w:type="dxa"/>
            <w:vAlign w:val="bottom"/>
          </w:tcPr>
          <w:p w:rsidR="00BE1910" w:rsidRPr="00005342" w:rsidRDefault="00BE1910" w:rsidP="00AA2403">
            <w:pPr>
              <w:pStyle w:val="Texto"/>
              <w:spacing w:after="0" w:line="240" w:lineRule="auto"/>
              <w:rPr>
                <w:color w:val="000000"/>
                <w:szCs w:val="24"/>
                <w:lang w:val="en-US"/>
              </w:rPr>
            </w:pPr>
          </w:p>
        </w:tc>
        <w:tc>
          <w:tcPr>
            <w:tcW w:w="1207" w:type="dxa"/>
            <w:vAlign w:val="bottom"/>
          </w:tcPr>
          <w:p w:rsidR="00BE1910" w:rsidRPr="00005342" w:rsidRDefault="00BE1910" w:rsidP="00AA2403">
            <w:pPr>
              <w:pStyle w:val="Texto"/>
              <w:spacing w:after="0" w:line="240" w:lineRule="auto"/>
              <w:rPr>
                <w:color w:val="000000"/>
                <w:szCs w:val="24"/>
                <w:lang w:val="en-US"/>
              </w:rPr>
            </w:pPr>
          </w:p>
        </w:tc>
        <w:tc>
          <w:tcPr>
            <w:tcW w:w="1208" w:type="dxa"/>
            <w:vAlign w:val="bottom"/>
          </w:tcPr>
          <w:p w:rsidR="00BE1910" w:rsidRPr="00005342" w:rsidRDefault="00BE1910" w:rsidP="00AA2403">
            <w:pPr>
              <w:pStyle w:val="Texto"/>
              <w:spacing w:after="0" w:line="240" w:lineRule="auto"/>
              <w:rPr>
                <w:color w:val="000000"/>
                <w:szCs w:val="24"/>
                <w:lang w:val="en-US"/>
              </w:rPr>
            </w:pPr>
          </w:p>
        </w:tc>
        <w:tc>
          <w:tcPr>
            <w:tcW w:w="997" w:type="dxa"/>
            <w:vAlign w:val="bottom"/>
          </w:tcPr>
          <w:p w:rsidR="00BE1910" w:rsidRPr="00005342" w:rsidRDefault="00BE1910" w:rsidP="00AA2403">
            <w:pPr>
              <w:pStyle w:val="Texto"/>
              <w:spacing w:after="0" w:line="240" w:lineRule="auto"/>
              <w:rPr>
                <w:color w:val="000000"/>
                <w:szCs w:val="24"/>
                <w:lang w:val="en-US"/>
              </w:rPr>
            </w:pPr>
          </w:p>
        </w:tc>
      </w:tr>
      <w:tr w:rsidR="00BE1910" w:rsidRPr="000A4C04" w:rsidTr="000A4C04">
        <w:trPr>
          <w:trHeight w:val="225"/>
          <w:jc w:val="center"/>
        </w:trPr>
        <w:tc>
          <w:tcPr>
            <w:tcW w:w="2017" w:type="dxa"/>
            <w:vAlign w:val="bottom"/>
          </w:tcPr>
          <w:p w:rsidR="00BE1910" w:rsidRPr="000A4C04" w:rsidRDefault="00BE1910" w:rsidP="00AA2403">
            <w:pPr>
              <w:pStyle w:val="Texto"/>
              <w:spacing w:after="0" w:line="240" w:lineRule="auto"/>
              <w:rPr>
                <w:color w:val="000000"/>
                <w:szCs w:val="24"/>
              </w:rPr>
            </w:pPr>
            <w:r w:rsidRPr="000A4C04">
              <w:rPr>
                <w:color w:val="000000"/>
                <w:szCs w:val="24"/>
              </w:rPr>
              <w:t>F-statistic</w:t>
            </w:r>
          </w:p>
        </w:tc>
        <w:tc>
          <w:tcPr>
            <w:tcW w:w="1103" w:type="dxa"/>
            <w:vAlign w:val="bottom"/>
          </w:tcPr>
          <w:p w:rsidR="00BE1910" w:rsidRPr="000A4C04" w:rsidRDefault="00BE1910" w:rsidP="00AA2403">
            <w:pPr>
              <w:pStyle w:val="Texto"/>
              <w:spacing w:after="0" w:line="240" w:lineRule="auto"/>
              <w:rPr>
                <w:color w:val="000000"/>
                <w:szCs w:val="24"/>
              </w:rPr>
            </w:pPr>
            <w:r w:rsidRPr="000A4C04">
              <w:rPr>
                <w:color w:val="000000"/>
                <w:szCs w:val="24"/>
              </w:rPr>
              <w:t>0.265006</w:t>
            </w:r>
          </w:p>
        </w:tc>
        <w:tc>
          <w:tcPr>
            <w:tcW w:w="2415" w:type="dxa"/>
            <w:gridSpan w:val="2"/>
            <w:vAlign w:val="bottom"/>
          </w:tcPr>
          <w:p w:rsidR="00BE1910" w:rsidRPr="000A4C04" w:rsidRDefault="00BE1910" w:rsidP="00AA2403">
            <w:pPr>
              <w:pStyle w:val="Texto"/>
              <w:spacing w:after="0" w:line="240" w:lineRule="auto"/>
              <w:rPr>
                <w:color w:val="000000"/>
                <w:szCs w:val="24"/>
              </w:rPr>
            </w:pPr>
            <w:r w:rsidRPr="000A4C04">
              <w:rPr>
                <w:color w:val="000000"/>
                <w:szCs w:val="24"/>
              </w:rPr>
              <w:t>    Prob. F(2,44)</w:t>
            </w:r>
          </w:p>
        </w:tc>
        <w:tc>
          <w:tcPr>
            <w:tcW w:w="997" w:type="dxa"/>
            <w:vAlign w:val="bottom"/>
          </w:tcPr>
          <w:p w:rsidR="00BE1910" w:rsidRPr="000A4C04" w:rsidRDefault="00BE1910" w:rsidP="00AA2403">
            <w:pPr>
              <w:pStyle w:val="Texto"/>
              <w:spacing w:after="0" w:line="240" w:lineRule="auto"/>
              <w:rPr>
                <w:color w:val="000000"/>
                <w:szCs w:val="24"/>
              </w:rPr>
            </w:pPr>
            <w:r w:rsidRPr="000A4C04">
              <w:rPr>
                <w:color w:val="000000"/>
                <w:szCs w:val="24"/>
              </w:rPr>
              <w:t>0.7684</w:t>
            </w:r>
          </w:p>
        </w:tc>
      </w:tr>
      <w:tr w:rsidR="00BE1910" w:rsidRPr="000A4C04" w:rsidTr="000A4C04">
        <w:trPr>
          <w:trHeight w:val="225"/>
          <w:jc w:val="center"/>
        </w:trPr>
        <w:tc>
          <w:tcPr>
            <w:tcW w:w="2017" w:type="dxa"/>
            <w:vAlign w:val="bottom"/>
          </w:tcPr>
          <w:p w:rsidR="00BE1910" w:rsidRPr="000A4C04" w:rsidRDefault="00BE1910" w:rsidP="00AA2403">
            <w:pPr>
              <w:pStyle w:val="Texto"/>
              <w:spacing w:after="0" w:line="240" w:lineRule="auto"/>
              <w:rPr>
                <w:color w:val="000000"/>
                <w:szCs w:val="24"/>
              </w:rPr>
            </w:pPr>
            <w:r w:rsidRPr="000A4C04">
              <w:rPr>
                <w:color w:val="000000"/>
                <w:szCs w:val="24"/>
              </w:rPr>
              <w:t>Obs*R-squared</w:t>
            </w:r>
          </w:p>
        </w:tc>
        <w:tc>
          <w:tcPr>
            <w:tcW w:w="1103" w:type="dxa"/>
            <w:vAlign w:val="bottom"/>
          </w:tcPr>
          <w:p w:rsidR="00BE1910" w:rsidRPr="000A4C04" w:rsidRDefault="00BE1910" w:rsidP="00AA2403">
            <w:pPr>
              <w:pStyle w:val="Texto"/>
              <w:spacing w:after="0" w:line="240" w:lineRule="auto"/>
              <w:rPr>
                <w:color w:val="000000"/>
                <w:szCs w:val="24"/>
                <w:highlight w:val="yellow"/>
              </w:rPr>
            </w:pPr>
            <w:r w:rsidRPr="000A4C04">
              <w:rPr>
                <w:color w:val="000000"/>
                <w:szCs w:val="24"/>
                <w:highlight w:val="yellow"/>
              </w:rPr>
              <w:t>0.559411</w:t>
            </w:r>
          </w:p>
        </w:tc>
        <w:tc>
          <w:tcPr>
            <w:tcW w:w="2415" w:type="dxa"/>
            <w:gridSpan w:val="2"/>
            <w:vAlign w:val="bottom"/>
          </w:tcPr>
          <w:p w:rsidR="00BE1910" w:rsidRPr="000A4C04" w:rsidRDefault="00BE1910" w:rsidP="00AA2403">
            <w:pPr>
              <w:pStyle w:val="Texto"/>
              <w:spacing w:after="0" w:line="240" w:lineRule="auto"/>
              <w:rPr>
                <w:color w:val="000000"/>
                <w:szCs w:val="24"/>
              </w:rPr>
            </w:pPr>
            <w:r w:rsidRPr="000A4C04">
              <w:rPr>
                <w:color w:val="000000"/>
                <w:szCs w:val="24"/>
              </w:rPr>
              <w:t>    Prob. Chi-Square(2)</w:t>
            </w:r>
          </w:p>
        </w:tc>
        <w:tc>
          <w:tcPr>
            <w:tcW w:w="997" w:type="dxa"/>
            <w:vAlign w:val="bottom"/>
          </w:tcPr>
          <w:p w:rsidR="00BE1910" w:rsidRPr="000A4C04" w:rsidRDefault="00BE1910" w:rsidP="00AA2403">
            <w:pPr>
              <w:pStyle w:val="Texto"/>
              <w:spacing w:after="0" w:line="240" w:lineRule="auto"/>
              <w:rPr>
                <w:color w:val="000000"/>
                <w:szCs w:val="24"/>
              </w:rPr>
            </w:pPr>
            <w:r w:rsidRPr="000A4C04">
              <w:rPr>
                <w:color w:val="000000"/>
                <w:szCs w:val="24"/>
              </w:rPr>
              <w:t>0.7560</w:t>
            </w:r>
          </w:p>
        </w:tc>
      </w:tr>
      <w:tr w:rsidR="00BE1910" w:rsidRPr="000A4C04" w:rsidTr="000A4C04">
        <w:trPr>
          <w:trHeight w:val="225"/>
          <w:jc w:val="center"/>
        </w:trPr>
        <w:tc>
          <w:tcPr>
            <w:tcW w:w="2017" w:type="dxa"/>
            <w:vAlign w:val="bottom"/>
          </w:tcPr>
          <w:p w:rsidR="00BE1910" w:rsidRPr="000A4C04" w:rsidRDefault="00BE1910" w:rsidP="00AA2403">
            <w:pPr>
              <w:pStyle w:val="Texto"/>
              <w:spacing w:after="0" w:line="240" w:lineRule="auto"/>
              <w:rPr>
                <w:color w:val="000000"/>
                <w:szCs w:val="24"/>
              </w:rPr>
            </w:pPr>
            <w:r w:rsidRPr="000A4C04">
              <w:rPr>
                <w:color w:val="000000"/>
                <w:szCs w:val="24"/>
              </w:rPr>
              <w:t>Scaled explained SS</w:t>
            </w:r>
          </w:p>
        </w:tc>
        <w:tc>
          <w:tcPr>
            <w:tcW w:w="1103" w:type="dxa"/>
            <w:vAlign w:val="bottom"/>
          </w:tcPr>
          <w:p w:rsidR="00BE1910" w:rsidRPr="000A4C04" w:rsidRDefault="00BE1910" w:rsidP="00AA2403">
            <w:pPr>
              <w:pStyle w:val="Texto"/>
              <w:spacing w:after="0" w:line="240" w:lineRule="auto"/>
              <w:rPr>
                <w:color w:val="000000"/>
                <w:szCs w:val="24"/>
                <w:highlight w:val="yellow"/>
              </w:rPr>
            </w:pPr>
            <w:r w:rsidRPr="000A4C04">
              <w:rPr>
                <w:color w:val="000000"/>
                <w:szCs w:val="24"/>
                <w:highlight w:val="yellow"/>
              </w:rPr>
              <w:t>0.285965</w:t>
            </w:r>
          </w:p>
        </w:tc>
        <w:tc>
          <w:tcPr>
            <w:tcW w:w="2415" w:type="dxa"/>
            <w:gridSpan w:val="2"/>
            <w:vAlign w:val="bottom"/>
          </w:tcPr>
          <w:p w:rsidR="00BE1910" w:rsidRPr="000A4C04" w:rsidRDefault="00BE1910" w:rsidP="00AA2403">
            <w:pPr>
              <w:pStyle w:val="Texto"/>
              <w:spacing w:after="0" w:line="240" w:lineRule="auto"/>
              <w:rPr>
                <w:color w:val="000000"/>
                <w:szCs w:val="24"/>
              </w:rPr>
            </w:pPr>
            <w:r w:rsidRPr="000A4C04">
              <w:rPr>
                <w:color w:val="000000"/>
                <w:szCs w:val="24"/>
              </w:rPr>
              <w:t>    Prob. Chi-Square(2)</w:t>
            </w:r>
          </w:p>
        </w:tc>
        <w:tc>
          <w:tcPr>
            <w:tcW w:w="997" w:type="dxa"/>
            <w:vAlign w:val="bottom"/>
          </w:tcPr>
          <w:p w:rsidR="00BE1910" w:rsidRPr="000A4C04" w:rsidRDefault="00BE1910" w:rsidP="00AA2403">
            <w:pPr>
              <w:pStyle w:val="Texto"/>
              <w:spacing w:after="0" w:line="240" w:lineRule="auto"/>
              <w:rPr>
                <w:color w:val="000000"/>
                <w:szCs w:val="24"/>
              </w:rPr>
            </w:pPr>
            <w:r w:rsidRPr="000A4C04">
              <w:rPr>
                <w:color w:val="000000"/>
                <w:szCs w:val="24"/>
              </w:rPr>
              <w:t>0.8668</w:t>
            </w:r>
          </w:p>
        </w:tc>
      </w:tr>
      <w:tr w:rsidR="00BE1910" w:rsidRPr="000A4C04" w:rsidTr="000A4C04">
        <w:trPr>
          <w:trHeight w:hRule="exact" w:val="90"/>
          <w:jc w:val="center"/>
        </w:trPr>
        <w:tc>
          <w:tcPr>
            <w:tcW w:w="2017" w:type="dxa"/>
            <w:vAlign w:val="bottom"/>
          </w:tcPr>
          <w:p w:rsidR="00BE1910" w:rsidRPr="000A4C04" w:rsidRDefault="00BE1910" w:rsidP="00AA2403">
            <w:pPr>
              <w:pStyle w:val="Texto"/>
              <w:spacing w:after="0" w:line="240" w:lineRule="auto"/>
              <w:rPr>
                <w:color w:val="000000"/>
                <w:szCs w:val="24"/>
              </w:rPr>
            </w:pPr>
          </w:p>
        </w:tc>
        <w:tc>
          <w:tcPr>
            <w:tcW w:w="1103" w:type="dxa"/>
            <w:vAlign w:val="bottom"/>
          </w:tcPr>
          <w:p w:rsidR="00BE1910" w:rsidRPr="000A4C04" w:rsidRDefault="00BE1910" w:rsidP="00AA2403">
            <w:pPr>
              <w:pStyle w:val="Texto"/>
              <w:spacing w:after="0" w:line="240" w:lineRule="auto"/>
              <w:rPr>
                <w:color w:val="000000"/>
                <w:szCs w:val="24"/>
              </w:rPr>
            </w:pPr>
          </w:p>
        </w:tc>
        <w:tc>
          <w:tcPr>
            <w:tcW w:w="1207" w:type="dxa"/>
            <w:vAlign w:val="bottom"/>
          </w:tcPr>
          <w:p w:rsidR="00BE1910" w:rsidRPr="000A4C04" w:rsidRDefault="00BE1910" w:rsidP="00AA2403">
            <w:pPr>
              <w:pStyle w:val="Texto"/>
              <w:spacing w:after="0" w:line="240" w:lineRule="auto"/>
              <w:rPr>
                <w:color w:val="000000"/>
                <w:szCs w:val="24"/>
              </w:rPr>
            </w:pPr>
          </w:p>
        </w:tc>
        <w:tc>
          <w:tcPr>
            <w:tcW w:w="1208" w:type="dxa"/>
            <w:vAlign w:val="bottom"/>
          </w:tcPr>
          <w:p w:rsidR="00BE1910" w:rsidRPr="000A4C04" w:rsidRDefault="00BE1910" w:rsidP="00AA2403">
            <w:pPr>
              <w:pStyle w:val="Texto"/>
              <w:spacing w:after="0" w:line="240" w:lineRule="auto"/>
              <w:rPr>
                <w:color w:val="000000"/>
                <w:szCs w:val="24"/>
              </w:rPr>
            </w:pPr>
          </w:p>
        </w:tc>
        <w:tc>
          <w:tcPr>
            <w:tcW w:w="997" w:type="dxa"/>
            <w:vAlign w:val="bottom"/>
          </w:tcPr>
          <w:p w:rsidR="00BE1910" w:rsidRPr="000A4C04" w:rsidRDefault="00BE1910" w:rsidP="00AA2403">
            <w:pPr>
              <w:pStyle w:val="Texto"/>
              <w:spacing w:after="0" w:line="240" w:lineRule="auto"/>
              <w:rPr>
                <w:color w:val="000000"/>
                <w:szCs w:val="24"/>
              </w:rPr>
            </w:pPr>
          </w:p>
        </w:tc>
      </w:tr>
      <w:tr w:rsidR="00BE1910" w:rsidRPr="000A4C04" w:rsidTr="000A4C04">
        <w:trPr>
          <w:trHeight w:hRule="exact" w:val="135"/>
          <w:jc w:val="center"/>
        </w:trPr>
        <w:tc>
          <w:tcPr>
            <w:tcW w:w="2017" w:type="dxa"/>
            <w:vAlign w:val="bottom"/>
          </w:tcPr>
          <w:p w:rsidR="00BE1910" w:rsidRPr="000A4C04" w:rsidRDefault="00BE1910" w:rsidP="00AA2403">
            <w:pPr>
              <w:pStyle w:val="Texto"/>
              <w:spacing w:after="0" w:line="240" w:lineRule="auto"/>
              <w:rPr>
                <w:color w:val="000000"/>
                <w:szCs w:val="24"/>
              </w:rPr>
            </w:pPr>
          </w:p>
        </w:tc>
        <w:tc>
          <w:tcPr>
            <w:tcW w:w="1103" w:type="dxa"/>
            <w:vAlign w:val="bottom"/>
          </w:tcPr>
          <w:p w:rsidR="00BE1910" w:rsidRPr="000A4C04" w:rsidRDefault="00BE1910" w:rsidP="00AA2403">
            <w:pPr>
              <w:pStyle w:val="Texto"/>
              <w:spacing w:after="0" w:line="240" w:lineRule="auto"/>
              <w:rPr>
                <w:color w:val="000000"/>
                <w:szCs w:val="24"/>
              </w:rPr>
            </w:pPr>
          </w:p>
        </w:tc>
        <w:tc>
          <w:tcPr>
            <w:tcW w:w="1207" w:type="dxa"/>
            <w:vAlign w:val="bottom"/>
          </w:tcPr>
          <w:p w:rsidR="00BE1910" w:rsidRPr="000A4C04" w:rsidRDefault="00BE1910" w:rsidP="00AA2403">
            <w:pPr>
              <w:pStyle w:val="Texto"/>
              <w:spacing w:after="0" w:line="240" w:lineRule="auto"/>
              <w:rPr>
                <w:color w:val="000000"/>
                <w:szCs w:val="24"/>
              </w:rPr>
            </w:pPr>
          </w:p>
        </w:tc>
        <w:tc>
          <w:tcPr>
            <w:tcW w:w="1208" w:type="dxa"/>
            <w:vAlign w:val="bottom"/>
          </w:tcPr>
          <w:p w:rsidR="00BE1910" w:rsidRPr="000A4C04" w:rsidRDefault="00BE1910" w:rsidP="00AA2403">
            <w:pPr>
              <w:pStyle w:val="Texto"/>
              <w:spacing w:after="0" w:line="240" w:lineRule="auto"/>
              <w:rPr>
                <w:color w:val="000000"/>
                <w:szCs w:val="24"/>
              </w:rPr>
            </w:pPr>
          </w:p>
        </w:tc>
        <w:tc>
          <w:tcPr>
            <w:tcW w:w="997" w:type="dxa"/>
            <w:vAlign w:val="bottom"/>
          </w:tcPr>
          <w:p w:rsidR="00BE1910" w:rsidRPr="000A4C04" w:rsidRDefault="00BE1910" w:rsidP="00AA2403">
            <w:pPr>
              <w:pStyle w:val="Texto"/>
              <w:spacing w:after="0" w:line="240" w:lineRule="auto"/>
              <w:rPr>
                <w:color w:val="000000"/>
                <w:szCs w:val="24"/>
              </w:rPr>
            </w:pPr>
          </w:p>
        </w:tc>
      </w:tr>
    </w:tbl>
    <w:p w:rsidR="00BE1910" w:rsidRDefault="00BE1910" w:rsidP="00AA2403">
      <w:pPr>
        <w:pStyle w:val="Texto"/>
        <w:spacing w:after="0" w:line="240" w:lineRule="auto"/>
      </w:pPr>
      <w:r w:rsidRPr="000A4C04">
        <w:rPr>
          <w:szCs w:val="24"/>
        </w:rPr>
        <w:br/>
      </w:r>
    </w:p>
    <w:p w:rsidR="00BE1910" w:rsidRDefault="00BE1910" w:rsidP="00AA2403">
      <w:pPr>
        <w:pStyle w:val="Texto"/>
        <w:spacing w:after="0" w:line="240" w:lineRule="auto"/>
        <w:sectPr w:rsidR="00BE1910" w:rsidSect="00203CFF">
          <w:pgSz w:w="12240" w:h="15840" w:code="1"/>
          <w:pgMar w:top="1440" w:right="1440" w:bottom="1440" w:left="1440" w:header="709" w:footer="709" w:gutter="0"/>
          <w:cols w:space="708"/>
          <w:docGrid w:linePitch="360"/>
        </w:sectPr>
      </w:pPr>
    </w:p>
    <w:p w:rsidR="00BE1910" w:rsidRPr="00474082" w:rsidRDefault="000A4C04" w:rsidP="007342E4">
      <w:pPr>
        <w:pStyle w:val="Texto"/>
        <w:rPr>
          <w:b/>
        </w:rPr>
      </w:pPr>
      <w:r>
        <w:rPr>
          <w:b/>
        </w:rPr>
        <w:lastRenderedPageBreak/>
        <w:t xml:space="preserve">Anexo </w:t>
      </w:r>
      <w:r w:rsidR="003C35C2">
        <w:rPr>
          <w:b/>
        </w:rPr>
        <w:t>F</w:t>
      </w:r>
      <w:r>
        <w:rPr>
          <w:b/>
        </w:rPr>
        <w:t xml:space="preserve">. </w:t>
      </w:r>
      <w:r w:rsidR="00BE1910" w:rsidRPr="00474082">
        <w:rPr>
          <w:b/>
        </w:rPr>
        <w:t>Análisis gráfico de las variables de</w:t>
      </w:r>
      <w:r w:rsidR="00BE1910">
        <w:rPr>
          <w:b/>
        </w:rPr>
        <w:t>l modelo de demanda de gasohol 90</w:t>
      </w:r>
    </w:p>
    <w:p w:rsidR="00BE1910" w:rsidRDefault="00BE1910" w:rsidP="00AA2403">
      <w:pPr>
        <w:pStyle w:val="Texto"/>
        <w:jc w:val="center"/>
      </w:pPr>
      <w:r>
        <w:object w:dxaOrig="6646" w:dyaOrig="9466" w14:anchorId="55F1AE10">
          <v:shape id="_x0000_i1028" type="#_x0000_t75" style="width:308.95pt;height:447.05pt" o:ole="">
            <v:imagedata r:id="rId66" o:title=""/>
          </v:shape>
          <o:OLEObject Type="Embed" ProgID="EViews.Workfile.2" ShapeID="_x0000_i1028" DrawAspect="Content" ObjectID="_1546615165" r:id="rId67"/>
        </w:object>
      </w:r>
    </w:p>
    <w:p w:rsidR="00BE1910" w:rsidRDefault="00BE1910" w:rsidP="007342E4">
      <w:pPr>
        <w:pStyle w:val="Texto"/>
      </w:pPr>
    </w:p>
    <w:p w:rsidR="00BE1910" w:rsidRDefault="00BE1910" w:rsidP="007342E4">
      <w:pPr>
        <w:pStyle w:val="Texto"/>
      </w:pPr>
    </w:p>
    <w:p w:rsidR="00BE1910" w:rsidRDefault="00BE1910" w:rsidP="007342E4">
      <w:pPr>
        <w:pStyle w:val="Texto"/>
      </w:pPr>
    </w:p>
    <w:p w:rsidR="00BE1910" w:rsidRDefault="00BE1910" w:rsidP="007342E4">
      <w:pPr>
        <w:pStyle w:val="Texto"/>
      </w:pPr>
    </w:p>
    <w:p w:rsidR="00BE1910" w:rsidRDefault="00BE1910" w:rsidP="007342E4">
      <w:pPr>
        <w:pStyle w:val="Texto"/>
      </w:pPr>
    </w:p>
    <w:p w:rsidR="00BE1910" w:rsidRPr="00673DE3" w:rsidRDefault="00BE1910" w:rsidP="007342E4">
      <w:pPr>
        <w:pStyle w:val="Texto"/>
        <w:rPr>
          <w:b/>
        </w:rPr>
      </w:pPr>
      <w:r w:rsidRPr="00673DE3">
        <w:rPr>
          <w:b/>
        </w:rPr>
        <w:t>Diferencia de variables</w:t>
      </w:r>
    </w:p>
    <w:p w:rsidR="00BE1910" w:rsidRDefault="00BE1910" w:rsidP="00AA2403">
      <w:pPr>
        <w:pStyle w:val="Texto"/>
        <w:jc w:val="center"/>
      </w:pPr>
      <w:r>
        <w:object w:dxaOrig="6541" w:dyaOrig="9466" w14:anchorId="33AF73DB">
          <v:shape id="_x0000_i1029" type="#_x0000_t75" style="width:295.55pt;height:6in" o:ole="">
            <v:imagedata r:id="rId68" o:title=""/>
          </v:shape>
          <o:OLEObject Type="Embed" ProgID="EViews.Workfile.2" ShapeID="_x0000_i1029" DrawAspect="Content" ObjectID="_1546615166" r:id="rId69"/>
        </w:object>
      </w:r>
    </w:p>
    <w:p w:rsidR="00BE1910" w:rsidRDefault="00BE1910" w:rsidP="007342E4">
      <w:pPr>
        <w:pStyle w:val="Texto"/>
        <w:rPr>
          <w:b/>
          <w:szCs w:val="24"/>
        </w:rPr>
      </w:pPr>
    </w:p>
    <w:p w:rsidR="00BE1910" w:rsidRDefault="00BE1910" w:rsidP="007342E4">
      <w:pPr>
        <w:pStyle w:val="Texto"/>
        <w:rPr>
          <w:b/>
          <w:szCs w:val="24"/>
        </w:rPr>
        <w:sectPr w:rsidR="00BE1910" w:rsidSect="00203CFF">
          <w:pgSz w:w="12240" w:h="15840" w:code="1"/>
          <w:pgMar w:top="1440" w:right="1440" w:bottom="1440" w:left="1440" w:header="709" w:footer="709" w:gutter="0"/>
          <w:cols w:space="708"/>
          <w:docGrid w:linePitch="360"/>
        </w:sectPr>
      </w:pPr>
    </w:p>
    <w:p w:rsidR="00BE1910" w:rsidRPr="00673DE3" w:rsidRDefault="003C35C2" w:rsidP="007342E4">
      <w:pPr>
        <w:pStyle w:val="Texto"/>
        <w:rPr>
          <w:b/>
          <w:szCs w:val="24"/>
        </w:rPr>
      </w:pPr>
      <w:r>
        <w:rPr>
          <w:b/>
          <w:szCs w:val="24"/>
        </w:rPr>
        <w:lastRenderedPageBreak/>
        <w:t>Anexo G</w:t>
      </w:r>
      <w:r w:rsidR="000A4C04">
        <w:rPr>
          <w:b/>
          <w:szCs w:val="24"/>
        </w:rPr>
        <w:t xml:space="preserve">. </w:t>
      </w:r>
      <w:r w:rsidR="00BE1910" w:rsidRPr="00673DE3">
        <w:rPr>
          <w:b/>
          <w:szCs w:val="24"/>
        </w:rPr>
        <w:t>Pruebas de raíz unitaria para las variables en diferencias usadas en el modelo de ecuación de demanda de gasohol 90:</w:t>
      </w:r>
    </w:p>
    <w:p w:rsidR="00BE1910" w:rsidRPr="00673DE3" w:rsidRDefault="00BE1910" w:rsidP="007342E4">
      <w:pPr>
        <w:pStyle w:val="Texto"/>
        <w:rPr>
          <w:b/>
          <w:szCs w:val="24"/>
        </w:rPr>
      </w:pPr>
      <w:r>
        <w:rPr>
          <w:b/>
          <w:szCs w:val="24"/>
        </w:rPr>
        <w:t>Ventas</w:t>
      </w:r>
      <w:r w:rsidRPr="00673DE3">
        <w:rPr>
          <w:b/>
          <w:szCs w:val="24"/>
        </w:rPr>
        <w:t xml:space="preserve"> gasohol 90</w:t>
      </w:r>
    </w:p>
    <w:p w:rsidR="00BE1910" w:rsidRDefault="00BE1910" w:rsidP="007342E4">
      <w:pPr>
        <w:pStyle w:val="Texto"/>
        <w:rPr>
          <w:rFonts w:ascii="Arial" w:hAnsi="Arial" w:cs="Arial"/>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BE1910" w:rsidRPr="00B17434" w:rsidTr="000A4C04">
        <w:trPr>
          <w:trHeight w:val="225"/>
          <w:jc w:val="center"/>
        </w:trPr>
        <w:tc>
          <w:tcPr>
            <w:tcW w:w="5535" w:type="dxa"/>
            <w:gridSpan w:val="4"/>
            <w:vAlign w:val="bottom"/>
          </w:tcPr>
          <w:p w:rsidR="00BE1910" w:rsidRPr="00005342" w:rsidRDefault="00BE1910" w:rsidP="00AA2403">
            <w:pPr>
              <w:pStyle w:val="Texto"/>
              <w:spacing w:after="0" w:line="240" w:lineRule="auto"/>
              <w:rPr>
                <w:color w:val="000000"/>
                <w:szCs w:val="24"/>
                <w:lang w:val="en-US"/>
              </w:rPr>
            </w:pPr>
            <w:r w:rsidRPr="00005342">
              <w:rPr>
                <w:color w:val="000000"/>
                <w:szCs w:val="24"/>
                <w:lang w:val="en-US"/>
              </w:rPr>
              <w:t>Null Hypothesis: DVENTAS has a unit root</w:t>
            </w:r>
          </w:p>
        </w:tc>
        <w:tc>
          <w:tcPr>
            <w:tcW w:w="997" w:type="dxa"/>
            <w:vAlign w:val="bottom"/>
          </w:tcPr>
          <w:p w:rsidR="00BE1910" w:rsidRPr="00005342" w:rsidRDefault="00BE1910" w:rsidP="00AA2403">
            <w:pPr>
              <w:pStyle w:val="Texto"/>
              <w:spacing w:after="0"/>
              <w:rPr>
                <w:color w:val="000000"/>
                <w:szCs w:val="24"/>
                <w:lang w:val="en-US"/>
              </w:rPr>
            </w:pPr>
          </w:p>
        </w:tc>
      </w:tr>
      <w:tr w:rsidR="00BE1910" w:rsidRPr="000A4C04" w:rsidTr="000A4C04">
        <w:trPr>
          <w:trHeight w:val="225"/>
          <w:jc w:val="center"/>
        </w:trPr>
        <w:tc>
          <w:tcPr>
            <w:tcW w:w="5535" w:type="dxa"/>
            <w:gridSpan w:val="4"/>
            <w:vAlign w:val="bottom"/>
          </w:tcPr>
          <w:p w:rsidR="00BE1910" w:rsidRPr="000A4C04" w:rsidRDefault="00BE1910" w:rsidP="00AA2403">
            <w:pPr>
              <w:pStyle w:val="Texto"/>
              <w:spacing w:after="0" w:line="240" w:lineRule="auto"/>
              <w:rPr>
                <w:color w:val="000000"/>
                <w:szCs w:val="24"/>
              </w:rPr>
            </w:pPr>
            <w:r w:rsidRPr="000A4C04">
              <w:rPr>
                <w:color w:val="000000"/>
                <w:szCs w:val="24"/>
              </w:rPr>
              <w:t>Exogenous: Constant, Linear Trend</w:t>
            </w:r>
          </w:p>
        </w:tc>
        <w:tc>
          <w:tcPr>
            <w:tcW w:w="997" w:type="dxa"/>
            <w:vAlign w:val="bottom"/>
          </w:tcPr>
          <w:p w:rsidR="00BE1910" w:rsidRPr="000A4C04" w:rsidRDefault="00BE1910" w:rsidP="00AA2403">
            <w:pPr>
              <w:pStyle w:val="Texto"/>
              <w:spacing w:after="0"/>
              <w:rPr>
                <w:color w:val="000000"/>
                <w:szCs w:val="24"/>
              </w:rPr>
            </w:pPr>
          </w:p>
        </w:tc>
      </w:tr>
      <w:tr w:rsidR="00BE1910" w:rsidRPr="00B17434" w:rsidTr="000A4C04">
        <w:trPr>
          <w:trHeight w:val="225"/>
          <w:jc w:val="center"/>
        </w:trPr>
        <w:tc>
          <w:tcPr>
            <w:tcW w:w="6532" w:type="dxa"/>
            <w:gridSpan w:val="5"/>
            <w:vAlign w:val="bottom"/>
          </w:tcPr>
          <w:p w:rsidR="00BE1910" w:rsidRPr="00005342" w:rsidRDefault="00BE1910" w:rsidP="00AA2403">
            <w:pPr>
              <w:pStyle w:val="Texto"/>
              <w:spacing w:after="0" w:line="240" w:lineRule="auto"/>
              <w:rPr>
                <w:color w:val="000000"/>
                <w:szCs w:val="24"/>
                <w:lang w:val="en-US"/>
              </w:rPr>
            </w:pPr>
            <w:r w:rsidRPr="00005342">
              <w:rPr>
                <w:color w:val="000000"/>
                <w:szCs w:val="24"/>
                <w:lang w:val="en-US"/>
              </w:rPr>
              <w:t>Lag Length: 0 (Automatic - based on SIC, maxlag=9)</w:t>
            </w:r>
          </w:p>
        </w:tc>
      </w:tr>
      <w:tr w:rsidR="00BE1910" w:rsidRPr="00B17434" w:rsidTr="000A4C04">
        <w:trPr>
          <w:trHeight w:hRule="exact" w:val="90"/>
          <w:jc w:val="center"/>
        </w:trPr>
        <w:tc>
          <w:tcPr>
            <w:tcW w:w="2017" w:type="dxa"/>
            <w:vAlign w:val="bottom"/>
          </w:tcPr>
          <w:p w:rsidR="00BE1910" w:rsidRPr="00005342" w:rsidRDefault="00BE1910" w:rsidP="00AA2403">
            <w:pPr>
              <w:pStyle w:val="Texto"/>
              <w:spacing w:after="0" w:line="240" w:lineRule="auto"/>
              <w:rPr>
                <w:color w:val="000000"/>
                <w:szCs w:val="24"/>
                <w:lang w:val="en-US"/>
              </w:rPr>
            </w:pPr>
          </w:p>
        </w:tc>
        <w:tc>
          <w:tcPr>
            <w:tcW w:w="1103" w:type="dxa"/>
            <w:vAlign w:val="bottom"/>
          </w:tcPr>
          <w:p w:rsidR="00BE1910" w:rsidRPr="00005342" w:rsidRDefault="00BE1910" w:rsidP="00AA2403">
            <w:pPr>
              <w:pStyle w:val="Texto"/>
              <w:spacing w:after="0" w:line="240" w:lineRule="auto"/>
              <w:rPr>
                <w:color w:val="000000"/>
                <w:szCs w:val="24"/>
                <w:lang w:val="en-US"/>
              </w:rPr>
            </w:pPr>
          </w:p>
        </w:tc>
        <w:tc>
          <w:tcPr>
            <w:tcW w:w="1207" w:type="dxa"/>
            <w:vAlign w:val="bottom"/>
          </w:tcPr>
          <w:p w:rsidR="00BE1910" w:rsidRPr="00005342" w:rsidRDefault="00BE1910" w:rsidP="00AA2403">
            <w:pPr>
              <w:pStyle w:val="Texto"/>
              <w:spacing w:after="0" w:line="240" w:lineRule="auto"/>
              <w:rPr>
                <w:color w:val="000000"/>
                <w:szCs w:val="24"/>
                <w:lang w:val="en-US"/>
              </w:rPr>
            </w:pPr>
          </w:p>
        </w:tc>
        <w:tc>
          <w:tcPr>
            <w:tcW w:w="1208" w:type="dxa"/>
            <w:vAlign w:val="bottom"/>
          </w:tcPr>
          <w:p w:rsidR="00BE1910" w:rsidRPr="00005342" w:rsidRDefault="00BE1910" w:rsidP="00AA2403">
            <w:pPr>
              <w:pStyle w:val="Texto"/>
              <w:spacing w:after="0" w:line="240" w:lineRule="auto"/>
              <w:rPr>
                <w:color w:val="000000"/>
                <w:szCs w:val="24"/>
                <w:lang w:val="en-US"/>
              </w:rPr>
            </w:pPr>
          </w:p>
        </w:tc>
        <w:tc>
          <w:tcPr>
            <w:tcW w:w="997" w:type="dxa"/>
            <w:vAlign w:val="bottom"/>
          </w:tcPr>
          <w:p w:rsidR="00BE1910" w:rsidRPr="00005342" w:rsidRDefault="00BE1910" w:rsidP="00AA2403">
            <w:pPr>
              <w:pStyle w:val="Texto"/>
              <w:spacing w:after="0"/>
              <w:rPr>
                <w:color w:val="000000"/>
                <w:szCs w:val="24"/>
                <w:lang w:val="en-US"/>
              </w:rPr>
            </w:pPr>
          </w:p>
        </w:tc>
      </w:tr>
      <w:tr w:rsidR="00BE1910" w:rsidRPr="00B17434" w:rsidTr="000A4C04">
        <w:trPr>
          <w:trHeight w:hRule="exact" w:val="135"/>
          <w:jc w:val="center"/>
        </w:trPr>
        <w:tc>
          <w:tcPr>
            <w:tcW w:w="2017" w:type="dxa"/>
            <w:tcBorders>
              <w:bottom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1103" w:type="dxa"/>
            <w:tcBorders>
              <w:bottom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1207" w:type="dxa"/>
            <w:tcBorders>
              <w:bottom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1208" w:type="dxa"/>
            <w:tcBorders>
              <w:bottom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997" w:type="dxa"/>
            <w:tcBorders>
              <w:bottom w:val="single" w:sz="4" w:space="0" w:color="auto"/>
            </w:tcBorders>
            <w:vAlign w:val="bottom"/>
          </w:tcPr>
          <w:p w:rsidR="00BE1910" w:rsidRPr="00005342" w:rsidRDefault="00BE1910" w:rsidP="00AA2403">
            <w:pPr>
              <w:pStyle w:val="Texto"/>
              <w:spacing w:after="0"/>
              <w:rPr>
                <w:color w:val="000000"/>
                <w:szCs w:val="24"/>
                <w:lang w:val="en-US"/>
              </w:rPr>
            </w:pPr>
          </w:p>
        </w:tc>
      </w:tr>
      <w:tr w:rsidR="00BE1910" w:rsidRPr="000A4C04" w:rsidTr="000A4C04">
        <w:trPr>
          <w:trHeight w:val="225"/>
          <w:jc w:val="center"/>
        </w:trPr>
        <w:tc>
          <w:tcPr>
            <w:tcW w:w="2017" w:type="dxa"/>
            <w:tcBorders>
              <w:top w:val="single" w:sz="4" w:space="0" w:color="auto"/>
              <w:bottom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1103" w:type="dxa"/>
            <w:tcBorders>
              <w:top w:val="single" w:sz="4" w:space="0" w:color="auto"/>
              <w:bottom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1207" w:type="dxa"/>
            <w:tcBorders>
              <w:top w:val="single" w:sz="4" w:space="0" w:color="auto"/>
              <w:bottom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1208" w:type="dxa"/>
            <w:tcBorders>
              <w:top w:val="single" w:sz="4" w:space="0" w:color="auto"/>
              <w:bottom w:val="single" w:sz="4" w:space="0" w:color="auto"/>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t-Statistic</w:t>
            </w:r>
          </w:p>
        </w:tc>
        <w:tc>
          <w:tcPr>
            <w:tcW w:w="997" w:type="dxa"/>
            <w:tcBorders>
              <w:top w:val="single" w:sz="4" w:space="0" w:color="auto"/>
              <w:bottom w:val="single" w:sz="4" w:space="0" w:color="auto"/>
            </w:tcBorders>
            <w:vAlign w:val="bottom"/>
          </w:tcPr>
          <w:p w:rsidR="00BE1910" w:rsidRPr="000A4C04" w:rsidRDefault="00BE1910" w:rsidP="00AA2403">
            <w:pPr>
              <w:pStyle w:val="Texto"/>
              <w:spacing w:after="0"/>
              <w:rPr>
                <w:color w:val="000000"/>
                <w:szCs w:val="24"/>
              </w:rPr>
            </w:pPr>
            <w:r w:rsidRPr="000A4C04">
              <w:rPr>
                <w:color w:val="000000"/>
                <w:szCs w:val="24"/>
              </w:rPr>
              <w:t>  Prob.*</w:t>
            </w:r>
          </w:p>
        </w:tc>
      </w:tr>
      <w:tr w:rsidR="00BE1910" w:rsidRPr="000A4C04" w:rsidTr="000A4C04">
        <w:trPr>
          <w:trHeight w:hRule="exact" w:val="90"/>
          <w:jc w:val="center"/>
        </w:trPr>
        <w:tc>
          <w:tcPr>
            <w:tcW w:w="2017" w:type="dxa"/>
            <w:tcBorders>
              <w:top w:val="single" w:sz="4" w:space="0" w:color="auto"/>
            </w:tcBorders>
            <w:vAlign w:val="bottom"/>
          </w:tcPr>
          <w:p w:rsidR="00BE1910" w:rsidRPr="000A4C04" w:rsidRDefault="00BE1910" w:rsidP="00AA2403">
            <w:pPr>
              <w:pStyle w:val="Texto"/>
              <w:spacing w:after="0" w:line="240" w:lineRule="auto"/>
              <w:rPr>
                <w:color w:val="000000"/>
                <w:szCs w:val="24"/>
              </w:rPr>
            </w:pPr>
          </w:p>
        </w:tc>
        <w:tc>
          <w:tcPr>
            <w:tcW w:w="1103" w:type="dxa"/>
            <w:tcBorders>
              <w:top w:val="single" w:sz="4" w:space="0" w:color="auto"/>
            </w:tcBorders>
            <w:vAlign w:val="bottom"/>
          </w:tcPr>
          <w:p w:rsidR="00BE1910" w:rsidRPr="000A4C04" w:rsidRDefault="00BE1910" w:rsidP="00AA2403">
            <w:pPr>
              <w:pStyle w:val="Texto"/>
              <w:spacing w:after="0" w:line="240" w:lineRule="auto"/>
              <w:rPr>
                <w:color w:val="000000"/>
                <w:szCs w:val="24"/>
              </w:rPr>
            </w:pPr>
          </w:p>
        </w:tc>
        <w:tc>
          <w:tcPr>
            <w:tcW w:w="1207" w:type="dxa"/>
            <w:tcBorders>
              <w:top w:val="single" w:sz="4" w:space="0" w:color="auto"/>
            </w:tcBorders>
            <w:vAlign w:val="bottom"/>
          </w:tcPr>
          <w:p w:rsidR="00BE1910" w:rsidRPr="000A4C04" w:rsidRDefault="00BE1910" w:rsidP="00AA2403">
            <w:pPr>
              <w:pStyle w:val="Texto"/>
              <w:spacing w:after="0" w:line="240" w:lineRule="auto"/>
              <w:rPr>
                <w:color w:val="000000"/>
                <w:szCs w:val="24"/>
              </w:rPr>
            </w:pPr>
          </w:p>
        </w:tc>
        <w:tc>
          <w:tcPr>
            <w:tcW w:w="1208" w:type="dxa"/>
            <w:tcBorders>
              <w:top w:val="single" w:sz="4" w:space="0" w:color="auto"/>
            </w:tcBorders>
            <w:vAlign w:val="bottom"/>
          </w:tcPr>
          <w:p w:rsidR="00BE1910" w:rsidRPr="000A4C04" w:rsidRDefault="00BE1910" w:rsidP="00AA2403">
            <w:pPr>
              <w:pStyle w:val="Texto"/>
              <w:spacing w:after="0" w:line="240" w:lineRule="auto"/>
              <w:rPr>
                <w:color w:val="000000"/>
                <w:szCs w:val="24"/>
              </w:rPr>
            </w:pPr>
          </w:p>
        </w:tc>
        <w:tc>
          <w:tcPr>
            <w:tcW w:w="997" w:type="dxa"/>
            <w:tcBorders>
              <w:top w:val="single" w:sz="4" w:space="0" w:color="auto"/>
            </w:tcBorders>
            <w:vAlign w:val="bottom"/>
          </w:tcPr>
          <w:p w:rsidR="00BE1910" w:rsidRPr="000A4C04" w:rsidRDefault="00BE1910" w:rsidP="00AA2403">
            <w:pPr>
              <w:pStyle w:val="Texto"/>
              <w:spacing w:after="0"/>
              <w:rPr>
                <w:color w:val="000000"/>
                <w:szCs w:val="24"/>
              </w:rPr>
            </w:pPr>
          </w:p>
        </w:tc>
      </w:tr>
      <w:tr w:rsidR="00BE1910" w:rsidRPr="000A4C04" w:rsidTr="000A4C04">
        <w:trPr>
          <w:trHeight w:hRule="exact" w:val="135"/>
          <w:jc w:val="center"/>
        </w:trPr>
        <w:tc>
          <w:tcPr>
            <w:tcW w:w="2017" w:type="dxa"/>
            <w:vAlign w:val="bottom"/>
          </w:tcPr>
          <w:p w:rsidR="00BE1910" w:rsidRPr="000A4C04" w:rsidRDefault="00BE1910" w:rsidP="00AA2403">
            <w:pPr>
              <w:pStyle w:val="Texto"/>
              <w:spacing w:after="0" w:line="240" w:lineRule="auto"/>
              <w:rPr>
                <w:color w:val="000000"/>
                <w:szCs w:val="24"/>
              </w:rPr>
            </w:pPr>
          </w:p>
        </w:tc>
        <w:tc>
          <w:tcPr>
            <w:tcW w:w="1103" w:type="dxa"/>
            <w:vAlign w:val="bottom"/>
          </w:tcPr>
          <w:p w:rsidR="00BE1910" w:rsidRPr="000A4C04" w:rsidRDefault="00BE1910" w:rsidP="00AA2403">
            <w:pPr>
              <w:pStyle w:val="Texto"/>
              <w:spacing w:after="0" w:line="240" w:lineRule="auto"/>
              <w:rPr>
                <w:color w:val="000000"/>
                <w:szCs w:val="24"/>
              </w:rPr>
            </w:pPr>
          </w:p>
        </w:tc>
        <w:tc>
          <w:tcPr>
            <w:tcW w:w="1207" w:type="dxa"/>
            <w:vAlign w:val="bottom"/>
          </w:tcPr>
          <w:p w:rsidR="00BE1910" w:rsidRPr="000A4C04" w:rsidRDefault="00BE1910" w:rsidP="00AA2403">
            <w:pPr>
              <w:pStyle w:val="Texto"/>
              <w:spacing w:after="0" w:line="240" w:lineRule="auto"/>
              <w:rPr>
                <w:color w:val="000000"/>
                <w:szCs w:val="24"/>
              </w:rPr>
            </w:pPr>
          </w:p>
        </w:tc>
        <w:tc>
          <w:tcPr>
            <w:tcW w:w="1208" w:type="dxa"/>
            <w:vAlign w:val="bottom"/>
          </w:tcPr>
          <w:p w:rsidR="00BE1910" w:rsidRPr="000A4C04" w:rsidRDefault="00BE1910" w:rsidP="00AA2403">
            <w:pPr>
              <w:pStyle w:val="Texto"/>
              <w:spacing w:after="0" w:line="240" w:lineRule="auto"/>
              <w:rPr>
                <w:color w:val="000000"/>
                <w:szCs w:val="24"/>
              </w:rPr>
            </w:pPr>
          </w:p>
        </w:tc>
        <w:tc>
          <w:tcPr>
            <w:tcW w:w="997" w:type="dxa"/>
            <w:vAlign w:val="bottom"/>
          </w:tcPr>
          <w:p w:rsidR="00BE1910" w:rsidRPr="000A4C04" w:rsidRDefault="00BE1910" w:rsidP="00AA2403">
            <w:pPr>
              <w:pStyle w:val="Texto"/>
              <w:spacing w:after="0"/>
              <w:rPr>
                <w:color w:val="000000"/>
                <w:szCs w:val="24"/>
              </w:rPr>
            </w:pPr>
          </w:p>
        </w:tc>
      </w:tr>
      <w:tr w:rsidR="00BE1910" w:rsidRPr="000A4C04" w:rsidTr="000A4C04">
        <w:trPr>
          <w:trHeight w:val="225"/>
          <w:jc w:val="center"/>
        </w:trPr>
        <w:tc>
          <w:tcPr>
            <w:tcW w:w="4327" w:type="dxa"/>
            <w:gridSpan w:val="3"/>
            <w:vAlign w:val="bottom"/>
          </w:tcPr>
          <w:p w:rsidR="00BE1910" w:rsidRPr="00005342" w:rsidRDefault="00BE1910" w:rsidP="00AA2403">
            <w:pPr>
              <w:pStyle w:val="Texto"/>
              <w:spacing w:after="0" w:line="240" w:lineRule="auto"/>
              <w:rPr>
                <w:color w:val="000000"/>
                <w:szCs w:val="24"/>
                <w:highlight w:val="yellow"/>
                <w:lang w:val="en-US"/>
              </w:rPr>
            </w:pPr>
            <w:r w:rsidRPr="00005342">
              <w:rPr>
                <w:color w:val="000000"/>
                <w:szCs w:val="24"/>
                <w:highlight w:val="yellow"/>
                <w:lang w:val="en-US"/>
              </w:rPr>
              <w:t>Augmented Dickey-Fuller test statistic</w:t>
            </w:r>
          </w:p>
        </w:tc>
        <w:tc>
          <w:tcPr>
            <w:tcW w:w="1208" w:type="dxa"/>
            <w:vAlign w:val="bottom"/>
          </w:tcPr>
          <w:p w:rsidR="00BE1910" w:rsidRPr="000A4C04" w:rsidRDefault="00BE1910" w:rsidP="00AA2403">
            <w:pPr>
              <w:pStyle w:val="Texto"/>
              <w:spacing w:after="0" w:line="240" w:lineRule="auto"/>
              <w:rPr>
                <w:color w:val="000000"/>
                <w:szCs w:val="24"/>
                <w:highlight w:val="yellow"/>
              </w:rPr>
            </w:pPr>
            <w:r w:rsidRPr="000A4C04">
              <w:rPr>
                <w:color w:val="000000"/>
                <w:szCs w:val="24"/>
                <w:highlight w:val="yellow"/>
              </w:rPr>
              <w:t>-13.38178</w:t>
            </w:r>
          </w:p>
        </w:tc>
        <w:tc>
          <w:tcPr>
            <w:tcW w:w="997" w:type="dxa"/>
            <w:vAlign w:val="bottom"/>
          </w:tcPr>
          <w:p w:rsidR="00BE1910" w:rsidRPr="000A4C04" w:rsidRDefault="00BE1910" w:rsidP="00AA2403">
            <w:pPr>
              <w:pStyle w:val="Texto"/>
              <w:spacing w:after="0"/>
              <w:rPr>
                <w:color w:val="000000"/>
                <w:szCs w:val="24"/>
              </w:rPr>
            </w:pPr>
            <w:r w:rsidRPr="000A4C04">
              <w:rPr>
                <w:color w:val="000000"/>
                <w:szCs w:val="24"/>
              </w:rPr>
              <w:t> </w:t>
            </w:r>
            <w:r w:rsidRPr="000A4C04">
              <w:rPr>
                <w:color w:val="000000"/>
                <w:szCs w:val="24"/>
                <w:highlight w:val="yellow"/>
              </w:rPr>
              <w:t>0.0000</w:t>
            </w:r>
          </w:p>
        </w:tc>
      </w:tr>
      <w:tr w:rsidR="00BE1910" w:rsidRPr="000A4C04" w:rsidTr="000A4C04">
        <w:trPr>
          <w:trHeight w:val="225"/>
          <w:jc w:val="center"/>
        </w:trPr>
        <w:tc>
          <w:tcPr>
            <w:tcW w:w="2017" w:type="dxa"/>
            <w:vAlign w:val="bottom"/>
          </w:tcPr>
          <w:p w:rsidR="00BE1910" w:rsidRPr="000A4C04" w:rsidRDefault="00BE1910" w:rsidP="00AA2403">
            <w:pPr>
              <w:pStyle w:val="Texto"/>
              <w:spacing w:after="0" w:line="240" w:lineRule="auto"/>
              <w:rPr>
                <w:color w:val="000000"/>
                <w:szCs w:val="24"/>
              </w:rPr>
            </w:pPr>
            <w:r w:rsidRPr="000A4C04">
              <w:rPr>
                <w:color w:val="000000"/>
                <w:szCs w:val="24"/>
              </w:rPr>
              <w:t>Test critical values:</w:t>
            </w:r>
          </w:p>
        </w:tc>
        <w:tc>
          <w:tcPr>
            <w:tcW w:w="1103" w:type="dxa"/>
            <w:vAlign w:val="bottom"/>
          </w:tcPr>
          <w:p w:rsidR="00BE1910" w:rsidRPr="000A4C04" w:rsidRDefault="00BE1910" w:rsidP="00AA2403">
            <w:pPr>
              <w:pStyle w:val="Texto"/>
              <w:spacing w:after="0" w:line="240" w:lineRule="auto"/>
              <w:rPr>
                <w:color w:val="000000"/>
                <w:szCs w:val="24"/>
              </w:rPr>
            </w:pPr>
            <w:r w:rsidRPr="000A4C04">
              <w:rPr>
                <w:color w:val="000000"/>
                <w:szCs w:val="24"/>
              </w:rPr>
              <w:t>1% level</w:t>
            </w:r>
          </w:p>
        </w:tc>
        <w:tc>
          <w:tcPr>
            <w:tcW w:w="1207" w:type="dxa"/>
            <w:vAlign w:val="bottom"/>
          </w:tcPr>
          <w:p w:rsidR="00BE1910" w:rsidRPr="000A4C04" w:rsidRDefault="00BE1910" w:rsidP="00AA2403">
            <w:pPr>
              <w:pStyle w:val="Texto"/>
              <w:spacing w:after="0" w:line="240" w:lineRule="auto"/>
              <w:rPr>
                <w:color w:val="000000"/>
                <w:szCs w:val="24"/>
              </w:rPr>
            </w:pPr>
          </w:p>
        </w:tc>
        <w:tc>
          <w:tcPr>
            <w:tcW w:w="1208" w:type="dxa"/>
            <w:vAlign w:val="bottom"/>
          </w:tcPr>
          <w:p w:rsidR="00BE1910" w:rsidRPr="000A4C04" w:rsidRDefault="00BE1910" w:rsidP="00AA2403">
            <w:pPr>
              <w:pStyle w:val="Texto"/>
              <w:spacing w:after="0" w:line="240" w:lineRule="auto"/>
              <w:rPr>
                <w:color w:val="000000"/>
                <w:szCs w:val="24"/>
              </w:rPr>
            </w:pPr>
            <w:r w:rsidRPr="000A4C04">
              <w:rPr>
                <w:color w:val="000000"/>
                <w:szCs w:val="24"/>
              </w:rPr>
              <w:t>-4.170583</w:t>
            </w:r>
          </w:p>
        </w:tc>
        <w:tc>
          <w:tcPr>
            <w:tcW w:w="997" w:type="dxa"/>
            <w:vAlign w:val="bottom"/>
          </w:tcPr>
          <w:p w:rsidR="00BE1910" w:rsidRPr="000A4C04" w:rsidRDefault="00BE1910" w:rsidP="00AA2403">
            <w:pPr>
              <w:pStyle w:val="Texto"/>
              <w:spacing w:after="0"/>
              <w:rPr>
                <w:color w:val="000000"/>
                <w:szCs w:val="24"/>
              </w:rPr>
            </w:pPr>
          </w:p>
        </w:tc>
      </w:tr>
      <w:tr w:rsidR="00BE1910" w:rsidRPr="000A4C04" w:rsidTr="000A4C04">
        <w:trPr>
          <w:trHeight w:val="225"/>
          <w:jc w:val="center"/>
        </w:trPr>
        <w:tc>
          <w:tcPr>
            <w:tcW w:w="2017" w:type="dxa"/>
            <w:vAlign w:val="bottom"/>
          </w:tcPr>
          <w:p w:rsidR="00BE1910" w:rsidRPr="000A4C04" w:rsidRDefault="00BE1910" w:rsidP="00AA2403">
            <w:pPr>
              <w:pStyle w:val="Texto"/>
              <w:spacing w:after="0" w:line="240" w:lineRule="auto"/>
              <w:rPr>
                <w:color w:val="000000"/>
                <w:szCs w:val="24"/>
              </w:rPr>
            </w:pPr>
          </w:p>
        </w:tc>
        <w:tc>
          <w:tcPr>
            <w:tcW w:w="1103" w:type="dxa"/>
            <w:vAlign w:val="bottom"/>
          </w:tcPr>
          <w:p w:rsidR="00BE1910" w:rsidRPr="000A4C04" w:rsidRDefault="00BE1910" w:rsidP="00AA2403">
            <w:pPr>
              <w:pStyle w:val="Texto"/>
              <w:spacing w:after="0" w:line="240" w:lineRule="auto"/>
              <w:rPr>
                <w:color w:val="000000"/>
                <w:szCs w:val="24"/>
              </w:rPr>
            </w:pPr>
            <w:r w:rsidRPr="000A4C04">
              <w:rPr>
                <w:color w:val="000000"/>
                <w:szCs w:val="24"/>
              </w:rPr>
              <w:t>5% level</w:t>
            </w:r>
          </w:p>
        </w:tc>
        <w:tc>
          <w:tcPr>
            <w:tcW w:w="1207" w:type="dxa"/>
            <w:vAlign w:val="bottom"/>
          </w:tcPr>
          <w:p w:rsidR="00BE1910" w:rsidRPr="000A4C04" w:rsidRDefault="00BE1910" w:rsidP="00AA2403">
            <w:pPr>
              <w:pStyle w:val="Texto"/>
              <w:spacing w:after="0" w:line="240" w:lineRule="auto"/>
              <w:rPr>
                <w:color w:val="000000"/>
                <w:szCs w:val="24"/>
              </w:rPr>
            </w:pPr>
          </w:p>
        </w:tc>
        <w:tc>
          <w:tcPr>
            <w:tcW w:w="1208" w:type="dxa"/>
            <w:vAlign w:val="bottom"/>
          </w:tcPr>
          <w:p w:rsidR="00BE1910" w:rsidRPr="000A4C04" w:rsidRDefault="00BE1910" w:rsidP="00AA2403">
            <w:pPr>
              <w:pStyle w:val="Texto"/>
              <w:spacing w:after="0" w:line="240" w:lineRule="auto"/>
              <w:rPr>
                <w:color w:val="000000"/>
                <w:szCs w:val="24"/>
              </w:rPr>
            </w:pPr>
            <w:r w:rsidRPr="000A4C04">
              <w:rPr>
                <w:color w:val="000000"/>
                <w:szCs w:val="24"/>
              </w:rPr>
              <w:t>-3.510740</w:t>
            </w:r>
          </w:p>
        </w:tc>
        <w:tc>
          <w:tcPr>
            <w:tcW w:w="997" w:type="dxa"/>
            <w:vAlign w:val="bottom"/>
          </w:tcPr>
          <w:p w:rsidR="00BE1910" w:rsidRPr="000A4C04" w:rsidRDefault="00BE1910" w:rsidP="00AA2403">
            <w:pPr>
              <w:pStyle w:val="Texto"/>
              <w:spacing w:after="0"/>
              <w:rPr>
                <w:color w:val="000000"/>
                <w:szCs w:val="24"/>
              </w:rPr>
            </w:pPr>
          </w:p>
        </w:tc>
      </w:tr>
      <w:tr w:rsidR="00BE1910" w:rsidRPr="000A4C04" w:rsidTr="000A4C04">
        <w:trPr>
          <w:trHeight w:val="225"/>
          <w:jc w:val="center"/>
        </w:trPr>
        <w:tc>
          <w:tcPr>
            <w:tcW w:w="2017" w:type="dxa"/>
            <w:vAlign w:val="bottom"/>
          </w:tcPr>
          <w:p w:rsidR="00BE1910" w:rsidRPr="000A4C04" w:rsidRDefault="00BE1910" w:rsidP="00AA2403">
            <w:pPr>
              <w:pStyle w:val="Texto"/>
              <w:spacing w:after="0" w:line="240" w:lineRule="auto"/>
              <w:rPr>
                <w:color w:val="000000"/>
                <w:szCs w:val="24"/>
              </w:rPr>
            </w:pPr>
          </w:p>
        </w:tc>
        <w:tc>
          <w:tcPr>
            <w:tcW w:w="1103" w:type="dxa"/>
            <w:vAlign w:val="bottom"/>
          </w:tcPr>
          <w:p w:rsidR="00BE1910" w:rsidRPr="000A4C04" w:rsidRDefault="00BE1910" w:rsidP="00AA2403">
            <w:pPr>
              <w:pStyle w:val="Texto"/>
              <w:spacing w:after="0" w:line="240" w:lineRule="auto"/>
              <w:rPr>
                <w:color w:val="000000"/>
                <w:szCs w:val="24"/>
              </w:rPr>
            </w:pPr>
            <w:r w:rsidRPr="000A4C04">
              <w:rPr>
                <w:color w:val="000000"/>
                <w:szCs w:val="24"/>
              </w:rPr>
              <w:t>10% level</w:t>
            </w:r>
          </w:p>
        </w:tc>
        <w:tc>
          <w:tcPr>
            <w:tcW w:w="1207" w:type="dxa"/>
            <w:vAlign w:val="bottom"/>
          </w:tcPr>
          <w:p w:rsidR="00BE1910" w:rsidRPr="000A4C04" w:rsidRDefault="00BE1910" w:rsidP="00AA2403">
            <w:pPr>
              <w:pStyle w:val="Texto"/>
              <w:spacing w:after="0" w:line="240" w:lineRule="auto"/>
              <w:rPr>
                <w:color w:val="000000"/>
                <w:szCs w:val="24"/>
              </w:rPr>
            </w:pPr>
          </w:p>
        </w:tc>
        <w:tc>
          <w:tcPr>
            <w:tcW w:w="1208" w:type="dxa"/>
            <w:vAlign w:val="bottom"/>
          </w:tcPr>
          <w:p w:rsidR="00BE1910" w:rsidRPr="000A4C04" w:rsidRDefault="00BE1910" w:rsidP="00AA2403">
            <w:pPr>
              <w:pStyle w:val="Texto"/>
              <w:spacing w:after="0" w:line="240" w:lineRule="auto"/>
              <w:rPr>
                <w:color w:val="000000"/>
                <w:szCs w:val="24"/>
              </w:rPr>
            </w:pPr>
            <w:r w:rsidRPr="000A4C04">
              <w:rPr>
                <w:color w:val="000000"/>
                <w:szCs w:val="24"/>
              </w:rPr>
              <w:t>-3.185512</w:t>
            </w:r>
          </w:p>
        </w:tc>
        <w:tc>
          <w:tcPr>
            <w:tcW w:w="997" w:type="dxa"/>
            <w:vAlign w:val="bottom"/>
          </w:tcPr>
          <w:p w:rsidR="00BE1910" w:rsidRPr="000A4C04" w:rsidRDefault="00BE1910" w:rsidP="00AA2403">
            <w:pPr>
              <w:pStyle w:val="Texto"/>
              <w:spacing w:after="0"/>
              <w:rPr>
                <w:color w:val="000000"/>
                <w:szCs w:val="24"/>
              </w:rPr>
            </w:pPr>
          </w:p>
        </w:tc>
      </w:tr>
      <w:tr w:rsidR="00BE1910" w:rsidRPr="000A4C04" w:rsidTr="000A4C04">
        <w:trPr>
          <w:trHeight w:hRule="exact" w:val="90"/>
          <w:jc w:val="center"/>
        </w:trPr>
        <w:tc>
          <w:tcPr>
            <w:tcW w:w="2017" w:type="dxa"/>
            <w:vAlign w:val="bottom"/>
          </w:tcPr>
          <w:p w:rsidR="00BE1910" w:rsidRPr="000A4C04" w:rsidRDefault="00BE1910" w:rsidP="00AA2403">
            <w:pPr>
              <w:pStyle w:val="Texto"/>
              <w:spacing w:after="0" w:line="240" w:lineRule="auto"/>
              <w:rPr>
                <w:color w:val="000000"/>
                <w:szCs w:val="24"/>
              </w:rPr>
            </w:pPr>
          </w:p>
        </w:tc>
        <w:tc>
          <w:tcPr>
            <w:tcW w:w="1103" w:type="dxa"/>
            <w:vAlign w:val="bottom"/>
          </w:tcPr>
          <w:p w:rsidR="00BE1910" w:rsidRPr="000A4C04" w:rsidRDefault="00BE1910" w:rsidP="00AA2403">
            <w:pPr>
              <w:pStyle w:val="Texto"/>
              <w:spacing w:after="0" w:line="240" w:lineRule="auto"/>
              <w:rPr>
                <w:color w:val="000000"/>
                <w:szCs w:val="24"/>
              </w:rPr>
            </w:pPr>
          </w:p>
        </w:tc>
        <w:tc>
          <w:tcPr>
            <w:tcW w:w="1207" w:type="dxa"/>
            <w:vAlign w:val="bottom"/>
          </w:tcPr>
          <w:p w:rsidR="00BE1910" w:rsidRPr="000A4C04" w:rsidRDefault="00BE1910" w:rsidP="00AA2403">
            <w:pPr>
              <w:pStyle w:val="Texto"/>
              <w:spacing w:after="0" w:line="240" w:lineRule="auto"/>
              <w:rPr>
                <w:color w:val="000000"/>
                <w:szCs w:val="24"/>
              </w:rPr>
            </w:pPr>
          </w:p>
        </w:tc>
        <w:tc>
          <w:tcPr>
            <w:tcW w:w="1208" w:type="dxa"/>
            <w:vAlign w:val="bottom"/>
          </w:tcPr>
          <w:p w:rsidR="00BE1910" w:rsidRPr="000A4C04" w:rsidRDefault="00BE1910" w:rsidP="00AA2403">
            <w:pPr>
              <w:pStyle w:val="Texto"/>
              <w:spacing w:after="0" w:line="240" w:lineRule="auto"/>
              <w:rPr>
                <w:color w:val="000000"/>
                <w:szCs w:val="24"/>
              </w:rPr>
            </w:pPr>
          </w:p>
        </w:tc>
        <w:tc>
          <w:tcPr>
            <w:tcW w:w="997" w:type="dxa"/>
            <w:vAlign w:val="bottom"/>
          </w:tcPr>
          <w:p w:rsidR="00BE1910" w:rsidRPr="000A4C04" w:rsidRDefault="00BE1910" w:rsidP="00AA2403">
            <w:pPr>
              <w:pStyle w:val="Texto"/>
              <w:spacing w:after="0"/>
              <w:rPr>
                <w:color w:val="000000"/>
                <w:szCs w:val="24"/>
              </w:rPr>
            </w:pPr>
          </w:p>
        </w:tc>
      </w:tr>
      <w:tr w:rsidR="00BE1910" w:rsidRPr="000A4C04" w:rsidTr="000A4C04">
        <w:trPr>
          <w:trHeight w:hRule="exact" w:val="135"/>
          <w:jc w:val="center"/>
        </w:trPr>
        <w:tc>
          <w:tcPr>
            <w:tcW w:w="2017" w:type="dxa"/>
            <w:tcBorders>
              <w:bottom w:val="single" w:sz="4" w:space="0" w:color="auto"/>
            </w:tcBorders>
            <w:vAlign w:val="bottom"/>
          </w:tcPr>
          <w:p w:rsidR="00BE1910" w:rsidRPr="000A4C04" w:rsidRDefault="00BE1910" w:rsidP="00AA2403">
            <w:pPr>
              <w:pStyle w:val="Texto"/>
              <w:spacing w:after="0" w:line="240" w:lineRule="auto"/>
              <w:rPr>
                <w:color w:val="000000"/>
                <w:szCs w:val="24"/>
              </w:rPr>
            </w:pPr>
          </w:p>
        </w:tc>
        <w:tc>
          <w:tcPr>
            <w:tcW w:w="1103" w:type="dxa"/>
            <w:tcBorders>
              <w:bottom w:val="single" w:sz="4" w:space="0" w:color="auto"/>
            </w:tcBorders>
            <w:vAlign w:val="bottom"/>
          </w:tcPr>
          <w:p w:rsidR="00BE1910" w:rsidRPr="000A4C04" w:rsidRDefault="00BE1910" w:rsidP="00AA2403">
            <w:pPr>
              <w:pStyle w:val="Texto"/>
              <w:spacing w:after="0" w:line="240" w:lineRule="auto"/>
              <w:rPr>
                <w:color w:val="000000"/>
                <w:szCs w:val="24"/>
              </w:rPr>
            </w:pPr>
          </w:p>
        </w:tc>
        <w:tc>
          <w:tcPr>
            <w:tcW w:w="1207" w:type="dxa"/>
            <w:tcBorders>
              <w:bottom w:val="single" w:sz="4" w:space="0" w:color="auto"/>
            </w:tcBorders>
            <w:vAlign w:val="bottom"/>
          </w:tcPr>
          <w:p w:rsidR="00BE1910" w:rsidRPr="000A4C04" w:rsidRDefault="00BE1910" w:rsidP="00AA2403">
            <w:pPr>
              <w:pStyle w:val="Texto"/>
              <w:spacing w:after="0" w:line="240" w:lineRule="auto"/>
              <w:rPr>
                <w:color w:val="000000"/>
                <w:szCs w:val="24"/>
              </w:rPr>
            </w:pPr>
          </w:p>
        </w:tc>
        <w:tc>
          <w:tcPr>
            <w:tcW w:w="1208" w:type="dxa"/>
            <w:tcBorders>
              <w:bottom w:val="single" w:sz="4" w:space="0" w:color="auto"/>
            </w:tcBorders>
            <w:vAlign w:val="bottom"/>
          </w:tcPr>
          <w:p w:rsidR="00BE1910" w:rsidRPr="000A4C04" w:rsidRDefault="00BE1910" w:rsidP="00AA2403">
            <w:pPr>
              <w:pStyle w:val="Texto"/>
              <w:spacing w:after="0" w:line="240" w:lineRule="auto"/>
              <w:rPr>
                <w:color w:val="000000"/>
                <w:szCs w:val="24"/>
              </w:rPr>
            </w:pPr>
          </w:p>
        </w:tc>
        <w:tc>
          <w:tcPr>
            <w:tcW w:w="997" w:type="dxa"/>
            <w:tcBorders>
              <w:bottom w:val="single" w:sz="4" w:space="0" w:color="auto"/>
            </w:tcBorders>
            <w:vAlign w:val="bottom"/>
          </w:tcPr>
          <w:p w:rsidR="00BE1910" w:rsidRPr="000A4C04" w:rsidRDefault="00BE1910" w:rsidP="00AA2403">
            <w:pPr>
              <w:pStyle w:val="Texto"/>
              <w:spacing w:after="0"/>
              <w:rPr>
                <w:color w:val="000000"/>
                <w:szCs w:val="24"/>
              </w:rPr>
            </w:pPr>
          </w:p>
        </w:tc>
      </w:tr>
      <w:tr w:rsidR="00BE1910" w:rsidRPr="00B17434" w:rsidTr="000A4C04">
        <w:trPr>
          <w:trHeight w:val="225"/>
          <w:jc w:val="center"/>
        </w:trPr>
        <w:tc>
          <w:tcPr>
            <w:tcW w:w="5535" w:type="dxa"/>
            <w:gridSpan w:val="4"/>
            <w:tcBorders>
              <w:top w:val="single" w:sz="4" w:space="0" w:color="auto"/>
            </w:tcBorders>
            <w:vAlign w:val="bottom"/>
          </w:tcPr>
          <w:p w:rsidR="00BE1910" w:rsidRPr="00005342" w:rsidRDefault="00BE1910" w:rsidP="00AA2403">
            <w:pPr>
              <w:pStyle w:val="Texto"/>
              <w:spacing w:after="0" w:line="240" w:lineRule="auto"/>
              <w:rPr>
                <w:color w:val="000000"/>
                <w:szCs w:val="24"/>
                <w:lang w:val="en-US"/>
              </w:rPr>
            </w:pPr>
            <w:r w:rsidRPr="00005342">
              <w:rPr>
                <w:color w:val="000000"/>
                <w:szCs w:val="24"/>
                <w:lang w:val="en-US"/>
              </w:rPr>
              <w:t>*MacKinnon (1996) one-sided p-values.</w:t>
            </w:r>
          </w:p>
        </w:tc>
        <w:tc>
          <w:tcPr>
            <w:tcW w:w="997" w:type="dxa"/>
            <w:tcBorders>
              <w:top w:val="single" w:sz="4" w:space="0" w:color="auto"/>
            </w:tcBorders>
            <w:vAlign w:val="bottom"/>
          </w:tcPr>
          <w:p w:rsidR="00BE1910" w:rsidRPr="00005342" w:rsidRDefault="00BE1910" w:rsidP="00AA2403">
            <w:pPr>
              <w:pStyle w:val="Texto"/>
              <w:spacing w:after="0"/>
              <w:rPr>
                <w:color w:val="000000"/>
                <w:szCs w:val="24"/>
                <w:lang w:val="en-US"/>
              </w:rPr>
            </w:pPr>
          </w:p>
        </w:tc>
      </w:tr>
    </w:tbl>
    <w:p w:rsidR="00BE1910" w:rsidRPr="00005342" w:rsidRDefault="00BE1910" w:rsidP="007342E4">
      <w:pPr>
        <w:pStyle w:val="Texto"/>
        <w:rPr>
          <w:b/>
          <w:szCs w:val="24"/>
          <w:lang w:val="en-US"/>
        </w:rPr>
      </w:pPr>
    </w:p>
    <w:p w:rsidR="00AA2403" w:rsidRDefault="00BE1910" w:rsidP="007342E4">
      <w:pPr>
        <w:pStyle w:val="Texto"/>
        <w:rPr>
          <w:b/>
          <w:szCs w:val="24"/>
        </w:rPr>
      </w:pPr>
      <w:r w:rsidRPr="000A4C04">
        <w:rPr>
          <w:b/>
          <w:szCs w:val="24"/>
        </w:rPr>
        <w:t>Precio de gasohol 90</w:t>
      </w:r>
    </w:p>
    <w:p w:rsidR="00BE1910" w:rsidRPr="000A4C04" w:rsidRDefault="00BE1910" w:rsidP="00AA2403">
      <w:pPr>
        <w:pStyle w:val="Texto"/>
        <w:spacing w:after="0" w:line="240" w:lineRule="auto"/>
        <w:rPr>
          <w:szCs w:val="24"/>
        </w:rPr>
      </w:pP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BE1910" w:rsidRPr="00B17434" w:rsidTr="00BE1910">
        <w:trPr>
          <w:trHeight w:val="225"/>
          <w:jc w:val="center"/>
        </w:trPr>
        <w:tc>
          <w:tcPr>
            <w:tcW w:w="5535" w:type="dxa"/>
            <w:gridSpan w:val="4"/>
            <w:tcBorders>
              <w:top w:val="nil"/>
              <w:left w:val="nil"/>
              <w:bottom w:val="nil"/>
              <w:right w:val="nil"/>
            </w:tcBorders>
            <w:vAlign w:val="bottom"/>
          </w:tcPr>
          <w:p w:rsidR="00BE1910" w:rsidRPr="00005342" w:rsidRDefault="00BE1910" w:rsidP="00AA2403">
            <w:pPr>
              <w:pStyle w:val="Texto"/>
              <w:spacing w:after="0" w:line="240" w:lineRule="auto"/>
              <w:rPr>
                <w:color w:val="000000"/>
                <w:szCs w:val="24"/>
                <w:lang w:val="en-US"/>
              </w:rPr>
            </w:pPr>
            <w:r w:rsidRPr="00005342">
              <w:rPr>
                <w:color w:val="000000"/>
                <w:szCs w:val="24"/>
                <w:lang w:val="en-US"/>
              </w:rPr>
              <w:t>Null Hypothesis: DPRECIO has a unit root</w:t>
            </w:r>
          </w:p>
        </w:tc>
        <w:tc>
          <w:tcPr>
            <w:tcW w:w="997" w:type="dxa"/>
            <w:tcBorders>
              <w:top w:val="nil"/>
              <w:left w:val="nil"/>
              <w:bottom w:val="nil"/>
              <w:right w:val="nil"/>
            </w:tcBorders>
            <w:vAlign w:val="bottom"/>
          </w:tcPr>
          <w:p w:rsidR="00BE1910" w:rsidRPr="00005342" w:rsidRDefault="00BE1910" w:rsidP="00AA2403">
            <w:pPr>
              <w:pStyle w:val="Texto"/>
              <w:spacing w:after="0" w:line="240" w:lineRule="auto"/>
              <w:rPr>
                <w:color w:val="000000"/>
                <w:szCs w:val="24"/>
                <w:lang w:val="en-US"/>
              </w:rPr>
            </w:pPr>
          </w:p>
        </w:tc>
      </w:tr>
      <w:tr w:rsidR="00BE1910" w:rsidRPr="000A4C04" w:rsidTr="000A4C04">
        <w:trPr>
          <w:trHeight w:val="225"/>
          <w:jc w:val="center"/>
        </w:trPr>
        <w:tc>
          <w:tcPr>
            <w:tcW w:w="5535" w:type="dxa"/>
            <w:gridSpan w:val="4"/>
            <w:tcBorders>
              <w:top w:val="nil"/>
              <w:left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Exogenous: Constant, Linear Trend</w:t>
            </w:r>
          </w:p>
        </w:tc>
        <w:tc>
          <w:tcPr>
            <w:tcW w:w="997" w:type="dxa"/>
            <w:tcBorders>
              <w:top w:val="nil"/>
              <w:left w:val="nil"/>
              <w:right w:val="nil"/>
            </w:tcBorders>
            <w:vAlign w:val="bottom"/>
          </w:tcPr>
          <w:p w:rsidR="00BE1910" w:rsidRPr="000A4C04" w:rsidRDefault="00BE1910" w:rsidP="00AA2403">
            <w:pPr>
              <w:pStyle w:val="Texto"/>
              <w:spacing w:after="0" w:line="240" w:lineRule="auto"/>
              <w:rPr>
                <w:color w:val="000000"/>
                <w:szCs w:val="24"/>
              </w:rPr>
            </w:pPr>
          </w:p>
        </w:tc>
      </w:tr>
      <w:tr w:rsidR="00BE1910" w:rsidRPr="00B17434" w:rsidTr="00BE1910">
        <w:trPr>
          <w:trHeight w:val="225"/>
          <w:jc w:val="center"/>
        </w:trPr>
        <w:tc>
          <w:tcPr>
            <w:tcW w:w="6532" w:type="dxa"/>
            <w:gridSpan w:val="5"/>
            <w:tcBorders>
              <w:top w:val="nil"/>
              <w:left w:val="nil"/>
              <w:bottom w:val="nil"/>
              <w:right w:val="nil"/>
            </w:tcBorders>
            <w:vAlign w:val="bottom"/>
          </w:tcPr>
          <w:p w:rsidR="00BE1910" w:rsidRPr="00005342" w:rsidRDefault="00BE1910" w:rsidP="00AA2403">
            <w:pPr>
              <w:pStyle w:val="Texto"/>
              <w:spacing w:after="0" w:line="240" w:lineRule="auto"/>
              <w:rPr>
                <w:color w:val="000000"/>
                <w:szCs w:val="24"/>
                <w:lang w:val="en-US"/>
              </w:rPr>
            </w:pPr>
            <w:r w:rsidRPr="00005342">
              <w:rPr>
                <w:color w:val="000000"/>
                <w:szCs w:val="24"/>
                <w:lang w:val="en-US"/>
              </w:rPr>
              <w:t>Lag Length: 1 (Automatic - based on SIC, maxlag=9)</w:t>
            </w:r>
          </w:p>
        </w:tc>
      </w:tr>
      <w:tr w:rsidR="00BE1910" w:rsidRPr="00B17434" w:rsidTr="000A4C04">
        <w:trPr>
          <w:trHeight w:hRule="exact" w:val="90"/>
          <w:jc w:val="center"/>
        </w:trPr>
        <w:tc>
          <w:tcPr>
            <w:tcW w:w="2017" w:type="dxa"/>
            <w:tcBorders>
              <w:top w:val="nil"/>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p>
        </w:tc>
        <w:tc>
          <w:tcPr>
            <w:tcW w:w="1103" w:type="dxa"/>
            <w:tcBorders>
              <w:top w:val="nil"/>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p>
        </w:tc>
        <w:tc>
          <w:tcPr>
            <w:tcW w:w="1207" w:type="dxa"/>
            <w:tcBorders>
              <w:top w:val="nil"/>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p>
        </w:tc>
        <w:tc>
          <w:tcPr>
            <w:tcW w:w="1208" w:type="dxa"/>
            <w:tcBorders>
              <w:top w:val="nil"/>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p>
        </w:tc>
        <w:tc>
          <w:tcPr>
            <w:tcW w:w="997" w:type="dxa"/>
            <w:tcBorders>
              <w:top w:val="nil"/>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p>
        </w:tc>
      </w:tr>
      <w:tr w:rsidR="00BE1910" w:rsidRPr="00B17434" w:rsidTr="000A4C04">
        <w:trPr>
          <w:trHeight w:hRule="exact" w:val="135"/>
          <w:jc w:val="center"/>
        </w:trPr>
        <w:tc>
          <w:tcPr>
            <w:tcW w:w="2017" w:type="dxa"/>
            <w:tcBorders>
              <w:top w:val="single" w:sz="4" w:space="0" w:color="auto"/>
              <w:left w:val="nil"/>
              <w:bottom w:val="nil"/>
              <w:right w:val="nil"/>
            </w:tcBorders>
            <w:vAlign w:val="bottom"/>
          </w:tcPr>
          <w:p w:rsidR="00BE1910" w:rsidRPr="00005342" w:rsidRDefault="00BE1910" w:rsidP="00AA2403">
            <w:pPr>
              <w:pStyle w:val="Texto"/>
              <w:spacing w:after="0" w:line="240" w:lineRule="auto"/>
              <w:rPr>
                <w:color w:val="000000"/>
                <w:szCs w:val="24"/>
                <w:lang w:val="en-US"/>
              </w:rPr>
            </w:pPr>
          </w:p>
        </w:tc>
        <w:tc>
          <w:tcPr>
            <w:tcW w:w="1103" w:type="dxa"/>
            <w:tcBorders>
              <w:top w:val="single" w:sz="4" w:space="0" w:color="auto"/>
              <w:left w:val="nil"/>
              <w:bottom w:val="nil"/>
              <w:right w:val="nil"/>
            </w:tcBorders>
            <w:vAlign w:val="bottom"/>
          </w:tcPr>
          <w:p w:rsidR="00BE1910" w:rsidRPr="00005342" w:rsidRDefault="00BE1910" w:rsidP="00AA2403">
            <w:pPr>
              <w:pStyle w:val="Texto"/>
              <w:spacing w:after="0" w:line="240" w:lineRule="auto"/>
              <w:rPr>
                <w:color w:val="000000"/>
                <w:szCs w:val="24"/>
                <w:lang w:val="en-US"/>
              </w:rPr>
            </w:pPr>
          </w:p>
        </w:tc>
        <w:tc>
          <w:tcPr>
            <w:tcW w:w="1207" w:type="dxa"/>
            <w:tcBorders>
              <w:top w:val="single" w:sz="4" w:space="0" w:color="auto"/>
              <w:left w:val="nil"/>
              <w:bottom w:val="nil"/>
              <w:right w:val="nil"/>
            </w:tcBorders>
            <w:vAlign w:val="bottom"/>
          </w:tcPr>
          <w:p w:rsidR="00BE1910" w:rsidRPr="00005342" w:rsidRDefault="00BE1910" w:rsidP="00AA2403">
            <w:pPr>
              <w:pStyle w:val="Texto"/>
              <w:spacing w:after="0" w:line="240" w:lineRule="auto"/>
              <w:rPr>
                <w:color w:val="000000"/>
                <w:szCs w:val="24"/>
                <w:lang w:val="en-US"/>
              </w:rPr>
            </w:pPr>
          </w:p>
        </w:tc>
        <w:tc>
          <w:tcPr>
            <w:tcW w:w="1208" w:type="dxa"/>
            <w:tcBorders>
              <w:top w:val="single" w:sz="4" w:space="0" w:color="auto"/>
              <w:left w:val="nil"/>
              <w:bottom w:val="nil"/>
              <w:right w:val="nil"/>
            </w:tcBorders>
            <w:vAlign w:val="bottom"/>
          </w:tcPr>
          <w:p w:rsidR="00BE1910" w:rsidRPr="00005342" w:rsidRDefault="00BE1910" w:rsidP="00AA2403">
            <w:pPr>
              <w:pStyle w:val="Texto"/>
              <w:spacing w:after="0" w:line="240" w:lineRule="auto"/>
              <w:rPr>
                <w:color w:val="000000"/>
                <w:szCs w:val="24"/>
                <w:lang w:val="en-US"/>
              </w:rPr>
            </w:pPr>
          </w:p>
        </w:tc>
        <w:tc>
          <w:tcPr>
            <w:tcW w:w="997" w:type="dxa"/>
            <w:tcBorders>
              <w:top w:val="single" w:sz="4" w:space="0" w:color="auto"/>
              <w:left w:val="nil"/>
              <w:bottom w:val="nil"/>
              <w:right w:val="nil"/>
            </w:tcBorders>
            <w:vAlign w:val="bottom"/>
          </w:tcPr>
          <w:p w:rsidR="00BE1910" w:rsidRPr="00005342" w:rsidRDefault="00BE1910" w:rsidP="00AA2403">
            <w:pPr>
              <w:pStyle w:val="Texto"/>
              <w:spacing w:after="0" w:line="240" w:lineRule="auto"/>
              <w:rPr>
                <w:color w:val="000000"/>
                <w:szCs w:val="24"/>
                <w:lang w:val="en-US"/>
              </w:rPr>
            </w:pPr>
          </w:p>
        </w:tc>
      </w:tr>
      <w:tr w:rsidR="00BE1910" w:rsidRPr="000A4C04" w:rsidTr="000A4C04">
        <w:trPr>
          <w:trHeight w:val="225"/>
          <w:jc w:val="center"/>
        </w:trPr>
        <w:tc>
          <w:tcPr>
            <w:tcW w:w="2017" w:type="dxa"/>
            <w:tcBorders>
              <w:top w:val="nil"/>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p>
        </w:tc>
        <w:tc>
          <w:tcPr>
            <w:tcW w:w="1103" w:type="dxa"/>
            <w:tcBorders>
              <w:top w:val="nil"/>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p>
        </w:tc>
        <w:tc>
          <w:tcPr>
            <w:tcW w:w="1207" w:type="dxa"/>
            <w:tcBorders>
              <w:top w:val="nil"/>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p>
        </w:tc>
        <w:tc>
          <w:tcPr>
            <w:tcW w:w="1208" w:type="dxa"/>
            <w:tcBorders>
              <w:top w:val="nil"/>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t-Statistic</w:t>
            </w:r>
          </w:p>
        </w:tc>
        <w:tc>
          <w:tcPr>
            <w:tcW w:w="997" w:type="dxa"/>
            <w:tcBorders>
              <w:top w:val="nil"/>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  Prob.*</w:t>
            </w:r>
          </w:p>
        </w:tc>
      </w:tr>
      <w:tr w:rsidR="00BE1910" w:rsidRPr="000A4C04" w:rsidTr="000A4C04">
        <w:trPr>
          <w:trHeight w:hRule="exact" w:val="90"/>
          <w:jc w:val="center"/>
        </w:trPr>
        <w:tc>
          <w:tcPr>
            <w:tcW w:w="2017" w:type="dxa"/>
            <w:tcBorders>
              <w:top w:val="single" w:sz="4" w:space="0" w:color="auto"/>
              <w:left w:val="nil"/>
              <w:right w:val="nil"/>
            </w:tcBorders>
            <w:vAlign w:val="bottom"/>
          </w:tcPr>
          <w:p w:rsidR="00BE1910" w:rsidRPr="000A4C04" w:rsidRDefault="00BE1910" w:rsidP="00AA2403">
            <w:pPr>
              <w:pStyle w:val="Texto"/>
              <w:spacing w:after="0" w:line="240" w:lineRule="auto"/>
              <w:rPr>
                <w:color w:val="000000"/>
                <w:szCs w:val="24"/>
              </w:rPr>
            </w:pPr>
          </w:p>
        </w:tc>
        <w:tc>
          <w:tcPr>
            <w:tcW w:w="1103" w:type="dxa"/>
            <w:tcBorders>
              <w:top w:val="single" w:sz="4" w:space="0" w:color="auto"/>
              <w:left w:val="nil"/>
              <w:right w:val="nil"/>
            </w:tcBorders>
            <w:vAlign w:val="bottom"/>
          </w:tcPr>
          <w:p w:rsidR="00BE1910" w:rsidRPr="000A4C04" w:rsidRDefault="00BE1910" w:rsidP="00AA2403">
            <w:pPr>
              <w:pStyle w:val="Texto"/>
              <w:spacing w:after="0" w:line="240" w:lineRule="auto"/>
              <w:rPr>
                <w:color w:val="000000"/>
                <w:szCs w:val="24"/>
              </w:rPr>
            </w:pPr>
          </w:p>
        </w:tc>
        <w:tc>
          <w:tcPr>
            <w:tcW w:w="1207" w:type="dxa"/>
            <w:tcBorders>
              <w:top w:val="single" w:sz="4" w:space="0" w:color="auto"/>
              <w:left w:val="nil"/>
              <w:right w:val="nil"/>
            </w:tcBorders>
            <w:vAlign w:val="bottom"/>
          </w:tcPr>
          <w:p w:rsidR="00BE1910" w:rsidRPr="000A4C04" w:rsidRDefault="00BE1910" w:rsidP="00AA2403">
            <w:pPr>
              <w:pStyle w:val="Texto"/>
              <w:spacing w:after="0" w:line="240" w:lineRule="auto"/>
              <w:rPr>
                <w:color w:val="000000"/>
                <w:szCs w:val="24"/>
              </w:rPr>
            </w:pPr>
          </w:p>
        </w:tc>
        <w:tc>
          <w:tcPr>
            <w:tcW w:w="1208" w:type="dxa"/>
            <w:tcBorders>
              <w:top w:val="single" w:sz="4" w:space="0" w:color="auto"/>
              <w:left w:val="nil"/>
              <w:right w:val="nil"/>
            </w:tcBorders>
            <w:vAlign w:val="bottom"/>
          </w:tcPr>
          <w:p w:rsidR="00BE1910" w:rsidRPr="000A4C04" w:rsidRDefault="00BE1910" w:rsidP="00AA2403">
            <w:pPr>
              <w:pStyle w:val="Texto"/>
              <w:spacing w:after="0" w:line="240" w:lineRule="auto"/>
              <w:rPr>
                <w:color w:val="000000"/>
                <w:szCs w:val="24"/>
              </w:rPr>
            </w:pPr>
          </w:p>
        </w:tc>
        <w:tc>
          <w:tcPr>
            <w:tcW w:w="997" w:type="dxa"/>
            <w:tcBorders>
              <w:top w:val="single" w:sz="4" w:space="0" w:color="auto"/>
              <w:left w:val="nil"/>
              <w:right w:val="nil"/>
            </w:tcBorders>
            <w:vAlign w:val="bottom"/>
          </w:tcPr>
          <w:p w:rsidR="00BE1910" w:rsidRPr="000A4C04" w:rsidRDefault="00BE1910" w:rsidP="00AA2403">
            <w:pPr>
              <w:pStyle w:val="Texto"/>
              <w:spacing w:after="0" w:line="240" w:lineRule="auto"/>
              <w:rPr>
                <w:color w:val="000000"/>
                <w:szCs w:val="24"/>
              </w:rPr>
            </w:pPr>
          </w:p>
        </w:tc>
      </w:tr>
      <w:tr w:rsidR="00BE1910" w:rsidRPr="000A4C04" w:rsidTr="000A4C04">
        <w:trPr>
          <w:trHeight w:hRule="exact" w:val="135"/>
          <w:jc w:val="center"/>
        </w:trPr>
        <w:tc>
          <w:tcPr>
            <w:tcW w:w="2017" w:type="dxa"/>
            <w:tcBorders>
              <w:top w:val="nil"/>
              <w:left w:val="nil"/>
              <w:right w:val="nil"/>
            </w:tcBorders>
            <w:vAlign w:val="bottom"/>
          </w:tcPr>
          <w:p w:rsidR="00BE1910" w:rsidRPr="000A4C04" w:rsidRDefault="00BE1910" w:rsidP="00AA2403">
            <w:pPr>
              <w:pStyle w:val="Texto"/>
              <w:spacing w:after="0" w:line="240" w:lineRule="auto"/>
              <w:rPr>
                <w:color w:val="000000"/>
                <w:szCs w:val="24"/>
              </w:rPr>
            </w:pPr>
          </w:p>
        </w:tc>
        <w:tc>
          <w:tcPr>
            <w:tcW w:w="1103" w:type="dxa"/>
            <w:tcBorders>
              <w:top w:val="nil"/>
              <w:left w:val="nil"/>
              <w:right w:val="nil"/>
            </w:tcBorders>
            <w:vAlign w:val="bottom"/>
          </w:tcPr>
          <w:p w:rsidR="00BE1910" w:rsidRPr="000A4C04" w:rsidRDefault="00BE1910" w:rsidP="00AA2403">
            <w:pPr>
              <w:pStyle w:val="Texto"/>
              <w:spacing w:after="0" w:line="240" w:lineRule="auto"/>
              <w:rPr>
                <w:color w:val="000000"/>
                <w:szCs w:val="24"/>
              </w:rPr>
            </w:pPr>
          </w:p>
        </w:tc>
        <w:tc>
          <w:tcPr>
            <w:tcW w:w="1207" w:type="dxa"/>
            <w:tcBorders>
              <w:top w:val="nil"/>
              <w:left w:val="nil"/>
              <w:right w:val="nil"/>
            </w:tcBorders>
            <w:vAlign w:val="bottom"/>
          </w:tcPr>
          <w:p w:rsidR="00BE1910" w:rsidRPr="000A4C04" w:rsidRDefault="00BE1910" w:rsidP="00AA2403">
            <w:pPr>
              <w:pStyle w:val="Texto"/>
              <w:spacing w:after="0" w:line="240" w:lineRule="auto"/>
              <w:rPr>
                <w:color w:val="000000"/>
                <w:szCs w:val="24"/>
              </w:rPr>
            </w:pPr>
          </w:p>
        </w:tc>
        <w:tc>
          <w:tcPr>
            <w:tcW w:w="1208" w:type="dxa"/>
            <w:tcBorders>
              <w:top w:val="nil"/>
              <w:left w:val="nil"/>
              <w:right w:val="nil"/>
            </w:tcBorders>
            <w:vAlign w:val="bottom"/>
          </w:tcPr>
          <w:p w:rsidR="00BE1910" w:rsidRPr="000A4C04" w:rsidRDefault="00BE1910" w:rsidP="00AA2403">
            <w:pPr>
              <w:pStyle w:val="Texto"/>
              <w:spacing w:after="0" w:line="240" w:lineRule="auto"/>
              <w:rPr>
                <w:color w:val="000000"/>
                <w:szCs w:val="24"/>
              </w:rPr>
            </w:pPr>
          </w:p>
        </w:tc>
        <w:tc>
          <w:tcPr>
            <w:tcW w:w="997" w:type="dxa"/>
            <w:tcBorders>
              <w:top w:val="nil"/>
              <w:left w:val="nil"/>
              <w:right w:val="nil"/>
            </w:tcBorders>
            <w:vAlign w:val="bottom"/>
          </w:tcPr>
          <w:p w:rsidR="00BE1910" w:rsidRPr="000A4C04" w:rsidRDefault="00BE1910" w:rsidP="00AA2403">
            <w:pPr>
              <w:pStyle w:val="Texto"/>
              <w:spacing w:after="0" w:line="240" w:lineRule="auto"/>
              <w:rPr>
                <w:color w:val="000000"/>
                <w:szCs w:val="24"/>
              </w:rPr>
            </w:pPr>
          </w:p>
        </w:tc>
      </w:tr>
      <w:tr w:rsidR="00BE1910" w:rsidRPr="000A4C04" w:rsidTr="000A4C04">
        <w:trPr>
          <w:trHeight w:val="225"/>
          <w:jc w:val="center"/>
        </w:trPr>
        <w:tc>
          <w:tcPr>
            <w:tcW w:w="4327" w:type="dxa"/>
            <w:gridSpan w:val="3"/>
            <w:tcBorders>
              <w:top w:val="nil"/>
              <w:left w:val="nil"/>
              <w:right w:val="nil"/>
            </w:tcBorders>
            <w:vAlign w:val="bottom"/>
          </w:tcPr>
          <w:p w:rsidR="00BE1910" w:rsidRPr="00005342" w:rsidRDefault="00BE1910" w:rsidP="00AA2403">
            <w:pPr>
              <w:pStyle w:val="Texto"/>
              <w:spacing w:after="0" w:line="240" w:lineRule="auto"/>
              <w:rPr>
                <w:color w:val="000000"/>
                <w:szCs w:val="24"/>
                <w:highlight w:val="yellow"/>
                <w:lang w:val="en-US"/>
              </w:rPr>
            </w:pPr>
            <w:r w:rsidRPr="00005342">
              <w:rPr>
                <w:color w:val="000000"/>
                <w:szCs w:val="24"/>
                <w:highlight w:val="yellow"/>
                <w:lang w:val="en-US"/>
              </w:rPr>
              <w:t>Augmented Dickey-Fuller test statistic</w:t>
            </w:r>
          </w:p>
        </w:tc>
        <w:tc>
          <w:tcPr>
            <w:tcW w:w="1208" w:type="dxa"/>
            <w:tcBorders>
              <w:top w:val="nil"/>
              <w:left w:val="nil"/>
              <w:right w:val="nil"/>
            </w:tcBorders>
            <w:vAlign w:val="bottom"/>
          </w:tcPr>
          <w:p w:rsidR="00BE1910" w:rsidRPr="000A4C04" w:rsidRDefault="00BE1910" w:rsidP="00AA2403">
            <w:pPr>
              <w:pStyle w:val="Texto"/>
              <w:spacing w:after="0" w:line="240" w:lineRule="auto"/>
              <w:rPr>
                <w:color w:val="000000"/>
                <w:szCs w:val="24"/>
                <w:highlight w:val="yellow"/>
              </w:rPr>
            </w:pPr>
            <w:r w:rsidRPr="000A4C04">
              <w:rPr>
                <w:color w:val="000000"/>
                <w:szCs w:val="24"/>
                <w:highlight w:val="yellow"/>
              </w:rPr>
              <w:t>-5.855442</w:t>
            </w:r>
          </w:p>
        </w:tc>
        <w:tc>
          <w:tcPr>
            <w:tcW w:w="997" w:type="dxa"/>
            <w:tcBorders>
              <w:top w:val="nil"/>
              <w:left w:val="nil"/>
              <w:right w:val="nil"/>
            </w:tcBorders>
            <w:vAlign w:val="bottom"/>
          </w:tcPr>
          <w:p w:rsidR="00BE1910" w:rsidRPr="000A4C04" w:rsidRDefault="00BE1910" w:rsidP="00AA2403">
            <w:pPr>
              <w:pStyle w:val="Texto"/>
              <w:spacing w:after="0" w:line="240" w:lineRule="auto"/>
              <w:rPr>
                <w:color w:val="000000"/>
                <w:szCs w:val="24"/>
                <w:highlight w:val="yellow"/>
              </w:rPr>
            </w:pPr>
            <w:r w:rsidRPr="000A4C04">
              <w:rPr>
                <w:color w:val="000000"/>
                <w:szCs w:val="24"/>
                <w:highlight w:val="yellow"/>
              </w:rPr>
              <w:t> 0.0001</w:t>
            </w:r>
          </w:p>
        </w:tc>
      </w:tr>
      <w:tr w:rsidR="00BE1910" w:rsidRPr="000A4C04" w:rsidTr="00BE1910">
        <w:trPr>
          <w:trHeight w:val="225"/>
          <w:jc w:val="center"/>
        </w:trPr>
        <w:tc>
          <w:tcPr>
            <w:tcW w:w="201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Test critical values:</w:t>
            </w:r>
          </w:p>
        </w:tc>
        <w:tc>
          <w:tcPr>
            <w:tcW w:w="1103"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1% level</w:t>
            </w:r>
          </w:p>
        </w:tc>
        <w:tc>
          <w:tcPr>
            <w:tcW w:w="120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208"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-4.175640</w:t>
            </w:r>
          </w:p>
        </w:tc>
        <w:tc>
          <w:tcPr>
            <w:tcW w:w="99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r>
      <w:tr w:rsidR="00BE1910" w:rsidRPr="000A4C04" w:rsidTr="00BE1910">
        <w:trPr>
          <w:trHeight w:val="225"/>
          <w:jc w:val="center"/>
        </w:trPr>
        <w:tc>
          <w:tcPr>
            <w:tcW w:w="201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103"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5% level</w:t>
            </w:r>
          </w:p>
        </w:tc>
        <w:tc>
          <w:tcPr>
            <w:tcW w:w="120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208"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-3.513075</w:t>
            </w:r>
          </w:p>
        </w:tc>
        <w:tc>
          <w:tcPr>
            <w:tcW w:w="99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r>
      <w:tr w:rsidR="00BE1910" w:rsidRPr="000A4C04" w:rsidTr="00BE1910">
        <w:trPr>
          <w:trHeight w:val="225"/>
          <w:jc w:val="center"/>
        </w:trPr>
        <w:tc>
          <w:tcPr>
            <w:tcW w:w="201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103"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10% level</w:t>
            </w:r>
          </w:p>
        </w:tc>
        <w:tc>
          <w:tcPr>
            <w:tcW w:w="120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208"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-3.186854</w:t>
            </w:r>
          </w:p>
        </w:tc>
        <w:tc>
          <w:tcPr>
            <w:tcW w:w="99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p>
        </w:tc>
      </w:tr>
      <w:tr w:rsidR="00BE1910" w:rsidRPr="000A4C04" w:rsidTr="000A4C04">
        <w:trPr>
          <w:trHeight w:hRule="exact" w:val="90"/>
          <w:jc w:val="center"/>
        </w:trPr>
        <w:tc>
          <w:tcPr>
            <w:tcW w:w="2017" w:type="dxa"/>
            <w:tcBorders>
              <w:top w:val="nil"/>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p>
        </w:tc>
        <w:tc>
          <w:tcPr>
            <w:tcW w:w="1103" w:type="dxa"/>
            <w:tcBorders>
              <w:top w:val="nil"/>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p>
        </w:tc>
        <w:tc>
          <w:tcPr>
            <w:tcW w:w="1207" w:type="dxa"/>
            <w:tcBorders>
              <w:top w:val="nil"/>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p>
        </w:tc>
        <w:tc>
          <w:tcPr>
            <w:tcW w:w="1208" w:type="dxa"/>
            <w:tcBorders>
              <w:top w:val="nil"/>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p>
        </w:tc>
        <w:tc>
          <w:tcPr>
            <w:tcW w:w="997" w:type="dxa"/>
            <w:tcBorders>
              <w:top w:val="nil"/>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p>
        </w:tc>
      </w:tr>
      <w:tr w:rsidR="00BE1910" w:rsidRPr="000A4C04" w:rsidTr="000A4C04">
        <w:trPr>
          <w:trHeight w:hRule="exact" w:val="135"/>
          <w:jc w:val="center"/>
        </w:trPr>
        <w:tc>
          <w:tcPr>
            <w:tcW w:w="2017" w:type="dxa"/>
            <w:tcBorders>
              <w:top w:val="single" w:sz="4" w:space="0" w:color="auto"/>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103" w:type="dxa"/>
            <w:tcBorders>
              <w:top w:val="single" w:sz="4" w:space="0" w:color="auto"/>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207" w:type="dxa"/>
            <w:tcBorders>
              <w:top w:val="single" w:sz="4" w:space="0" w:color="auto"/>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1208" w:type="dxa"/>
            <w:tcBorders>
              <w:top w:val="single" w:sz="4" w:space="0" w:color="auto"/>
              <w:left w:val="nil"/>
              <w:bottom w:val="nil"/>
              <w:right w:val="nil"/>
            </w:tcBorders>
            <w:vAlign w:val="bottom"/>
          </w:tcPr>
          <w:p w:rsidR="00BE1910" w:rsidRPr="000A4C04" w:rsidRDefault="00BE1910" w:rsidP="00AA2403">
            <w:pPr>
              <w:pStyle w:val="Texto"/>
              <w:spacing w:after="0" w:line="240" w:lineRule="auto"/>
              <w:rPr>
                <w:color w:val="000000"/>
                <w:szCs w:val="24"/>
              </w:rPr>
            </w:pPr>
          </w:p>
        </w:tc>
        <w:tc>
          <w:tcPr>
            <w:tcW w:w="997" w:type="dxa"/>
            <w:tcBorders>
              <w:top w:val="single" w:sz="4" w:space="0" w:color="auto"/>
              <w:left w:val="nil"/>
              <w:bottom w:val="nil"/>
              <w:right w:val="nil"/>
            </w:tcBorders>
            <w:vAlign w:val="bottom"/>
          </w:tcPr>
          <w:p w:rsidR="00BE1910" w:rsidRPr="000A4C04" w:rsidRDefault="00BE1910" w:rsidP="00AA2403">
            <w:pPr>
              <w:pStyle w:val="Texto"/>
              <w:spacing w:after="0" w:line="240" w:lineRule="auto"/>
              <w:rPr>
                <w:color w:val="000000"/>
                <w:szCs w:val="24"/>
              </w:rPr>
            </w:pPr>
          </w:p>
        </w:tc>
      </w:tr>
      <w:tr w:rsidR="00BE1910" w:rsidRPr="00B17434" w:rsidTr="00BE1910">
        <w:trPr>
          <w:trHeight w:val="225"/>
          <w:jc w:val="center"/>
        </w:trPr>
        <w:tc>
          <w:tcPr>
            <w:tcW w:w="5535" w:type="dxa"/>
            <w:gridSpan w:val="4"/>
            <w:tcBorders>
              <w:top w:val="nil"/>
              <w:left w:val="nil"/>
              <w:bottom w:val="nil"/>
              <w:right w:val="nil"/>
            </w:tcBorders>
            <w:vAlign w:val="bottom"/>
          </w:tcPr>
          <w:p w:rsidR="00BE1910" w:rsidRPr="00005342" w:rsidRDefault="00BE1910" w:rsidP="00AA2403">
            <w:pPr>
              <w:pStyle w:val="Texto"/>
              <w:spacing w:after="0" w:line="240" w:lineRule="auto"/>
              <w:rPr>
                <w:color w:val="000000"/>
                <w:szCs w:val="24"/>
                <w:lang w:val="en-US"/>
              </w:rPr>
            </w:pPr>
            <w:r w:rsidRPr="00005342">
              <w:rPr>
                <w:color w:val="000000"/>
                <w:szCs w:val="24"/>
                <w:lang w:val="en-US"/>
              </w:rPr>
              <w:t>*MacKinnon (1996) one-sided p-values.</w:t>
            </w:r>
          </w:p>
        </w:tc>
        <w:tc>
          <w:tcPr>
            <w:tcW w:w="997" w:type="dxa"/>
            <w:tcBorders>
              <w:top w:val="nil"/>
              <w:left w:val="nil"/>
              <w:bottom w:val="nil"/>
              <w:right w:val="nil"/>
            </w:tcBorders>
            <w:vAlign w:val="bottom"/>
          </w:tcPr>
          <w:p w:rsidR="00BE1910" w:rsidRPr="00005342" w:rsidRDefault="00BE1910" w:rsidP="00AA2403">
            <w:pPr>
              <w:pStyle w:val="Texto"/>
              <w:spacing w:after="0" w:line="240" w:lineRule="auto"/>
              <w:rPr>
                <w:color w:val="000000"/>
                <w:szCs w:val="24"/>
                <w:lang w:val="en-US"/>
              </w:rPr>
            </w:pPr>
          </w:p>
        </w:tc>
      </w:tr>
    </w:tbl>
    <w:p w:rsidR="00BE1910" w:rsidRPr="00005342" w:rsidRDefault="00BE1910" w:rsidP="007342E4">
      <w:pPr>
        <w:pStyle w:val="Texto"/>
        <w:rPr>
          <w:b/>
          <w:szCs w:val="24"/>
          <w:lang w:val="en-US"/>
        </w:rPr>
      </w:pPr>
      <w:r w:rsidRPr="00005342">
        <w:rPr>
          <w:rFonts w:ascii="Arial" w:hAnsi="Arial" w:cs="Arial"/>
          <w:sz w:val="18"/>
          <w:szCs w:val="18"/>
          <w:lang w:val="en-US"/>
        </w:rPr>
        <w:br/>
      </w:r>
    </w:p>
    <w:p w:rsidR="000A4C04" w:rsidRPr="00005342" w:rsidRDefault="000A4C04" w:rsidP="007342E4">
      <w:pPr>
        <w:pStyle w:val="Texto"/>
        <w:rPr>
          <w:b/>
          <w:szCs w:val="24"/>
          <w:lang w:val="en-US"/>
        </w:rPr>
      </w:pPr>
    </w:p>
    <w:p w:rsidR="00BE1910" w:rsidRDefault="00BE1910" w:rsidP="007342E4">
      <w:pPr>
        <w:pStyle w:val="Texto"/>
        <w:rPr>
          <w:b/>
          <w:szCs w:val="24"/>
        </w:rPr>
      </w:pPr>
      <w:r w:rsidRPr="000E5075">
        <w:rPr>
          <w:b/>
          <w:szCs w:val="24"/>
        </w:rPr>
        <w:lastRenderedPageBreak/>
        <w:t>Gráfico de estabilidad</w:t>
      </w:r>
      <w:r>
        <w:rPr>
          <w:b/>
          <w:szCs w:val="24"/>
        </w:rPr>
        <w:t xml:space="preserve"> del modelo</w:t>
      </w:r>
    </w:p>
    <w:p w:rsidR="00BE1910" w:rsidRPr="000E5075" w:rsidRDefault="00BE1910" w:rsidP="00AA2403">
      <w:pPr>
        <w:pStyle w:val="Texto"/>
        <w:jc w:val="center"/>
        <w:rPr>
          <w:b/>
          <w:szCs w:val="24"/>
        </w:rPr>
      </w:pPr>
      <w:r>
        <w:object w:dxaOrig="7291" w:dyaOrig="5431" w14:anchorId="6CFC5C71">
          <v:shape id="_x0000_i1030" type="#_x0000_t75" style="width:280.45pt;height:208.45pt" o:ole="">
            <v:imagedata r:id="rId70" o:title=""/>
          </v:shape>
          <o:OLEObject Type="Embed" ProgID="EViews.Workfile.2" ShapeID="_x0000_i1030" DrawAspect="Content" ObjectID="_1546615167" r:id="rId71"/>
        </w:object>
      </w:r>
    </w:p>
    <w:p w:rsidR="00BE1910" w:rsidRPr="000E5075" w:rsidRDefault="00BE1910" w:rsidP="007342E4">
      <w:pPr>
        <w:pStyle w:val="Texto"/>
        <w:rPr>
          <w:b/>
          <w:szCs w:val="24"/>
        </w:rPr>
      </w:pPr>
      <w:r w:rsidRPr="000E5075">
        <w:rPr>
          <w:b/>
          <w:szCs w:val="24"/>
        </w:rPr>
        <w:t>Correlograma de residuos</w:t>
      </w:r>
    </w:p>
    <w:p w:rsidR="00BE1910" w:rsidRDefault="00BE1910" w:rsidP="00AA2403">
      <w:pPr>
        <w:pStyle w:val="Texto"/>
        <w:jc w:val="center"/>
        <w:rPr>
          <w:b/>
          <w:szCs w:val="24"/>
        </w:rPr>
      </w:pPr>
      <w:r>
        <w:rPr>
          <w:noProof/>
          <w:lang w:val="es-PE"/>
        </w:rPr>
        <w:drawing>
          <wp:inline distT="0" distB="0" distL="0" distR="0" wp14:anchorId="4851C871" wp14:editId="04836F78">
            <wp:extent cx="3623876" cy="3484180"/>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3640248" cy="3499921"/>
                    </a:xfrm>
                    <a:prstGeom prst="rect">
                      <a:avLst/>
                    </a:prstGeom>
                  </pic:spPr>
                </pic:pic>
              </a:graphicData>
            </a:graphic>
          </wp:inline>
        </w:drawing>
      </w:r>
    </w:p>
    <w:p w:rsidR="00BE1910" w:rsidRDefault="00BE1910" w:rsidP="007342E4">
      <w:pPr>
        <w:pStyle w:val="Texto"/>
        <w:rPr>
          <w:b/>
          <w:szCs w:val="24"/>
        </w:rPr>
      </w:pPr>
    </w:p>
    <w:p w:rsidR="00BE1910" w:rsidRPr="000E5075" w:rsidRDefault="00BE1910" w:rsidP="007342E4">
      <w:pPr>
        <w:pStyle w:val="Texto"/>
        <w:rPr>
          <w:b/>
          <w:szCs w:val="24"/>
        </w:rPr>
      </w:pPr>
    </w:p>
    <w:p w:rsidR="00BE1910" w:rsidRDefault="00BE1910" w:rsidP="007342E4">
      <w:pPr>
        <w:pStyle w:val="Texto"/>
        <w:rPr>
          <w:b/>
          <w:szCs w:val="24"/>
        </w:rPr>
      </w:pPr>
      <w:r w:rsidRPr="000E5075">
        <w:rPr>
          <w:b/>
          <w:szCs w:val="24"/>
        </w:rPr>
        <w:lastRenderedPageBreak/>
        <w:t>Normalidad de errores:</w:t>
      </w:r>
    </w:p>
    <w:p w:rsidR="00BE1910" w:rsidRDefault="00BE1910" w:rsidP="00AA2403">
      <w:pPr>
        <w:pStyle w:val="Texto"/>
        <w:jc w:val="center"/>
        <w:rPr>
          <w:b/>
          <w:szCs w:val="24"/>
        </w:rPr>
      </w:pPr>
      <w:r>
        <w:object w:dxaOrig="9630" w:dyaOrig="4216" w14:anchorId="28734A9F">
          <v:shape id="_x0000_i1031" type="#_x0000_t75" style="width:401.85pt;height:172.45pt" o:ole="">
            <v:imagedata r:id="rId73" o:title=""/>
          </v:shape>
          <o:OLEObject Type="Embed" ProgID="EViews.Workfile.2" ShapeID="_x0000_i1031" DrawAspect="Content" ObjectID="_1546615168" r:id="rId74"/>
        </w:object>
      </w:r>
    </w:p>
    <w:p w:rsidR="00BE1910" w:rsidRDefault="00BE1910" w:rsidP="007342E4">
      <w:pPr>
        <w:pStyle w:val="Texto"/>
        <w:rPr>
          <w:b/>
          <w:szCs w:val="24"/>
        </w:rPr>
      </w:pPr>
      <w:r w:rsidRPr="000E5075">
        <w:rPr>
          <w:b/>
          <w:szCs w:val="24"/>
        </w:rPr>
        <w:t>Prueba de Heteroscedasticidad global del modelo</w:t>
      </w:r>
    </w:p>
    <w:p w:rsidR="00E17220" w:rsidRPr="000E5075" w:rsidRDefault="00E17220" w:rsidP="007342E4">
      <w:pPr>
        <w:pStyle w:val="Texto"/>
        <w:rPr>
          <w:b/>
          <w:szCs w:val="24"/>
        </w:rPr>
      </w:pPr>
    </w:p>
    <w:p w:rsidR="00BE1910" w:rsidRDefault="00BE1910" w:rsidP="00AA2403">
      <w:pPr>
        <w:pStyle w:val="Texto"/>
        <w:spacing w:after="0" w:line="240" w:lineRule="auto"/>
        <w:rPr>
          <w:rFonts w:ascii="Arial" w:hAnsi="Arial" w:cs="Arial"/>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BE1910" w:rsidRPr="00B17434" w:rsidTr="000A4C04">
        <w:trPr>
          <w:trHeight w:val="225"/>
          <w:jc w:val="center"/>
        </w:trPr>
        <w:tc>
          <w:tcPr>
            <w:tcW w:w="6532" w:type="dxa"/>
            <w:gridSpan w:val="5"/>
            <w:tcBorders>
              <w:top w:val="single" w:sz="4" w:space="0" w:color="auto"/>
              <w:left w:val="nil"/>
              <w:bottom w:val="single" w:sz="4" w:space="0" w:color="auto"/>
              <w:right w:val="nil"/>
            </w:tcBorders>
            <w:vAlign w:val="bottom"/>
          </w:tcPr>
          <w:p w:rsidR="00BE1910" w:rsidRPr="00005342" w:rsidRDefault="00BE1910" w:rsidP="00AA2403">
            <w:pPr>
              <w:pStyle w:val="Texto"/>
              <w:spacing w:after="0" w:line="240" w:lineRule="auto"/>
              <w:rPr>
                <w:color w:val="000000"/>
                <w:szCs w:val="24"/>
                <w:lang w:val="en-US"/>
              </w:rPr>
            </w:pPr>
            <w:r w:rsidRPr="00005342">
              <w:rPr>
                <w:color w:val="000000"/>
                <w:szCs w:val="24"/>
                <w:lang w:val="en-US"/>
              </w:rPr>
              <w:t>Heteroskedasticity Test: Breusch-Pagan-Godfrey</w:t>
            </w:r>
          </w:p>
        </w:tc>
      </w:tr>
      <w:tr w:rsidR="00BE1910" w:rsidRPr="00B17434" w:rsidTr="000A4C04">
        <w:trPr>
          <w:trHeight w:hRule="exact" w:val="90"/>
          <w:jc w:val="center"/>
        </w:trPr>
        <w:tc>
          <w:tcPr>
            <w:tcW w:w="2017" w:type="dxa"/>
            <w:tcBorders>
              <w:top w:val="single" w:sz="4" w:space="0" w:color="auto"/>
              <w:left w:val="nil"/>
              <w:right w:val="nil"/>
            </w:tcBorders>
            <w:vAlign w:val="bottom"/>
          </w:tcPr>
          <w:p w:rsidR="00BE1910" w:rsidRPr="00005342" w:rsidRDefault="00BE1910" w:rsidP="00AA2403">
            <w:pPr>
              <w:pStyle w:val="Texto"/>
              <w:spacing w:after="0" w:line="240" w:lineRule="auto"/>
              <w:rPr>
                <w:color w:val="000000"/>
                <w:szCs w:val="24"/>
                <w:lang w:val="en-US"/>
              </w:rPr>
            </w:pPr>
          </w:p>
        </w:tc>
        <w:tc>
          <w:tcPr>
            <w:tcW w:w="1103" w:type="dxa"/>
            <w:tcBorders>
              <w:top w:val="single" w:sz="4" w:space="0" w:color="auto"/>
              <w:left w:val="nil"/>
              <w:right w:val="nil"/>
            </w:tcBorders>
            <w:vAlign w:val="bottom"/>
          </w:tcPr>
          <w:p w:rsidR="00BE1910" w:rsidRPr="00005342" w:rsidRDefault="00BE1910" w:rsidP="00AA2403">
            <w:pPr>
              <w:pStyle w:val="Texto"/>
              <w:spacing w:after="0" w:line="240" w:lineRule="auto"/>
              <w:rPr>
                <w:color w:val="000000"/>
                <w:szCs w:val="24"/>
                <w:lang w:val="en-US"/>
              </w:rPr>
            </w:pPr>
          </w:p>
        </w:tc>
        <w:tc>
          <w:tcPr>
            <w:tcW w:w="1207" w:type="dxa"/>
            <w:tcBorders>
              <w:top w:val="single" w:sz="4" w:space="0" w:color="auto"/>
              <w:left w:val="nil"/>
              <w:right w:val="nil"/>
            </w:tcBorders>
            <w:vAlign w:val="bottom"/>
          </w:tcPr>
          <w:p w:rsidR="00BE1910" w:rsidRPr="00005342" w:rsidRDefault="00BE1910" w:rsidP="00AA2403">
            <w:pPr>
              <w:pStyle w:val="Texto"/>
              <w:spacing w:after="0" w:line="240" w:lineRule="auto"/>
              <w:rPr>
                <w:color w:val="000000"/>
                <w:szCs w:val="24"/>
                <w:lang w:val="en-US"/>
              </w:rPr>
            </w:pPr>
          </w:p>
        </w:tc>
        <w:tc>
          <w:tcPr>
            <w:tcW w:w="1208" w:type="dxa"/>
            <w:tcBorders>
              <w:top w:val="single" w:sz="4" w:space="0" w:color="auto"/>
              <w:left w:val="nil"/>
              <w:right w:val="nil"/>
            </w:tcBorders>
            <w:vAlign w:val="bottom"/>
          </w:tcPr>
          <w:p w:rsidR="00BE1910" w:rsidRPr="00005342" w:rsidRDefault="00BE1910" w:rsidP="00AA2403">
            <w:pPr>
              <w:pStyle w:val="Texto"/>
              <w:spacing w:after="0" w:line="240" w:lineRule="auto"/>
              <w:rPr>
                <w:color w:val="000000"/>
                <w:szCs w:val="24"/>
                <w:lang w:val="en-US"/>
              </w:rPr>
            </w:pPr>
          </w:p>
        </w:tc>
        <w:tc>
          <w:tcPr>
            <w:tcW w:w="997" w:type="dxa"/>
            <w:tcBorders>
              <w:top w:val="single" w:sz="4" w:space="0" w:color="auto"/>
              <w:left w:val="nil"/>
              <w:right w:val="nil"/>
            </w:tcBorders>
            <w:vAlign w:val="bottom"/>
          </w:tcPr>
          <w:p w:rsidR="00BE1910" w:rsidRPr="00005342" w:rsidRDefault="00BE1910" w:rsidP="00AA2403">
            <w:pPr>
              <w:pStyle w:val="Texto"/>
              <w:spacing w:after="0" w:line="240" w:lineRule="auto"/>
              <w:rPr>
                <w:color w:val="000000"/>
                <w:szCs w:val="24"/>
                <w:lang w:val="en-US"/>
              </w:rPr>
            </w:pPr>
          </w:p>
        </w:tc>
      </w:tr>
      <w:tr w:rsidR="00BE1910" w:rsidRPr="00B17434" w:rsidTr="00BE1910">
        <w:trPr>
          <w:trHeight w:hRule="exact" w:val="135"/>
          <w:jc w:val="center"/>
        </w:trPr>
        <w:tc>
          <w:tcPr>
            <w:tcW w:w="2017" w:type="dxa"/>
            <w:tcBorders>
              <w:top w:val="nil"/>
              <w:left w:val="nil"/>
              <w:bottom w:val="nil"/>
              <w:right w:val="nil"/>
            </w:tcBorders>
            <w:vAlign w:val="bottom"/>
          </w:tcPr>
          <w:p w:rsidR="00BE1910" w:rsidRPr="00005342" w:rsidRDefault="00BE1910" w:rsidP="00AA2403">
            <w:pPr>
              <w:pStyle w:val="Texto"/>
              <w:spacing w:after="0" w:line="240" w:lineRule="auto"/>
              <w:rPr>
                <w:color w:val="000000"/>
                <w:szCs w:val="24"/>
                <w:lang w:val="en-US"/>
              </w:rPr>
            </w:pPr>
          </w:p>
        </w:tc>
        <w:tc>
          <w:tcPr>
            <w:tcW w:w="1103" w:type="dxa"/>
            <w:tcBorders>
              <w:top w:val="nil"/>
              <w:left w:val="nil"/>
              <w:bottom w:val="nil"/>
              <w:right w:val="nil"/>
            </w:tcBorders>
            <w:vAlign w:val="bottom"/>
          </w:tcPr>
          <w:p w:rsidR="00BE1910" w:rsidRPr="00005342" w:rsidRDefault="00BE1910" w:rsidP="00AA2403">
            <w:pPr>
              <w:pStyle w:val="Texto"/>
              <w:spacing w:after="0" w:line="240" w:lineRule="auto"/>
              <w:rPr>
                <w:color w:val="000000"/>
                <w:szCs w:val="24"/>
                <w:lang w:val="en-US"/>
              </w:rPr>
            </w:pPr>
          </w:p>
        </w:tc>
        <w:tc>
          <w:tcPr>
            <w:tcW w:w="1207" w:type="dxa"/>
            <w:tcBorders>
              <w:top w:val="nil"/>
              <w:left w:val="nil"/>
              <w:bottom w:val="nil"/>
              <w:right w:val="nil"/>
            </w:tcBorders>
            <w:vAlign w:val="bottom"/>
          </w:tcPr>
          <w:p w:rsidR="00BE1910" w:rsidRPr="00005342" w:rsidRDefault="00BE1910" w:rsidP="00AA2403">
            <w:pPr>
              <w:pStyle w:val="Texto"/>
              <w:spacing w:after="0" w:line="240" w:lineRule="auto"/>
              <w:rPr>
                <w:color w:val="000000"/>
                <w:szCs w:val="24"/>
                <w:lang w:val="en-US"/>
              </w:rPr>
            </w:pPr>
          </w:p>
        </w:tc>
        <w:tc>
          <w:tcPr>
            <w:tcW w:w="1208" w:type="dxa"/>
            <w:tcBorders>
              <w:top w:val="nil"/>
              <w:left w:val="nil"/>
              <w:bottom w:val="nil"/>
              <w:right w:val="nil"/>
            </w:tcBorders>
            <w:vAlign w:val="bottom"/>
          </w:tcPr>
          <w:p w:rsidR="00BE1910" w:rsidRPr="00005342" w:rsidRDefault="00BE1910" w:rsidP="00AA2403">
            <w:pPr>
              <w:pStyle w:val="Texto"/>
              <w:spacing w:after="0" w:line="240" w:lineRule="auto"/>
              <w:rPr>
                <w:color w:val="000000"/>
                <w:szCs w:val="24"/>
                <w:lang w:val="en-US"/>
              </w:rPr>
            </w:pPr>
          </w:p>
        </w:tc>
        <w:tc>
          <w:tcPr>
            <w:tcW w:w="997" w:type="dxa"/>
            <w:tcBorders>
              <w:top w:val="nil"/>
              <w:left w:val="nil"/>
              <w:bottom w:val="nil"/>
              <w:right w:val="nil"/>
            </w:tcBorders>
            <w:vAlign w:val="bottom"/>
          </w:tcPr>
          <w:p w:rsidR="00BE1910" w:rsidRPr="00005342" w:rsidRDefault="00BE1910" w:rsidP="00AA2403">
            <w:pPr>
              <w:pStyle w:val="Texto"/>
              <w:spacing w:after="0" w:line="240" w:lineRule="auto"/>
              <w:rPr>
                <w:color w:val="000000"/>
                <w:szCs w:val="24"/>
                <w:lang w:val="en-US"/>
              </w:rPr>
            </w:pPr>
          </w:p>
        </w:tc>
      </w:tr>
      <w:tr w:rsidR="00BE1910" w:rsidRPr="000A4C04" w:rsidTr="00BE1910">
        <w:trPr>
          <w:trHeight w:val="225"/>
          <w:jc w:val="center"/>
        </w:trPr>
        <w:tc>
          <w:tcPr>
            <w:tcW w:w="201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F-statistic</w:t>
            </w:r>
          </w:p>
        </w:tc>
        <w:tc>
          <w:tcPr>
            <w:tcW w:w="1103"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0.412810</w:t>
            </w:r>
          </w:p>
        </w:tc>
        <w:tc>
          <w:tcPr>
            <w:tcW w:w="2415" w:type="dxa"/>
            <w:gridSpan w:val="2"/>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    Prob. F(2,44)</w:t>
            </w:r>
          </w:p>
        </w:tc>
        <w:tc>
          <w:tcPr>
            <w:tcW w:w="99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0.6643</w:t>
            </w:r>
          </w:p>
        </w:tc>
      </w:tr>
      <w:tr w:rsidR="00BE1910" w:rsidRPr="000A4C04" w:rsidTr="00BE1910">
        <w:trPr>
          <w:trHeight w:val="225"/>
          <w:jc w:val="center"/>
        </w:trPr>
        <w:tc>
          <w:tcPr>
            <w:tcW w:w="201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Obs*R-squared</w:t>
            </w:r>
          </w:p>
        </w:tc>
        <w:tc>
          <w:tcPr>
            <w:tcW w:w="1103"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0.865669</w:t>
            </w:r>
          </w:p>
        </w:tc>
        <w:tc>
          <w:tcPr>
            <w:tcW w:w="2415" w:type="dxa"/>
            <w:gridSpan w:val="2"/>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    Prob. Chi-Square(2)</w:t>
            </w:r>
          </w:p>
        </w:tc>
        <w:tc>
          <w:tcPr>
            <w:tcW w:w="99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0.6487</w:t>
            </w:r>
          </w:p>
        </w:tc>
      </w:tr>
      <w:tr w:rsidR="00BE1910" w:rsidRPr="000A4C04" w:rsidTr="00BE1910">
        <w:trPr>
          <w:trHeight w:val="225"/>
          <w:jc w:val="center"/>
        </w:trPr>
        <w:tc>
          <w:tcPr>
            <w:tcW w:w="201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Scaled explained SS</w:t>
            </w:r>
          </w:p>
        </w:tc>
        <w:tc>
          <w:tcPr>
            <w:tcW w:w="1103"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0.589719</w:t>
            </w:r>
          </w:p>
        </w:tc>
        <w:tc>
          <w:tcPr>
            <w:tcW w:w="2415" w:type="dxa"/>
            <w:gridSpan w:val="2"/>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    Prob. Chi-Square(2)</w:t>
            </w:r>
          </w:p>
        </w:tc>
        <w:tc>
          <w:tcPr>
            <w:tcW w:w="997" w:type="dxa"/>
            <w:tcBorders>
              <w:top w:val="nil"/>
              <w:left w:val="nil"/>
              <w:bottom w:val="nil"/>
              <w:right w:val="nil"/>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0.7446</w:t>
            </w:r>
          </w:p>
        </w:tc>
      </w:tr>
      <w:tr w:rsidR="00BE1910" w:rsidRPr="000A4C04" w:rsidTr="000A4C04">
        <w:trPr>
          <w:trHeight w:hRule="exact" w:val="90"/>
          <w:jc w:val="center"/>
        </w:trPr>
        <w:tc>
          <w:tcPr>
            <w:tcW w:w="2017" w:type="dxa"/>
            <w:tcBorders>
              <w:top w:val="nil"/>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p>
        </w:tc>
        <w:tc>
          <w:tcPr>
            <w:tcW w:w="1103" w:type="dxa"/>
            <w:tcBorders>
              <w:top w:val="nil"/>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p>
        </w:tc>
        <w:tc>
          <w:tcPr>
            <w:tcW w:w="1207" w:type="dxa"/>
            <w:tcBorders>
              <w:top w:val="nil"/>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p>
        </w:tc>
        <w:tc>
          <w:tcPr>
            <w:tcW w:w="1208" w:type="dxa"/>
            <w:tcBorders>
              <w:top w:val="nil"/>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p>
        </w:tc>
        <w:tc>
          <w:tcPr>
            <w:tcW w:w="997" w:type="dxa"/>
            <w:tcBorders>
              <w:top w:val="nil"/>
              <w:left w:val="nil"/>
              <w:bottom w:val="single" w:sz="4" w:space="0" w:color="auto"/>
              <w:right w:val="nil"/>
            </w:tcBorders>
            <w:vAlign w:val="bottom"/>
          </w:tcPr>
          <w:p w:rsidR="00BE1910" w:rsidRPr="000A4C04" w:rsidRDefault="00BE1910" w:rsidP="00AA2403">
            <w:pPr>
              <w:pStyle w:val="Texto"/>
              <w:spacing w:after="0" w:line="240" w:lineRule="auto"/>
              <w:rPr>
                <w:color w:val="000000"/>
                <w:szCs w:val="24"/>
              </w:rPr>
            </w:pPr>
          </w:p>
        </w:tc>
      </w:tr>
    </w:tbl>
    <w:p w:rsidR="000A4C04" w:rsidRDefault="000A4C04" w:rsidP="00AA2403">
      <w:pPr>
        <w:pStyle w:val="Texto"/>
        <w:spacing w:after="0" w:line="240" w:lineRule="auto"/>
        <w:rPr>
          <w:b/>
        </w:rPr>
      </w:pPr>
    </w:p>
    <w:p w:rsidR="000A4C04" w:rsidRDefault="000A4C04" w:rsidP="007342E4">
      <w:pPr>
        <w:pStyle w:val="Texto"/>
        <w:rPr>
          <w:b/>
        </w:rPr>
      </w:pPr>
    </w:p>
    <w:p w:rsidR="000A4C04" w:rsidRDefault="000A4C04" w:rsidP="007342E4">
      <w:pPr>
        <w:pStyle w:val="Texto"/>
        <w:rPr>
          <w:b/>
        </w:rPr>
      </w:pPr>
    </w:p>
    <w:p w:rsidR="000A4C04" w:rsidRDefault="000A4C04" w:rsidP="007342E4">
      <w:pPr>
        <w:pStyle w:val="Texto"/>
        <w:rPr>
          <w:b/>
        </w:rPr>
      </w:pPr>
    </w:p>
    <w:p w:rsidR="000A4C04" w:rsidRDefault="000A4C04" w:rsidP="007342E4">
      <w:pPr>
        <w:pStyle w:val="Texto"/>
        <w:rPr>
          <w:b/>
        </w:rPr>
      </w:pPr>
    </w:p>
    <w:p w:rsidR="000A4C04" w:rsidRDefault="000A4C04" w:rsidP="007342E4">
      <w:pPr>
        <w:pStyle w:val="Texto"/>
        <w:rPr>
          <w:b/>
        </w:rPr>
      </w:pPr>
    </w:p>
    <w:p w:rsidR="000A4C04" w:rsidRDefault="000A4C04" w:rsidP="007342E4">
      <w:pPr>
        <w:pStyle w:val="Texto"/>
        <w:rPr>
          <w:b/>
        </w:rPr>
      </w:pPr>
    </w:p>
    <w:p w:rsidR="000A4C04" w:rsidRDefault="000A4C04" w:rsidP="007342E4">
      <w:pPr>
        <w:pStyle w:val="Texto"/>
        <w:rPr>
          <w:b/>
        </w:rPr>
      </w:pPr>
    </w:p>
    <w:p w:rsidR="000A4C04" w:rsidRDefault="000A4C04" w:rsidP="007342E4">
      <w:pPr>
        <w:pStyle w:val="Texto"/>
        <w:rPr>
          <w:b/>
        </w:rPr>
      </w:pPr>
    </w:p>
    <w:p w:rsidR="00BE1910" w:rsidRPr="00474082" w:rsidRDefault="000A4C04" w:rsidP="007342E4">
      <w:pPr>
        <w:pStyle w:val="Texto"/>
        <w:rPr>
          <w:b/>
        </w:rPr>
      </w:pPr>
      <w:r>
        <w:rPr>
          <w:b/>
        </w:rPr>
        <w:lastRenderedPageBreak/>
        <w:t xml:space="preserve">Anexo </w:t>
      </w:r>
      <w:r w:rsidR="003C35C2">
        <w:rPr>
          <w:b/>
        </w:rPr>
        <w:t>H</w:t>
      </w:r>
      <w:r>
        <w:rPr>
          <w:b/>
        </w:rPr>
        <w:t xml:space="preserve">. </w:t>
      </w:r>
      <w:r w:rsidR="00BE1910" w:rsidRPr="00474082">
        <w:rPr>
          <w:b/>
        </w:rPr>
        <w:t>Análisis gráfico de las variables de</w:t>
      </w:r>
      <w:r w:rsidR="00BE1910">
        <w:rPr>
          <w:b/>
        </w:rPr>
        <w:t>l modelo de demanda de gasohol 97</w:t>
      </w:r>
    </w:p>
    <w:p w:rsidR="00BE1910" w:rsidRDefault="00BE1910" w:rsidP="00AA2403">
      <w:pPr>
        <w:pStyle w:val="Texto"/>
        <w:jc w:val="center"/>
        <w:rPr>
          <w:b/>
          <w:szCs w:val="24"/>
        </w:rPr>
      </w:pPr>
      <w:r>
        <w:object w:dxaOrig="6361" w:dyaOrig="9466" w14:anchorId="6A027B11">
          <v:shape id="_x0000_i1032" type="#_x0000_t75" style="width:316.45pt;height:475.55pt" o:ole="">
            <v:imagedata r:id="rId75" o:title=""/>
          </v:shape>
          <o:OLEObject Type="Embed" ProgID="EViews.Workfile.2" ShapeID="_x0000_i1032" DrawAspect="Content" ObjectID="_1546615169" r:id="rId76"/>
        </w:object>
      </w:r>
    </w:p>
    <w:p w:rsidR="00BE1910" w:rsidRDefault="00BE1910" w:rsidP="007342E4">
      <w:pPr>
        <w:pStyle w:val="Texto"/>
        <w:rPr>
          <w:b/>
          <w:szCs w:val="24"/>
        </w:rPr>
      </w:pPr>
    </w:p>
    <w:p w:rsidR="00BE1910" w:rsidRDefault="00BE1910" w:rsidP="007342E4">
      <w:pPr>
        <w:pStyle w:val="Texto"/>
        <w:rPr>
          <w:b/>
          <w:szCs w:val="24"/>
        </w:rPr>
      </w:pPr>
    </w:p>
    <w:p w:rsidR="00BE1910" w:rsidRDefault="00BE1910" w:rsidP="007342E4">
      <w:pPr>
        <w:pStyle w:val="Texto"/>
        <w:rPr>
          <w:b/>
          <w:szCs w:val="24"/>
        </w:rPr>
        <w:sectPr w:rsidR="00BE1910" w:rsidSect="00203CFF">
          <w:pgSz w:w="12240" w:h="15840" w:code="1"/>
          <w:pgMar w:top="1440" w:right="1440" w:bottom="1440" w:left="1440" w:header="709" w:footer="709" w:gutter="0"/>
          <w:cols w:space="708"/>
          <w:docGrid w:linePitch="360"/>
        </w:sectPr>
      </w:pPr>
    </w:p>
    <w:p w:rsidR="00BE1910" w:rsidRDefault="00BE1910" w:rsidP="007342E4">
      <w:pPr>
        <w:pStyle w:val="Texto"/>
        <w:rPr>
          <w:b/>
          <w:szCs w:val="24"/>
        </w:rPr>
      </w:pPr>
      <w:r w:rsidRPr="0083579A">
        <w:rPr>
          <w:b/>
          <w:szCs w:val="24"/>
        </w:rPr>
        <w:lastRenderedPageBreak/>
        <w:t>Diferencia de variables</w:t>
      </w:r>
    </w:p>
    <w:p w:rsidR="00BE1910" w:rsidRDefault="00BE1910" w:rsidP="00AA2403">
      <w:pPr>
        <w:pStyle w:val="Texto"/>
        <w:jc w:val="center"/>
        <w:rPr>
          <w:szCs w:val="24"/>
        </w:rPr>
      </w:pPr>
      <w:r>
        <w:object w:dxaOrig="6421" w:dyaOrig="9466" w14:anchorId="7C383C0D">
          <v:shape id="_x0000_i1033" type="#_x0000_t75" style="width:323.15pt;height:475.55pt" o:ole="">
            <v:imagedata r:id="rId77" o:title=""/>
          </v:shape>
          <o:OLEObject Type="Embed" ProgID="EViews.Workfile.2" ShapeID="_x0000_i1033" DrawAspect="Content" ObjectID="_1546615170" r:id="rId78"/>
        </w:object>
      </w:r>
    </w:p>
    <w:p w:rsidR="00BE1910" w:rsidRPr="00673DE3" w:rsidRDefault="00BE1910" w:rsidP="007342E4">
      <w:pPr>
        <w:pStyle w:val="Texto"/>
        <w:rPr>
          <w:szCs w:val="24"/>
        </w:rPr>
      </w:pPr>
    </w:p>
    <w:p w:rsidR="00BE1910" w:rsidRDefault="00BE1910" w:rsidP="007342E4">
      <w:pPr>
        <w:pStyle w:val="Texto"/>
        <w:rPr>
          <w:b/>
          <w:szCs w:val="24"/>
        </w:rPr>
        <w:sectPr w:rsidR="00BE1910" w:rsidSect="00203CFF">
          <w:pgSz w:w="12240" w:h="15840" w:code="1"/>
          <w:pgMar w:top="1440" w:right="1440" w:bottom="1440" w:left="1440" w:header="709" w:footer="709" w:gutter="0"/>
          <w:cols w:space="708"/>
          <w:docGrid w:linePitch="360"/>
        </w:sectPr>
      </w:pPr>
    </w:p>
    <w:p w:rsidR="00BE1910" w:rsidRPr="00673DE3" w:rsidRDefault="000A4C04" w:rsidP="007342E4">
      <w:pPr>
        <w:pStyle w:val="Texto"/>
        <w:rPr>
          <w:b/>
          <w:szCs w:val="24"/>
        </w:rPr>
      </w:pPr>
      <w:r>
        <w:rPr>
          <w:b/>
          <w:szCs w:val="24"/>
        </w:rPr>
        <w:lastRenderedPageBreak/>
        <w:t xml:space="preserve">Anexo </w:t>
      </w:r>
      <w:r w:rsidR="003C35C2">
        <w:rPr>
          <w:b/>
          <w:szCs w:val="24"/>
        </w:rPr>
        <w:t>I</w:t>
      </w:r>
      <w:r>
        <w:rPr>
          <w:b/>
          <w:szCs w:val="24"/>
        </w:rPr>
        <w:t xml:space="preserve">. </w:t>
      </w:r>
      <w:r w:rsidR="00BE1910" w:rsidRPr="00673DE3">
        <w:rPr>
          <w:b/>
          <w:szCs w:val="24"/>
        </w:rPr>
        <w:t>Pruebas de raíz unitaria para las variables en diferencias usadas en el modelo de ecuación de demanda de gasohol 97:</w:t>
      </w:r>
    </w:p>
    <w:p w:rsidR="00BE1910" w:rsidRPr="00673DE3" w:rsidRDefault="00BE1910" w:rsidP="007342E4">
      <w:pPr>
        <w:pStyle w:val="Texto"/>
        <w:rPr>
          <w:b/>
          <w:szCs w:val="24"/>
        </w:rPr>
      </w:pPr>
      <w:r>
        <w:rPr>
          <w:b/>
          <w:szCs w:val="24"/>
        </w:rPr>
        <w:t>V</w:t>
      </w:r>
      <w:r w:rsidRPr="00673DE3">
        <w:rPr>
          <w:b/>
          <w:szCs w:val="24"/>
        </w:rPr>
        <w:t>entas gasohol 97</w:t>
      </w:r>
    </w:p>
    <w:p w:rsidR="00BE1910" w:rsidRDefault="00BE1910" w:rsidP="00AA2403">
      <w:pPr>
        <w:pStyle w:val="Texto"/>
        <w:spacing w:after="0" w:line="240" w:lineRule="auto"/>
        <w:rPr>
          <w:rFonts w:ascii="Arial" w:hAnsi="Arial" w:cs="Arial"/>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BE1910" w:rsidRPr="00B17434" w:rsidTr="000A4C04">
        <w:trPr>
          <w:trHeight w:val="225"/>
          <w:jc w:val="center"/>
        </w:trPr>
        <w:tc>
          <w:tcPr>
            <w:tcW w:w="5535" w:type="dxa"/>
            <w:gridSpan w:val="4"/>
            <w:vAlign w:val="bottom"/>
          </w:tcPr>
          <w:p w:rsidR="00BE1910" w:rsidRPr="00005342" w:rsidRDefault="00BE1910" w:rsidP="00AA2403">
            <w:pPr>
              <w:pStyle w:val="Texto"/>
              <w:spacing w:after="0" w:line="240" w:lineRule="auto"/>
              <w:rPr>
                <w:color w:val="000000"/>
                <w:szCs w:val="24"/>
                <w:lang w:val="en-US"/>
              </w:rPr>
            </w:pPr>
            <w:r w:rsidRPr="00005342">
              <w:rPr>
                <w:color w:val="000000"/>
                <w:szCs w:val="24"/>
                <w:lang w:val="en-US"/>
              </w:rPr>
              <w:t>Null Hypothesis: DVENTAS has a unit root</w:t>
            </w:r>
          </w:p>
        </w:tc>
        <w:tc>
          <w:tcPr>
            <w:tcW w:w="997" w:type="dxa"/>
            <w:vAlign w:val="bottom"/>
          </w:tcPr>
          <w:p w:rsidR="00BE1910" w:rsidRPr="00005342" w:rsidRDefault="00BE1910" w:rsidP="00AA2403">
            <w:pPr>
              <w:pStyle w:val="Texto"/>
              <w:spacing w:after="0" w:line="240" w:lineRule="auto"/>
              <w:rPr>
                <w:color w:val="000000"/>
                <w:szCs w:val="24"/>
                <w:lang w:val="en-US"/>
              </w:rPr>
            </w:pPr>
          </w:p>
        </w:tc>
      </w:tr>
      <w:tr w:rsidR="00BE1910" w:rsidRPr="000A4C04" w:rsidTr="000A4C04">
        <w:trPr>
          <w:trHeight w:val="225"/>
          <w:jc w:val="center"/>
        </w:trPr>
        <w:tc>
          <w:tcPr>
            <w:tcW w:w="5535" w:type="dxa"/>
            <w:gridSpan w:val="4"/>
            <w:vAlign w:val="bottom"/>
          </w:tcPr>
          <w:p w:rsidR="00BE1910" w:rsidRPr="000A4C04" w:rsidRDefault="00BE1910" w:rsidP="00AA2403">
            <w:pPr>
              <w:pStyle w:val="Texto"/>
              <w:spacing w:after="0" w:line="240" w:lineRule="auto"/>
              <w:rPr>
                <w:color w:val="000000"/>
                <w:szCs w:val="24"/>
              </w:rPr>
            </w:pPr>
            <w:r w:rsidRPr="000A4C04">
              <w:rPr>
                <w:color w:val="000000"/>
                <w:szCs w:val="24"/>
              </w:rPr>
              <w:t>Exogenous: Constant, Linear Trend</w:t>
            </w:r>
          </w:p>
        </w:tc>
        <w:tc>
          <w:tcPr>
            <w:tcW w:w="997" w:type="dxa"/>
            <w:vAlign w:val="bottom"/>
          </w:tcPr>
          <w:p w:rsidR="00BE1910" w:rsidRPr="000A4C04" w:rsidRDefault="00BE1910" w:rsidP="00AA2403">
            <w:pPr>
              <w:pStyle w:val="Texto"/>
              <w:spacing w:after="0" w:line="240" w:lineRule="auto"/>
              <w:rPr>
                <w:color w:val="000000"/>
                <w:szCs w:val="24"/>
              </w:rPr>
            </w:pPr>
          </w:p>
        </w:tc>
      </w:tr>
      <w:tr w:rsidR="00BE1910" w:rsidRPr="00B17434" w:rsidTr="000A4C04">
        <w:trPr>
          <w:trHeight w:val="225"/>
          <w:jc w:val="center"/>
        </w:trPr>
        <w:tc>
          <w:tcPr>
            <w:tcW w:w="6532" w:type="dxa"/>
            <w:gridSpan w:val="5"/>
            <w:vAlign w:val="bottom"/>
          </w:tcPr>
          <w:p w:rsidR="00BE1910" w:rsidRPr="00005342" w:rsidRDefault="00BE1910" w:rsidP="00AA2403">
            <w:pPr>
              <w:pStyle w:val="Texto"/>
              <w:spacing w:after="0" w:line="240" w:lineRule="auto"/>
              <w:rPr>
                <w:color w:val="000000"/>
                <w:szCs w:val="24"/>
                <w:lang w:val="en-US"/>
              </w:rPr>
            </w:pPr>
            <w:r w:rsidRPr="00005342">
              <w:rPr>
                <w:color w:val="000000"/>
                <w:szCs w:val="24"/>
                <w:lang w:val="en-US"/>
              </w:rPr>
              <w:t>Lag Length: 0 (Automatic - based on SIC, maxlag=9)</w:t>
            </w:r>
          </w:p>
        </w:tc>
      </w:tr>
      <w:tr w:rsidR="00BE1910" w:rsidRPr="00B17434" w:rsidTr="000A4C04">
        <w:trPr>
          <w:trHeight w:hRule="exact" w:val="95"/>
          <w:jc w:val="center"/>
        </w:trPr>
        <w:tc>
          <w:tcPr>
            <w:tcW w:w="2017" w:type="dxa"/>
            <w:tcBorders>
              <w:bottom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1103" w:type="dxa"/>
            <w:tcBorders>
              <w:bottom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1207" w:type="dxa"/>
            <w:tcBorders>
              <w:bottom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1208" w:type="dxa"/>
            <w:tcBorders>
              <w:bottom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997" w:type="dxa"/>
            <w:tcBorders>
              <w:bottom w:val="single" w:sz="4" w:space="0" w:color="auto"/>
            </w:tcBorders>
            <w:vAlign w:val="bottom"/>
          </w:tcPr>
          <w:p w:rsidR="00BE1910" w:rsidRPr="00005342" w:rsidRDefault="00BE1910" w:rsidP="00AA2403">
            <w:pPr>
              <w:pStyle w:val="Texto"/>
              <w:spacing w:after="0" w:line="240" w:lineRule="auto"/>
              <w:rPr>
                <w:color w:val="000000"/>
                <w:szCs w:val="24"/>
                <w:lang w:val="en-US"/>
              </w:rPr>
            </w:pPr>
          </w:p>
        </w:tc>
      </w:tr>
      <w:tr w:rsidR="00BE1910" w:rsidRPr="00B17434" w:rsidTr="000A4C04">
        <w:trPr>
          <w:trHeight w:hRule="exact" w:val="135"/>
          <w:jc w:val="center"/>
        </w:trPr>
        <w:tc>
          <w:tcPr>
            <w:tcW w:w="2017" w:type="dxa"/>
            <w:tcBorders>
              <w:top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1103" w:type="dxa"/>
            <w:tcBorders>
              <w:top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1207" w:type="dxa"/>
            <w:tcBorders>
              <w:top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1208" w:type="dxa"/>
            <w:tcBorders>
              <w:top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997" w:type="dxa"/>
            <w:tcBorders>
              <w:top w:val="single" w:sz="4" w:space="0" w:color="auto"/>
            </w:tcBorders>
            <w:vAlign w:val="bottom"/>
          </w:tcPr>
          <w:p w:rsidR="00BE1910" w:rsidRPr="00005342" w:rsidRDefault="00BE1910" w:rsidP="00AA2403">
            <w:pPr>
              <w:pStyle w:val="Texto"/>
              <w:spacing w:after="0" w:line="240" w:lineRule="auto"/>
              <w:rPr>
                <w:color w:val="000000"/>
                <w:szCs w:val="24"/>
                <w:lang w:val="en-US"/>
              </w:rPr>
            </w:pPr>
          </w:p>
        </w:tc>
      </w:tr>
      <w:tr w:rsidR="00BE1910" w:rsidRPr="000A4C04" w:rsidTr="000A4C04">
        <w:trPr>
          <w:trHeight w:val="225"/>
          <w:jc w:val="center"/>
        </w:trPr>
        <w:tc>
          <w:tcPr>
            <w:tcW w:w="2017" w:type="dxa"/>
            <w:tcBorders>
              <w:bottom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1103" w:type="dxa"/>
            <w:tcBorders>
              <w:bottom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1207" w:type="dxa"/>
            <w:tcBorders>
              <w:bottom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1208" w:type="dxa"/>
            <w:tcBorders>
              <w:bottom w:val="single" w:sz="4" w:space="0" w:color="auto"/>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t-Statistic</w:t>
            </w:r>
          </w:p>
        </w:tc>
        <w:tc>
          <w:tcPr>
            <w:tcW w:w="997" w:type="dxa"/>
            <w:tcBorders>
              <w:bottom w:val="single" w:sz="4" w:space="0" w:color="auto"/>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  Prob.*</w:t>
            </w:r>
          </w:p>
        </w:tc>
      </w:tr>
      <w:tr w:rsidR="00BE1910" w:rsidRPr="000A4C04" w:rsidTr="000A4C04">
        <w:trPr>
          <w:trHeight w:hRule="exact" w:val="90"/>
          <w:jc w:val="center"/>
        </w:trPr>
        <w:tc>
          <w:tcPr>
            <w:tcW w:w="2017" w:type="dxa"/>
            <w:tcBorders>
              <w:top w:val="single" w:sz="4" w:space="0" w:color="auto"/>
            </w:tcBorders>
            <w:vAlign w:val="bottom"/>
          </w:tcPr>
          <w:p w:rsidR="00BE1910" w:rsidRPr="000A4C04" w:rsidRDefault="00BE1910" w:rsidP="00AA2403">
            <w:pPr>
              <w:pStyle w:val="Texto"/>
              <w:spacing w:after="0" w:line="240" w:lineRule="auto"/>
              <w:rPr>
                <w:color w:val="000000"/>
                <w:szCs w:val="24"/>
              </w:rPr>
            </w:pPr>
          </w:p>
        </w:tc>
        <w:tc>
          <w:tcPr>
            <w:tcW w:w="1103" w:type="dxa"/>
            <w:tcBorders>
              <w:top w:val="single" w:sz="4" w:space="0" w:color="auto"/>
            </w:tcBorders>
            <w:vAlign w:val="bottom"/>
          </w:tcPr>
          <w:p w:rsidR="00BE1910" w:rsidRPr="000A4C04" w:rsidRDefault="00BE1910" w:rsidP="00AA2403">
            <w:pPr>
              <w:pStyle w:val="Texto"/>
              <w:spacing w:after="0" w:line="240" w:lineRule="auto"/>
              <w:rPr>
                <w:color w:val="000000"/>
                <w:szCs w:val="24"/>
              </w:rPr>
            </w:pPr>
          </w:p>
        </w:tc>
        <w:tc>
          <w:tcPr>
            <w:tcW w:w="1207" w:type="dxa"/>
            <w:tcBorders>
              <w:top w:val="single" w:sz="4" w:space="0" w:color="auto"/>
            </w:tcBorders>
            <w:vAlign w:val="bottom"/>
          </w:tcPr>
          <w:p w:rsidR="00BE1910" w:rsidRPr="000A4C04" w:rsidRDefault="00BE1910" w:rsidP="00AA2403">
            <w:pPr>
              <w:pStyle w:val="Texto"/>
              <w:spacing w:after="0" w:line="240" w:lineRule="auto"/>
              <w:rPr>
                <w:color w:val="000000"/>
                <w:szCs w:val="24"/>
              </w:rPr>
            </w:pPr>
          </w:p>
        </w:tc>
        <w:tc>
          <w:tcPr>
            <w:tcW w:w="1208" w:type="dxa"/>
            <w:tcBorders>
              <w:top w:val="single" w:sz="4" w:space="0" w:color="auto"/>
            </w:tcBorders>
            <w:vAlign w:val="bottom"/>
          </w:tcPr>
          <w:p w:rsidR="00BE1910" w:rsidRPr="000A4C04" w:rsidRDefault="00BE1910" w:rsidP="00AA2403">
            <w:pPr>
              <w:pStyle w:val="Texto"/>
              <w:spacing w:after="0" w:line="240" w:lineRule="auto"/>
              <w:rPr>
                <w:color w:val="000000"/>
                <w:szCs w:val="24"/>
              </w:rPr>
            </w:pPr>
          </w:p>
        </w:tc>
        <w:tc>
          <w:tcPr>
            <w:tcW w:w="997" w:type="dxa"/>
            <w:tcBorders>
              <w:top w:val="single" w:sz="4" w:space="0" w:color="auto"/>
            </w:tcBorders>
            <w:vAlign w:val="bottom"/>
          </w:tcPr>
          <w:p w:rsidR="00BE1910" w:rsidRPr="000A4C04" w:rsidRDefault="00BE1910" w:rsidP="00AA2403">
            <w:pPr>
              <w:pStyle w:val="Texto"/>
              <w:spacing w:after="0" w:line="240" w:lineRule="auto"/>
              <w:rPr>
                <w:color w:val="000000"/>
                <w:szCs w:val="24"/>
              </w:rPr>
            </w:pPr>
          </w:p>
        </w:tc>
      </w:tr>
      <w:tr w:rsidR="00BE1910" w:rsidRPr="000A4C04" w:rsidTr="000A4C04">
        <w:trPr>
          <w:trHeight w:hRule="exact" w:val="135"/>
          <w:jc w:val="center"/>
        </w:trPr>
        <w:tc>
          <w:tcPr>
            <w:tcW w:w="2017" w:type="dxa"/>
            <w:vAlign w:val="bottom"/>
          </w:tcPr>
          <w:p w:rsidR="00BE1910" w:rsidRPr="000A4C04" w:rsidRDefault="00BE1910" w:rsidP="00AA2403">
            <w:pPr>
              <w:pStyle w:val="Texto"/>
              <w:spacing w:after="0" w:line="240" w:lineRule="auto"/>
              <w:rPr>
                <w:color w:val="000000"/>
                <w:szCs w:val="24"/>
              </w:rPr>
            </w:pPr>
          </w:p>
        </w:tc>
        <w:tc>
          <w:tcPr>
            <w:tcW w:w="1103" w:type="dxa"/>
            <w:vAlign w:val="bottom"/>
          </w:tcPr>
          <w:p w:rsidR="00BE1910" w:rsidRPr="000A4C04" w:rsidRDefault="00BE1910" w:rsidP="00AA2403">
            <w:pPr>
              <w:pStyle w:val="Texto"/>
              <w:spacing w:after="0" w:line="240" w:lineRule="auto"/>
              <w:rPr>
                <w:color w:val="000000"/>
                <w:szCs w:val="24"/>
              </w:rPr>
            </w:pPr>
          </w:p>
        </w:tc>
        <w:tc>
          <w:tcPr>
            <w:tcW w:w="1207" w:type="dxa"/>
            <w:vAlign w:val="bottom"/>
          </w:tcPr>
          <w:p w:rsidR="00BE1910" w:rsidRPr="000A4C04" w:rsidRDefault="00BE1910" w:rsidP="00AA2403">
            <w:pPr>
              <w:pStyle w:val="Texto"/>
              <w:spacing w:after="0" w:line="240" w:lineRule="auto"/>
              <w:rPr>
                <w:color w:val="000000"/>
                <w:szCs w:val="24"/>
              </w:rPr>
            </w:pPr>
          </w:p>
        </w:tc>
        <w:tc>
          <w:tcPr>
            <w:tcW w:w="1208" w:type="dxa"/>
            <w:vAlign w:val="bottom"/>
          </w:tcPr>
          <w:p w:rsidR="00BE1910" w:rsidRPr="000A4C04" w:rsidRDefault="00BE1910" w:rsidP="00AA2403">
            <w:pPr>
              <w:pStyle w:val="Texto"/>
              <w:spacing w:after="0" w:line="240" w:lineRule="auto"/>
              <w:rPr>
                <w:color w:val="000000"/>
                <w:szCs w:val="24"/>
              </w:rPr>
            </w:pPr>
          </w:p>
        </w:tc>
        <w:tc>
          <w:tcPr>
            <w:tcW w:w="997" w:type="dxa"/>
            <w:vAlign w:val="bottom"/>
          </w:tcPr>
          <w:p w:rsidR="00BE1910" w:rsidRPr="000A4C04" w:rsidRDefault="00BE1910" w:rsidP="00AA2403">
            <w:pPr>
              <w:pStyle w:val="Texto"/>
              <w:spacing w:after="0" w:line="240" w:lineRule="auto"/>
              <w:rPr>
                <w:color w:val="000000"/>
                <w:szCs w:val="24"/>
              </w:rPr>
            </w:pPr>
          </w:p>
        </w:tc>
      </w:tr>
      <w:tr w:rsidR="00BE1910" w:rsidRPr="000A4C04" w:rsidTr="000A4C04">
        <w:trPr>
          <w:trHeight w:val="225"/>
          <w:jc w:val="center"/>
        </w:trPr>
        <w:tc>
          <w:tcPr>
            <w:tcW w:w="4327" w:type="dxa"/>
            <w:gridSpan w:val="3"/>
            <w:vAlign w:val="bottom"/>
          </w:tcPr>
          <w:p w:rsidR="00BE1910" w:rsidRPr="00005342" w:rsidRDefault="00BE1910" w:rsidP="00AA2403">
            <w:pPr>
              <w:pStyle w:val="Texto"/>
              <w:spacing w:after="0" w:line="240" w:lineRule="auto"/>
              <w:rPr>
                <w:color w:val="000000"/>
                <w:szCs w:val="24"/>
                <w:lang w:val="en-US"/>
              </w:rPr>
            </w:pPr>
            <w:r w:rsidRPr="00005342">
              <w:rPr>
                <w:color w:val="000000"/>
                <w:szCs w:val="24"/>
                <w:lang w:val="en-US"/>
              </w:rPr>
              <w:t>Augmented Dickey-Fuller test statistic</w:t>
            </w:r>
          </w:p>
        </w:tc>
        <w:tc>
          <w:tcPr>
            <w:tcW w:w="1208" w:type="dxa"/>
            <w:vAlign w:val="bottom"/>
          </w:tcPr>
          <w:p w:rsidR="00BE1910" w:rsidRPr="000A4C04" w:rsidRDefault="00BE1910" w:rsidP="00AA2403">
            <w:pPr>
              <w:pStyle w:val="Texto"/>
              <w:spacing w:after="0" w:line="240" w:lineRule="auto"/>
              <w:rPr>
                <w:color w:val="000000"/>
                <w:szCs w:val="24"/>
              </w:rPr>
            </w:pPr>
            <w:r w:rsidRPr="000A4C04">
              <w:rPr>
                <w:color w:val="000000"/>
                <w:szCs w:val="24"/>
              </w:rPr>
              <w:t>-9.689116</w:t>
            </w:r>
          </w:p>
        </w:tc>
        <w:tc>
          <w:tcPr>
            <w:tcW w:w="997" w:type="dxa"/>
            <w:vAlign w:val="bottom"/>
          </w:tcPr>
          <w:p w:rsidR="00BE1910" w:rsidRPr="000A4C04" w:rsidRDefault="00BE1910" w:rsidP="00AA2403">
            <w:pPr>
              <w:pStyle w:val="Texto"/>
              <w:spacing w:after="0" w:line="240" w:lineRule="auto"/>
              <w:rPr>
                <w:color w:val="000000"/>
                <w:szCs w:val="24"/>
              </w:rPr>
            </w:pPr>
            <w:r w:rsidRPr="000A4C04">
              <w:rPr>
                <w:color w:val="000000"/>
                <w:szCs w:val="24"/>
              </w:rPr>
              <w:t> 0.0000</w:t>
            </w:r>
          </w:p>
        </w:tc>
      </w:tr>
      <w:tr w:rsidR="00BE1910" w:rsidRPr="000A4C04" w:rsidTr="000A4C04">
        <w:trPr>
          <w:trHeight w:val="225"/>
          <w:jc w:val="center"/>
        </w:trPr>
        <w:tc>
          <w:tcPr>
            <w:tcW w:w="2017" w:type="dxa"/>
            <w:vAlign w:val="bottom"/>
          </w:tcPr>
          <w:p w:rsidR="00BE1910" w:rsidRPr="000A4C04" w:rsidRDefault="00BE1910" w:rsidP="00AA2403">
            <w:pPr>
              <w:pStyle w:val="Texto"/>
              <w:spacing w:after="0" w:line="240" w:lineRule="auto"/>
              <w:rPr>
                <w:color w:val="000000"/>
                <w:szCs w:val="24"/>
              </w:rPr>
            </w:pPr>
            <w:r w:rsidRPr="000A4C04">
              <w:rPr>
                <w:color w:val="000000"/>
                <w:szCs w:val="24"/>
              </w:rPr>
              <w:t>Test critical values:</w:t>
            </w:r>
          </w:p>
        </w:tc>
        <w:tc>
          <w:tcPr>
            <w:tcW w:w="1103" w:type="dxa"/>
            <w:vAlign w:val="bottom"/>
          </w:tcPr>
          <w:p w:rsidR="00BE1910" w:rsidRPr="000A4C04" w:rsidRDefault="00BE1910" w:rsidP="00AA2403">
            <w:pPr>
              <w:pStyle w:val="Texto"/>
              <w:spacing w:after="0" w:line="240" w:lineRule="auto"/>
              <w:rPr>
                <w:color w:val="000000"/>
                <w:szCs w:val="24"/>
              </w:rPr>
            </w:pPr>
            <w:r w:rsidRPr="000A4C04">
              <w:rPr>
                <w:color w:val="000000"/>
                <w:szCs w:val="24"/>
              </w:rPr>
              <w:t>1% level</w:t>
            </w:r>
          </w:p>
        </w:tc>
        <w:tc>
          <w:tcPr>
            <w:tcW w:w="1207" w:type="dxa"/>
            <w:vAlign w:val="bottom"/>
          </w:tcPr>
          <w:p w:rsidR="00BE1910" w:rsidRPr="000A4C04" w:rsidRDefault="00BE1910" w:rsidP="00AA2403">
            <w:pPr>
              <w:pStyle w:val="Texto"/>
              <w:spacing w:after="0" w:line="240" w:lineRule="auto"/>
              <w:rPr>
                <w:color w:val="000000"/>
                <w:szCs w:val="24"/>
              </w:rPr>
            </w:pPr>
          </w:p>
        </w:tc>
        <w:tc>
          <w:tcPr>
            <w:tcW w:w="1208" w:type="dxa"/>
            <w:vAlign w:val="bottom"/>
          </w:tcPr>
          <w:p w:rsidR="00BE1910" w:rsidRPr="000A4C04" w:rsidRDefault="00BE1910" w:rsidP="00AA2403">
            <w:pPr>
              <w:pStyle w:val="Texto"/>
              <w:spacing w:after="0" w:line="240" w:lineRule="auto"/>
              <w:rPr>
                <w:color w:val="000000"/>
                <w:szCs w:val="24"/>
              </w:rPr>
            </w:pPr>
            <w:r w:rsidRPr="000A4C04">
              <w:rPr>
                <w:color w:val="000000"/>
                <w:szCs w:val="24"/>
              </w:rPr>
              <w:t>-4.170583</w:t>
            </w:r>
          </w:p>
        </w:tc>
        <w:tc>
          <w:tcPr>
            <w:tcW w:w="997" w:type="dxa"/>
            <w:vAlign w:val="bottom"/>
          </w:tcPr>
          <w:p w:rsidR="00BE1910" w:rsidRPr="000A4C04" w:rsidRDefault="00BE1910" w:rsidP="00AA2403">
            <w:pPr>
              <w:pStyle w:val="Texto"/>
              <w:spacing w:after="0" w:line="240" w:lineRule="auto"/>
              <w:rPr>
                <w:color w:val="000000"/>
                <w:szCs w:val="24"/>
              </w:rPr>
            </w:pPr>
          </w:p>
        </w:tc>
      </w:tr>
      <w:tr w:rsidR="00BE1910" w:rsidRPr="000A4C04" w:rsidTr="000A4C04">
        <w:trPr>
          <w:trHeight w:val="225"/>
          <w:jc w:val="center"/>
        </w:trPr>
        <w:tc>
          <w:tcPr>
            <w:tcW w:w="2017" w:type="dxa"/>
            <w:vAlign w:val="bottom"/>
          </w:tcPr>
          <w:p w:rsidR="00BE1910" w:rsidRPr="000A4C04" w:rsidRDefault="00BE1910" w:rsidP="00AA2403">
            <w:pPr>
              <w:pStyle w:val="Texto"/>
              <w:spacing w:after="0" w:line="240" w:lineRule="auto"/>
              <w:rPr>
                <w:color w:val="000000"/>
                <w:szCs w:val="24"/>
              </w:rPr>
            </w:pPr>
          </w:p>
        </w:tc>
        <w:tc>
          <w:tcPr>
            <w:tcW w:w="1103" w:type="dxa"/>
            <w:vAlign w:val="bottom"/>
          </w:tcPr>
          <w:p w:rsidR="00BE1910" w:rsidRPr="000A4C04" w:rsidRDefault="00BE1910" w:rsidP="00AA2403">
            <w:pPr>
              <w:pStyle w:val="Texto"/>
              <w:spacing w:after="0" w:line="240" w:lineRule="auto"/>
              <w:rPr>
                <w:color w:val="000000"/>
                <w:szCs w:val="24"/>
              </w:rPr>
            </w:pPr>
            <w:r w:rsidRPr="000A4C04">
              <w:rPr>
                <w:color w:val="000000"/>
                <w:szCs w:val="24"/>
              </w:rPr>
              <w:t>5% level</w:t>
            </w:r>
          </w:p>
        </w:tc>
        <w:tc>
          <w:tcPr>
            <w:tcW w:w="1207" w:type="dxa"/>
            <w:vAlign w:val="bottom"/>
          </w:tcPr>
          <w:p w:rsidR="00BE1910" w:rsidRPr="000A4C04" w:rsidRDefault="00BE1910" w:rsidP="00AA2403">
            <w:pPr>
              <w:pStyle w:val="Texto"/>
              <w:spacing w:after="0" w:line="240" w:lineRule="auto"/>
              <w:rPr>
                <w:color w:val="000000"/>
                <w:szCs w:val="24"/>
              </w:rPr>
            </w:pPr>
          </w:p>
        </w:tc>
        <w:tc>
          <w:tcPr>
            <w:tcW w:w="1208" w:type="dxa"/>
            <w:vAlign w:val="bottom"/>
          </w:tcPr>
          <w:p w:rsidR="00BE1910" w:rsidRPr="000A4C04" w:rsidRDefault="00BE1910" w:rsidP="00AA2403">
            <w:pPr>
              <w:pStyle w:val="Texto"/>
              <w:spacing w:after="0" w:line="240" w:lineRule="auto"/>
              <w:rPr>
                <w:color w:val="000000"/>
                <w:szCs w:val="24"/>
              </w:rPr>
            </w:pPr>
            <w:r w:rsidRPr="000A4C04">
              <w:rPr>
                <w:color w:val="000000"/>
                <w:szCs w:val="24"/>
              </w:rPr>
              <w:t>-3.510740</w:t>
            </w:r>
          </w:p>
        </w:tc>
        <w:tc>
          <w:tcPr>
            <w:tcW w:w="997" w:type="dxa"/>
            <w:vAlign w:val="bottom"/>
          </w:tcPr>
          <w:p w:rsidR="00BE1910" w:rsidRPr="000A4C04" w:rsidRDefault="00BE1910" w:rsidP="00AA2403">
            <w:pPr>
              <w:pStyle w:val="Texto"/>
              <w:spacing w:after="0" w:line="240" w:lineRule="auto"/>
              <w:rPr>
                <w:color w:val="000000"/>
                <w:szCs w:val="24"/>
              </w:rPr>
            </w:pPr>
          </w:p>
        </w:tc>
      </w:tr>
      <w:tr w:rsidR="00BE1910" w:rsidRPr="000A4C04" w:rsidTr="000A4C04">
        <w:trPr>
          <w:trHeight w:val="225"/>
          <w:jc w:val="center"/>
        </w:trPr>
        <w:tc>
          <w:tcPr>
            <w:tcW w:w="2017" w:type="dxa"/>
            <w:vAlign w:val="bottom"/>
          </w:tcPr>
          <w:p w:rsidR="00BE1910" w:rsidRPr="000A4C04" w:rsidRDefault="00BE1910" w:rsidP="00AA2403">
            <w:pPr>
              <w:pStyle w:val="Texto"/>
              <w:spacing w:after="0" w:line="240" w:lineRule="auto"/>
              <w:rPr>
                <w:color w:val="000000"/>
                <w:szCs w:val="24"/>
              </w:rPr>
            </w:pPr>
          </w:p>
        </w:tc>
        <w:tc>
          <w:tcPr>
            <w:tcW w:w="1103" w:type="dxa"/>
            <w:vAlign w:val="bottom"/>
          </w:tcPr>
          <w:p w:rsidR="00BE1910" w:rsidRPr="000A4C04" w:rsidRDefault="00BE1910" w:rsidP="00AA2403">
            <w:pPr>
              <w:pStyle w:val="Texto"/>
              <w:spacing w:after="0" w:line="240" w:lineRule="auto"/>
              <w:rPr>
                <w:color w:val="000000"/>
                <w:szCs w:val="24"/>
              </w:rPr>
            </w:pPr>
            <w:r w:rsidRPr="000A4C04">
              <w:rPr>
                <w:color w:val="000000"/>
                <w:szCs w:val="24"/>
              </w:rPr>
              <w:t>10% level</w:t>
            </w:r>
          </w:p>
        </w:tc>
        <w:tc>
          <w:tcPr>
            <w:tcW w:w="1207" w:type="dxa"/>
            <w:vAlign w:val="bottom"/>
          </w:tcPr>
          <w:p w:rsidR="00BE1910" w:rsidRPr="000A4C04" w:rsidRDefault="00BE1910" w:rsidP="00AA2403">
            <w:pPr>
              <w:pStyle w:val="Texto"/>
              <w:spacing w:after="0" w:line="240" w:lineRule="auto"/>
              <w:rPr>
                <w:color w:val="000000"/>
                <w:szCs w:val="24"/>
              </w:rPr>
            </w:pPr>
          </w:p>
        </w:tc>
        <w:tc>
          <w:tcPr>
            <w:tcW w:w="1208" w:type="dxa"/>
            <w:vAlign w:val="bottom"/>
          </w:tcPr>
          <w:p w:rsidR="00BE1910" w:rsidRPr="000A4C04" w:rsidRDefault="00BE1910" w:rsidP="00AA2403">
            <w:pPr>
              <w:pStyle w:val="Texto"/>
              <w:spacing w:after="0" w:line="240" w:lineRule="auto"/>
              <w:rPr>
                <w:color w:val="000000"/>
                <w:szCs w:val="24"/>
              </w:rPr>
            </w:pPr>
            <w:r w:rsidRPr="000A4C04">
              <w:rPr>
                <w:color w:val="000000"/>
                <w:szCs w:val="24"/>
              </w:rPr>
              <w:t>-3.185512</w:t>
            </w:r>
          </w:p>
        </w:tc>
        <w:tc>
          <w:tcPr>
            <w:tcW w:w="997" w:type="dxa"/>
            <w:vAlign w:val="bottom"/>
          </w:tcPr>
          <w:p w:rsidR="00BE1910" w:rsidRPr="000A4C04" w:rsidRDefault="00BE1910" w:rsidP="00AA2403">
            <w:pPr>
              <w:pStyle w:val="Texto"/>
              <w:spacing w:after="0" w:line="240" w:lineRule="auto"/>
              <w:rPr>
                <w:color w:val="000000"/>
                <w:szCs w:val="24"/>
              </w:rPr>
            </w:pPr>
          </w:p>
        </w:tc>
      </w:tr>
      <w:tr w:rsidR="00BE1910" w:rsidRPr="000A4C04" w:rsidTr="000A4C04">
        <w:trPr>
          <w:trHeight w:hRule="exact" w:val="90"/>
          <w:jc w:val="center"/>
        </w:trPr>
        <w:tc>
          <w:tcPr>
            <w:tcW w:w="2017" w:type="dxa"/>
            <w:vAlign w:val="bottom"/>
          </w:tcPr>
          <w:p w:rsidR="00BE1910" w:rsidRPr="000A4C04" w:rsidRDefault="00BE1910" w:rsidP="00AA2403">
            <w:pPr>
              <w:pStyle w:val="Texto"/>
              <w:spacing w:after="0" w:line="240" w:lineRule="auto"/>
              <w:rPr>
                <w:color w:val="000000"/>
                <w:szCs w:val="24"/>
              </w:rPr>
            </w:pPr>
          </w:p>
        </w:tc>
        <w:tc>
          <w:tcPr>
            <w:tcW w:w="1103" w:type="dxa"/>
            <w:vAlign w:val="bottom"/>
          </w:tcPr>
          <w:p w:rsidR="00BE1910" w:rsidRPr="000A4C04" w:rsidRDefault="00BE1910" w:rsidP="00AA2403">
            <w:pPr>
              <w:pStyle w:val="Texto"/>
              <w:spacing w:after="0" w:line="240" w:lineRule="auto"/>
              <w:rPr>
                <w:color w:val="000000"/>
                <w:szCs w:val="24"/>
              </w:rPr>
            </w:pPr>
          </w:p>
        </w:tc>
        <w:tc>
          <w:tcPr>
            <w:tcW w:w="1207" w:type="dxa"/>
            <w:vAlign w:val="bottom"/>
          </w:tcPr>
          <w:p w:rsidR="00BE1910" w:rsidRPr="000A4C04" w:rsidRDefault="00BE1910" w:rsidP="00AA2403">
            <w:pPr>
              <w:pStyle w:val="Texto"/>
              <w:spacing w:after="0" w:line="240" w:lineRule="auto"/>
              <w:rPr>
                <w:color w:val="000000"/>
                <w:szCs w:val="24"/>
              </w:rPr>
            </w:pPr>
          </w:p>
        </w:tc>
        <w:tc>
          <w:tcPr>
            <w:tcW w:w="1208" w:type="dxa"/>
            <w:vAlign w:val="bottom"/>
          </w:tcPr>
          <w:p w:rsidR="00BE1910" w:rsidRPr="000A4C04" w:rsidRDefault="00BE1910" w:rsidP="00AA2403">
            <w:pPr>
              <w:pStyle w:val="Texto"/>
              <w:spacing w:after="0" w:line="240" w:lineRule="auto"/>
              <w:rPr>
                <w:color w:val="000000"/>
                <w:szCs w:val="24"/>
              </w:rPr>
            </w:pPr>
          </w:p>
        </w:tc>
        <w:tc>
          <w:tcPr>
            <w:tcW w:w="997" w:type="dxa"/>
            <w:vAlign w:val="bottom"/>
          </w:tcPr>
          <w:p w:rsidR="00BE1910" w:rsidRPr="000A4C04" w:rsidRDefault="00BE1910" w:rsidP="00AA2403">
            <w:pPr>
              <w:pStyle w:val="Texto"/>
              <w:spacing w:after="0" w:line="240" w:lineRule="auto"/>
              <w:rPr>
                <w:color w:val="000000"/>
                <w:szCs w:val="24"/>
              </w:rPr>
            </w:pPr>
          </w:p>
        </w:tc>
      </w:tr>
      <w:tr w:rsidR="00BE1910" w:rsidRPr="000A4C04" w:rsidTr="000A4C04">
        <w:trPr>
          <w:trHeight w:hRule="exact" w:val="135"/>
          <w:jc w:val="center"/>
        </w:trPr>
        <w:tc>
          <w:tcPr>
            <w:tcW w:w="2017" w:type="dxa"/>
            <w:tcBorders>
              <w:bottom w:val="single" w:sz="4" w:space="0" w:color="auto"/>
            </w:tcBorders>
            <w:vAlign w:val="bottom"/>
          </w:tcPr>
          <w:p w:rsidR="00BE1910" w:rsidRPr="000A4C04" w:rsidRDefault="00BE1910" w:rsidP="00AA2403">
            <w:pPr>
              <w:pStyle w:val="Texto"/>
              <w:spacing w:after="0" w:line="240" w:lineRule="auto"/>
              <w:rPr>
                <w:color w:val="000000"/>
                <w:szCs w:val="24"/>
              </w:rPr>
            </w:pPr>
          </w:p>
        </w:tc>
        <w:tc>
          <w:tcPr>
            <w:tcW w:w="1103" w:type="dxa"/>
            <w:tcBorders>
              <w:bottom w:val="single" w:sz="4" w:space="0" w:color="auto"/>
            </w:tcBorders>
            <w:vAlign w:val="bottom"/>
          </w:tcPr>
          <w:p w:rsidR="00BE1910" w:rsidRPr="000A4C04" w:rsidRDefault="00BE1910" w:rsidP="00AA2403">
            <w:pPr>
              <w:pStyle w:val="Texto"/>
              <w:spacing w:after="0" w:line="240" w:lineRule="auto"/>
              <w:rPr>
                <w:color w:val="000000"/>
                <w:szCs w:val="24"/>
              </w:rPr>
            </w:pPr>
          </w:p>
        </w:tc>
        <w:tc>
          <w:tcPr>
            <w:tcW w:w="1207" w:type="dxa"/>
            <w:tcBorders>
              <w:bottom w:val="single" w:sz="4" w:space="0" w:color="auto"/>
            </w:tcBorders>
            <w:vAlign w:val="bottom"/>
          </w:tcPr>
          <w:p w:rsidR="00BE1910" w:rsidRPr="000A4C04" w:rsidRDefault="00BE1910" w:rsidP="00AA2403">
            <w:pPr>
              <w:pStyle w:val="Texto"/>
              <w:spacing w:after="0" w:line="240" w:lineRule="auto"/>
              <w:rPr>
                <w:color w:val="000000"/>
                <w:szCs w:val="24"/>
              </w:rPr>
            </w:pPr>
          </w:p>
        </w:tc>
        <w:tc>
          <w:tcPr>
            <w:tcW w:w="1208" w:type="dxa"/>
            <w:tcBorders>
              <w:bottom w:val="single" w:sz="4" w:space="0" w:color="auto"/>
            </w:tcBorders>
            <w:vAlign w:val="bottom"/>
          </w:tcPr>
          <w:p w:rsidR="00BE1910" w:rsidRPr="000A4C04" w:rsidRDefault="00BE1910" w:rsidP="00AA2403">
            <w:pPr>
              <w:pStyle w:val="Texto"/>
              <w:spacing w:after="0" w:line="240" w:lineRule="auto"/>
              <w:rPr>
                <w:color w:val="000000"/>
                <w:szCs w:val="24"/>
              </w:rPr>
            </w:pPr>
          </w:p>
        </w:tc>
        <w:tc>
          <w:tcPr>
            <w:tcW w:w="997" w:type="dxa"/>
            <w:tcBorders>
              <w:bottom w:val="single" w:sz="4" w:space="0" w:color="auto"/>
            </w:tcBorders>
            <w:vAlign w:val="bottom"/>
          </w:tcPr>
          <w:p w:rsidR="00BE1910" w:rsidRPr="000A4C04" w:rsidRDefault="00BE1910" w:rsidP="00AA2403">
            <w:pPr>
              <w:pStyle w:val="Texto"/>
              <w:spacing w:after="0" w:line="240" w:lineRule="auto"/>
              <w:rPr>
                <w:color w:val="000000"/>
                <w:szCs w:val="24"/>
              </w:rPr>
            </w:pPr>
          </w:p>
        </w:tc>
      </w:tr>
      <w:tr w:rsidR="00BE1910" w:rsidRPr="00B17434" w:rsidTr="000A4C04">
        <w:trPr>
          <w:trHeight w:val="225"/>
          <w:jc w:val="center"/>
        </w:trPr>
        <w:tc>
          <w:tcPr>
            <w:tcW w:w="5535" w:type="dxa"/>
            <w:gridSpan w:val="4"/>
            <w:tcBorders>
              <w:top w:val="single" w:sz="4" w:space="0" w:color="auto"/>
            </w:tcBorders>
            <w:vAlign w:val="bottom"/>
          </w:tcPr>
          <w:p w:rsidR="00BE1910" w:rsidRPr="00005342" w:rsidRDefault="00BE1910" w:rsidP="00AA2403">
            <w:pPr>
              <w:pStyle w:val="Texto"/>
              <w:spacing w:after="0" w:line="240" w:lineRule="auto"/>
              <w:rPr>
                <w:color w:val="000000"/>
                <w:szCs w:val="24"/>
                <w:lang w:val="en-US"/>
              </w:rPr>
            </w:pPr>
            <w:r w:rsidRPr="00005342">
              <w:rPr>
                <w:color w:val="000000"/>
                <w:szCs w:val="24"/>
                <w:lang w:val="en-US"/>
              </w:rPr>
              <w:t>*MacKinnon (1996) one-sided p-values.</w:t>
            </w:r>
          </w:p>
        </w:tc>
        <w:tc>
          <w:tcPr>
            <w:tcW w:w="997" w:type="dxa"/>
            <w:tcBorders>
              <w:top w:val="single" w:sz="4" w:space="0" w:color="auto"/>
            </w:tcBorders>
            <w:vAlign w:val="bottom"/>
          </w:tcPr>
          <w:p w:rsidR="00BE1910" w:rsidRPr="00005342" w:rsidRDefault="00BE1910" w:rsidP="00AA2403">
            <w:pPr>
              <w:pStyle w:val="Texto"/>
              <w:spacing w:after="0" w:line="240" w:lineRule="auto"/>
              <w:rPr>
                <w:color w:val="000000"/>
                <w:szCs w:val="24"/>
                <w:lang w:val="en-US"/>
              </w:rPr>
            </w:pPr>
          </w:p>
        </w:tc>
      </w:tr>
    </w:tbl>
    <w:p w:rsidR="00BE1910" w:rsidRDefault="00BE1910" w:rsidP="00AA2403">
      <w:pPr>
        <w:pStyle w:val="Texto"/>
        <w:spacing w:after="0" w:line="240" w:lineRule="auto"/>
        <w:rPr>
          <w:szCs w:val="24"/>
          <w:lang w:val="en-US"/>
        </w:rPr>
      </w:pPr>
      <w:r w:rsidRPr="00005342">
        <w:rPr>
          <w:szCs w:val="24"/>
          <w:lang w:val="en-US"/>
        </w:rPr>
        <w:br/>
      </w:r>
    </w:p>
    <w:p w:rsidR="00BE1910" w:rsidRPr="000A4C04" w:rsidRDefault="00BE1910" w:rsidP="007342E4">
      <w:pPr>
        <w:pStyle w:val="Texto"/>
        <w:rPr>
          <w:b/>
          <w:szCs w:val="24"/>
        </w:rPr>
      </w:pPr>
      <w:r w:rsidRPr="000A4C04">
        <w:rPr>
          <w:b/>
          <w:szCs w:val="24"/>
        </w:rPr>
        <w:t>Precio de gasohol 97</w:t>
      </w: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BE1910" w:rsidRPr="00B17434" w:rsidTr="000A4C04">
        <w:trPr>
          <w:trHeight w:val="225"/>
          <w:jc w:val="center"/>
        </w:trPr>
        <w:tc>
          <w:tcPr>
            <w:tcW w:w="5535" w:type="dxa"/>
            <w:gridSpan w:val="4"/>
            <w:vAlign w:val="bottom"/>
          </w:tcPr>
          <w:p w:rsidR="00BE1910" w:rsidRPr="00005342" w:rsidRDefault="00BE1910" w:rsidP="00AA2403">
            <w:pPr>
              <w:pStyle w:val="Texto"/>
              <w:spacing w:after="0" w:line="240" w:lineRule="auto"/>
              <w:rPr>
                <w:color w:val="000000"/>
                <w:szCs w:val="24"/>
                <w:lang w:val="en-US"/>
              </w:rPr>
            </w:pPr>
            <w:r w:rsidRPr="00005342">
              <w:rPr>
                <w:color w:val="000000"/>
                <w:szCs w:val="24"/>
                <w:lang w:val="en-US"/>
              </w:rPr>
              <w:t>Null Hypothesis: DPRECIO has a unit root</w:t>
            </w:r>
          </w:p>
        </w:tc>
        <w:tc>
          <w:tcPr>
            <w:tcW w:w="997" w:type="dxa"/>
            <w:vAlign w:val="bottom"/>
          </w:tcPr>
          <w:p w:rsidR="00BE1910" w:rsidRPr="00005342" w:rsidRDefault="00BE1910" w:rsidP="00AA2403">
            <w:pPr>
              <w:pStyle w:val="Texto"/>
              <w:spacing w:after="0" w:line="240" w:lineRule="auto"/>
              <w:rPr>
                <w:color w:val="000000"/>
                <w:szCs w:val="24"/>
                <w:lang w:val="en-US"/>
              </w:rPr>
            </w:pPr>
          </w:p>
        </w:tc>
      </w:tr>
      <w:tr w:rsidR="00BE1910" w:rsidRPr="000A4C04" w:rsidTr="000A4C04">
        <w:trPr>
          <w:trHeight w:val="225"/>
          <w:jc w:val="center"/>
        </w:trPr>
        <w:tc>
          <w:tcPr>
            <w:tcW w:w="5535" w:type="dxa"/>
            <w:gridSpan w:val="4"/>
            <w:vAlign w:val="bottom"/>
          </w:tcPr>
          <w:p w:rsidR="00BE1910" w:rsidRPr="000A4C04" w:rsidRDefault="00BE1910" w:rsidP="00AA2403">
            <w:pPr>
              <w:pStyle w:val="Texto"/>
              <w:spacing w:after="0" w:line="240" w:lineRule="auto"/>
              <w:rPr>
                <w:color w:val="000000"/>
                <w:szCs w:val="24"/>
              </w:rPr>
            </w:pPr>
            <w:r w:rsidRPr="000A4C04">
              <w:rPr>
                <w:color w:val="000000"/>
                <w:szCs w:val="24"/>
              </w:rPr>
              <w:t>Exogenous: Constant, Linear Trend</w:t>
            </w:r>
          </w:p>
        </w:tc>
        <w:tc>
          <w:tcPr>
            <w:tcW w:w="997" w:type="dxa"/>
            <w:vAlign w:val="bottom"/>
          </w:tcPr>
          <w:p w:rsidR="00BE1910" w:rsidRPr="000A4C04" w:rsidRDefault="00BE1910" w:rsidP="00AA2403">
            <w:pPr>
              <w:pStyle w:val="Texto"/>
              <w:spacing w:after="0" w:line="240" w:lineRule="auto"/>
              <w:rPr>
                <w:color w:val="000000"/>
                <w:szCs w:val="24"/>
              </w:rPr>
            </w:pPr>
          </w:p>
        </w:tc>
      </w:tr>
      <w:tr w:rsidR="00BE1910" w:rsidRPr="00B17434" w:rsidTr="000A4C04">
        <w:trPr>
          <w:trHeight w:val="225"/>
          <w:jc w:val="center"/>
        </w:trPr>
        <w:tc>
          <w:tcPr>
            <w:tcW w:w="6532" w:type="dxa"/>
            <w:gridSpan w:val="5"/>
            <w:vAlign w:val="bottom"/>
          </w:tcPr>
          <w:p w:rsidR="00BE1910" w:rsidRPr="00005342" w:rsidRDefault="00BE1910" w:rsidP="00AA2403">
            <w:pPr>
              <w:pStyle w:val="Texto"/>
              <w:spacing w:after="0" w:line="240" w:lineRule="auto"/>
              <w:rPr>
                <w:color w:val="000000"/>
                <w:szCs w:val="24"/>
                <w:lang w:val="en-US"/>
              </w:rPr>
            </w:pPr>
            <w:r w:rsidRPr="00005342">
              <w:rPr>
                <w:color w:val="000000"/>
                <w:szCs w:val="24"/>
                <w:lang w:val="en-US"/>
              </w:rPr>
              <w:t>Lag Length: 1 (Automatic - based on SIC, maxlag=9)</w:t>
            </w:r>
          </w:p>
        </w:tc>
      </w:tr>
      <w:tr w:rsidR="00BE1910" w:rsidRPr="00B17434" w:rsidTr="000A4C04">
        <w:trPr>
          <w:trHeight w:hRule="exact" w:val="90"/>
          <w:jc w:val="center"/>
        </w:trPr>
        <w:tc>
          <w:tcPr>
            <w:tcW w:w="2017" w:type="dxa"/>
            <w:vAlign w:val="bottom"/>
          </w:tcPr>
          <w:p w:rsidR="00BE1910" w:rsidRPr="00005342" w:rsidRDefault="00BE1910" w:rsidP="00AA2403">
            <w:pPr>
              <w:pStyle w:val="Texto"/>
              <w:spacing w:after="0" w:line="240" w:lineRule="auto"/>
              <w:rPr>
                <w:color w:val="000000"/>
                <w:szCs w:val="24"/>
                <w:lang w:val="en-US"/>
              </w:rPr>
            </w:pPr>
          </w:p>
        </w:tc>
        <w:tc>
          <w:tcPr>
            <w:tcW w:w="1103" w:type="dxa"/>
            <w:vAlign w:val="bottom"/>
          </w:tcPr>
          <w:p w:rsidR="00BE1910" w:rsidRPr="00005342" w:rsidRDefault="00BE1910" w:rsidP="00AA2403">
            <w:pPr>
              <w:pStyle w:val="Texto"/>
              <w:spacing w:after="0" w:line="240" w:lineRule="auto"/>
              <w:rPr>
                <w:color w:val="000000"/>
                <w:szCs w:val="24"/>
                <w:lang w:val="en-US"/>
              </w:rPr>
            </w:pPr>
          </w:p>
        </w:tc>
        <w:tc>
          <w:tcPr>
            <w:tcW w:w="1207" w:type="dxa"/>
            <w:vAlign w:val="bottom"/>
          </w:tcPr>
          <w:p w:rsidR="00BE1910" w:rsidRPr="00005342" w:rsidRDefault="00BE1910" w:rsidP="00AA2403">
            <w:pPr>
              <w:pStyle w:val="Texto"/>
              <w:spacing w:after="0" w:line="240" w:lineRule="auto"/>
              <w:rPr>
                <w:color w:val="000000"/>
                <w:szCs w:val="24"/>
                <w:lang w:val="en-US"/>
              </w:rPr>
            </w:pPr>
          </w:p>
        </w:tc>
        <w:tc>
          <w:tcPr>
            <w:tcW w:w="1208" w:type="dxa"/>
            <w:vAlign w:val="bottom"/>
          </w:tcPr>
          <w:p w:rsidR="00BE1910" w:rsidRPr="00005342" w:rsidRDefault="00BE1910" w:rsidP="00AA2403">
            <w:pPr>
              <w:pStyle w:val="Texto"/>
              <w:spacing w:after="0" w:line="240" w:lineRule="auto"/>
              <w:rPr>
                <w:color w:val="000000"/>
                <w:szCs w:val="24"/>
                <w:lang w:val="en-US"/>
              </w:rPr>
            </w:pPr>
          </w:p>
        </w:tc>
        <w:tc>
          <w:tcPr>
            <w:tcW w:w="997" w:type="dxa"/>
            <w:vAlign w:val="bottom"/>
          </w:tcPr>
          <w:p w:rsidR="00BE1910" w:rsidRPr="00005342" w:rsidRDefault="00BE1910" w:rsidP="00AA2403">
            <w:pPr>
              <w:pStyle w:val="Texto"/>
              <w:spacing w:after="0" w:line="240" w:lineRule="auto"/>
              <w:rPr>
                <w:color w:val="000000"/>
                <w:szCs w:val="24"/>
                <w:lang w:val="en-US"/>
              </w:rPr>
            </w:pPr>
          </w:p>
        </w:tc>
      </w:tr>
      <w:tr w:rsidR="00BE1910" w:rsidRPr="00B17434" w:rsidTr="000A4C04">
        <w:trPr>
          <w:trHeight w:hRule="exact" w:val="135"/>
          <w:jc w:val="center"/>
        </w:trPr>
        <w:tc>
          <w:tcPr>
            <w:tcW w:w="2017" w:type="dxa"/>
            <w:tcBorders>
              <w:bottom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1103" w:type="dxa"/>
            <w:tcBorders>
              <w:bottom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1207" w:type="dxa"/>
            <w:tcBorders>
              <w:bottom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1208" w:type="dxa"/>
            <w:tcBorders>
              <w:bottom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997" w:type="dxa"/>
            <w:tcBorders>
              <w:bottom w:val="single" w:sz="4" w:space="0" w:color="auto"/>
            </w:tcBorders>
            <w:vAlign w:val="bottom"/>
          </w:tcPr>
          <w:p w:rsidR="00BE1910" w:rsidRPr="00005342" w:rsidRDefault="00BE1910" w:rsidP="00AA2403">
            <w:pPr>
              <w:pStyle w:val="Texto"/>
              <w:spacing w:after="0" w:line="240" w:lineRule="auto"/>
              <w:rPr>
                <w:color w:val="000000"/>
                <w:szCs w:val="24"/>
                <w:lang w:val="en-US"/>
              </w:rPr>
            </w:pPr>
          </w:p>
        </w:tc>
      </w:tr>
      <w:tr w:rsidR="00BE1910" w:rsidRPr="000A4C04" w:rsidTr="000A4C04">
        <w:trPr>
          <w:trHeight w:val="225"/>
          <w:jc w:val="center"/>
        </w:trPr>
        <w:tc>
          <w:tcPr>
            <w:tcW w:w="2017" w:type="dxa"/>
            <w:tcBorders>
              <w:top w:val="single" w:sz="4" w:space="0" w:color="auto"/>
              <w:bottom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1103" w:type="dxa"/>
            <w:tcBorders>
              <w:top w:val="single" w:sz="4" w:space="0" w:color="auto"/>
              <w:bottom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1207" w:type="dxa"/>
            <w:tcBorders>
              <w:top w:val="single" w:sz="4" w:space="0" w:color="auto"/>
              <w:bottom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1208" w:type="dxa"/>
            <w:tcBorders>
              <w:top w:val="single" w:sz="4" w:space="0" w:color="auto"/>
              <w:bottom w:val="single" w:sz="4" w:space="0" w:color="auto"/>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t-Statistic</w:t>
            </w:r>
          </w:p>
        </w:tc>
        <w:tc>
          <w:tcPr>
            <w:tcW w:w="997" w:type="dxa"/>
            <w:tcBorders>
              <w:top w:val="single" w:sz="4" w:space="0" w:color="auto"/>
              <w:bottom w:val="single" w:sz="4" w:space="0" w:color="auto"/>
            </w:tcBorders>
            <w:vAlign w:val="bottom"/>
          </w:tcPr>
          <w:p w:rsidR="00BE1910" w:rsidRPr="000A4C04" w:rsidRDefault="00BE1910" w:rsidP="00AA2403">
            <w:pPr>
              <w:pStyle w:val="Texto"/>
              <w:spacing w:after="0" w:line="240" w:lineRule="auto"/>
              <w:rPr>
                <w:color w:val="000000"/>
                <w:szCs w:val="24"/>
              </w:rPr>
            </w:pPr>
            <w:r w:rsidRPr="000A4C04">
              <w:rPr>
                <w:color w:val="000000"/>
                <w:szCs w:val="24"/>
              </w:rPr>
              <w:t>  Prob.*</w:t>
            </w:r>
          </w:p>
        </w:tc>
      </w:tr>
      <w:tr w:rsidR="00BE1910" w:rsidRPr="000A4C04" w:rsidTr="000A4C04">
        <w:trPr>
          <w:trHeight w:hRule="exact" w:val="90"/>
          <w:jc w:val="center"/>
        </w:trPr>
        <w:tc>
          <w:tcPr>
            <w:tcW w:w="2017" w:type="dxa"/>
            <w:tcBorders>
              <w:top w:val="single" w:sz="4" w:space="0" w:color="auto"/>
            </w:tcBorders>
            <w:vAlign w:val="bottom"/>
          </w:tcPr>
          <w:p w:rsidR="00BE1910" w:rsidRPr="000A4C04" w:rsidRDefault="00BE1910" w:rsidP="00AA2403">
            <w:pPr>
              <w:pStyle w:val="Texto"/>
              <w:spacing w:after="0" w:line="240" w:lineRule="auto"/>
              <w:rPr>
                <w:color w:val="000000"/>
                <w:szCs w:val="24"/>
              </w:rPr>
            </w:pPr>
          </w:p>
        </w:tc>
        <w:tc>
          <w:tcPr>
            <w:tcW w:w="1103" w:type="dxa"/>
            <w:tcBorders>
              <w:top w:val="single" w:sz="4" w:space="0" w:color="auto"/>
            </w:tcBorders>
            <w:vAlign w:val="bottom"/>
          </w:tcPr>
          <w:p w:rsidR="00BE1910" w:rsidRPr="000A4C04" w:rsidRDefault="00BE1910" w:rsidP="00AA2403">
            <w:pPr>
              <w:pStyle w:val="Texto"/>
              <w:spacing w:after="0" w:line="240" w:lineRule="auto"/>
              <w:rPr>
                <w:color w:val="000000"/>
                <w:szCs w:val="24"/>
              </w:rPr>
            </w:pPr>
          </w:p>
        </w:tc>
        <w:tc>
          <w:tcPr>
            <w:tcW w:w="1207" w:type="dxa"/>
            <w:tcBorders>
              <w:top w:val="single" w:sz="4" w:space="0" w:color="auto"/>
            </w:tcBorders>
            <w:vAlign w:val="bottom"/>
          </w:tcPr>
          <w:p w:rsidR="00BE1910" w:rsidRPr="000A4C04" w:rsidRDefault="00BE1910" w:rsidP="00AA2403">
            <w:pPr>
              <w:pStyle w:val="Texto"/>
              <w:spacing w:after="0" w:line="240" w:lineRule="auto"/>
              <w:rPr>
                <w:color w:val="000000"/>
                <w:szCs w:val="24"/>
              </w:rPr>
            </w:pPr>
          </w:p>
        </w:tc>
        <w:tc>
          <w:tcPr>
            <w:tcW w:w="1208" w:type="dxa"/>
            <w:tcBorders>
              <w:top w:val="single" w:sz="4" w:space="0" w:color="auto"/>
            </w:tcBorders>
            <w:vAlign w:val="bottom"/>
          </w:tcPr>
          <w:p w:rsidR="00BE1910" w:rsidRPr="000A4C04" w:rsidRDefault="00BE1910" w:rsidP="00AA2403">
            <w:pPr>
              <w:pStyle w:val="Texto"/>
              <w:spacing w:after="0" w:line="240" w:lineRule="auto"/>
              <w:rPr>
                <w:color w:val="000000"/>
                <w:szCs w:val="24"/>
              </w:rPr>
            </w:pPr>
          </w:p>
        </w:tc>
        <w:tc>
          <w:tcPr>
            <w:tcW w:w="997" w:type="dxa"/>
            <w:tcBorders>
              <w:top w:val="single" w:sz="4" w:space="0" w:color="auto"/>
            </w:tcBorders>
            <w:vAlign w:val="bottom"/>
          </w:tcPr>
          <w:p w:rsidR="00BE1910" w:rsidRPr="000A4C04" w:rsidRDefault="00BE1910" w:rsidP="00AA2403">
            <w:pPr>
              <w:pStyle w:val="Texto"/>
              <w:spacing w:after="0" w:line="240" w:lineRule="auto"/>
              <w:rPr>
                <w:color w:val="000000"/>
                <w:szCs w:val="24"/>
              </w:rPr>
            </w:pPr>
          </w:p>
        </w:tc>
      </w:tr>
      <w:tr w:rsidR="00BE1910" w:rsidRPr="000A4C04" w:rsidTr="000A4C04">
        <w:trPr>
          <w:trHeight w:hRule="exact" w:val="135"/>
          <w:jc w:val="center"/>
        </w:trPr>
        <w:tc>
          <w:tcPr>
            <w:tcW w:w="2017" w:type="dxa"/>
            <w:vAlign w:val="bottom"/>
          </w:tcPr>
          <w:p w:rsidR="00BE1910" w:rsidRPr="000A4C04" w:rsidRDefault="00BE1910" w:rsidP="00AA2403">
            <w:pPr>
              <w:pStyle w:val="Texto"/>
              <w:spacing w:after="0" w:line="240" w:lineRule="auto"/>
              <w:rPr>
                <w:color w:val="000000"/>
                <w:szCs w:val="24"/>
              </w:rPr>
            </w:pPr>
          </w:p>
        </w:tc>
        <w:tc>
          <w:tcPr>
            <w:tcW w:w="1103" w:type="dxa"/>
            <w:vAlign w:val="bottom"/>
          </w:tcPr>
          <w:p w:rsidR="00BE1910" w:rsidRPr="000A4C04" w:rsidRDefault="00BE1910" w:rsidP="00AA2403">
            <w:pPr>
              <w:pStyle w:val="Texto"/>
              <w:spacing w:after="0" w:line="240" w:lineRule="auto"/>
              <w:rPr>
                <w:color w:val="000000"/>
                <w:szCs w:val="24"/>
              </w:rPr>
            </w:pPr>
          </w:p>
        </w:tc>
        <w:tc>
          <w:tcPr>
            <w:tcW w:w="1207" w:type="dxa"/>
            <w:vAlign w:val="bottom"/>
          </w:tcPr>
          <w:p w:rsidR="00BE1910" w:rsidRPr="000A4C04" w:rsidRDefault="00BE1910" w:rsidP="00AA2403">
            <w:pPr>
              <w:pStyle w:val="Texto"/>
              <w:spacing w:after="0" w:line="240" w:lineRule="auto"/>
              <w:rPr>
                <w:color w:val="000000"/>
                <w:szCs w:val="24"/>
              </w:rPr>
            </w:pPr>
          </w:p>
        </w:tc>
        <w:tc>
          <w:tcPr>
            <w:tcW w:w="1208" w:type="dxa"/>
            <w:vAlign w:val="bottom"/>
          </w:tcPr>
          <w:p w:rsidR="00BE1910" w:rsidRPr="000A4C04" w:rsidRDefault="00BE1910" w:rsidP="00AA2403">
            <w:pPr>
              <w:pStyle w:val="Texto"/>
              <w:spacing w:after="0" w:line="240" w:lineRule="auto"/>
              <w:rPr>
                <w:color w:val="000000"/>
                <w:szCs w:val="24"/>
              </w:rPr>
            </w:pPr>
          </w:p>
        </w:tc>
        <w:tc>
          <w:tcPr>
            <w:tcW w:w="997" w:type="dxa"/>
            <w:vAlign w:val="bottom"/>
          </w:tcPr>
          <w:p w:rsidR="00BE1910" w:rsidRPr="000A4C04" w:rsidRDefault="00BE1910" w:rsidP="00AA2403">
            <w:pPr>
              <w:pStyle w:val="Texto"/>
              <w:spacing w:after="0" w:line="240" w:lineRule="auto"/>
              <w:rPr>
                <w:color w:val="000000"/>
                <w:szCs w:val="24"/>
              </w:rPr>
            </w:pPr>
          </w:p>
        </w:tc>
      </w:tr>
      <w:tr w:rsidR="00BE1910" w:rsidRPr="000A4C04" w:rsidTr="000A4C04">
        <w:trPr>
          <w:trHeight w:val="225"/>
          <w:jc w:val="center"/>
        </w:trPr>
        <w:tc>
          <w:tcPr>
            <w:tcW w:w="4327" w:type="dxa"/>
            <w:gridSpan w:val="3"/>
            <w:vAlign w:val="bottom"/>
          </w:tcPr>
          <w:p w:rsidR="00BE1910" w:rsidRPr="00005342" w:rsidRDefault="00BE1910" w:rsidP="00AA2403">
            <w:pPr>
              <w:pStyle w:val="Texto"/>
              <w:spacing w:after="0" w:line="240" w:lineRule="auto"/>
              <w:rPr>
                <w:color w:val="000000"/>
                <w:szCs w:val="24"/>
                <w:lang w:val="en-US"/>
              </w:rPr>
            </w:pPr>
            <w:r w:rsidRPr="00005342">
              <w:rPr>
                <w:color w:val="000000"/>
                <w:szCs w:val="24"/>
                <w:lang w:val="en-US"/>
              </w:rPr>
              <w:t>Augmented Dickey-Fuller test statistic</w:t>
            </w:r>
          </w:p>
        </w:tc>
        <w:tc>
          <w:tcPr>
            <w:tcW w:w="1208" w:type="dxa"/>
            <w:vAlign w:val="bottom"/>
          </w:tcPr>
          <w:p w:rsidR="00BE1910" w:rsidRPr="000A4C04" w:rsidRDefault="00BE1910" w:rsidP="00AA2403">
            <w:pPr>
              <w:pStyle w:val="Texto"/>
              <w:spacing w:after="0" w:line="240" w:lineRule="auto"/>
              <w:rPr>
                <w:color w:val="000000"/>
                <w:szCs w:val="24"/>
              </w:rPr>
            </w:pPr>
            <w:r w:rsidRPr="000A4C04">
              <w:rPr>
                <w:color w:val="000000"/>
                <w:szCs w:val="24"/>
              </w:rPr>
              <w:t>-5.554236</w:t>
            </w:r>
          </w:p>
        </w:tc>
        <w:tc>
          <w:tcPr>
            <w:tcW w:w="997" w:type="dxa"/>
            <w:vAlign w:val="bottom"/>
          </w:tcPr>
          <w:p w:rsidR="00BE1910" w:rsidRPr="000A4C04" w:rsidRDefault="00BE1910" w:rsidP="00AA2403">
            <w:pPr>
              <w:pStyle w:val="Texto"/>
              <w:spacing w:after="0" w:line="240" w:lineRule="auto"/>
              <w:rPr>
                <w:color w:val="000000"/>
                <w:szCs w:val="24"/>
              </w:rPr>
            </w:pPr>
            <w:r w:rsidRPr="000A4C04">
              <w:rPr>
                <w:color w:val="000000"/>
                <w:szCs w:val="24"/>
              </w:rPr>
              <w:t> 0.0002</w:t>
            </w:r>
          </w:p>
        </w:tc>
      </w:tr>
      <w:tr w:rsidR="00BE1910" w:rsidRPr="000A4C04" w:rsidTr="000A4C04">
        <w:trPr>
          <w:trHeight w:val="225"/>
          <w:jc w:val="center"/>
        </w:trPr>
        <w:tc>
          <w:tcPr>
            <w:tcW w:w="2017" w:type="dxa"/>
            <w:vAlign w:val="bottom"/>
          </w:tcPr>
          <w:p w:rsidR="00BE1910" w:rsidRPr="000A4C04" w:rsidRDefault="00BE1910" w:rsidP="00AA2403">
            <w:pPr>
              <w:pStyle w:val="Texto"/>
              <w:spacing w:after="0" w:line="240" w:lineRule="auto"/>
              <w:rPr>
                <w:color w:val="000000"/>
                <w:szCs w:val="24"/>
              </w:rPr>
            </w:pPr>
            <w:r w:rsidRPr="000A4C04">
              <w:rPr>
                <w:color w:val="000000"/>
                <w:szCs w:val="24"/>
              </w:rPr>
              <w:t>Test critical values:</w:t>
            </w:r>
          </w:p>
        </w:tc>
        <w:tc>
          <w:tcPr>
            <w:tcW w:w="1103" w:type="dxa"/>
            <w:vAlign w:val="bottom"/>
          </w:tcPr>
          <w:p w:rsidR="00BE1910" w:rsidRPr="000A4C04" w:rsidRDefault="00BE1910" w:rsidP="00AA2403">
            <w:pPr>
              <w:pStyle w:val="Texto"/>
              <w:spacing w:after="0" w:line="240" w:lineRule="auto"/>
              <w:rPr>
                <w:color w:val="000000"/>
                <w:szCs w:val="24"/>
              </w:rPr>
            </w:pPr>
            <w:r w:rsidRPr="000A4C04">
              <w:rPr>
                <w:color w:val="000000"/>
                <w:szCs w:val="24"/>
              </w:rPr>
              <w:t>1% level</w:t>
            </w:r>
          </w:p>
        </w:tc>
        <w:tc>
          <w:tcPr>
            <w:tcW w:w="1207" w:type="dxa"/>
            <w:vAlign w:val="bottom"/>
          </w:tcPr>
          <w:p w:rsidR="00BE1910" w:rsidRPr="000A4C04" w:rsidRDefault="00BE1910" w:rsidP="00AA2403">
            <w:pPr>
              <w:pStyle w:val="Texto"/>
              <w:spacing w:after="0" w:line="240" w:lineRule="auto"/>
              <w:rPr>
                <w:color w:val="000000"/>
                <w:szCs w:val="24"/>
              </w:rPr>
            </w:pPr>
          </w:p>
        </w:tc>
        <w:tc>
          <w:tcPr>
            <w:tcW w:w="1208" w:type="dxa"/>
            <w:vAlign w:val="bottom"/>
          </w:tcPr>
          <w:p w:rsidR="00BE1910" w:rsidRPr="000A4C04" w:rsidRDefault="00BE1910" w:rsidP="00AA2403">
            <w:pPr>
              <w:pStyle w:val="Texto"/>
              <w:spacing w:after="0" w:line="240" w:lineRule="auto"/>
              <w:rPr>
                <w:color w:val="000000"/>
                <w:szCs w:val="24"/>
              </w:rPr>
            </w:pPr>
            <w:r w:rsidRPr="000A4C04">
              <w:rPr>
                <w:color w:val="000000"/>
                <w:szCs w:val="24"/>
              </w:rPr>
              <w:t>-4.175640</w:t>
            </w:r>
          </w:p>
        </w:tc>
        <w:tc>
          <w:tcPr>
            <w:tcW w:w="997" w:type="dxa"/>
            <w:vAlign w:val="bottom"/>
          </w:tcPr>
          <w:p w:rsidR="00BE1910" w:rsidRPr="000A4C04" w:rsidRDefault="00BE1910" w:rsidP="00AA2403">
            <w:pPr>
              <w:pStyle w:val="Texto"/>
              <w:spacing w:after="0" w:line="240" w:lineRule="auto"/>
              <w:rPr>
                <w:color w:val="000000"/>
                <w:szCs w:val="24"/>
              </w:rPr>
            </w:pPr>
          </w:p>
        </w:tc>
      </w:tr>
      <w:tr w:rsidR="00BE1910" w:rsidRPr="000A4C04" w:rsidTr="000A4C04">
        <w:trPr>
          <w:trHeight w:val="225"/>
          <w:jc w:val="center"/>
        </w:trPr>
        <w:tc>
          <w:tcPr>
            <w:tcW w:w="2017" w:type="dxa"/>
            <w:vAlign w:val="bottom"/>
          </w:tcPr>
          <w:p w:rsidR="00BE1910" w:rsidRPr="000A4C04" w:rsidRDefault="00BE1910" w:rsidP="00AA2403">
            <w:pPr>
              <w:pStyle w:val="Texto"/>
              <w:spacing w:after="0" w:line="240" w:lineRule="auto"/>
              <w:rPr>
                <w:color w:val="000000"/>
                <w:szCs w:val="24"/>
              </w:rPr>
            </w:pPr>
          </w:p>
        </w:tc>
        <w:tc>
          <w:tcPr>
            <w:tcW w:w="1103" w:type="dxa"/>
            <w:vAlign w:val="bottom"/>
          </w:tcPr>
          <w:p w:rsidR="00BE1910" w:rsidRPr="000A4C04" w:rsidRDefault="00BE1910" w:rsidP="00AA2403">
            <w:pPr>
              <w:pStyle w:val="Texto"/>
              <w:spacing w:after="0" w:line="240" w:lineRule="auto"/>
              <w:rPr>
                <w:color w:val="000000"/>
                <w:szCs w:val="24"/>
              </w:rPr>
            </w:pPr>
            <w:r w:rsidRPr="000A4C04">
              <w:rPr>
                <w:color w:val="000000"/>
                <w:szCs w:val="24"/>
              </w:rPr>
              <w:t>5% level</w:t>
            </w:r>
          </w:p>
        </w:tc>
        <w:tc>
          <w:tcPr>
            <w:tcW w:w="1207" w:type="dxa"/>
            <w:vAlign w:val="bottom"/>
          </w:tcPr>
          <w:p w:rsidR="00BE1910" w:rsidRPr="000A4C04" w:rsidRDefault="00BE1910" w:rsidP="00AA2403">
            <w:pPr>
              <w:pStyle w:val="Texto"/>
              <w:spacing w:after="0" w:line="240" w:lineRule="auto"/>
              <w:rPr>
                <w:color w:val="000000"/>
                <w:szCs w:val="24"/>
              </w:rPr>
            </w:pPr>
          </w:p>
        </w:tc>
        <w:tc>
          <w:tcPr>
            <w:tcW w:w="1208" w:type="dxa"/>
            <w:vAlign w:val="bottom"/>
          </w:tcPr>
          <w:p w:rsidR="00BE1910" w:rsidRPr="000A4C04" w:rsidRDefault="00BE1910" w:rsidP="00AA2403">
            <w:pPr>
              <w:pStyle w:val="Texto"/>
              <w:spacing w:after="0" w:line="240" w:lineRule="auto"/>
              <w:rPr>
                <w:color w:val="000000"/>
                <w:szCs w:val="24"/>
              </w:rPr>
            </w:pPr>
            <w:r w:rsidRPr="000A4C04">
              <w:rPr>
                <w:color w:val="000000"/>
                <w:szCs w:val="24"/>
              </w:rPr>
              <w:t>-3.513075</w:t>
            </w:r>
          </w:p>
        </w:tc>
        <w:tc>
          <w:tcPr>
            <w:tcW w:w="997" w:type="dxa"/>
            <w:vAlign w:val="bottom"/>
          </w:tcPr>
          <w:p w:rsidR="00BE1910" w:rsidRPr="000A4C04" w:rsidRDefault="00BE1910" w:rsidP="00AA2403">
            <w:pPr>
              <w:pStyle w:val="Texto"/>
              <w:spacing w:after="0" w:line="240" w:lineRule="auto"/>
              <w:rPr>
                <w:color w:val="000000"/>
                <w:szCs w:val="24"/>
              </w:rPr>
            </w:pPr>
          </w:p>
        </w:tc>
      </w:tr>
      <w:tr w:rsidR="00BE1910" w:rsidRPr="000A4C04" w:rsidTr="000A4C04">
        <w:trPr>
          <w:trHeight w:val="225"/>
          <w:jc w:val="center"/>
        </w:trPr>
        <w:tc>
          <w:tcPr>
            <w:tcW w:w="2017" w:type="dxa"/>
            <w:vAlign w:val="bottom"/>
          </w:tcPr>
          <w:p w:rsidR="00BE1910" w:rsidRPr="000A4C04" w:rsidRDefault="00BE1910" w:rsidP="00AA2403">
            <w:pPr>
              <w:pStyle w:val="Texto"/>
              <w:spacing w:after="0" w:line="240" w:lineRule="auto"/>
              <w:rPr>
                <w:color w:val="000000"/>
                <w:szCs w:val="24"/>
              </w:rPr>
            </w:pPr>
          </w:p>
        </w:tc>
        <w:tc>
          <w:tcPr>
            <w:tcW w:w="1103" w:type="dxa"/>
            <w:vAlign w:val="bottom"/>
          </w:tcPr>
          <w:p w:rsidR="00BE1910" w:rsidRPr="000A4C04" w:rsidRDefault="00BE1910" w:rsidP="00AA2403">
            <w:pPr>
              <w:pStyle w:val="Texto"/>
              <w:spacing w:after="0" w:line="240" w:lineRule="auto"/>
              <w:rPr>
                <w:color w:val="000000"/>
                <w:szCs w:val="24"/>
              </w:rPr>
            </w:pPr>
            <w:r w:rsidRPr="000A4C04">
              <w:rPr>
                <w:color w:val="000000"/>
                <w:szCs w:val="24"/>
              </w:rPr>
              <w:t>10% level</w:t>
            </w:r>
          </w:p>
        </w:tc>
        <w:tc>
          <w:tcPr>
            <w:tcW w:w="1207" w:type="dxa"/>
            <w:vAlign w:val="bottom"/>
          </w:tcPr>
          <w:p w:rsidR="00BE1910" w:rsidRPr="000A4C04" w:rsidRDefault="00BE1910" w:rsidP="00AA2403">
            <w:pPr>
              <w:pStyle w:val="Texto"/>
              <w:spacing w:after="0" w:line="240" w:lineRule="auto"/>
              <w:rPr>
                <w:color w:val="000000"/>
                <w:szCs w:val="24"/>
              </w:rPr>
            </w:pPr>
          </w:p>
        </w:tc>
        <w:tc>
          <w:tcPr>
            <w:tcW w:w="1208" w:type="dxa"/>
            <w:vAlign w:val="bottom"/>
          </w:tcPr>
          <w:p w:rsidR="00BE1910" w:rsidRPr="000A4C04" w:rsidRDefault="00BE1910" w:rsidP="00AA2403">
            <w:pPr>
              <w:pStyle w:val="Texto"/>
              <w:spacing w:after="0" w:line="240" w:lineRule="auto"/>
              <w:rPr>
                <w:color w:val="000000"/>
                <w:szCs w:val="24"/>
              </w:rPr>
            </w:pPr>
            <w:r w:rsidRPr="000A4C04">
              <w:rPr>
                <w:color w:val="000000"/>
                <w:szCs w:val="24"/>
              </w:rPr>
              <w:t>-3.186854</w:t>
            </w:r>
          </w:p>
        </w:tc>
        <w:tc>
          <w:tcPr>
            <w:tcW w:w="997" w:type="dxa"/>
            <w:vAlign w:val="bottom"/>
          </w:tcPr>
          <w:p w:rsidR="00BE1910" w:rsidRPr="000A4C04" w:rsidRDefault="00BE1910" w:rsidP="00AA2403">
            <w:pPr>
              <w:pStyle w:val="Texto"/>
              <w:spacing w:after="0" w:line="240" w:lineRule="auto"/>
              <w:rPr>
                <w:color w:val="000000"/>
                <w:szCs w:val="24"/>
              </w:rPr>
            </w:pPr>
          </w:p>
        </w:tc>
      </w:tr>
      <w:tr w:rsidR="00BE1910" w:rsidRPr="000A4C04" w:rsidTr="000A4C04">
        <w:trPr>
          <w:trHeight w:hRule="exact" w:val="90"/>
          <w:jc w:val="center"/>
        </w:trPr>
        <w:tc>
          <w:tcPr>
            <w:tcW w:w="2017" w:type="dxa"/>
            <w:tcBorders>
              <w:bottom w:val="single" w:sz="4" w:space="0" w:color="auto"/>
            </w:tcBorders>
            <w:vAlign w:val="bottom"/>
          </w:tcPr>
          <w:p w:rsidR="00BE1910" w:rsidRPr="000A4C04" w:rsidRDefault="00BE1910" w:rsidP="00AA2403">
            <w:pPr>
              <w:pStyle w:val="Texto"/>
              <w:spacing w:after="0" w:line="240" w:lineRule="auto"/>
              <w:rPr>
                <w:color w:val="000000"/>
                <w:szCs w:val="24"/>
              </w:rPr>
            </w:pPr>
          </w:p>
        </w:tc>
        <w:tc>
          <w:tcPr>
            <w:tcW w:w="1103" w:type="dxa"/>
            <w:tcBorders>
              <w:bottom w:val="single" w:sz="4" w:space="0" w:color="auto"/>
            </w:tcBorders>
            <w:vAlign w:val="bottom"/>
          </w:tcPr>
          <w:p w:rsidR="00BE1910" w:rsidRPr="000A4C04" w:rsidRDefault="00BE1910" w:rsidP="00AA2403">
            <w:pPr>
              <w:pStyle w:val="Texto"/>
              <w:spacing w:after="0" w:line="240" w:lineRule="auto"/>
              <w:rPr>
                <w:color w:val="000000"/>
                <w:szCs w:val="24"/>
              </w:rPr>
            </w:pPr>
          </w:p>
        </w:tc>
        <w:tc>
          <w:tcPr>
            <w:tcW w:w="1207" w:type="dxa"/>
            <w:tcBorders>
              <w:bottom w:val="single" w:sz="4" w:space="0" w:color="auto"/>
            </w:tcBorders>
            <w:vAlign w:val="bottom"/>
          </w:tcPr>
          <w:p w:rsidR="00BE1910" w:rsidRPr="000A4C04" w:rsidRDefault="00BE1910" w:rsidP="00AA2403">
            <w:pPr>
              <w:pStyle w:val="Texto"/>
              <w:spacing w:after="0" w:line="240" w:lineRule="auto"/>
              <w:rPr>
                <w:color w:val="000000"/>
                <w:szCs w:val="24"/>
              </w:rPr>
            </w:pPr>
          </w:p>
        </w:tc>
        <w:tc>
          <w:tcPr>
            <w:tcW w:w="1208" w:type="dxa"/>
            <w:tcBorders>
              <w:bottom w:val="single" w:sz="4" w:space="0" w:color="auto"/>
            </w:tcBorders>
            <w:vAlign w:val="bottom"/>
          </w:tcPr>
          <w:p w:rsidR="00BE1910" w:rsidRPr="000A4C04" w:rsidRDefault="00BE1910" w:rsidP="00AA2403">
            <w:pPr>
              <w:pStyle w:val="Texto"/>
              <w:spacing w:after="0" w:line="240" w:lineRule="auto"/>
              <w:rPr>
                <w:color w:val="000000"/>
                <w:szCs w:val="24"/>
              </w:rPr>
            </w:pPr>
          </w:p>
        </w:tc>
        <w:tc>
          <w:tcPr>
            <w:tcW w:w="997" w:type="dxa"/>
            <w:tcBorders>
              <w:bottom w:val="single" w:sz="4" w:space="0" w:color="auto"/>
            </w:tcBorders>
            <w:vAlign w:val="bottom"/>
          </w:tcPr>
          <w:p w:rsidR="00BE1910" w:rsidRPr="000A4C04" w:rsidRDefault="00BE1910" w:rsidP="00AA2403">
            <w:pPr>
              <w:pStyle w:val="Texto"/>
              <w:spacing w:after="0" w:line="240" w:lineRule="auto"/>
              <w:rPr>
                <w:color w:val="000000"/>
                <w:szCs w:val="24"/>
              </w:rPr>
            </w:pPr>
          </w:p>
        </w:tc>
      </w:tr>
      <w:tr w:rsidR="00BE1910" w:rsidRPr="000A4C04" w:rsidTr="000A4C04">
        <w:trPr>
          <w:trHeight w:hRule="exact" w:val="135"/>
          <w:jc w:val="center"/>
        </w:trPr>
        <w:tc>
          <w:tcPr>
            <w:tcW w:w="2017" w:type="dxa"/>
            <w:tcBorders>
              <w:top w:val="single" w:sz="4" w:space="0" w:color="auto"/>
            </w:tcBorders>
            <w:vAlign w:val="bottom"/>
          </w:tcPr>
          <w:p w:rsidR="00BE1910" w:rsidRPr="000A4C04" w:rsidRDefault="00BE1910" w:rsidP="00AA2403">
            <w:pPr>
              <w:pStyle w:val="Texto"/>
              <w:spacing w:after="0" w:line="240" w:lineRule="auto"/>
              <w:rPr>
                <w:color w:val="000000"/>
                <w:szCs w:val="24"/>
              </w:rPr>
            </w:pPr>
          </w:p>
        </w:tc>
        <w:tc>
          <w:tcPr>
            <w:tcW w:w="1103" w:type="dxa"/>
            <w:tcBorders>
              <w:top w:val="single" w:sz="4" w:space="0" w:color="auto"/>
            </w:tcBorders>
            <w:vAlign w:val="bottom"/>
          </w:tcPr>
          <w:p w:rsidR="00BE1910" w:rsidRPr="000A4C04" w:rsidRDefault="00BE1910" w:rsidP="00AA2403">
            <w:pPr>
              <w:pStyle w:val="Texto"/>
              <w:spacing w:after="0" w:line="240" w:lineRule="auto"/>
              <w:rPr>
                <w:color w:val="000000"/>
                <w:szCs w:val="24"/>
              </w:rPr>
            </w:pPr>
          </w:p>
        </w:tc>
        <w:tc>
          <w:tcPr>
            <w:tcW w:w="1207" w:type="dxa"/>
            <w:tcBorders>
              <w:top w:val="single" w:sz="4" w:space="0" w:color="auto"/>
            </w:tcBorders>
            <w:vAlign w:val="bottom"/>
          </w:tcPr>
          <w:p w:rsidR="00BE1910" w:rsidRPr="000A4C04" w:rsidRDefault="00BE1910" w:rsidP="00AA2403">
            <w:pPr>
              <w:pStyle w:val="Texto"/>
              <w:spacing w:after="0" w:line="240" w:lineRule="auto"/>
              <w:rPr>
                <w:color w:val="000000"/>
                <w:szCs w:val="24"/>
              </w:rPr>
            </w:pPr>
          </w:p>
        </w:tc>
        <w:tc>
          <w:tcPr>
            <w:tcW w:w="1208" w:type="dxa"/>
            <w:tcBorders>
              <w:top w:val="single" w:sz="4" w:space="0" w:color="auto"/>
            </w:tcBorders>
            <w:vAlign w:val="bottom"/>
          </w:tcPr>
          <w:p w:rsidR="00BE1910" w:rsidRPr="000A4C04" w:rsidRDefault="00BE1910" w:rsidP="00AA2403">
            <w:pPr>
              <w:pStyle w:val="Texto"/>
              <w:spacing w:after="0" w:line="240" w:lineRule="auto"/>
              <w:rPr>
                <w:color w:val="000000"/>
                <w:szCs w:val="24"/>
              </w:rPr>
            </w:pPr>
          </w:p>
        </w:tc>
        <w:tc>
          <w:tcPr>
            <w:tcW w:w="997" w:type="dxa"/>
            <w:tcBorders>
              <w:top w:val="single" w:sz="4" w:space="0" w:color="auto"/>
            </w:tcBorders>
            <w:vAlign w:val="bottom"/>
          </w:tcPr>
          <w:p w:rsidR="00BE1910" w:rsidRPr="000A4C04" w:rsidRDefault="00BE1910" w:rsidP="00AA2403">
            <w:pPr>
              <w:pStyle w:val="Texto"/>
              <w:spacing w:after="0" w:line="240" w:lineRule="auto"/>
              <w:rPr>
                <w:color w:val="000000"/>
                <w:szCs w:val="24"/>
              </w:rPr>
            </w:pPr>
          </w:p>
        </w:tc>
      </w:tr>
      <w:tr w:rsidR="00BE1910" w:rsidRPr="00B17434" w:rsidTr="000A4C04">
        <w:trPr>
          <w:trHeight w:val="225"/>
          <w:jc w:val="center"/>
        </w:trPr>
        <w:tc>
          <w:tcPr>
            <w:tcW w:w="5535" w:type="dxa"/>
            <w:gridSpan w:val="4"/>
            <w:vAlign w:val="bottom"/>
          </w:tcPr>
          <w:p w:rsidR="00BE1910" w:rsidRPr="00005342" w:rsidRDefault="00BE1910" w:rsidP="00AA2403">
            <w:pPr>
              <w:pStyle w:val="Texto"/>
              <w:spacing w:after="0" w:line="240" w:lineRule="auto"/>
              <w:rPr>
                <w:color w:val="000000"/>
                <w:szCs w:val="24"/>
                <w:lang w:val="en-US"/>
              </w:rPr>
            </w:pPr>
            <w:r w:rsidRPr="00005342">
              <w:rPr>
                <w:color w:val="000000"/>
                <w:szCs w:val="24"/>
                <w:lang w:val="en-US"/>
              </w:rPr>
              <w:t>*MacKinnon (1996) one-sided p-values.</w:t>
            </w:r>
          </w:p>
        </w:tc>
        <w:tc>
          <w:tcPr>
            <w:tcW w:w="997" w:type="dxa"/>
            <w:vAlign w:val="bottom"/>
          </w:tcPr>
          <w:p w:rsidR="00BE1910" w:rsidRPr="00005342" w:rsidRDefault="00BE1910" w:rsidP="00AA2403">
            <w:pPr>
              <w:pStyle w:val="Texto"/>
              <w:spacing w:after="0" w:line="240" w:lineRule="auto"/>
              <w:rPr>
                <w:color w:val="000000"/>
                <w:szCs w:val="24"/>
                <w:lang w:val="en-US"/>
              </w:rPr>
            </w:pPr>
          </w:p>
        </w:tc>
      </w:tr>
    </w:tbl>
    <w:p w:rsidR="00BE1910" w:rsidRPr="00005342" w:rsidRDefault="00BE1910" w:rsidP="007342E4">
      <w:pPr>
        <w:pStyle w:val="Texto"/>
        <w:rPr>
          <w:b/>
          <w:szCs w:val="24"/>
          <w:lang w:val="en-US"/>
        </w:rPr>
      </w:pPr>
    </w:p>
    <w:p w:rsidR="00BE1910" w:rsidRPr="00005342" w:rsidRDefault="00BE1910" w:rsidP="007342E4">
      <w:pPr>
        <w:pStyle w:val="Texto"/>
        <w:rPr>
          <w:b/>
          <w:lang w:val="en-US"/>
        </w:rPr>
      </w:pPr>
    </w:p>
    <w:p w:rsidR="000A4C04" w:rsidRPr="00005342" w:rsidRDefault="000A4C04" w:rsidP="007342E4">
      <w:pPr>
        <w:pStyle w:val="Texto"/>
        <w:rPr>
          <w:b/>
          <w:lang w:val="en-US"/>
        </w:rPr>
      </w:pPr>
    </w:p>
    <w:p w:rsidR="000A4C04" w:rsidRPr="00005342" w:rsidRDefault="000A4C04" w:rsidP="007342E4">
      <w:pPr>
        <w:pStyle w:val="Texto"/>
        <w:rPr>
          <w:b/>
          <w:lang w:val="en-US"/>
        </w:rPr>
      </w:pPr>
    </w:p>
    <w:p w:rsidR="000A4C04" w:rsidRPr="00005342" w:rsidRDefault="000A4C04" w:rsidP="007342E4">
      <w:pPr>
        <w:pStyle w:val="Texto"/>
        <w:rPr>
          <w:b/>
          <w:lang w:val="en-US"/>
        </w:rPr>
      </w:pPr>
    </w:p>
    <w:p w:rsidR="00BE1910" w:rsidRPr="0026587C" w:rsidRDefault="00BE1910" w:rsidP="007342E4">
      <w:pPr>
        <w:pStyle w:val="Texto"/>
        <w:rPr>
          <w:b/>
        </w:rPr>
      </w:pPr>
      <w:r w:rsidRPr="0026587C">
        <w:rPr>
          <w:b/>
        </w:rPr>
        <w:lastRenderedPageBreak/>
        <w:t>Gráfico de estabilidad</w:t>
      </w:r>
    </w:p>
    <w:p w:rsidR="00BE1910" w:rsidRDefault="00BE1910" w:rsidP="007342E4">
      <w:pPr>
        <w:pStyle w:val="Texto"/>
        <w:rPr>
          <w:b/>
          <w:szCs w:val="24"/>
        </w:rPr>
      </w:pPr>
    </w:p>
    <w:p w:rsidR="00BE1910" w:rsidRDefault="00BE1910" w:rsidP="00AA2403">
      <w:pPr>
        <w:pStyle w:val="Texto"/>
        <w:jc w:val="center"/>
        <w:rPr>
          <w:b/>
          <w:szCs w:val="24"/>
        </w:rPr>
      </w:pPr>
      <w:r>
        <w:object w:dxaOrig="7291" w:dyaOrig="5431" w14:anchorId="1464A8C0">
          <v:shape id="_x0000_i1034" type="#_x0000_t75" style="width:280.45pt;height:208.45pt" o:ole="">
            <v:imagedata r:id="rId79" o:title=""/>
          </v:shape>
          <o:OLEObject Type="Embed" ProgID="EViews.Workfile.2" ShapeID="_x0000_i1034" DrawAspect="Content" ObjectID="_1546615171" r:id="rId80"/>
        </w:object>
      </w:r>
    </w:p>
    <w:p w:rsidR="00BE1910" w:rsidRDefault="00BE1910" w:rsidP="007342E4">
      <w:pPr>
        <w:pStyle w:val="Texto"/>
        <w:rPr>
          <w:b/>
          <w:szCs w:val="24"/>
        </w:rPr>
      </w:pPr>
      <w:r w:rsidRPr="0026587C">
        <w:rPr>
          <w:b/>
          <w:szCs w:val="24"/>
        </w:rPr>
        <w:t>Correlograma de residuos</w:t>
      </w:r>
    </w:p>
    <w:p w:rsidR="00BE1910" w:rsidRDefault="00BE1910" w:rsidP="00AA2403">
      <w:pPr>
        <w:pStyle w:val="Texto"/>
        <w:jc w:val="center"/>
        <w:rPr>
          <w:b/>
          <w:szCs w:val="24"/>
        </w:rPr>
      </w:pPr>
      <w:r>
        <w:rPr>
          <w:noProof/>
          <w:lang w:val="es-PE"/>
        </w:rPr>
        <w:drawing>
          <wp:inline distT="0" distB="0" distL="0" distR="0" wp14:anchorId="41580EF5" wp14:editId="6A42A7F7">
            <wp:extent cx="3313216" cy="3298225"/>
            <wp:effectExtent l="0" t="0" r="190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3315222" cy="3300222"/>
                    </a:xfrm>
                    <a:prstGeom prst="rect">
                      <a:avLst/>
                    </a:prstGeom>
                  </pic:spPr>
                </pic:pic>
              </a:graphicData>
            </a:graphic>
          </wp:inline>
        </w:drawing>
      </w:r>
    </w:p>
    <w:p w:rsidR="00BE1910" w:rsidRDefault="00BE1910" w:rsidP="007342E4">
      <w:pPr>
        <w:pStyle w:val="Texto"/>
        <w:rPr>
          <w:b/>
          <w:szCs w:val="24"/>
        </w:rPr>
      </w:pPr>
    </w:p>
    <w:p w:rsidR="00BE1910" w:rsidRDefault="00BE1910" w:rsidP="007342E4">
      <w:pPr>
        <w:pStyle w:val="Texto"/>
        <w:rPr>
          <w:b/>
        </w:rPr>
      </w:pPr>
      <w:r w:rsidRPr="0026587C">
        <w:rPr>
          <w:b/>
        </w:rPr>
        <w:lastRenderedPageBreak/>
        <w:t>Normalidad de errores:</w:t>
      </w:r>
    </w:p>
    <w:p w:rsidR="00BE1910" w:rsidRDefault="00BE1910" w:rsidP="007342E4">
      <w:pPr>
        <w:pStyle w:val="Texto"/>
        <w:rPr>
          <w:b/>
        </w:rPr>
      </w:pPr>
    </w:p>
    <w:p w:rsidR="00BE1910" w:rsidRDefault="00BE1910" w:rsidP="00AA2403">
      <w:pPr>
        <w:pStyle w:val="Texto"/>
        <w:jc w:val="center"/>
        <w:rPr>
          <w:b/>
        </w:rPr>
      </w:pPr>
      <w:r>
        <w:object w:dxaOrig="9660" w:dyaOrig="4171" w14:anchorId="74AA821F">
          <v:shape id="_x0000_i1035" type="#_x0000_t75" style="width:403.55pt;height:174.15pt" o:ole="">
            <v:imagedata r:id="rId82" o:title=""/>
          </v:shape>
          <o:OLEObject Type="Embed" ProgID="EViews.Workfile.2" ShapeID="_x0000_i1035" DrawAspect="Content" ObjectID="_1546615172" r:id="rId83"/>
        </w:object>
      </w:r>
    </w:p>
    <w:p w:rsidR="00BE1910" w:rsidRDefault="00BE1910" w:rsidP="007342E4">
      <w:pPr>
        <w:pStyle w:val="Texto"/>
        <w:rPr>
          <w:b/>
        </w:rPr>
      </w:pPr>
      <w:r w:rsidRPr="0026587C">
        <w:rPr>
          <w:b/>
        </w:rPr>
        <w:t>Prueba de Heteroscedasticidad</w:t>
      </w:r>
      <w:r>
        <w:rPr>
          <w:b/>
        </w:rPr>
        <w:t xml:space="preserve"> global del modelo</w:t>
      </w:r>
    </w:p>
    <w:p w:rsidR="00E17220" w:rsidRDefault="00E17220" w:rsidP="007342E4">
      <w:pPr>
        <w:pStyle w:val="Texto"/>
        <w:rPr>
          <w:b/>
        </w:rPr>
      </w:pPr>
    </w:p>
    <w:p w:rsidR="00BE1910" w:rsidRDefault="00BE1910" w:rsidP="007342E4">
      <w:pPr>
        <w:pStyle w:val="Texto"/>
        <w:rPr>
          <w:rFonts w:ascii="Arial" w:hAnsi="Arial" w:cs="Arial"/>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BE1910" w:rsidRPr="00B17434" w:rsidTr="000A4C04">
        <w:trPr>
          <w:trHeight w:val="225"/>
          <w:jc w:val="center"/>
        </w:trPr>
        <w:tc>
          <w:tcPr>
            <w:tcW w:w="6532" w:type="dxa"/>
            <w:gridSpan w:val="5"/>
            <w:tcBorders>
              <w:top w:val="single" w:sz="4" w:space="0" w:color="auto"/>
              <w:left w:val="single" w:sz="4" w:space="0" w:color="auto"/>
              <w:bottom w:val="single" w:sz="4" w:space="0" w:color="auto"/>
            </w:tcBorders>
            <w:vAlign w:val="bottom"/>
          </w:tcPr>
          <w:p w:rsidR="00BE1910" w:rsidRPr="00005342" w:rsidRDefault="00BE1910" w:rsidP="00AA2403">
            <w:pPr>
              <w:pStyle w:val="Texto"/>
              <w:spacing w:after="0" w:line="240" w:lineRule="auto"/>
              <w:rPr>
                <w:color w:val="000000"/>
                <w:szCs w:val="24"/>
                <w:lang w:val="en-US"/>
              </w:rPr>
            </w:pPr>
            <w:r w:rsidRPr="00005342">
              <w:rPr>
                <w:color w:val="000000"/>
                <w:szCs w:val="24"/>
                <w:lang w:val="en-US"/>
              </w:rPr>
              <w:t>Heteroskedasticity Test: Breusch-Pagan-Godfrey</w:t>
            </w:r>
          </w:p>
        </w:tc>
      </w:tr>
      <w:tr w:rsidR="00BE1910" w:rsidRPr="00B17434" w:rsidTr="000A4C04">
        <w:trPr>
          <w:trHeight w:hRule="exact" w:val="90"/>
          <w:jc w:val="center"/>
        </w:trPr>
        <w:tc>
          <w:tcPr>
            <w:tcW w:w="2017" w:type="dxa"/>
            <w:tcBorders>
              <w:top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1103" w:type="dxa"/>
            <w:tcBorders>
              <w:top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1207" w:type="dxa"/>
            <w:tcBorders>
              <w:top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1208" w:type="dxa"/>
            <w:tcBorders>
              <w:top w:val="single" w:sz="4" w:space="0" w:color="auto"/>
            </w:tcBorders>
            <w:vAlign w:val="bottom"/>
          </w:tcPr>
          <w:p w:rsidR="00BE1910" w:rsidRPr="00005342" w:rsidRDefault="00BE1910" w:rsidP="00AA2403">
            <w:pPr>
              <w:pStyle w:val="Texto"/>
              <w:spacing w:after="0" w:line="240" w:lineRule="auto"/>
              <w:rPr>
                <w:color w:val="000000"/>
                <w:szCs w:val="24"/>
                <w:lang w:val="en-US"/>
              </w:rPr>
            </w:pPr>
          </w:p>
        </w:tc>
        <w:tc>
          <w:tcPr>
            <w:tcW w:w="997" w:type="dxa"/>
            <w:tcBorders>
              <w:top w:val="single" w:sz="4" w:space="0" w:color="auto"/>
            </w:tcBorders>
            <w:vAlign w:val="bottom"/>
          </w:tcPr>
          <w:p w:rsidR="00BE1910" w:rsidRPr="00005342" w:rsidRDefault="00BE1910" w:rsidP="00AA2403">
            <w:pPr>
              <w:pStyle w:val="Texto"/>
              <w:spacing w:after="0" w:line="240" w:lineRule="auto"/>
              <w:rPr>
                <w:color w:val="000000"/>
                <w:szCs w:val="24"/>
                <w:lang w:val="en-US"/>
              </w:rPr>
            </w:pPr>
          </w:p>
        </w:tc>
      </w:tr>
      <w:tr w:rsidR="00BE1910" w:rsidRPr="00B17434" w:rsidTr="000A4C04">
        <w:trPr>
          <w:trHeight w:hRule="exact" w:val="135"/>
          <w:jc w:val="center"/>
        </w:trPr>
        <w:tc>
          <w:tcPr>
            <w:tcW w:w="2017" w:type="dxa"/>
            <w:vAlign w:val="bottom"/>
          </w:tcPr>
          <w:p w:rsidR="00BE1910" w:rsidRPr="00005342" w:rsidRDefault="00BE1910" w:rsidP="00AA2403">
            <w:pPr>
              <w:pStyle w:val="Texto"/>
              <w:spacing w:after="0" w:line="240" w:lineRule="auto"/>
              <w:rPr>
                <w:color w:val="000000"/>
                <w:szCs w:val="24"/>
                <w:lang w:val="en-US"/>
              </w:rPr>
            </w:pPr>
          </w:p>
        </w:tc>
        <w:tc>
          <w:tcPr>
            <w:tcW w:w="1103" w:type="dxa"/>
            <w:vAlign w:val="bottom"/>
          </w:tcPr>
          <w:p w:rsidR="00BE1910" w:rsidRPr="00005342" w:rsidRDefault="00BE1910" w:rsidP="00AA2403">
            <w:pPr>
              <w:pStyle w:val="Texto"/>
              <w:spacing w:after="0" w:line="240" w:lineRule="auto"/>
              <w:rPr>
                <w:color w:val="000000"/>
                <w:szCs w:val="24"/>
                <w:lang w:val="en-US"/>
              </w:rPr>
            </w:pPr>
          </w:p>
        </w:tc>
        <w:tc>
          <w:tcPr>
            <w:tcW w:w="1207" w:type="dxa"/>
            <w:vAlign w:val="bottom"/>
          </w:tcPr>
          <w:p w:rsidR="00BE1910" w:rsidRPr="00005342" w:rsidRDefault="00BE1910" w:rsidP="00AA2403">
            <w:pPr>
              <w:pStyle w:val="Texto"/>
              <w:spacing w:after="0" w:line="240" w:lineRule="auto"/>
              <w:rPr>
                <w:color w:val="000000"/>
                <w:szCs w:val="24"/>
                <w:lang w:val="en-US"/>
              </w:rPr>
            </w:pPr>
          </w:p>
        </w:tc>
        <w:tc>
          <w:tcPr>
            <w:tcW w:w="1208" w:type="dxa"/>
            <w:vAlign w:val="bottom"/>
          </w:tcPr>
          <w:p w:rsidR="00BE1910" w:rsidRPr="00005342" w:rsidRDefault="00BE1910" w:rsidP="00AA2403">
            <w:pPr>
              <w:pStyle w:val="Texto"/>
              <w:spacing w:after="0" w:line="240" w:lineRule="auto"/>
              <w:rPr>
                <w:color w:val="000000"/>
                <w:szCs w:val="24"/>
                <w:lang w:val="en-US"/>
              </w:rPr>
            </w:pPr>
          </w:p>
        </w:tc>
        <w:tc>
          <w:tcPr>
            <w:tcW w:w="997" w:type="dxa"/>
            <w:vAlign w:val="bottom"/>
          </w:tcPr>
          <w:p w:rsidR="00BE1910" w:rsidRPr="00005342" w:rsidRDefault="00BE1910" w:rsidP="00AA2403">
            <w:pPr>
              <w:pStyle w:val="Texto"/>
              <w:spacing w:after="0" w:line="240" w:lineRule="auto"/>
              <w:rPr>
                <w:color w:val="000000"/>
                <w:szCs w:val="24"/>
                <w:lang w:val="en-US"/>
              </w:rPr>
            </w:pPr>
          </w:p>
        </w:tc>
      </w:tr>
      <w:tr w:rsidR="00BE1910" w:rsidRPr="000A4C04" w:rsidTr="000A4C04">
        <w:trPr>
          <w:trHeight w:val="225"/>
          <w:jc w:val="center"/>
        </w:trPr>
        <w:tc>
          <w:tcPr>
            <w:tcW w:w="2017" w:type="dxa"/>
            <w:vAlign w:val="bottom"/>
          </w:tcPr>
          <w:p w:rsidR="00BE1910" w:rsidRPr="000A4C04" w:rsidRDefault="00BE1910" w:rsidP="00AA2403">
            <w:pPr>
              <w:pStyle w:val="Texto"/>
              <w:spacing w:after="0" w:line="240" w:lineRule="auto"/>
              <w:rPr>
                <w:color w:val="000000"/>
                <w:szCs w:val="24"/>
                <w:highlight w:val="yellow"/>
              </w:rPr>
            </w:pPr>
            <w:r w:rsidRPr="000A4C04">
              <w:rPr>
                <w:color w:val="000000"/>
                <w:szCs w:val="24"/>
                <w:highlight w:val="yellow"/>
              </w:rPr>
              <w:t>F-statistic</w:t>
            </w:r>
          </w:p>
        </w:tc>
        <w:tc>
          <w:tcPr>
            <w:tcW w:w="1103" w:type="dxa"/>
            <w:vAlign w:val="bottom"/>
          </w:tcPr>
          <w:p w:rsidR="00BE1910" w:rsidRPr="000A4C04" w:rsidRDefault="00BE1910" w:rsidP="00AA2403">
            <w:pPr>
              <w:pStyle w:val="Texto"/>
              <w:spacing w:after="0" w:line="240" w:lineRule="auto"/>
              <w:rPr>
                <w:color w:val="000000"/>
                <w:szCs w:val="24"/>
                <w:highlight w:val="yellow"/>
              </w:rPr>
            </w:pPr>
            <w:r w:rsidRPr="000A4C04">
              <w:rPr>
                <w:color w:val="000000"/>
                <w:szCs w:val="24"/>
                <w:highlight w:val="yellow"/>
              </w:rPr>
              <w:t>0.554889</w:t>
            </w:r>
          </w:p>
        </w:tc>
        <w:tc>
          <w:tcPr>
            <w:tcW w:w="2415" w:type="dxa"/>
            <w:gridSpan w:val="2"/>
            <w:vAlign w:val="bottom"/>
          </w:tcPr>
          <w:p w:rsidR="00BE1910" w:rsidRPr="000A4C04" w:rsidRDefault="00BE1910" w:rsidP="00AA2403">
            <w:pPr>
              <w:pStyle w:val="Texto"/>
              <w:spacing w:after="0" w:line="240" w:lineRule="auto"/>
              <w:rPr>
                <w:color w:val="000000"/>
                <w:szCs w:val="24"/>
                <w:highlight w:val="yellow"/>
              </w:rPr>
            </w:pPr>
            <w:r w:rsidRPr="000A4C04">
              <w:rPr>
                <w:color w:val="000000"/>
                <w:szCs w:val="24"/>
                <w:highlight w:val="yellow"/>
              </w:rPr>
              <w:t>    Prob. F(3,43)</w:t>
            </w:r>
          </w:p>
        </w:tc>
        <w:tc>
          <w:tcPr>
            <w:tcW w:w="997" w:type="dxa"/>
            <w:vAlign w:val="bottom"/>
          </w:tcPr>
          <w:p w:rsidR="00BE1910" w:rsidRPr="000A4C04" w:rsidRDefault="00BE1910" w:rsidP="00AA2403">
            <w:pPr>
              <w:pStyle w:val="Texto"/>
              <w:spacing w:after="0" w:line="240" w:lineRule="auto"/>
              <w:rPr>
                <w:color w:val="000000"/>
                <w:szCs w:val="24"/>
                <w:highlight w:val="yellow"/>
              </w:rPr>
            </w:pPr>
            <w:r w:rsidRPr="000A4C04">
              <w:rPr>
                <w:color w:val="000000"/>
                <w:szCs w:val="24"/>
                <w:highlight w:val="yellow"/>
              </w:rPr>
              <w:t>0.6477</w:t>
            </w:r>
          </w:p>
        </w:tc>
      </w:tr>
      <w:tr w:rsidR="00BE1910" w:rsidRPr="000A4C04" w:rsidTr="000A4C04">
        <w:trPr>
          <w:trHeight w:val="225"/>
          <w:jc w:val="center"/>
        </w:trPr>
        <w:tc>
          <w:tcPr>
            <w:tcW w:w="2017" w:type="dxa"/>
            <w:vAlign w:val="bottom"/>
          </w:tcPr>
          <w:p w:rsidR="00BE1910" w:rsidRPr="000A4C04" w:rsidRDefault="00BE1910" w:rsidP="00AA2403">
            <w:pPr>
              <w:pStyle w:val="Texto"/>
              <w:spacing w:after="0" w:line="240" w:lineRule="auto"/>
              <w:rPr>
                <w:color w:val="000000"/>
                <w:szCs w:val="24"/>
              </w:rPr>
            </w:pPr>
            <w:r w:rsidRPr="000A4C04">
              <w:rPr>
                <w:color w:val="000000"/>
                <w:szCs w:val="24"/>
              </w:rPr>
              <w:t>Obs*R-squared</w:t>
            </w:r>
          </w:p>
        </w:tc>
        <w:tc>
          <w:tcPr>
            <w:tcW w:w="1103" w:type="dxa"/>
            <w:vAlign w:val="bottom"/>
          </w:tcPr>
          <w:p w:rsidR="00BE1910" w:rsidRPr="000A4C04" w:rsidRDefault="00BE1910" w:rsidP="00AA2403">
            <w:pPr>
              <w:pStyle w:val="Texto"/>
              <w:spacing w:after="0" w:line="240" w:lineRule="auto"/>
              <w:rPr>
                <w:color w:val="000000"/>
                <w:szCs w:val="24"/>
              </w:rPr>
            </w:pPr>
            <w:r w:rsidRPr="000A4C04">
              <w:rPr>
                <w:color w:val="000000"/>
                <w:szCs w:val="24"/>
              </w:rPr>
              <w:t>1.751707</w:t>
            </w:r>
          </w:p>
        </w:tc>
        <w:tc>
          <w:tcPr>
            <w:tcW w:w="2415" w:type="dxa"/>
            <w:gridSpan w:val="2"/>
            <w:vAlign w:val="bottom"/>
          </w:tcPr>
          <w:p w:rsidR="00BE1910" w:rsidRPr="000A4C04" w:rsidRDefault="00BE1910" w:rsidP="00AA2403">
            <w:pPr>
              <w:pStyle w:val="Texto"/>
              <w:spacing w:after="0" w:line="240" w:lineRule="auto"/>
              <w:rPr>
                <w:color w:val="000000"/>
                <w:szCs w:val="24"/>
              </w:rPr>
            </w:pPr>
            <w:r w:rsidRPr="000A4C04">
              <w:rPr>
                <w:color w:val="000000"/>
                <w:szCs w:val="24"/>
              </w:rPr>
              <w:t>    Prob. Chi-Square(3)</w:t>
            </w:r>
          </w:p>
        </w:tc>
        <w:tc>
          <w:tcPr>
            <w:tcW w:w="997" w:type="dxa"/>
            <w:vAlign w:val="bottom"/>
          </w:tcPr>
          <w:p w:rsidR="00BE1910" w:rsidRPr="000A4C04" w:rsidRDefault="00BE1910" w:rsidP="00AA2403">
            <w:pPr>
              <w:pStyle w:val="Texto"/>
              <w:spacing w:after="0" w:line="240" w:lineRule="auto"/>
              <w:rPr>
                <w:color w:val="000000"/>
                <w:szCs w:val="24"/>
              </w:rPr>
            </w:pPr>
            <w:r w:rsidRPr="000A4C04">
              <w:rPr>
                <w:color w:val="000000"/>
                <w:szCs w:val="24"/>
              </w:rPr>
              <w:t>0.6255</w:t>
            </w:r>
          </w:p>
        </w:tc>
      </w:tr>
      <w:tr w:rsidR="00BE1910" w:rsidRPr="000A4C04" w:rsidTr="000A4C04">
        <w:trPr>
          <w:trHeight w:val="225"/>
          <w:jc w:val="center"/>
        </w:trPr>
        <w:tc>
          <w:tcPr>
            <w:tcW w:w="2017" w:type="dxa"/>
            <w:vAlign w:val="bottom"/>
          </w:tcPr>
          <w:p w:rsidR="00BE1910" w:rsidRPr="000A4C04" w:rsidRDefault="00BE1910" w:rsidP="00AA2403">
            <w:pPr>
              <w:pStyle w:val="Texto"/>
              <w:spacing w:after="0" w:line="240" w:lineRule="auto"/>
              <w:rPr>
                <w:color w:val="000000"/>
                <w:szCs w:val="24"/>
              </w:rPr>
            </w:pPr>
            <w:r w:rsidRPr="000A4C04">
              <w:rPr>
                <w:color w:val="000000"/>
                <w:szCs w:val="24"/>
              </w:rPr>
              <w:t>Scaled explained SS</w:t>
            </w:r>
          </w:p>
        </w:tc>
        <w:tc>
          <w:tcPr>
            <w:tcW w:w="1103" w:type="dxa"/>
            <w:vAlign w:val="bottom"/>
          </w:tcPr>
          <w:p w:rsidR="00BE1910" w:rsidRPr="000A4C04" w:rsidRDefault="00BE1910" w:rsidP="00AA2403">
            <w:pPr>
              <w:pStyle w:val="Texto"/>
              <w:spacing w:after="0" w:line="240" w:lineRule="auto"/>
              <w:rPr>
                <w:color w:val="000000"/>
                <w:szCs w:val="24"/>
              </w:rPr>
            </w:pPr>
            <w:r w:rsidRPr="000A4C04">
              <w:rPr>
                <w:color w:val="000000"/>
                <w:szCs w:val="24"/>
              </w:rPr>
              <w:t>2.111857</w:t>
            </w:r>
          </w:p>
        </w:tc>
        <w:tc>
          <w:tcPr>
            <w:tcW w:w="2415" w:type="dxa"/>
            <w:gridSpan w:val="2"/>
            <w:vAlign w:val="bottom"/>
          </w:tcPr>
          <w:p w:rsidR="00BE1910" w:rsidRPr="000A4C04" w:rsidRDefault="00BE1910" w:rsidP="00AA2403">
            <w:pPr>
              <w:pStyle w:val="Texto"/>
              <w:spacing w:after="0" w:line="240" w:lineRule="auto"/>
              <w:rPr>
                <w:color w:val="000000"/>
                <w:szCs w:val="24"/>
              </w:rPr>
            </w:pPr>
            <w:r w:rsidRPr="000A4C04">
              <w:rPr>
                <w:color w:val="000000"/>
                <w:szCs w:val="24"/>
              </w:rPr>
              <w:t>    Prob. Chi-Square(3)</w:t>
            </w:r>
          </w:p>
        </w:tc>
        <w:tc>
          <w:tcPr>
            <w:tcW w:w="997" w:type="dxa"/>
            <w:vAlign w:val="bottom"/>
          </w:tcPr>
          <w:p w:rsidR="00BE1910" w:rsidRPr="000A4C04" w:rsidRDefault="00BE1910" w:rsidP="00AA2403">
            <w:pPr>
              <w:pStyle w:val="Texto"/>
              <w:spacing w:after="0" w:line="240" w:lineRule="auto"/>
              <w:rPr>
                <w:color w:val="000000"/>
                <w:szCs w:val="24"/>
              </w:rPr>
            </w:pPr>
            <w:r w:rsidRPr="000A4C04">
              <w:rPr>
                <w:color w:val="000000"/>
                <w:szCs w:val="24"/>
              </w:rPr>
              <w:t>0.5495</w:t>
            </w:r>
          </w:p>
        </w:tc>
      </w:tr>
      <w:tr w:rsidR="00BE1910" w:rsidRPr="000A4C04" w:rsidTr="000A4C04">
        <w:trPr>
          <w:trHeight w:hRule="exact" w:val="90"/>
          <w:jc w:val="center"/>
        </w:trPr>
        <w:tc>
          <w:tcPr>
            <w:tcW w:w="2017" w:type="dxa"/>
            <w:vAlign w:val="bottom"/>
          </w:tcPr>
          <w:p w:rsidR="00BE1910" w:rsidRPr="000A4C04" w:rsidRDefault="00BE1910" w:rsidP="00AA2403">
            <w:pPr>
              <w:pStyle w:val="Texto"/>
              <w:spacing w:after="0" w:line="240" w:lineRule="auto"/>
              <w:rPr>
                <w:color w:val="000000"/>
                <w:szCs w:val="24"/>
              </w:rPr>
            </w:pPr>
          </w:p>
        </w:tc>
        <w:tc>
          <w:tcPr>
            <w:tcW w:w="1103" w:type="dxa"/>
            <w:vAlign w:val="bottom"/>
          </w:tcPr>
          <w:p w:rsidR="00BE1910" w:rsidRPr="000A4C04" w:rsidRDefault="00BE1910" w:rsidP="00AA2403">
            <w:pPr>
              <w:pStyle w:val="Texto"/>
              <w:spacing w:after="0" w:line="240" w:lineRule="auto"/>
              <w:rPr>
                <w:color w:val="000000"/>
                <w:szCs w:val="24"/>
              </w:rPr>
            </w:pPr>
          </w:p>
        </w:tc>
        <w:tc>
          <w:tcPr>
            <w:tcW w:w="1207" w:type="dxa"/>
            <w:vAlign w:val="bottom"/>
          </w:tcPr>
          <w:p w:rsidR="00BE1910" w:rsidRPr="000A4C04" w:rsidRDefault="00BE1910" w:rsidP="00AA2403">
            <w:pPr>
              <w:pStyle w:val="Texto"/>
              <w:spacing w:after="0" w:line="240" w:lineRule="auto"/>
              <w:rPr>
                <w:color w:val="000000"/>
                <w:szCs w:val="24"/>
              </w:rPr>
            </w:pPr>
          </w:p>
        </w:tc>
        <w:tc>
          <w:tcPr>
            <w:tcW w:w="1208" w:type="dxa"/>
            <w:vAlign w:val="bottom"/>
          </w:tcPr>
          <w:p w:rsidR="00BE1910" w:rsidRPr="000A4C04" w:rsidRDefault="00BE1910" w:rsidP="00AA2403">
            <w:pPr>
              <w:pStyle w:val="Texto"/>
              <w:spacing w:after="0" w:line="240" w:lineRule="auto"/>
              <w:rPr>
                <w:color w:val="000000"/>
                <w:szCs w:val="24"/>
              </w:rPr>
            </w:pPr>
          </w:p>
        </w:tc>
        <w:tc>
          <w:tcPr>
            <w:tcW w:w="997" w:type="dxa"/>
            <w:vAlign w:val="bottom"/>
          </w:tcPr>
          <w:p w:rsidR="00BE1910" w:rsidRPr="000A4C04" w:rsidRDefault="00BE1910" w:rsidP="00AA2403">
            <w:pPr>
              <w:pStyle w:val="Texto"/>
              <w:spacing w:after="0" w:line="240" w:lineRule="auto"/>
              <w:rPr>
                <w:color w:val="000000"/>
                <w:szCs w:val="24"/>
              </w:rPr>
            </w:pPr>
          </w:p>
        </w:tc>
      </w:tr>
      <w:tr w:rsidR="00BE1910" w:rsidRPr="000A4C04" w:rsidTr="000A4C04">
        <w:trPr>
          <w:trHeight w:hRule="exact" w:val="135"/>
          <w:jc w:val="center"/>
        </w:trPr>
        <w:tc>
          <w:tcPr>
            <w:tcW w:w="2017" w:type="dxa"/>
            <w:tcBorders>
              <w:bottom w:val="single" w:sz="4" w:space="0" w:color="auto"/>
            </w:tcBorders>
            <w:vAlign w:val="bottom"/>
          </w:tcPr>
          <w:p w:rsidR="00BE1910" w:rsidRPr="000A4C04" w:rsidRDefault="00BE1910" w:rsidP="00AA2403">
            <w:pPr>
              <w:pStyle w:val="Texto"/>
              <w:spacing w:after="0" w:line="240" w:lineRule="auto"/>
              <w:rPr>
                <w:color w:val="000000"/>
                <w:szCs w:val="24"/>
              </w:rPr>
            </w:pPr>
          </w:p>
        </w:tc>
        <w:tc>
          <w:tcPr>
            <w:tcW w:w="1103" w:type="dxa"/>
            <w:tcBorders>
              <w:bottom w:val="single" w:sz="4" w:space="0" w:color="auto"/>
            </w:tcBorders>
            <w:vAlign w:val="bottom"/>
          </w:tcPr>
          <w:p w:rsidR="00BE1910" w:rsidRPr="000A4C04" w:rsidRDefault="00BE1910" w:rsidP="00AA2403">
            <w:pPr>
              <w:pStyle w:val="Texto"/>
              <w:spacing w:after="0" w:line="240" w:lineRule="auto"/>
              <w:rPr>
                <w:color w:val="000000"/>
                <w:szCs w:val="24"/>
              </w:rPr>
            </w:pPr>
          </w:p>
        </w:tc>
        <w:tc>
          <w:tcPr>
            <w:tcW w:w="1207" w:type="dxa"/>
            <w:tcBorders>
              <w:bottom w:val="single" w:sz="4" w:space="0" w:color="auto"/>
            </w:tcBorders>
            <w:vAlign w:val="bottom"/>
          </w:tcPr>
          <w:p w:rsidR="00BE1910" w:rsidRPr="000A4C04" w:rsidRDefault="00BE1910" w:rsidP="00AA2403">
            <w:pPr>
              <w:pStyle w:val="Texto"/>
              <w:spacing w:after="0" w:line="240" w:lineRule="auto"/>
              <w:rPr>
                <w:color w:val="000000"/>
                <w:szCs w:val="24"/>
              </w:rPr>
            </w:pPr>
          </w:p>
        </w:tc>
        <w:tc>
          <w:tcPr>
            <w:tcW w:w="1208" w:type="dxa"/>
            <w:tcBorders>
              <w:bottom w:val="single" w:sz="4" w:space="0" w:color="auto"/>
            </w:tcBorders>
            <w:vAlign w:val="bottom"/>
          </w:tcPr>
          <w:p w:rsidR="00BE1910" w:rsidRPr="000A4C04" w:rsidRDefault="00BE1910" w:rsidP="00AA2403">
            <w:pPr>
              <w:pStyle w:val="Texto"/>
              <w:spacing w:after="0" w:line="240" w:lineRule="auto"/>
              <w:rPr>
                <w:color w:val="000000"/>
                <w:szCs w:val="24"/>
              </w:rPr>
            </w:pPr>
          </w:p>
        </w:tc>
        <w:tc>
          <w:tcPr>
            <w:tcW w:w="997" w:type="dxa"/>
            <w:tcBorders>
              <w:bottom w:val="single" w:sz="4" w:space="0" w:color="auto"/>
            </w:tcBorders>
            <w:vAlign w:val="bottom"/>
          </w:tcPr>
          <w:p w:rsidR="00BE1910" w:rsidRPr="000A4C04" w:rsidRDefault="00BE1910" w:rsidP="00AA2403">
            <w:pPr>
              <w:pStyle w:val="Texto"/>
              <w:spacing w:after="0" w:line="240" w:lineRule="auto"/>
              <w:rPr>
                <w:color w:val="000000"/>
                <w:szCs w:val="24"/>
              </w:rPr>
            </w:pPr>
          </w:p>
        </w:tc>
      </w:tr>
    </w:tbl>
    <w:p w:rsidR="003A30E2" w:rsidRDefault="003A30E2" w:rsidP="007342E4">
      <w:pPr>
        <w:pStyle w:val="Texto"/>
      </w:pPr>
    </w:p>
    <w:p w:rsidR="00A8157D" w:rsidRDefault="00A8157D" w:rsidP="007342E4">
      <w:pPr>
        <w:pStyle w:val="Texto"/>
      </w:pPr>
    </w:p>
    <w:p w:rsidR="00A8157D" w:rsidRPr="00533019" w:rsidRDefault="00A8157D" w:rsidP="007342E4">
      <w:pPr>
        <w:pStyle w:val="Texto"/>
      </w:pPr>
    </w:p>
    <w:sectPr w:rsidR="00A8157D" w:rsidRPr="00533019" w:rsidSect="00203CFF">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00B" w:rsidRDefault="0057200B" w:rsidP="00203CFF">
      <w:r>
        <w:separator/>
      </w:r>
    </w:p>
  </w:endnote>
  <w:endnote w:type="continuationSeparator" w:id="0">
    <w:p w:rsidR="0057200B" w:rsidRDefault="0057200B" w:rsidP="0020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00B" w:rsidRDefault="0057200B" w:rsidP="00203CFF">
      <w:r>
        <w:separator/>
      </w:r>
    </w:p>
  </w:footnote>
  <w:footnote w:type="continuationSeparator" w:id="0">
    <w:p w:rsidR="0057200B" w:rsidRDefault="0057200B" w:rsidP="00203CFF">
      <w:r>
        <w:continuationSeparator/>
      </w:r>
    </w:p>
  </w:footnote>
  <w:footnote w:id="1">
    <w:p w:rsidR="00DE7561" w:rsidRPr="00AC4D1D" w:rsidRDefault="00DE7561" w:rsidP="007A5FC3">
      <w:pPr>
        <w:pStyle w:val="Textonotapie"/>
      </w:pPr>
      <w:r w:rsidRPr="00AC4D1D">
        <w:rPr>
          <w:rStyle w:val="Refdenotaalpie"/>
        </w:rPr>
        <w:footnoteRef/>
      </w:r>
      <w:r w:rsidRPr="00AC4D1D">
        <w:t xml:space="preserve"> Se consideran los combustibles: GLP, gasoholes 84, 90, 95, 97 y 98.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306308"/>
      <w:docPartObj>
        <w:docPartGallery w:val="Page Numbers (Top of Page)"/>
        <w:docPartUnique/>
      </w:docPartObj>
    </w:sdtPr>
    <w:sdtEndPr/>
    <w:sdtContent>
      <w:p w:rsidR="004A7054" w:rsidRDefault="004A7054">
        <w:pPr>
          <w:pStyle w:val="Encabezado"/>
          <w:jc w:val="right"/>
        </w:pPr>
        <w:r>
          <w:fldChar w:fldCharType="begin"/>
        </w:r>
        <w:r>
          <w:instrText>PAGE   \* MERGEFORMAT</w:instrText>
        </w:r>
        <w:r>
          <w:fldChar w:fldCharType="separate"/>
        </w:r>
        <w:r w:rsidR="008E196E" w:rsidRPr="008E196E">
          <w:rPr>
            <w:noProof/>
            <w:lang w:val="es-ES"/>
          </w:rPr>
          <w:t>29</w:t>
        </w:r>
        <w:r>
          <w:fldChar w:fldCharType="end"/>
        </w:r>
      </w:p>
    </w:sdtContent>
  </w:sdt>
  <w:p w:rsidR="00DE7561" w:rsidRDefault="00DE756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801889"/>
      <w:docPartObj>
        <w:docPartGallery w:val="Page Numbers (Top of Page)"/>
        <w:docPartUnique/>
      </w:docPartObj>
    </w:sdtPr>
    <w:sdtEndPr>
      <w:rPr>
        <w:color w:val="FFFFFF" w:themeColor="background1"/>
      </w:rPr>
    </w:sdtEndPr>
    <w:sdtContent>
      <w:p w:rsidR="00D057C7" w:rsidRPr="004A7054" w:rsidRDefault="00D057C7">
        <w:pPr>
          <w:pStyle w:val="Encabezado"/>
          <w:jc w:val="right"/>
          <w:rPr>
            <w:color w:val="FFFFFF" w:themeColor="background1"/>
          </w:rPr>
        </w:pPr>
        <w:r w:rsidRPr="004A7054">
          <w:rPr>
            <w:color w:val="FFFFFF" w:themeColor="background1"/>
          </w:rPr>
          <w:fldChar w:fldCharType="begin"/>
        </w:r>
        <w:r w:rsidRPr="004A7054">
          <w:rPr>
            <w:color w:val="FFFFFF" w:themeColor="background1"/>
          </w:rPr>
          <w:instrText>PAGE   \* MERGEFORMAT</w:instrText>
        </w:r>
        <w:r w:rsidRPr="004A7054">
          <w:rPr>
            <w:color w:val="FFFFFF" w:themeColor="background1"/>
          </w:rPr>
          <w:fldChar w:fldCharType="separate"/>
        </w:r>
        <w:r w:rsidR="008E196E" w:rsidRPr="008E196E">
          <w:rPr>
            <w:noProof/>
            <w:color w:val="FFFFFF" w:themeColor="background1"/>
            <w:lang w:val="es-ES"/>
          </w:rPr>
          <w:t>i</w:t>
        </w:r>
        <w:r w:rsidRPr="004A7054">
          <w:rPr>
            <w:color w:val="FFFFFF" w:themeColor="background1"/>
          </w:rPr>
          <w:fldChar w:fldCharType="end"/>
        </w:r>
      </w:p>
    </w:sdtContent>
  </w:sdt>
  <w:p w:rsidR="00D057C7" w:rsidRDefault="00D057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6A42"/>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262337"/>
    <w:multiLevelType w:val="hybridMultilevel"/>
    <w:tmpl w:val="28EC63DA"/>
    <w:lvl w:ilvl="0" w:tplc="3D203E36">
      <w:start w:val="1"/>
      <w:numFmt w:val="lowerRoman"/>
      <w:lvlText w:val="%1."/>
      <w:lvlJc w:val="left"/>
      <w:pPr>
        <w:ind w:left="780" w:hanging="72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2" w15:restartNumberingAfterBreak="0">
    <w:nsid w:val="03AE4846"/>
    <w:multiLevelType w:val="multilevel"/>
    <w:tmpl w:val="F55C86EC"/>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692D57"/>
    <w:multiLevelType w:val="singleLevel"/>
    <w:tmpl w:val="F4D2BF86"/>
    <w:lvl w:ilvl="0">
      <w:start w:val="1"/>
      <w:numFmt w:val="bullet"/>
      <w:pStyle w:val="ListaVin1"/>
      <w:lvlText w:val=""/>
      <w:lvlJc w:val="left"/>
      <w:pPr>
        <w:tabs>
          <w:tab w:val="num" w:pos="360"/>
        </w:tabs>
        <w:ind w:left="360" w:hanging="360"/>
      </w:pPr>
      <w:rPr>
        <w:rFonts w:ascii="Symbol" w:hAnsi="Symbol" w:hint="default"/>
      </w:rPr>
    </w:lvl>
  </w:abstractNum>
  <w:abstractNum w:abstractNumId="4" w15:restartNumberingAfterBreak="0">
    <w:nsid w:val="0818226E"/>
    <w:multiLevelType w:val="hybridMultilevel"/>
    <w:tmpl w:val="9C9C789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8777F7D"/>
    <w:multiLevelType w:val="multilevel"/>
    <w:tmpl w:val="3A38C4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AD0769"/>
    <w:multiLevelType w:val="multilevel"/>
    <w:tmpl w:val="0B10C1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A1736F8"/>
    <w:multiLevelType w:val="hybridMultilevel"/>
    <w:tmpl w:val="4210E6C0"/>
    <w:lvl w:ilvl="0" w:tplc="5B868866">
      <w:numFmt w:val="bullet"/>
      <w:lvlText w:val="-"/>
      <w:lvlJc w:val="left"/>
      <w:pPr>
        <w:ind w:left="780" w:hanging="360"/>
      </w:pPr>
      <w:rPr>
        <w:rFonts w:ascii="Times New Roman" w:eastAsiaTheme="minorHAnsi" w:hAnsi="Times New Roman" w:cs="Times New Roman"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8" w15:restartNumberingAfterBreak="0">
    <w:nsid w:val="0F903244"/>
    <w:multiLevelType w:val="multilevel"/>
    <w:tmpl w:val="72547E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115FA2"/>
    <w:multiLevelType w:val="multilevel"/>
    <w:tmpl w:val="21F64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FC2553"/>
    <w:multiLevelType w:val="multilevel"/>
    <w:tmpl w:val="34BC60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8A65532"/>
    <w:multiLevelType w:val="hybridMultilevel"/>
    <w:tmpl w:val="AC76E124"/>
    <w:lvl w:ilvl="0" w:tplc="24122BE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E45799A"/>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3B1F17"/>
    <w:multiLevelType w:val="hybridMultilevel"/>
    <w:tmpl w:val="BDE20228"/>
    <w:lvl w:ilvl="0" w:tplc="579C6AA6">
      <w:start w:val="3"/>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50868F7"/>
    <w:multiLevelType w:val="hybridMultilevel"/>
    <w:tmpl w:val="79C03EE4"/>
    <w:lvl w:ilvl="0" w:tplc="D722E28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6803064"/>
    <w:multiLevelType w:val="multilevel"/>
    <w:tmpl w:val="21F64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DC504F"/>
    <w:multiLevelType w:val="multilevel"/>
    <w:tmpl w:val="0A7A5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436"/>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AB0872"/>
    <w:multiLevelType w:val="hybridMultilevel"/>
    <w:tmpl w:val="6A1891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6454540"/>
    <w:multiLevelType w:val="singleLevel"/>
    <w:tmpl w:val="EE000FB8"/>
    <w:lvl w:ilvl="0">
      <w:start w:val="1"/>
      <w:numFmt w:val="decimal"/>
      <w:pStyle w:val="ListaNum2"/>
      <w:lvlText w:val="%1."/>
      <w:lvlJc w:val="left"/>
      <w:pPr>
        <w:tabs>
          <w:tab w:val="num" w:pos="360"/>
        </w:tabs>
        <w:ind w:left="360" w:hanging="360"/>
      </w:pPr>
    </w:lvl>
  </w:abstractNum>
  <w:abstractNum w:abstractNumId="19" w15:restartNumberingAfterBreak="0">
    <w:nsid w:val="36E07E9E"/>
    <w:multiLevelType w:val="multilevel"/>
    <w:tmpl w:val="9162F03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1652AC"/>
    <w:multiLevelType w:val="multilevel"/>
    <w:tmpl w:val="89E8ECD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A961A4"/>
    <w:multiLevelType w:val="hybridMultilevel"/>
    <w:tmpl w:val="87068678"/>
    <w:lvl w:ilvl="0" w:tplc="16A880C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2125F08"/>
    <w:multiLevelType w:val="singleLevel"/>
    <w:tmpl w:val="12D84816"/>
    <w:lvl w:ilvl="0">
      <w:start w:val="1"/>
      <w:numFmt w:val="decimal"/>
      <w:lvlText w:val="%1."/>
      <w:lvlJc w:val="left"/>
      <w:pPr>
        <w:tabs>
          <w:tab w:val="num" w:pos="705"/>
        </w:tabs>
        <w:ind w:left="705" w:hanging="705"/>
      </w:pPr>
      <w:rPr>
        <w:rFonts w:hint="default"/>
      </w:rPr>
    </w:lvl>
  </w:abstractNum>
  <w:abstractNum w:abstractNumId="23" w15:restartNumberingAfterBreak="0">
    <w:nsid w:val="438766FC"/>
    <w:multiLevelType w:val="hybridMultilevel"/>
    <w:tmpl w:val="2F4257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49A79AF"/>
    <w:multiLevelType w:val="multilevel"/>
    <w:tmpl w:val="0A7A5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436"/>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F72747"/>
    <w:multiLevelType w:val="singleLevel"/>
    <w:tmpl w:val="BBEE46DE"/>
    <w:lvl w:ilvl="0">
      <w:start w:val="1"/>
      <w:numFmt w:val="decimal"/>
      <w:pStyle w:val="ListaNum1"/>
      <w:lvlText w:val="%1."/>
      <w:lvlJc w:val="left"/>
      <w:pPr>
        <w:tabs>
          <w:tab w:val="num" w:pos="360"/>
        </w:tabs>
        <w:ind w:left="360" w:hanging="360"/>
      </w:pPr>
    </w:lvl>
  </w:abstractNum>
  <w:abstractNum w:abstractNumId="26" w15:restartNumberingAfterBreak="0">
    <w:nsid w:val="48314D9C"/>
    <w:multiLevelType w:val="hybridMultilevel"/>
    <w:tmpl w:val="D4C8822C"/>
    <w:lvl w:ilvl="0" w:tplc="1E201848">
      <w:start w:val="3"/>
      <w:numFmt w:val="bullet"/>
      <w:lvlText w:val=""/>
      <w:lvlJc w:val="left"/>
      <w:pPr>
        <w:ind w:left="720" w:hanging="360"/>
      </w:pPr>
      <w:rPr>
        <w:rFonts w:ascii="Symbol" w:eastAsiaTheme="minorHAns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CBC7CC8"/>
    <w:multiLevelType w:val="multilevel"/>
    <w:tmpl w:val="14F66E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04812B3"/>
    <w:multiLevelType w:val="multilevel"/>
    <w:tmpl w:val="21F64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E6431B"/>
    <w:multiLevelType w:val="hybridMultilevel"/>
    <w:tmpl w:val="61AA162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8CB3FB9"/>
    <w:multiLevelType w:val="multilevel"/>
    <w:tmpl w:val="AC7E03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0F58FD"/>
    <w:multiLevelType w:val="multilevel"/>
    <w:tmpl w:val="72547E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C04180"/>
    <w:multiLevelType w:val="hybridMultilevel"/>
    <w:tmpl w:val="EA2C44E0"/>
    <w:lvl w:ilvl="0" w:tplc="832CBA4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1CD33A6"/>
    <w:multiLevelType w:val="multilevel"/>
    <w:tmpl w:val="26DABE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FE3C4C"/>
    <w:multiLevelType w:val="multilevel"/>
    <w:tmpl w:val="E714AAA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D9F4B7D"/>
    <w:multiLevelType w:val="hybridMultilevel"/>
    <w:tmpl w:val="B67A047E"/>
    <w:lvl w:ilvl="0" w:tplc="40020156">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6" w15:restartNumberingAfterBreak="0">
    <w:nsid w:val="6DB756BB"/>
    <w:multiLevelType w:val="hybridMultilevel"/>
    <w:tmpl w:val="FC90D4A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2FA2176"/>
    <w:multiLevelType w:val="multilevel"/>
    <w:tmpl w:val="D6C82D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467758D"/>
    <w:multiLevelType w:val="hybridMultilevel"/>
    <w:tmpl w:val="A2A081AE"/>
    <w:lvl w:ilvl="0" w:tplc="0750E0B2">
      <w:numFmt w:val="bullet"/>
      <w:lvlText w:val="-"/>
      <w:lvlJc w:val="left"/>
      <w:pPr>
        <w:ind w:left="780" w:hanging="360"/>
      </w:pPr>
      <w:rPr>
        <w:rFonts w:ascii="Times New Roman" w:eastAsiaTheme="minorHAnsi" w:hAnsi="Times New Roman" w:cs="Times New Roman"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39" w15:restartNumberingAfterBreak="0">
    <w:nsid w:val="7604490D"/>
    <w:multiLevelType w:val="multilevel"/>
    <w:tmpl w:val="ACAA921E"/>
    <w:lvl w:ilvl="0">
      <w:start w:val="1"/>
      <w:numFmt w:val="decimal"/>
      <w:suff w:val="space"/>
      <w:lvlText w:val="Chapitre %1"/>
      <w:lvlJc w:val="left"/>
      <w:pPr>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79CA05E0"/>
    <w:multiLevelType w:val="multilevel"/>
    <w:tmpl w:val="21F648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192870"/>
    <w:multiLevelType w:val="singleLevel"/>
    <w:tmpl w:val="639E3412"/>
    <w:lvl w:ilvl="0">
      <w:start w:val="1"/>
      <w:numFmt w:val="bullet"/>
      <w:pStyle w:val="ListaVin2"/>
      <w:lvlText w:val="-"/>
      <w:lvlJc w:val="left"/>
      <w:pPr>
        <w:tabs>
          <w:tab w:val="num" w:pos="360"/>
        </w:tabs>
        <w:ind w:left="360" w:hanging="360"/>
      </w:pPr>
      <w:rPr>
        <w:rFonts w:ascii="Times New Roman" w:hAnsi="Times New Roman" w:hint="default"/>
      </w:rPr>
    </w:lvl>
  </w:abstractNum>
  <w:abstractNum w:abstractNumId="42" w15:restartNumberingAfterBreak="0">
    <w:nsid w:val="7C4F495D"/>
    <w:multiLevelType w:val="multilevel"/>
    <w:tmpl w:val="8BEC6F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8004E9"/>
    <w:multiLevelType w:val="multilevel"/>
    <w:tmpl w:val="21F64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8"/>
  </w:num>
  <w:num w:numId="3">
    <w:abstractNumId w:val="43"/>
  </w:num>
  <w:num w:numId="4">
    <w:abstractNumId w:val="15"/>
  </w:num>
  <w:num w:numId="5">
    <w:abstractNumId w:val="40"/>
  </w:num>
  <w:num w:numId="6">
    <w:abstractNumId w:val="31"/>
  </w:num>
  <w:num w:numId="7">
    <w:abstractNumId w:val="16"/>
  </w:num>
  <w:num w:numId="8">
    <w:abstractNumId w:val="9"/>
  </w:num>
  <w:num w:numId="9">
    <w:abstractNumId w:val="7"/>
  </w:num>
  <w:num w:numId="10">
    <w:abstractNumId w:val="38"/>
  </w:num>
  <w:num w:numId="11">
    <w:abstractNumId w:val="37"/>
  </w:num>
  <w:num w:numId="12">
    <w:abstractNumId w:val="32"/>
  </w:num>
  <w:num w:numId="13">
    <w:abstractNumId w:val="21"/>
  </w:num>
  <w:num w:numId="14">
    <w:abstractNumId w:val="14"/>
  </w:num>
  <w:num w:numId="15">
    <w:abstractNumId w:val="1"/>
  </w:num>
  <w:num w:numId="16">
    <w:abstractNumId w:val="11"/>
  </w:num>
  <w:num w:numId="17">
    <w:abstractNumId w:val="35"/>
  </w:num>
  <w:num w:numId="18">
    <w:abstractNumId w:val="4"/>
  </w:num>
  <w:num w:numId="19">
    <w:abstractNumId w:val="0"/>
  </w:num>
  <w:num w:numId="20">
    <w:abstractNumId w:val="24"/>
  </w:num>
  <w:num w:numId="21">
    <w:abstractNumId w:val="30"/>
  </w:num>
  <w:num w:numId="22">
    <w:abstractNumId w:val="13"/>
  </w:num>
  <w:num w:numId="23">
    <w:abstractNumId w:val="8"/>
  </w:num>
  <w:num w:numId="24">
    <w:abstractNumId w:val="33"/>
  </w:num>
  <w:num w:numId="25">
    <w:abstractNumId w:val="42"/>
  </w:num>
  <w:num w:numId="26">
    <w:abstractNumId w:val="26"/>
  </w:num>
  <w:num w:numId="27">
    <w:abstractNumId w:val="5"/>
  </w:num>
  <w:num w:numId="28">
    <w:abstractNumId w:val="23"/>
  </w:num>
  <w:num w:numId="29">
    <w:abstractNumId w:val="29"/>
  </w:num>
  <w:num w:numId="30">
    <w:abstractNumId w:val="17"/>
  </w:num>
  <w:num w:numId="31">
    <w:abstractNumId w:val="36"/>
  </w:num>
  <w:num w:numId="32">
    <w:abstractNumId w:val="19"/>
  </w:num>
  <w:num w:numId="33">
    <w:abstractNumId w:val="2"/>
  </w:num>
  <w:num w:numId="34">
    <w:abstractNumId w:val="27"/>
  </w:num>
  <w:num w:numId="35">
    <w:abstractNumId w:val="34"/>
  </w:num>
  <w:num w:numId="36">
    <w:abstractNumId w:val="39"/>
  </w:num>
  <w:num w:numId="37">
    <w:abstractNumId w:val="22"/>
  </w:num>
  <w:num w:numId="38">
    <w:abstractNumId w:val="41"/>
  </w:num>
  <w:num w:numId="39">
    <w:abstractNumId w:val="25"/>
  </w:num>
  <w:num w:numId="40">
    <w:abstractNumId w:val="18"/>
  </w:num>
  <w:num w:numId="41">
    <w:abstractNumId w:val="6"/>
  </w:num>
  <w:num w:numId="42">
    <w:abstractNumId w:val="10"/>
  </w:num>
  <w:num w:numId="43">
    <w:abstractNumId w:val="20"/>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94"/>
    <w:rsid w:val="00005342"/>
    <w:rsid w:val="00015501"/>
    <w:rsid w:val="00021E11"/>
    <w:rsid w:val="00026B28"/>
    <w:rsid w:val="00030B50"/>
    <w:rsid w:val="00031ECE"/>
    <w:rsid w:val="0003371D"/>
    <w:rsid w:val="000339B3"/>
    <w:rsid w:val="00034B56"/>
    <w:rsid w:val="00037AB4"/>
    <w:rsid w:val="000410C3"/>
    <w:rsid w:val="0004382A"/>
    <w:rsid w:val="000454E7"/>
    <w:rsid w:val="00047061"/>
    <w:rsid w:val="00047B62"/>
    <w:rsid w:val="00050E2E"/>
    <w:rsid w:val="00052CBB"/>
    <w:rsid w:val="000532C7"/>
    <w:rsid w:val="000543A1"/>
    <w:rsid w:val="000549EE"/>
    <w:rsid w:val="000567B6"/>
    <w:rsid w:val="000654D2"/>
    <w:rsid w:val="00065B39"/>
    <w:rsid w:val="000669E7"/>
    <w:rsid w:val="0007068D"/>
    <w:rsid w:val="00072FA8"/>
    <w:rsid w:val="00073F31"/>
    <w:rsid w:val="000749BE"/>
    <w:rsid w:val="00077C39"/>
    <w:rsid w:val="00081E52"/>
    <w:rsid w:val="000842DA"/>
    <w:rsid w:val="000859D6"/>
    <w:rsid w:val="00086AF4"/>
    <w:rsid w:val="000A4C04"/>
    <w:rsid w:val="000B3A34"/>
    <w:rsid w:val="000B44EA"/>
    <w:rsid w:val="000B5FAA"/>
    <w:rsid w:val="000B6F96"/>
    <w:rsid w:val="000C025B"/>
    <w:rsid w:val="000C04AD"/>
    <w:rsid w:val="000C477F"/>
    <w:rsid w:val="000C67B3"/>
    <w:rsid w:val="000D5E16"/>
    <w:rsid w:val="000D6095"/>
    <w:rsid w:val="000E15E9"/>
    <w:rsid w:val="000E3A0E"/>
    <w:rsid w:val="000E3B71"/>
    <w:rsid w:val="000E53B0"/>
    <w:rsid w:val="000F460B"/>
    <w:rsid w:val="000F5556"/>
    <w:rsid w:val="0010220F"/>
    <w:rsid w:val="00104414"/>
    <w:rsid w:val="001131E3"/>
    <w:rsid w:val="00114289"/>
    <w:rsid w:val="001238B2"/>
    <w:rsid w:val="001276C0"/>
    <w:rsid w:val="00127998"/>
    <w:rsid w:val="00137074"/>
    <w:rsid w:val="00137DFC"/>
    <w:rsid w:val="00142AF3"/>
    <w:rsid w:val="0015051C"/>
    <w:rsid w:val="00153C19"/>
    <w:rsid w:val="00155F84"/>
    <w:rsid w:val="0015772C"/>
    <w:rsid w:val="00160E9C"/>
    <w:rsid w:val="00165525"/>
    <w:rsid w:val="00173036"/>
    <w:rsid w:val="001736FA"/>
    <w:rsid w:val="0018474D"/>
    <w:rsid w:val="00186701"/>
    <w:rsid w:val="00194AFA"/>
    <w:rsid w:val="00197CE6"/>
    <w:rsid w:val="001A2DC8"/>
    <w:rsid w:val="001A31F7"/>
    <w:rsid w:val="001A3E25"/>
    <w:rsid w:val="001B5E96"/>
    <w:rsid w:val="001B6B60"/>
    <w:rsid w:val="001B7132"/>
    <w:rsid w:val="001C127D"/>
    <w:rsid w:val="001D6007"/>
    <w:rsid w:val="001D7B2D"/>
    <w:rsid w:val="001F1DA0"/>
    <w:rsid w:val="001F409D"/>
    <w:rsid w:val="001F45BE"/>
    <w:rsid w:val="001F5639"/>
    <w:rsid w:val="001F7863"/>
    <w:rsid w:val="00201E78"/>
    <w:rsid w:val="00202BD2"/>
    <w:rsid w:val="00203CFF"/>
    <w:rsid w:val="0020416C"/>
    <w:rsid w:val="00204368"/>
    <w:rsid w:val="00204454"/>
    <w:rsid w:val="00205531"/>
    <w:rsid w:val="00206EAC"/>
    <w:rsid w:val="002103F8"/>
    <w:rsid w:val="0021462A"/>
    <w:rsid w:val="00214886"/>
    <w:rsid w:val="002218CA"/>
    <w:rsid w:val="002243C5"/>
    <w:rsid w:val="002247FE"/>
    <w:rsid w:val="002267FB"/>
    <w:rsid w:val="00226939"/>
    <w:rsid w:val="00231B9A"/>
    <w:rsid w:val="00235A50"/>
    <w:rsid w:val="00243592"/>
    <w:rsid w:val="00245968"/>
    <w:rsid w:val="00246143"/>
    <w:rsid w:val="002471BD"/>
    <w:rsid w:val="002550AE"/>
    <w:rsid w:val="002626B7"/>
    <w:rsid w:val="00266C76"/>
    <w:rsid w:val="00271850"/>
    <w:rsid w:val="00276076"/>
    <w:rsid w:val="00277653"/>
    <w:rsid w:val="002809C4"/>
    <w:rsid w:val="00281892"/>
    <w:rsid w:val="00284B7D"/>
    <w:rsid w:val="002855B8"/>
    <w:rsid w:val="00291E2D"/>
    <w:rsid w:val="002979EF"/>
    <w:rsid w:val="002A12FE"/>
    <w:rsid w:val="002A3A9C"/>
    <w:rsid w:val="002A55B6"/>
    <w:rsid w:val="002A634A"/>
    <w:rsid w:val="002C5088"/>
    <w:rsid w:val="002D0056"/>
    <w:rsid w:val="002D2119"/>
    <w:rsid w:val="002D6853"/>
    <w:rsid w:val="002D69BC"/>
    <w:rsid w:val="002D78A5"/>
    <w:rsid w:val="002E0C8F"/>
    <w:rsid w:val="002E1067"/>
    <w:rsid w:val="002E10E1"/>
    <w:rsid w:val="002E1EB1"/>
    <w:rsid w:val="002E774C"/>
    <w:rsid w:val="002E7BCA"/>
    <w:rsid w:val="002F224D"/>
    <w:rsid w:val="002F7D69"/>
    <w:rsid w:val="00300E92"/>
    <w:rsid w:val="00304365"/>
    <w:rsid w:val="0031230C"/>
    <w:rsid w:val="003131BB"/>
    <w:rsid w:val="00314FBB"/>
    <w:rsid w:val="00320A63"/>
    <w:rsid w:val="003213A2"/>
    <w:rsid w:val="00321ABF"/>
    <w:rsid w:val="00322B42"/>
    <w:rsid w:val="00324F57"/>
    <w:rsid w:val="003376FC"/>
    <w:rsid w:val="003412EE"/>
    <w:rsid w:val="0034502F"/>
    <w:rsid w:val="00352BD2"/>
    <w:rsid w:val="003570E8"/>
    <w:rsid w:val="00365318"/>
    <w:rsid w:val="00366E65"/>
    <w:rsid w:val="0037109A"/>
    <w:rsid w:val="00376607"/>
    <w:rsid w:val="00377973"/>
    <w:rsid w:val="003802A9"/>
    <w:rsid w:val="00380717"/>
    <w:rsid w:val="00381890"/>
    <w:rsid w:val="003836C4"/>
    <w:rsid w:val="00392DB8"/>
    <w:rsid w:val="003931C2"/>
    <w:rsid w:val="003A30E2"/>
    <w:rsid w:val="003A5657"/>
    <w:rsid w:val="003A62D2"/>
    <w:rsid w:val="003A730F"/>
    <w:rsid w:val="003B2520"/>
    <w:rsid w:val="003B36D5"/>
    <w:rsid w:val="003B39F4"/>
    <w:rsid w:val="003B4BF8"/>
    <w:rsid w:val="003B716C"/>
    <w:rsid w:val="003B7D4D"/>
    <w:rsid w:val="003C2ECC"/>
    <w:rsid w:val="003C35C2"/>
    <w:rsid w:val="003D056C"/>
    <w:rsid w:val="003D3593"/>
    <w:rsid w:val="003D4FBF"/>
    <w:rsid w:val="003E3286"/>
    <w:rsid w:val="003E5F68"/>
    <w:rsid w:val="003F2F5F"/>
    <w:rsid w:val="003F4499"/>
    <w:rsid w:val="00402224"/>
    <w:rsid w:val="00406685"/>
    <w:rsid w:val="004067B2"/>
    <w:rsid w:val="00412383"/>
    <w:rsid w:val="00414843"/>
    <w:rsid w:val="004224C2"/>
    <w:rsid w:val="0042296D"/>
    <w:rsid w:val="0042409F"/>
    <w:rsid w:val="00425DED"/>
    <w:rsid w:val="00426AF6"/>
    <w:rsid w:val="00437BA0"/>
    <w:rsid w:val="004400BD"/>
    <w:rsid w:val="0044360D"/>
    <w:rsid w:val="00445DFC"/>
    <w:rsid w:val="004629B3"/>
    <w:rsid w:val="0047128A"/>
    <w:rsid w:val="00471A1B"/>
    <w:rsid w:val="00472510"/>
    <w:rsid w:val="00472967"/>
    <w:rsid w:val="00477A99"/>
    <w:rsid w:val="00481834"/>
    <w:rsid w:val="00481AC6"/>
    <w:rsid w:val="00482DFA"/>
    <w:rsid w:val="0049089B"/>
    <w:rsid w:val="00490F6A"/>
    <w:rsid w:val="00493039"/>
    <w:rsid w:val="00495AFD"/>
    <w:rsid w:val="004A3DF8"/>
    <w:rsid w:val="004A7054"/>
    <w:rsid w:val="004B06C6"/>
    <w:rsid w:val="004B40F4"/>
    <w:rsid w:val="004C21FA"/>
    <w:rsid w:val="004C28A4"/>
    <w:rsid w:val="004C52ED"/>
    <w:rsid w:val="004D33CD"/>
    <w:rsid w:val="004D6C33"/>
    <w:rsid w:val="004E2B40"/>
    <w:rsid w:val="004E3955"/>
    <w:rsid w:val="004E3968"/>
    <w:rsid w:val="004E3A2C"/>
    <w:rsid w:val="004E6704"/>
    <w:rsid w:val="004E6C31"/>
    <w:rsid w:val="004E7037"/>
    <w:rsid w:val="004F10AC"/>
    <w:rsid w:val="004F60EA"/>
    <w:rsid w:val="004F6AB7"/>
    <w:rsid w:val="00502246"/>
    <w:rsid w:val="005031BD"/>
    <w:rsid w:val="0050729C"/>
    <w:rsid w:val="00511EE4"/>
    <w:rsid w:val="00512BA5"/>
    <w:rsid w:val="00514B02"/>
    <w:rsid w:val="00522949"/>
    <w:rsid w:val="00525D38"/>
    <w:rsid w:val="005260C9"/>
    <w:rsid w:val="00526AF3"/>
    <w:rsid w:val="005318F2"/>
    <w:rsid w:val="00533019"/>
    <w:rsid w:val="00534267"/>
    <w:rsid w:val="00534FDA"/>
    <w:rsid w:val="0053619D"/>
    <w:rsid w:val="00541C07"/>
    <w:rsid w:val="00545E09"/>
    <w:rsid w:val="005473BD"/>
    <w:rsid w:val="005563C1"/>
    <w:rsid w:val="00562AE3"/>
    <w:rsid w:val="00566353"/>
    <w:rsid w:val="005669D3"/>
    <w:rsid w:val="00571ABE"/>
    <w:rsid w:val="0057200B"/>
    <w:rsid w:val="00573265"/>
    <w:rsid w:val="00576D28"/>
    <w:rsid w:val="00583B70"/>
    <w:rsid w:val="005902B3"/>
    <w:rsid w:val="00593571"/>
    <w:rsid w:val="00596779"/>
    <w:rsid w:val="005A268D"/>
    <w:rsid w:val="005A5951"/>
    <w:rsid w:val="005A6E17"/>
    <w:rsid w:val="005B1B4F"/>
    <w:rsid w:val="005B5615"/>
    <w:rsid w:val="005B57D0"/>
    <w:rsid w:val="005B7C51"/>
    <w:rsid w:val="005C558D"/>
    <w:rsid w:val="005C6132"/>
    <w:rsid w:val="005C703F"/>
    <w:rsid w:val="005C7D00"/>
    <w:rsid w:val="005D0BDF"/>
    <w:rsid w:val="005D28E5"/>
    <w:rsid w:val="005D2F1F"/>
    <w:rsid w:val="005D4CDA"/>
    <w:rsid w:val="005E1A4B"/>
    <w:rsid w:val="005E2F03"/>
    <w:rsid w:val="005E4E16"/>
    <w:rsid w:val="005E5CEA"/>
    <w:rsid w:val="005F1A3E"/>
    <w:rsid w:val="005F1FAC"/>
    <w:rsid w:val="005F2279"/>
    <w:rsid w:val="005F41A1"/>
    <w:rsid w:val="00600E9A"/>
    <w:rsid w:val="006035D9"/>
    <w:rsid w:val="00603A80"/>
    <w:rsid w:val="00606BE1"/>
    <w:rsid w:val="006077C2"/>
    <w:rsid w:val="00611AEC"/>
    <w:rsid w:val="0061595D"/>
    <w:rsid w:val="00617969"/>
    <w:rsid w:val="00617A2C"/>
    <w:rsid w:val="00620F6E"/>
    <w:rsid w:val="00624A86"/>
    <w:rsid w:val="00642A2C"/>
    <w:rsid w:val="00644201"/>
    <w:rsid w:val="00644663"/>
    <w:rsid w:val="0065063B"/>
    <w:rsid w:val="00651DF9"/>
    <w:rsid w:val="00652E3C"/>
    <w:rsid w:val="0065436A"/>
    <w:rsid w:val="00655489"/>
    <w:rsid w:val="006623C2"/>
    <w:rsid w:val="006638F6"/>
    <w:rsid w:val="006725ED"/>
    <w:rsid w:val="006727E2"/>
    <w:rsid w:val="00672E94"/>
    <w:rsid w:val="00676AFF"/>
    <w:rsid w:val="00687EB1"/>
    <w:rsid w:val="00691020"/>
    <w:rsid w:val="00692385"/>
    <w:rsid w:val="006938D0"/>
    <w:rsid w:val="00693C08"/>
    <w:rsid w:val="00696E09"/>
    <w:rsid w:val="0069721C"/>
    <w:rsid w:val="006A0133"/>
    <w:rsid w:val="006B1CFC"/>
    <w:rsid w:val="006B3749"/>
    <w:rsid w:val="006C1752"/>
    <w:rsid w:val="006C34CA"/>
    <w:rsid w:val="006C7A6E"/>
    <w:rsid w:val="006D2219"/>
    <w:rsid w:val="006D2777"/>
    <w:rsid w:val="006D5A78"/>
    <w:rsid w:val="006E0D6D"/>
    <w:rsid w:val="006E39A8"/>
    <w:rsid w:val="006E5167"/>
    <w:rsid w:val="006F4D3D"/>
    <w:rsid w:val="006F5485"/>
    <w:rsid w:val="006F5971"/>
    <w:rsid w:val="006F645C"/>
    <w:rsid w:val="00701DBC"/>
    <w:rsid w:val="0070687F"/>
    <w:rsid w:val="007104AD"/>
    <w:rsid w:val="00710796"/>
    <w:rsid w:val="00713B58"/>
    <w:rsid w:val="00713FEF"/>
    <w:rsid w:val="00727D23"/>
    <w:rsid w:val="0073108E"/>
    <w:rsid w:val="007342E4"/>
    <w:rsid w:val="00734979"/>
    <w:rsid w:val="00735CA0"/>
    <w:rsid w:val="00736BEF"/>
    <w:rsid w:val="007427CA"/>
    <w:rsid w:val="007444F5"/>
    <w:rsid w:val="00745E0A"/>
    <w:rsid w:val="00751270"/>
    <w:rsid w:val="007516F3"/>
    <w:rsid w:val="007555F1"/>
    <w:rsid w:val="007565B8"/>
    <w:rsid w:val="00760EAE"/>
    <w:rsid w:val="0076462D"/>
    <w:rsid w:val="00767DB4"/>
    <w:rsid w:val="00776875"/>
    <w:rsid w:val="00780977"/>
    <w:rsid w:val="007836B2"/>
    <w:rsid w:val="0078659F"/>
    <w:rsid w:val="00790290"/>
    <w:rsid w:val="00791B32"/>
    <w:rsid w:val="00797724"/>
    <w:rsid w:val="00797E49"/>
    <w:rsid w:val="007A0A83"/>
    <w:rsid w:val="007A0B05"/>
    <w:rsid w:val="007A191F"/>
    <w:rsid w:val="007A5E54"/>
    <w:rsid w:val="007A5FC3"/>
    <w:rsid w:val="007A62B4"/>
    <w:rsid w:val="007A72C1"/>
    <w:rsid w:val="007B1886"/>
    <w:rsid w:val="007B1AC8"/>
    <w:rsid w:val="007B6495"/>
    <w:rsid w:val="007B6C74"/>
    <w:rsid w:val="007C10FF"/>
    <w:rsid w:val="007C18F9"/>
    <w:rsid w:val="007C4672"/>
    <w:rsid w:val="007D5510"/>
    <w:rsid w:val="007D6804"/>
    <w:rsid w:val="007E03D8"/>
    <w:rsid w:val="007F2FEC"/>
    <w:rsid w:val="0080290A"/>
    <w:rsid w:val="00805EFC"/>
    <w:rsid w:val="00811328"/>
    <w:rsid w:val="00812C90"/>
    <w:rsid w:val="00821D68"/>
    <w:rsid w:val="0082240D"/>
    <w:rsid w:val="00822F03"/>
    <w:rsid w:val="00824813"/>
    <w:rsid w:val="00833159"/>
    <w:rsid w:val="00835369"/>
    <w:rsid w:val="0083695C"/>
    <w:rsid w:val="00836F1D"/>
    <w:rsid w:val="00837401"/>
    <w:rsid w:val="00840438"/>
    <w:rsid w:val="0084098A"/>
    <w:rsid w:val="00844E32"/>
    <w:rsid w:val="00845FB2"/>
    <w:rsid w:val="00851731"/>
    <w:rsid w:val="00855901"/>
    <w:rsid w:val="00862BA1"/>
    <w:rsid w:val="008640BC"/>
    <w:rsid w:val="00866135"/>
    <w:rsid w:val="0086645C"/>
    <w:rsid w:val="00867FD0"/>
    <w:rsid w:val="00872367"/>
    <w:rsid w:val="00872624"/>
    <w:rsid w:val="00874A64"/>
    <w:rsid w:val="00876255"/>
    <w:rsid w:val="00877242"/>
    <w:rsid w:val="00885FB5"/>
    <w:rsid w:val="0089102A"/>
    <w:rsid w:val="00893BEC"/>
    <w:rsid w:val="008961F5"/>
    <w:rsid w:val="008A2044"/>
    <w:rsid w:val="008A3C8B"/>
    <w:rsid w:val="008A3E1C"/>
    <w:rsid w:val="008B1594"/>
    <w:rsid w:val="008B46E7"/>
    <w:rsid w:val="008C557A"/>
    <w:rsid w:val="008C5D90"/>
    <w:rsid w:val="008C6409"/>
    <w:rsid w:val="008C7EC7"/>
    <w:rsid w:val="008D1EEF"/>
    <w:rsid w:val="008D4566"/>
    <w:rsid w:val="008D464D"/>
    <w:rsid w:val="008D528F"/>
    <w:rsid w:val="008D6B0D"/>
    <w:rsid w:val="008E196E"/>
    <w:rsid w:val="008E1BB5"/>
    <w:rsid w:val="008E2839"/>
    <w:rsid w:val="008E4DF0"/>
    <w:rsid w:val="008E52E4"/>
    <w:rsid w:val="008E71AB"/>
    <w:rsid w:val="008F0F89"/>
    <w:rsid w:val="008F21EB"/>
    <w:rsid w:val="008F400F"/>
    <w:rsid w:val="008F4C36"/>
    <w:rsid w:val="008F70AC"/>
    <w:rsid w:val="00900250"/>
    <w:rsid w:val="0090613A"/>
    <w:rsid w:val="0090631F"/>
    <w:rsid w:val="009066E6"/>
    <w:rsid w:val="009075A8"/>
    <w:rsid w:val="009076BF"/>
    <w:rsid w:val="00911AA7"/>
    <w:rsid w:val="00915148"/>
    <w:rsid w:val="009266BA"/>
    <w:rsid w:val="009270CA"/>
    <w:rsid w:val="009300F6"/>
    <w:rsid w:val="00932A96"/>
    <w:rsid w:val="00934508"/>
    <w:rsid w:val="00942CEE"/>
    <w:rsid w:val="009464A2"/>
    <w:rsid w:val="00947ABD"/>
    <w:rsid w:val="009502CD"/>
    <w:rsid w:val="00951A7F"/>
    <w:rsid w:val="00953A90"/>
    <w:rsid w:val="00963450"/>
    <w:rsid w:val="00970F4B"/>
    <w:rsid w:val="00974CDF"/>
    <w:rsid w:val="009803C6"/>
    <w:rsid w:val="00981A6D"/>
    <w:rsid w:val="00985B27"/>
    <w:rsid w:val="00986788"/>
    <w:rsid w:val="0099017E"/>
    <w:rsid w:val="009913D3"/>
    <w:rsid w:val="00994623"/>
    <w:rsid w:val="009953B1"/>
    <w:rsid w:val="00995B90"/>
    <w:rsid w:val="009961AE"/>
    <w:rsid w:val="009A4327"/>
    <w:rsid w:val="009A69CF"/>
    <w:rsid w:val="009A6DF2"/>
    <w:rsid w:val="009B3475"/>
    <w:rsid w:val="009B4320"/>
    <w:rsid w:val="009B6A5C"/>
    <w:rsid w:val="009C1ED9"/>
    <w:rsid w:val="009D3566"/>
    <w:rsid w:val="009D7750"/>
    <w:rsid w:val="009D79AE"/>
    <w:rsid w:val="009E16BE"/>
    <w:rsid w:val="009F56CF"/>
    <w:rsid w:val="009F6625"/>
    <w:rsid w:val="009F7EFC"/>
    <w:rsid w:val="00A02E8F"/>
    <w:rsid w:val="00A10EDD"/>
    <w:rsid w:val="00A11F6B"/>
    <w:rsid w:val="00A1305A"/>
    <w:rsid w:val="00A163F4"/>
    <w:rsid w:val="00A22C4B"/>
    <w:rsid w:val="00A22DDB"/>
    <w:rsid w:val="00A23E92"/>
    <w:rsid w:val="00A25699"/>
    <w:rsid w:val="00A34A1E"/>
    <w:rsid w:val="00A3564A"/>
    <w:rsid w:val="00A50C47"/>
    <w:rsid w:val="00A50FCF"/>
    <w:rsid w:val="00A5216F"/>
    <w:rsid w:val="00A54104"/>
    <w:rsid w:val="00A54C23"/>
    <w:rsid w:val="00A55494"/>
    <w:rsid w:val="00A56606"/>
    <w:rsid w:val="00A60D5D"/>
    <w:rsid w:val="00A62B46"/>
    <w:rsid w:val="00A67A9F"/>
    <w:rsid w:val="00A7429C"/>
    <w:rsid w:val="00A74604"/>
    <w:rsid w:val="00A74CE9"/>
    <w:rsid w:val="00A80FD0"/>
    <w:rsid w:val="00A8157D"/>
    <w:rsid w:val="00A82275"/>
    <w:rsid w:val="00A85BA3"/>
    <w:rsid w:val="00A97F6B"/>
    <w:rsid w:val="00AA079A"/>
    <w:rsid w:val="00AA17E4"/>
    <w:rsid w:val="00AA2403"/>
    <w:rsid w:val="00AA2D5F"/>
    <w:rsid w:val="00AB0E97"/>
    <w:rsid w:val="00AB2106"/>
    <w:rsid w:val="00AB2503"/>
    <w:rsid w:val="00AB254D"/>
    <w:rsid w:val="00AB277D"/>
    <w:rsid w:val="00AB2B24"/>
    <w:rsid w:val="00AB3BE0"/>
    <w:rsid w:val="00AB5D8A"/>
    <w:rsid w:val="00AB7577"/>
    <w:rsid w:val="00AC14AE"/>
    <w:rsid w:val="00AC1B4D"/>
    <w:rsid w:val="00AC495B"/>
    <w:rsid w:val="00AC4D1D"/>
    <w:rsid w:val="00AC74FB"/>
    <w:rsid w:val="00AD2E65"/>
    <w:rsid w:val="00AD3125"/>
    <w:rsid w:val="00AD34EF"/>
    <w:rsid w:val="00AD3502"/>
    <w:rsid w:val="00AD4C08"/>
    <w:rsid w:val="00AE03E2"/>
    <w:rsid w:val="00AE1B1E"/>
    <w:rsid w:val="00AE1EBA"/>
    <w:rsid w:val="00AE1EEE"/>
    <w:rsid w:val="00AE4F44"/>
    <w:rsid w:val="00AE7F92"/>
    <w:rsid w:val="00AF5975"/>
    <w:rsid w:val="00B02FF9"/>
    <w:rsid w:val="00B03922"/>
    <w:rsid w:val="00B0583A"/>
    <w:rsid w:val="00B05DD2"/>
    <w:rsid w:val="00B163A7"/>
    <w:rsid w:val="00B16D89"/>
    <w:rsid w:val="00B17434"/>
    <w:rsid w:val="00B20E42"/>
    <w:rsid w:val="00B21CD2"/>
    <w:rsid w:val="00B21DA7"/>
    <w:rsid w:val="00B23391"/>
    <w:rsid w:val="00B2640B"/>
    <w:rsid w:val="00B30479"/>
    <w:rsid w:val="00B31464"/>
    <w:rsid w:val="00B34D88"/>
    <w:rsid w:val="00B3743D"/>
    <w:rsid w:val="00B4025E"/>
    <w:rsid w:val="00B41CD5"/>
    <w:rsid w:val="00B43E03"/>
    <w:rsid w:val="00B50B6F"/>
    <w:rsid w:val="00B53FBA"/>
    <w:rsid w:val="00B5680C"/>
    <w:rsid w:val="00B56B2B"/>
    <w:rsid w:val="00B6076B"/>
    <w:rsid w:val="00B61A36"/>
    <w:rsid w:val="00B62FAE"/>
    <w:rsid w:val="00B6370C"/>
    <w:rsid w:val="00B63842"/>
    <w:rsid w:val="00B6664F"/>
    <w:rsid w:val="00B7210D"/>
    <w:rsid w:val="00B72F99"/>
    <w:rsid w:val="00B84660"/>
    <w:rsid w:val="00B85CC2"/>
    <w:rsid w:val="00B91361"/>
    <w:rsid w:val="00B91C97"/>
    <w:rsid w:val="00B96251"/>
    <w:rsid w:val="00B96276"/>
    <w:rsid w:val="00B967CC"/>
    <w:rsid w:val="00BA06EB"/>
    <w:rsid w:val="00BA53BF"/>
    <w:rsid w:val="00BB0D7F"/>
    <w:rsid w:val="00BB21A9"/>
    <w:rsid w:val="00BB3DED"/>
    <w:rsid w:val="00BB54ED"/>
    <w:rsid w:val="00BC071D"/>
    <w:rsid w:val="00BC3A87"/>
    <w:rsid w:val="00BC585B"/>
    <w:rsid w:val="00BD07BA"/>
    <w:rsid w:val="00BD5228"/>
    <w:rsid w:val="00BD5841"/>
    <w:rsid w:val="00BE007F"/>
    <w:rsid w:val="00BE1910"/>
    <w:rsid w:val="00BE4168"/>
    <w:rsid w:val="00BF4205"/>
    <w:rsid w:val="00BF7122"/>
    <w:rsid w:val="00BF71F3"/>
    <w:rsid w:val="00C00C8B"/>
    <w:rsid w:val="00C01BBE"/>
    <w:rsid w:val="00C032DE"/>
    <w:rsid w:val="00C05960"/>
    <w:rsid w:val="00C064AD"/>
    <w:rsid w:val="00C06B37"/>
    <w:rsid w:val="00C16B8A"/>
    <w:rsid w:val="00C27481"/>
    <w:rsid w:val="00C277DC"/>
    <w:rsid w:val="00C33374"/>
    <w:rsid w:val="00C37E8A"/>
    <w:rsid w:val="00C42681"/>
    <w:rsid w:val="00C4354F"/>
    <w:rsid w:val="00C43C8D"/>
    <w:rsid w:val="00C44780"/>
    <w:rsid w:val="00C505D9"/>
    <w:rsid w:val="00C5257D"/>
    <w:rsid w:val="00C555D0"/>
    <w:rsid w:val="00C56EDD"/>
    <w:rsid w:val="00C576C4"/>
    <w:rsid w:val="00C641A3"/>
    <w:rsid w:val="00C8062A"/>
    <w:rsid w:val="00C80DF0"/>
    <w:rsid w:val="00C81C20"/>
    <w:rsid w:val="00C8236C"/>
    <w:rsid w:val="00C84F9F"/>
    <w:rsid w:val="00C8783E"/>
    <w:rsid w:val="00C922C4"/>
    <w:rsid w:val="00C97995"/>
    <w:rsid w:val="00C97AE3"/>
    <w:rsid w:val="00CA1985"/>
    <w:rsid w:val="00CA220E"/>
    <w:rsid w:val="00CA36C9"/>
    <w:rsid w:val="00CA455E"/>
    <w:rsid w:val="00CA5784"/>
    <w:rsid w:val="00CA6AFD"/>
    <w:rsid w:val="00CA75CD"/>
    <w:rsid w:val="00CC1413"/>
    <w:rsid w:val="00CC6DC1"/>
    <w:rsid w:val="00CD08C1"/>
    <w:rsid w:val="00CD207F"/>
    <w:rsid w:val="00CD3B1C"/>
    <w:rsid w:val="00CE2849"/>
    <w:rsid w:val="00CE6A90"/>
    <w:rsid w:val="00CE6EEB"/>
    <w:rsid w:val="00CE7DDD"/>
    <w:rsid w:val="00CF2FDE"/>
    <w:rsid w:val="00CF56B3"/>
    <w:rsid w:val="00D01513"/>
    <w:rsid w:val="00D057C7"/>
    <w:rsid w:val="00D136D9"/>
    <w:rsid w:val="00D1458C"/>
    <w:rsid w:val="00D17193"/>
    <w:rsid w:val="00D20A2A"/>
    <w:rsid w:val="00D319DB"/>
    <w:rsid w:val="00D32CAD"/>
    <w:rsid w:val="00D44A96"/>
    <w:rsid w:val="00D44B65"/>
    <w:rsid w:val="00D4757F"/>
    <w:rsid w:val="00D54659"/>
    <w:rsid w:val="00D624F2"/>
    <w:rsid w:val="00D70795"/>
    <w:rsid w:val="00D753AE"/>
    <w:rsid w:val="00D7796B"/>
    <w:rsid w:val="00D77E1F"/>
    <w:rsid w:val="00D8059B"/>
    <w:rsid w:val="00D92157"/>
    <w:rsid w:val="00D950DA"/>
    <w:rsid w:val="00D958BF"/>
    <w:rsid w:val="00D976D5"/>
    <w:rsid w:val="00D97AEC"/>
    <w:rsid w:val="00D97F08"/>
    <w:rsid w:val="00DA1F01"/>
    <w:rsid w:val="00DA5382"/>
    <w:rsid w:val="00DA6449"/>
    <w:rsid w:val="00DA748A"/>
    <w:rsid w:val="00DB26DE"/>
    <w:rsid w:val="00DB451E"/>
    <w:rsid w:val="00DC20A2"/>
    <w:rsid w:val="00DC2AC9"/>
    <w:rsid w:val="00DC4666"/>
    <w:rsid w:val="00DC5358"/>
    <w:rsid w:val="00DC6184"/>
    <w:rsid w:val="00DC75DF"/>
    <w:rsid w:val="00DD3B6E"/>
    <w:rsid w:val="00DD52BA"/>
    <w:rsid w:val="00DE0206"/>
    <w:rsid w:val="00DE3D9F"/>
    <w:rsid w:val="00DE4C44"/>
    <w:rsid w:val="00DE5078"/>
    <w:rsid w:val="00DE5F57"/>
    <w:rsid w:val="00DE6858"/>
    <w:rsid w:val="00DE6B50"/>
    <w:rsid w:val="00DE7561"/>
    <w:rsid w:val="00DF0096"/>
    <w:rsid w:val="00E0181F"/>
    <w:rsid w:val="00E02E57"/>
    <w:rsid w:val="00E04683"/>
    <w:rsid w:val="00E0662D"/>
    <w:rsid w:val="00E11C47"/>
    <w:rsid w:val="00E11F4C"/>
    <w:rsid w:val="00E1279E"/>
    <w:rsid w:val="00E131D0"/>
    <w:rsid w:val="00E17220"/>
    <w:rsid w:val="00E20199"/>
    <w:rsid w:val="00E228E2"/>
    <w:rsid w:val="00E2369A"/>
    <w:rsid w:val="00E32269"/>
    <w:rsid w:val="00E336E0"/>
    <w:rsid w:val="00E35D12"/>
    <w:rsid w:val="00E445E0"/>
    <w:rsid w:val="00E44714"/>
    <w:rsid w:val="00E5188A"/>
    <w:rsid w:val="00E55252"/>
    <w:rsid w:val="00E56B86"/>
    <w:rsid w:val="00E64C33"/>
    <w:rsid w:val="00E67720"/>
    <w:rsid w:val="00E67BDC"/>
    <w:rsid w:val="00E72CA5"/>
    <w:rsid w:val="00E75393"/>
    <w:rsid w:val="00E77756"/>
    <w:rsid w:val="00E80277"/>
    <w:rsid w:val="00E815A1"/>
    <w:rsid w:val="00E84534"/>
    <w:rsid w:val="00E85A9C"/>
    <w:rsid w:val="00E91D42"/>
    <w:rsid w:val="00E92C6C"/>
    <w:rsid w:val="00E95479"/>
    <w:rsid w:val="00E95DB9"/>
    <w:rsid w:val="00EA13CC"/>
    <w:rsid w:val="00EA3059"/>
    <w:rsid w:val="00EA7FC4"/>
    <w:rsid w:val="00EB66EC"/>
    <w:rsid w:val="00EC1095"/>
    <w:rsid w:val="00EC5218"/>
    <w:rsid w:val="00EC53E3"/>
    <w:rsid w:val="00EC5709"/>
    <w:rsid w:val="00EC63DC"/>
    <w:rsid w:val="00EC7616"/>
    <w:rsid w:val="00ED1B2A"/>
    <w:rsid w:val="00ED3BF9"/>
    <w:rsid w:val="00ED63C9"/>
    <w:rsid w:val="00ED720B"/>
    <w:rsid w:val="00EE37F2"/>
    <w:rsid w:val="00EE37F6"/>
    <w:rsid w:val="00EE3865"/>
    <w:rsid w:val="00EE46D5"/>
    <w:rsid w:val="00EE5094"/>
    <w:rsid w:val="00EE5972"/>
    <w:rsid w:val="00EE62AC"/>
    <w:rsid w:val="00EF3BAA"/>
    <w:rsid w:val="00EF5230"/>
    <w:rsid w:val="00F06F4C"/>
    <w:rsid w:val="00F0760E"/>
    <w:rsid w:val="00F132A0"/>
    <w:rsid w:val="00F1679A"/>
    <w:rsid w:val="00F24052"/>
    <w:rsid w:val="00F25486"/>
    <w:rsid w:val="00F26AF2"/>
    <w:rsid w:val="00F27EB1"/>
    <w:rsid w:val="00F33B94"/>
    <w:rsid w:val="00F350AC"/>
    <w:rsid w:val="00F40C2C"/>
    <w:rsid w:val="00F42885"/>
    <w:rsid w:val="00F4309F"/>
    <w:rsid w:val="00F43D19"/>
    <w:rsid w:val="00F461BA"/>
    <w:rsid w:val="00F50FF2"/>
    <w:rsid w:val="00F56D15"/>
    <w:rsid w:val="00F612C1"/>
    <w:rsid w:val="00F6167E"/>
    <w:rsid w:val="00F6468A"/>
    <w:rsid w:val="00F70A4C"/>
    <w:rsid w:val="00F73FAA"/>
    <w:rsid w:val="00F836D4"/>
    <w:rsid w:val="00F878A0"/>
    <w:rsid w:val="00F918E3"/>
    <w:rsid w:val="00F94AAF"/>
    <w:rsid w:val="00F9516A"/>
    <w:rsid w:val="00FA0133"/>
    <w:rsid w:val="00FA2512"/>
    <w:rsid w:val="00FA42EC"/>
    <w:rsid w:val="00FA5200"/>
    <w:rsid w:val="00FA5FE5"/>
    <w:rsid w:val="00FA6FB3"/>
    <w:rsid w:val="00FA7C9C"/>
    <w:rsid w:val="00FB06DC"/>
    <w:rsid w:val="00FB2151"/>
    <w:rsid w:val="00FB5E93"/>
    <w:rsid w:val="00FC31DE"/>
    <w:rsid w:val="00FC47A8"/>
    <w:rsid w:val="00FD1FCE"/>
    <w:rsid w:val="00FD49DE"/>
    <w:rsid w:val="00FD68F2"/>
    <w:rsid w:val="00FE0DFB"/>
    <w:rsid w:val="00FE10F6"/>
    <w:rsid w:val="00FE5B83"/>
    <w:rsid w:val="00FE63C3"/>
    <w:rsid w:val="00FF29C2"/>
    <w:rsid w:val="00FF3E7A"/>
    <w:rsid w:val="00FF4576"/>
    <w:rsid w:val="00FF5DFA"/>
    <w:rsid w:val="00FF5F1E"/>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3EF95C-8A4E-4728-B2C2-F2F718DB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96E"/>
    <w:pPr>
      <w:spacing w:after="0" w:line="360" w:lineRule="auto"/>
      <w:jc w:val="both"/>
    </w:pPr>
    <w:rPr>
      <w:rFonts w:ascii="Times New Roman" w:eastAsia="Times New Roman" w:hAnsi="Times New Roman" w:cs="Times New Roman"/>
      <w:sz w:val="24"/>
      <w:szCs w:val="20"/>
      <w:lang w:val="fr-FR" w:eastAsia="es-PE"/>
    </w:rPr>
  </w:style>
  <w:style w:type="paragraph" w:styleId="Ttulo1">
    <w:name w:val="heading 1"/>
    <w:basedOn w:val="Normal"/>
    <w:next w:val="Texto"/>
    <w:link w:val="Ttulo1Car"/>
    <w:qFormat/>
    <w:rsid w:val="008E196E"/>
    <w:pPr>
      <w:keepNext/>
      <w:pageBreakBefore/>
      <w:spacing w:before="240" w:after="840"/>
      <w:jc w:val="left"/>
      <w:outlineLvl w:val="0"/>
    </w:pPr>
    <w:rPr>
      <w:kern w:val="28"/>
      <w:sz w:val="40"/>
    </w:rPr>
  </w:style>
  <w:style w:type="paragraph" w:styleId="Ttulo2">
    <w:name w:val="heading 2"/>
    <w:basedOn w:val="Normal"/>
    <w:next w:val="Texto"/>
    <w:link w:val="Ttulo2Car"/>
    <w:qFormat/>
    <w:rsid w:val="008E196E"/>
    <w:pPr>
      <w:keepNext/>
      <w:spacing w:before="240" w:after="60"/>
      <w:outlineLvl w:val="1"/>
    </w:pPr>
    <w:rPr>
      <w:b/>
      <w:sz w:val="32"/>
    </w:rPr>
  </w:style>
  <w:style w:type="paragraph" w:styleId="Ttulo3">
    <w:name w:val="heading 3"/>
    <w:basedOn w:val="Normal"/>
    <w:next w:val="Texto"/>
    <w:link w:val="Ttulo3Car"/>
    <w:qFormat/>
    <w:rsid w:val="008E196E"/>
    <w:pPr>
      <w:keepNext/>
      <w:spacing w:before="240" w:after="60"/>
      <w:outlineLvl w:val="2"/>
    </w:pPr>
    <w:rPr>
      <w:b/>
      <w:sz w:val="28"/>
    </w:rPr>
  </w:style>
  <w:style w:type="paragraph" w:styleId="Ttulo4">
    <w:name w:val="heading 4"/>
    <w:basedOn w:val="Normal"/>
    <w:next w:val="Texto"/>
    <w:link w:val="Ttulo4Car"/>
    <w:qFormat/>
    <w:rsid w:val="008E196E"/>
    <w:pPr>
      <w:keepNext/>
      <w:spacing w:before="240" w:after="60"/>
      <w:outlineLvl w:val="3"/>
    </w:pPr>
    <w:rPr>
      <w:b/>
    </w:rPr>
  </w:style>
  <w:style w:type="paragraph" w:styleId="Ttulo5">
    <w:name w:val="heading 5"/>
    <w:basedOn w:val="Normal"/>
    <w:next w:val="Texto"/>
    <w:link w:val="Ttulo5Car"/>
    <w:qFormat/>
    <w:rsid w:val="008E196E"/>
    <w:pPr>
      <w:spacing w:before="240" w:after="60"/>
      <w:outlineLvl w:val="4"/>
    </w:pPr>
    <w:rPr>
      <w:u w:val="single"/>
    </w:rPr>
  </w:style>
  <w:style w:type="paragraph" w:styleId="Ttulo6">
    <w:name w:val="heading 6"/>
    <w:basedOn w:val="Normal"/>
    <w:next w:val="Normal"/>
    <w:link w:val="Ttulo6Car"/>
    <w:qFormat/>
    <w:rsid w:val="008E196E"/>
    <w:pPr>
      <w:spacing w:before="240" w:after="60"/>
      <w:outlineLvl w:val="5"/>
    </w:pPr>
    <w:rPr>
      <w:u w:val="dash"/>
    </w:rPr>
  </w:style>
  <w:style w:type="paragraph" w:styleId="Ttulo7">
    <w:name w:val="heading 7"/>
    <w:basedOn w:val="Normal"/>
    <w:next w:val="Normal"/>
    <w:link w:val="Ttulo7Car"/>
    <w:qFormat/>
    <w:rsid w:val="008E196E"/>
    <w:pPr>
      <w:spacing w:before="240" w:after="60"/>
      <w:outlineLvl w:val="6"/>
    </w:pPr>
    <w:rPr>
      <w:i/>
    </w:rPr>
  </w:style>
  <w:style w:type="paragraph" w:styleId="Ttulo8">
    <w:name w:val="heading 8"/>
    <w:basedOn w:val="Normal"/>
    <w:next w:val="Normal"/>
    <w:link w:val="Ttulo8Car"/>
    <w:qFormat/>
    <w:rsid w:val="008E196E"/>
    <w:pPr>
      <w:spacing w:before="240" w:after="60"/>
      <w:outlineLvl w:val="7"/>
    </w:pPr>
    <w:rPr>
      <w:rFonts w:ascii="Arial" w:hAnsi="Arial"/>
      <w:i/>
      <w:sz w:val="20"/>
    </w:rPr>
  </w:style>
  <w:style w:type="paragraph" w:styleId="Ttulo9">
    <w:name w:val="heading 9"/>
    <w:basedOn w:val="Normal"/>
    <w:next w:val="Normal"/>
    <w:link w:val="Ttulo9Car"/>
    <w:qFormat/>
    <w:rsid w:val="008E196E"/>
    <w:pPr>
      <w:spacing w:before="240" w:after="60"/>
      <w:outlineLvl w:val="8"/>
    </w:pPr>
    <w:rPr>
      <w:rFonts w:ascii="Arial" w:hAnsi="Arial"/>
      <w:b/>
      <w:i/>
      <w:sz w:val="18"/>
    </w:rPr>
  </w:style>
  <w:style w:type="character" w:default="1" w:styleId="Fuentedeprrafopredeter">
    <w:name w:val="Default Paragraph Font"/>
    <w:semiHidden/>
    <w:rsid w:val="008E196E"/>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8E196E"/>
  </w:style>
  <w:style w:type="paragraph" w:styleId="Prrafodelista">
    <w:name w:val="List Paragraph"/>
    <w:basedOn w:val="Normal"/>
    <w:uiPriority w:val="34"/>
    <w:qFormat/>
    <w:rsid w:val="00F33B94"/>
    <w:pPr>
      <w:ind w:left="720"/>
      <w:contextualSpacing/>
    </w:pPr>
  </w:style>
  <w:style w:type="character" w:customStyle="1" w:styleId="Ttulo1Car">
    <w:name w:val="Título 1 Car"/>
    <w:basedOn w:val="Fuentedeprrafopredeter"/>
    <w:link w:val="Ttulo1"/>
    <w:rsid w:val="00F33B94"/>
    <w:rPr>
      <w:rFonts w:ascii="Times New Roman" w:eastAsia="Times New Roman" w:hAnsi="Times New Roman" w:cs="Times New Roman"/>
      <w:kern w:val="28"/>
      <w:sz w:val="40"/>
      <w:szCs w:val="20"/>
      <w:lang w:val="fr-FR" w:eastAsia="es-PE"/>
    </w:rPr>
  </w:style>
  <w:style w:type="character" w:customStyle="1" w:styleId="Ttulo2Car">
    <w:name w:val="Título 2 Car"/>
    <w:basedOn w:val="Fuentedeprrafopredeter"/>
    <w:link w:val="Ttulo2"/>
    <w:rsid w:val="00F33B94"/>
    <w:rPr>
      <w:rFonts w:ascii="Times New Roman" w:eastAsia="Times New Roman" w:hAnsi="Times New Roman" w:cs="Times New Roman"/>
      <w:b/>
      <w:sz w:val="32"/>
      <w:szCs w:val="20"/>
      <w:lang w:val="fr-FR" w:eastAsia="es-PE"/>
    </w:rPr>
  </w:style>
  <w:style w:type="paragraph" w:styleId="TtulodeTDC">
    <w:name w:val="TOC Heading"/>
    <w:basedOn w:val="Ttulo1"/>
    <w:next w:val="Normal"/>
    <w:uiPriority w:val="39"/>
    <w:unhideWhenUsed/>
    <w:qFormat/>
    <w:rsid w:val="00836F1D"/>
    <w:pPr>
      <w:spacing w:line="259" w:lineRule="auto"/>
      <w:outlineLvl w:val="9"/>
    </w:pPr>
  </w:style>
  <w:style w:type="paragraph" w:styleId="TDC1">
    <w:name w:val="toc 1"/>
    <w:basedOn w:val="Normal"/>
    <w:next w:val="Normal"/>
    <w:autoRedefine/>
    <w:rsid w:val="008E196E"/>
  </w:style>
  <w:style w:type="paragraph" w:styleId="TDC2">
    <w:name w:val="toc 2"/>
    <w:basedOn w:val="Normal"/>
    <w:next w:val="Normal"/>
    <w:autoRedefine/>
    <w:rsid w:val="008E196E"/>
    <w:pPr>
      <w:ind w:left="240"/>
    </w:pPr>
  </w:style>
  <w:style w:type="character" w:styleId="Hipervnculo">
    <w:name w:val="Hyperlink"/>
    <w:basedOn w:val="Fuentedeprrafopredeter"/>
    <w:uiPriority w:val="99"/>
    <w:unhideWhenUsed/>
    <w:rsid w:val="00836F1D"/>
    <w:rPr>
      <w:color w:val="0563C1" w:themeColor="hyperlink"/>
      <w:u w:val="single"/>
    </w:rPr>
  </w:style>
  <w:style w:type="paragraph" w:customStyle="1" w:styleId="Texto">
    <w:name w:val="Texto"/>
    <w:basedOn w:val="Normal"/>
    <w:rsid w:val="008E196E"/>
    <w:pPr>
      <w:spacing w:after="240"/>
    </w:pPr>
  </w:style>
  <w:style w:type="character" w:styleId="Refdecomentario">
    <w:name w:val="annotation reference"/>
    <w:basedOn w:val="Fuentedeprrafopredeter"/>
    <w:uiPriority w:val="99"/>
    <w:semiHidden/>
    <w:unhideWhenUsed/>
    <w:rsid w:val="00203CFF"/>
    <w:rPr>
      <w:sz w:val="16"/>
      <w:szCs w:val="16"/>
    </w:rPr>
  </w:style>
  <w:style w:type="paragraph" w:styleId="Textocomentario">
    <w:name w:val="annotation text"/>
    <w:basedOn w:val="Normal"/>
    <w:link w:val="TextocomentarioCar"/>
    <w:uiPriority w:val="99"/>
    <w:unhideWhenUsed/>
    <w:rsid w:val="00203CFF"/>
    <w:pPr>
      <w:spacing w:after="160"/>
    </w:pPr>
    <w:rPr>
      <w:sz w:val="20"/>
    </w:rPr>
  </w:style>
  <w:style w:type="character" w:customStyle="1" w:styleId="TextocomentarioCar">
    <w:name w:val="Texto comentario Car"/>
    <w:basedOn w:val="Fuentedeprrafopredeter"/>
    <w:link w:val="Textocomentario"/>
    <w:uiPriority w:val="99"/>
    <w:rsid w:val="00203CFF"/>
    <w:rPr>
      <w:sz w:val="20"/>
      <w:szCs w:val="20"/>
    </w:rPr>
  </w:style>
  <w:style w:type="paragraph" w:styleId="Textonotapie">
    <w:name w:val="footnote text"/>
    <w:basedOn w:val="Normal"/>
    <w:link w:val="TextonotapieCar"/>
    <w:uiPriority w:val="99"/>
    <w:semiHidden/>
    <w:unhideWhenUsed/>
    <w:rsid w:val="00203CFF"/>
    <w:rPr>
      <w:sz w:val="20"/>
    </w:rPr>
  </w:style>
  <w:style w:type="character" w:customStyle="1" w:styleId="TextonotapieCar">
    <w:name w:val="Texto nota pie Car"/>
    <w:basedOn w:val="Fuentedeprrafopredeter"/>
    <w:link w:val="Textonotapie"/>
    <w:uiPriority w:val="99"/>
    <w:semiHidden/>
    <w:rsid w:val="00203CFF"/>
    <w:rPr>
      <w:sz w:val="20"/>
      <w:szCs w:val="20"/>
    </w:rPr>
  </w:style>
  <w:style w:type="character" w:styleId="Refdenotaalpie">
    <w:name w:val="footnote reference"/>
    <w:basedOn w:val="Fuentedeprrafopredeter"/>
    <w:uiPriority w:val="99"/>
    <w:semiHidden/>
    <w:unhideWhenUsed/>
    <w:rsid w:val="00203CFF"/>
    <w:rPr>
      <w:vertAlign w:val="superscript"/>
    </w:rPr>
  </w:style>
  <w:style w:type="paragraph" w:styleId="Textodeglobo">
    <w:name w:val="Balloon Text"/>
    <w:basedOn w:val="Normal"/>
    <w:link w:val="TextodegloboCar"/>
    <w:uiPriority w:val="99"/>
    <w:semiHidden/>
    <w:unhideWhenUsed/>
    <w:rsid w:val="00203C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3CFF"/>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A2044"/>
    <w:pPr>
      <w:spacing w:after="0"/>
    </w:pPr>
    <w:rPr>
      <w:b/>
      <w:bCs/>
    </w:rPr>
  </w:style>
  <w:style w:type="character" w:customStyle="1" w:styleId="AsuntodelcomentarioCar">
    <w:name w:val="Asunto del comentario Car"/>
    <w:basedOn w:val="TextocomentarioCar"/>
    <w:link w:val="Asuntodelcomentario"/>
    <w:uiPriority w:val="99"/>
    <w:semiHidden/>
    <w:rsid w:val="008A2044"/>
    <w:rPr>
      <w:b/>
      <w:bCs/>
      <w:sz w:val="20"/>
      <w:szCs w:val="20"/>
    </w:rPr>
  </w:style>
  <w:style w:type="paragraph" w:styleId="Sinespaciado">
    <w:name w:val="No Spacing"/>
    <w:uiPriority w:val="1"/>
    <w:qFormat/>
    <w:rsid w:val="00E44714"/>
    <w:pPr>
      <w:spacing w:after="0" w:line="240" w:lineRule="auto"/>
    </w:pPr>
  </w:style>
  <w:style w:type="character" w:styleId="Textodelmarcadordeposicin">
    <w:name w:val="Placeholder Text"/>
    <w:basedOn w:val="Fuentedeprrafopredeter"/>
    <w:uiPriority w:val="99"/>
    <w:semiHidden/>
    <w:rsid w:val="00FF5DFA"/>
    <w:rPr>
      <w:color w:val="808080"/>
    </w:rPr>
  </w:style>
  <w:style w:type="paragraph" w:styleId="TDC3">
    <w:name w:val="toc 3"/>
    <w:basedOn w:val="Normal"/>
    <w:next w:val="Normal"/>
    <w:autoRedefine/>
    <w:rsid w:val="008E196E"/>
    <w:pPr>
      <w:ind w:left="480"/>
    </w:pPr>
  </w:style>
  <w:style w:type="paragraph" w:styleId="Encabezado">
    <w:name w:val="header"/>
    <w:basedOn w:val="Normal"/>
    <w:link w:val="EncabezadoCar"/>
    <w:uiPriority w:val="99"/>
    <w:unhideWhenUsed/>
    <w:rsid w:val="004E6C31"/>
    <w:pPr>
      <w:tabs>
        <w:tab w:val="center" w:pos="4252"/>
        <w:tab w:val="right" w:pos="8504"/>
      </w:tabs>
    </w:pPr>
  </w:style>
  <w:style w:type="character" w:customStyle="1" w:styleId="EncabezadoCar">
    <w:name w:val="Encabezado Car"/>
    <w:basedOn w:val="Fuentedeprrafopredeter"/>
    <w:link w:val="Encabezado"/>
    <w:uiPriority w:val="99"/>
    <w:rsid w:val="004E6C31"/>
  </w:style>
  <w:style w:type="paragraph" w:styleId="Piedepgina">
    <w:name w:val="footer"/>
    <w:basedOn w:val="Normal"/>
    <w:link w:val="PiedepginaCar"/>
    <w:uiPriority w:val="99"/>
    <w:unhideWhenUsed/>
    <w:rsid w:val="004E6C31"/>
    <w:pPr>
      <w:tabs>
        <w:tab w:val="center" w:pos="4252"/>
        <w:tab w:val="right" w:pos="8504"/>
      </w:tabs>
    </w:pPr>
  </w:style>
  <w:style w:type="character" w:customStyle="1" w:styleId="PiedepginaCar">
    <w:name w:val="Pie de página Car"/>
    <w:basedOn w:val="Fuentedeprrafopredeter"/>
    <w:link w:val="Piedepgina"/>
    <w:uiPriority w:val="99"/>
    <w:rsid w:val="004E6C31"/>
  </w:style>
  <w:style w:type="character" w:customStyle="1" w:styleId="Ttulo3Car">
    <w:name w:val="Título 3 Car"/>
    <w:basedOn w:val="Fuentedeprrafopredeter"/>
    <w:link w:val="Ttulo3"/>
    <w:rsid w:val="00AD34EF"/>
    <w:rPr>
      <w:rFonts w:ascii="Times New Roman" w:eastAsia="Times New Roman" w:hAnsi="Times New Roman" w:cs="Times New Roman"/>
      <w:b/>
      <w:sz w:val="28"/>
      <w:szCs w:val="20"/>
      <w:lang w:val="fr-FR" w:eastAsia="es-PE"/>
    </w:rPr>
  </w:style>
  <w:style w:type="paragraph" w:styleId="HTMLconformatoprevio">
    <w:name w:val="HTML Preformatted"/>
    <w:basedOn w:val="Normal"/>
    <w:link w:val="HTMLconformatoprevioCar"/>
    <w:uiPriority w:val="99"/>
    <w:semiHidden/>
    <w:unhideWhenUsed/>
    <w:rsid w:val="009F6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conformatoprevioCar">
    <w:name w:val="HTML con formato previo Car"/>
    <w:basedOn w:val="Fuentedeprrafopredeter"/>
    <w:link w:val="HTMLconformatoprevio"/>
    <w:uiPriority w:val="99"/>
    <w:semiHidden/>
    <w:rsid w:val="009F6625"/>
    <w:rPr>
      <w:rFonts w:ascii="Courier New" w:eastAsia="Times New Roman" w:hAnsi="Courier New" w:cs="Courier New"/>
      <w:sz w:val="20"/>
      <w:szCs w:val="20"/>
      <w:lang w:eastAsia="es-PE"/>
    </w:rPr>
  </w:style>
  <w:style w:type="paragraph" w:styleId="Descripcin">
    <w:name w:val="caption"/>
    <w:basedOn w:val="Normal"/>
    <w:next w:val="Normal"/>
    <w:qFormat/>
    <w:rsid w:val="008E196E"/>
    <w:pPr>
      <w:spacing w:before="120" w:after="120"/>
    </w:pPr>
  </w:style>
  <w:style w:type="paragraph" w:styleId="Tabladeilustraciones">
    <w:name w:val="table of figures"/>
    <w:basedOn w:val="Normal"/>
    <w:next w:val="Normal"/>
    <w:rsid w:val="008E196E"/>
    <w:pPr>
      <w:ind w:left="480" w:hanging="480"/>
    </w:pPr>
  </w:style>
  <w:style w:type="character" w:styleId="Hipervnculovisitado">
    <w:name w:val="FollowedHyperlink"/>
    <w:basedOn w:val="Fuentedeprrafopredeter"/>
    <w:uiPriority w:val="99"/>
    <w:semiHidden/>
    <w:unhideWhenUsed/>
    <w:rsid w:val="00AA079A"/>
    <w:rPr>
      <w:color w:val="954F72" w:themeColor="followedHyperlink"/>
      <w:u w:val="single"/>
    </w:rPr>
  </w:style>
  <w:style w:type="character" w:customStyle="1" w:styleId="Ttulo4Car">
    <w:name w:val="Título 4 Car"/>
    <w:basedOn w:val="Fuentedeprrafopredeter"/>
    <w:link w:val="Ttulo4"/>
    <w:rsid w:val="0031230C"/>
    <w:rPr>
      <w:rFonts w:ascii="Times New Roman" w:eastAsia="Times New Roman" w:hAnsi="Times New Roman" w:cs="Times New Roman"/>
      <w:b/>
      <w:sz w:val="24"/>
      <w:szCs w:val="20"/>
      <w:lang w:val="fr-FR" w:eastAsia="es-PE"/>
    </w:rPr>
  </w:style>
  <w:style w:type="character" w:customStyle="1" w:styleId="Ttulo5Car">
    <w:name w:val="Título 5 Car"/>
    <w:basedOn w:val="Fuentedeprrafopredeter"/>
    <w:link w:val="Ttulo5"/>
    <w:rsid w:val="0031230C"/>
    <w:rPr>
      <w:rFonts w:ascii="Times New Roman" w:eastAsia="Times New Roman" w:hAnsi="Times New Roman" w:cs="Times New Roman"/>
      <w:sz w:val="24"/>
      <w:szCs w:val="20"/>
      <w:u w:val="single"/>
      <w:lang w:val="fr-FR" w:eastAsia="es-PE"/>
    </w:rPr>
  </w:style>
  <w:style w:type="character" w:customStyle="1" w:styleId="Ttulo6Car">
    <w:name w:val="Título 6 Car"/>
    <w:basedOn w:val="Fuentedeprrafopredeter"/>
    <w:link w:val="Ttulo6"/>
    <w:rsid w:val="0031230C"/>
    <w:rPr>
      <w:rFonts w:ascii="Times New Roman" w:eastAsia="Times New Roman" w:hAnsi="Times New Roman" w:cs="Times New Roman"/>
      <w:sz w:val="24"/>
      <w:szCs w:val="20"/>
      <w:u w:val="dash"/>
      <w:lang w:val="fr-FR" w:eastAsia="es-PE"/>
    </w:rPr>
  </w:style>
  <w:style w:type="character" w:customStyle="1" w:styleId="Ttulo7Car">
    <w:name w:val="Título 7 Car"/>
    <w:basedOn w:val="Fuentedeprrafopredeter"/>
    <w:link w:val="Ttulo7"/>
    <w:rsid w:val="0031230C"/>
    <w:rPr>
      <w:rFonts w:ascii="Times New Roman" w:eastAsia="Times New Roman" w:hAnsi="Times New Roman" w:cs="Times New Roman"/>
      <w:i/>
      <w:sz w:val="24"/>
      <w:szCs w:val="20"/>
      <w:lang w:val="fr-FR" w:eastAsia="es-PE"/>
    </w:rPr>
  </w:style>
  <w:style w:type="character" w:customStyle="1" w:styleId="Ttulo8Car">
    <w:name w:val="Título 8 Car"/>
    <w:basedOn w:val="Fuentedeprrafopredeter"/>
    <w:link w:val="Ttulo8"/>
    <w:rsid w:val="0031230C"/>
    <w:rPr>
      <w:rFonts w:ascii="Arial" w:eastAsia="Times New Roman" w:hAnsi="Arial" w:cs="Times New Roman"/>
      <w:i/>
      <w:sz w:val="20"/>
      <w:szCs w:val="20"/>
      <w:lang w:val="fr-FR" w:eastAsia="es-PE"/>
    </w:rPr>
  </w:style>
  <w:style w:type="character" w:customStyle="1" w:styleId="Ttulo9Car">
    <w:name w:val="Título 9 Car"/>
    <w:basedOn w:val="Fuentedeprrafopredeter"/>
    <w:link w:val="Ttulo9"/>
    <w:rsid w:val="0031230C"/>
    <w:rPr>
      <w:rFonts w:ascii="Arial" w:eastAsia="Times New Roman" w:hAnsi="Arial" w:cs="Times New Roman"/>
      <w:b/>
      <w:i/>
      <w:sz w:val="18"/>
      <w:szCs w:val="20"/>
      <w:lang w:val="fr-FR" w:eastAsia="es-PE"/>
    </w:rPr>
  </w:style>
  <w:style w:type="paragraph" w:customStyle="1" w:styleId="1Sub-Titulo">
    <w:name w:val="1|Sub-Titulo"/>
    <w:basedOn w:val="Normal"/>
    <w:rsid w:val="008E196E"/>
    <w:pPr>
      <w:spacing w:after="360"/>
      <w:jc w:val="center"/>
    </w:pPr>
    <w:rPr>
      <w:sz w:val="32"/>
    </w:rPr>
  </w:style>
  <w:style w:type="paragraph" w:customStyle="1" w:styleId="1Autor">
    <w:name w:val="1|Autor"/>
    <w:basedOn w:val="Normal"/>
    <w:rsid w:val="008E196E"/>
    <w:pPr>
      <w:jc w:val="center"/>
    </w:pPr>
    <w:rPr>
      <w:sz w:val="28"/>
    </w:rPr>
  </w:style>
  <w:style w:type="paragraph" w:customStyle="1" w:styleId="1Copyright">
    <w:name w:val="1|Copyright"/>
    <w:basedOn w:val="Normal"/>
    <w:rsid w:val="008E196E"/>
  </w:style>
  <w:style w:type="paragraph" w:customStyle="1" w:styleId="Dedicatoria">
    <w:name w:val="Dedicatoria"/>
    <w:basedOn w:val="Normal"/>
    <w:rsid w:val="008E196E"/>
    <w:pPr>
      <w:pageBreakBefore/>
      <w:spacing w:before="3000"/>
      <w:jc w:val="right"/>
    </w:pPr>
    <w:rPr>
      <w:i/>
      <w:spacing w:val="20"/>
    </w:rPr>
  </w:style>
  <w:style w:type="paragraph" w:customStyle="1" w:styleId="1Fecha">
    <w:name w:val="1|Fecha"/>
    <w:basedOn w:val="Normal"/>
    <w:rsid w:val="008E196E"/>
    <w:pPr>
      <w:jc w:val="center"/>
    </w:pPr>
    <w:rPr>
      <w:b/>
    </w:rPr>
  </w:style>
  <w:style w:type="paragraph" w:customStyle="1" w:styleId="1Dept">
    <w:name w:val="1|Dept"/>
    <w:basedOn w:val="Normal"/>
    <w:rsid w:val="008E196E"/>
    <w:pPr>
      <w:spacing w:after="240"/>
      <w:jc w:val="center"/>
    </w:pPr>
    <w:rPr>
      <w:sz w:val="28"/>
    </w:rPr>
  </w:style>
  <w:style w:type="paragraph" w:customStyle="1" w:styleId="Epigrafe">
    <w:name w:val="Epigrafe"/>
    <w:basedOn w:val="Normal"/>
    <w:rsid w:val="008E196E"/>
  </w:style>
  <w:style w:type="paragraph" w:customStyle="1" w:styleId="1Facultad">
    <w:name w:val="1|Facultad"/>
    <w:basedOn w:val="Normal"/>
    <w:rsid w:val="008E196E"/>
    <w:pPr>
      <w:spacing w:after="240"/>
      <w:jc w:val="center"/>
    </w:pPr>
    <w:rPr>
      <w:sz w:val="28"/>
    </w:rPr>
  </w:style>
  <w:style w:type="paragraph" w:customStyle="1" w:styleId="1Grado">
    <w:name w:val="1|Grado"/>
    <w:basedOn w:val="Normal"/>
    <w:rsid w:val="008E196E"/>
    <w:pPr>
      <w:jc w:val="center"/>
    </w:pPr>
    <w:rPr>
      <w:sz w:val="28"/>
    </w:rPr>
  </w:style>
  <w:style w:type="paragraph" w:customStyle="1" w:styleId="1Informantes">
    <w:name w:val="1|Informantes"/>
    <w:basedOn w:val="Normal"/>
    <w:rsid w:val="008E196E"/>
  </w:style>
  <w:style w:type="paragraph" w:customStyle="1" w:styleId="RotuloFig">
    <w:name w:val="RotuloFig"/>
    <w:basedOn w:val="Normal"/>
    <w:rsid w:val="008E196E"/>
  </w:style>
  <w:style w:type="paragraph" w:customStyle="1" w:styleId="Tit-Prelim">
    <w:name w:val="Tit-Prelim"/>
    <w:basedOn w:val="Normal"/>
    <w:rsid w:val="008E196E"/>
    <w:pPr>
      <w:spacing w:before="360" w:after="360"/>
      <w:jc w:val="center"/>
    </w:pPr>
    <w:rPr>
      <w:sz w:val="36"/>
    </w:rPr>
  </w:style>
  <w:style w:type="paragraph" w:customStyle="1" w:styleId="1Universidad">
    <w:name w:val="1|Universidad"/>
    <w:basedOn w:val="Normal"/>
    <w:rsid w:val="008E196E"/>
    <w:pPr>
      <w:spacing w:after="360"/>
      <w:jc w:val="center"/>
    </w:pPr>
    <w:rPr>
      <w:b/>
      <w:sz w:val="32"/>
    </w:rPr>
  </w:style>
  <w:style w:type="paragraph" w:customStyle="1" w:styleId="3Anextit1">
    <w:name w:val="3|Anex_tit1"/>
    <w:basedOn w:val="Normal"/>
    <w:rsid w:val="008E196E"/>
    <w:rPr>
      <w:sz w:val="36"/>
      <w:lang w:eastAsia="fr-FR"/>
    </w:rPr>
  </w:style>
  <w:style w:type="paragraph" w:customStyle="1" w:styleId="3Bibliitem">
    <w:name w:val="3|Bibli_item"/>
    <w:basedOn w:val="Normal"/>
    <w:rsid w:val="008E196E"/>
  </w:style>
  <w:style w:type="paragraph" w:customStyle="1" w:styleId="3Biblitit1">
    <w:name w:val="3|Bibli_tit1"/>
    <w:basedOn w:val="Normal"/>
    <w:rsid w:val="008E196E"/>
    <w:rPr>
      <w:sz w:val="36"/>
    </w:rPr>
  </w:style>
  <w:style w:type="paragraph" w:customStyle="1" w:styleId="3Biblitit2">
    <w:name w:val="3|Bibli_tit2"/>
    <w:basedOn w:val="Normal"/>
    <w:rsid w:val="008E196E"/>
    <w:rPr>
      <w:sz w:val="36"/>
    </w:rPr>
  </w:style>
  <w:style w:type="paragraph" w:customStyle="1" w:styleId="3Biblitit3">
    <w:name w:val="3|Bibli_tit3"/>
    <w:basedOn w:val="Normal"/>
    <w:rsid w:val="008E196E"/>
    <w:rPr>
      <w:sz w:val="36"/>
    </w:rPr>
  </w:style>
  <w:style w:type="paragraph" w:customStyle="1" w:styleId="3Biblitit4">
    <w:name w:val="3|Bibli_tit4"/>
    <w:basedOn w:val="Normal"/>
    <w:next w:val="3Bibliitem"/>
    <w:rsid w:val="008E196E"/>
    <w:rPr>
      <w:sz w:val="36"/>
    </w:rPr>
  </w:style>
  <w:style w:type="paragraph" w:customStyle="1" w:styleId="CitatioBloc1">
    <w:name w:val="CitatioBloc1"/>
    <w:basedOn w:val="Normal"/>
    <w:rsid w:val="008E196E"/>
    <w:pPr>
      <w:spacing w:after="320" w:line="240" w:lineRule="auto"/>
      <w:ind w:left="1418"/>
    </w:pPr>
  </w:style>
  <w:style w:type="paragraph" w:customStyle="1" w:styleId="CitatioBloc2">
    <w:name w:val="CitatioBloc2"/>
    <w:basedOn w:val="Texto"/>
    <w:rsid w:val="008E196E"/>
    <w:pPr>
      <w:jc w:val="left"/>
    </w:pPr>
  </w:style>
  <w:style w:type="character" w:customStyle="1" w:styleId="Citation">
    <w:name w:val="Citation"/>
    <w:basedOn w:val="Fuentedeprrafopredeter"/>
    <w:rsid w:val="008E196E"/>
  </w:style>
  <w:style w:type="paragraph" w:customStyle="1" w:styleId="Equation">
    <w:name w:val="Equation"/>
    <w:basedOn w:val="Normal"/>
    <w:rsid w:val="008E196E"/>
  </w:style>
  <w:style w:type="character" w:customStyle="1" w:styleId="LangueEtrang">
    <w:name w:val="LangueEtrang"/>
    <w:basedOn w:val="Fuentedeprrafopredeter"/>
    <w:rsid w:val="008E196E"/>
    <w:rPr>
      <w:i/>
    </w:rPr>
  </w:style>
  <w:style w:type="paragraph" w:customStyle="1" w:styleId="ListaVin2">
    <w:name w:val="ListaVin2"/>
    <w:basedOn w:val="ListaVin1"/>
    <w:rsid w:val="008E196E"/>
    <w:pPr>
      <w:numPr>
        <w:numId w:val="38"/>
      </w:numPr>
      <w:ind w:left="754" w:hanging="357"/>
    </w:pPr>
  </w:style>
  <w:style w:type="paragraph" w:customStyle="1" w:styleId="ListaVin1">
    <w:name w:val="ListaVin1"/>
    <w:basedOn w:val="Texto"/>
    <w:rsid w:val="008E196E"/>
    <w:pPr>
      <w:numPr>
        <w:numId w:val="44"/>
      </w:numPr>
      <w:spacing w:after="120"/>
    </w:pPr>
  </w:style>
  <w:style w:type="paragraph" w:customStyle="1" w:styleId="Partes">
    <w:name w:val="Partes"/>
    <w:basedOn w:val="Normal"/>
    <w:rsid w:val="008E196E"/>
    <w:pPr>
      <w:pageBreakBefore/>
      <w:spacing w:before="4800"/>
      <w:jc w:val="center"/>
    </w:pPr>
    <w:rPr>
      <w:b/>
      <w:sz w:val="48"/>
    </w:rPr>
  </w:style>
  <w:style w:type="paragraph" w:customStyle="1" w:styleId="Indices">
    <w:name w:val="Indices"/>
    <w:basedOn w:val="Ttulo1"/>
    <w:autoRedefine/>
    <w:rsid w:val="008E196E"/>
  </w:style>
  <w:style w:type="paragraph" w:customStyle="1" w:styleId="RotuloTab">
    <w:name w:val="RotuloTab"/>
    <w:basedOn w:val="Normal"/>
    <w:rsid w:val="008E196E"/>
  </w:style>
  <w:style w:type="paragraph" w:customStyle="1" w:styleId="Fuente">
    <w:name w:val="Fuente"/>
    <w:basedOn w:val="Normal"/>
    <w:rsid w:val="008E196E"/>
  </w:style>
  <w:style w:type="paragraph" w:styleId="TDC4">
    <w:name w:val="toc 4"/>
    <w:basedOn w:val="Normal"/>
    <w:next w:val="Normal"/>
    <w:autoRedefine/>
    <w:semiHidden/>
    <w:rsid w:val="008E196E"/>
    <w:pPr>
      <w:ind w:left="720"/>
    </w:pPr>
  </w:style>
  <w:style w:type="paragraph" w:styleId="TDC5">
    <w:name w:val="toc 5"/>
    <w:basedOn w:val="Normal"/>
    <w:next w:val="Normal"/>
    <w:autoRedefine/>
    <w:semiHidden/>
    <w:rsid w:val="008E196E"/>
    <w:pPr>
      <w:ind w:left="960"/>
    </w:pPr>
  </w:style>
  <w:style w:type="paragraph" w:styleId="TDC6">
    <w:name w:val="toc 6"/>
    <w:basedOn w:val="Normal"/>
    <w:next w:val="Normal"/>
    <w:autoRedefine/>
    <w:semiHidden/>
    <w:rsid w:val="008E196E"/>
    <w:pPr>
      <w:ind w:left="1200"/>
    </w:pPr>
  </w:style>
  <w:style w:type="paragraph" w:styleId="TDC7">
    <w:name w:val="toc 7"/>
    <w:basedOn w:val="Normal"/>
    <w:next w:val="Normal"/>
    <w:autoRedefine/>
    <w:semiHidden/>
    <w:rsid w:val="008E196E"/>
    <w:pPr>
      <w:ind w:left="1440"/>
    </w:pPr>
  </w:style>
  <w:style w:type="paragraph" w:styleId="TDC8">
    <w:name w:val="toc 8"/>
    <w:basedOn w:val="Normal"/>
    <w:next w:val="Normal"/>
    <w:autoRedefine/>
    <w:semiHidden/>
    <w:rsid w:val="008E196E"/>
    <w:pPr>
      <w:ind w:left="1680"/>
    </w:pPr>
  </w:style>
  <w:style w:type="paragraph" w:styleId="TDC9">
    <w:name w:val="toc 9"/>
    <w:basedOn w:val="Normal"/>
    <w:next w:val="Normal"/>
    <w:autoRedefine/>
    <w:semiHidden/>
    <w:rsid w:val="008E196E"/>
    <w:pPr>
      <w:ind w:left="1920"/>
    </w:pPr>
  </w:style>
  <w:style w:type="paragraph" w:customStyle="1" w:styleId="ListaNum1">
    <w:name w:val="ListaNum1"/>
    <w:basedOn w:val="ListaVin1"/>
    <w:rsid w:val="008E196E"/>
    <w:pPr>
      <w:numPr>
        <w:numId w:val="39"/>
      </w:numPr>
      <w:spacing w:line="240" w:lineRule="auto"/>
      <w:ind w:left="357" w:hanging="357"/>
    </w:pPr>
    <w:rPr>
      <w:lang w:eastAsia="fr-FR"/>
    </w:rPr>
  </w:style>
  <w:style w:type="paragraph" w:customStyle="1" w:styleId="Intro">
    <w:name w:val="Intro"/>
    <w:basedOn w:val="Ttulo1"/>
    <w:next w:val="Texto"/>
    <w:rsid w:val="008E196E"/>
    <w:pPr>
      <w:keepNext w:val="0"/>
    </w:pPr>
    <w:rPr>
      <w:sz w:val="36"/>
    </w:rPr>
  </w:style>
  <w:style w:type="paragraph" w:customStyle="1" w:styleId="Conclu">
    <w:name w:val="Conclu"/>
    <w:basedOn w:val="Ttulo1"/>
    <w:next w:val="Texto"/>
    <w:rsid w:val="008E196E"/>
    <w:rPr>
      <w:sz w:val="36"/>
    </w:rPr>
  </w:style>
  <w:style w:type="paragraph" w:customStyle="1" w:styleId="ListaTitul">
    <w:name w:val="ListaTitul"/>
    <w:basedOn w:val="Normal"/>
    <w:next w:val="ListaNum1"/>
    <w:rsid w:val="008E196E"/>
    <w:rPr>
      <w:b/>
    </w:rPr>
  </w:style>
  <w:style w:type="paragraph" w:customStyle="1" w:styleId="Strophe">
    <w:name w:val="Strophe"/>
    <w:basedOn w:val="Texto"/>
    <w:rsid w:val="008E196E"/>
    <w:pPr>
      <w:spacing w:after="320" w:line="240" w:lineRule="auto"/>
      <w:ind w:left="851"/>
      <w:jc w:val="left"/>
    </w:pPr>
  </w:style>
  <w:style w:type="paragraph" w:customStyle="1" w:styleId="Lexic">
    <w:name w:val="Lexic"/>
    <w:basedOn w:val="Texto"/>
    <w:rsid w:val="008E196E"/>
  </w:style>
  <w:style w:type="character" w:customStyle="1" w:styleId="Definition">
    <w:name w:val="Definition"/>
    <w:basedOn w:val="Fuentedeprrafopredeter"/>
    <w:rsid w:val="008E196E"/>
  </w:style>
  <w:style w:type="paragraph" w:customStyle="1" w:styleId="3Anextit2">
    <w:name w:val="3|Anex_tit2"/>
    <w:basedOn w:val="Normal"/>
    <w:rsid w:val="008E196E"/>
    <w:rPr>
      <w:sz w:val="36"/>
      <w:lang w:eastAsia="fr-FR"/>
    </w:rPr>
  </w:style>
  <w:style w:type="paragraph" w:customStyle="1" w:styleId="3Anextit3">
    <w:name w:val="3|Anex_tit3"/>
    <w:basedOn w:val="Normal"/>
    <w:rsid w:val="008E196E"/>
    <w:rPr>
      <w:sz w:val="36"/>
      <w:lang w:eastAsia="fr-FR"/>
    </w:rPr>
  </w:style>
  <w:style w:type="paragraph" w:customStyle="1" w:styleId="Figura">
    <w:name w:val="Figura"/>
    <w:basedOn w:val="Texto"/>
    <w:rsid w:val="008E196E"/>
  </w:style>
  <w:style w:type="paragraph" w:customStyle="1" w:styleId="1IndCuadros">
    <w:name w:val="1|IndCuadros"/>
    <w:basedOn w:val="Normal"/>
    <w:rsid w:val="008E196E"/>
    <w:rPr>
      <w:sz w:val="36"/>
    </w:rPr>
  </w:style>
  <w:style w:type="paragraph" w:customStyle="1" w:styleId="Jalon">
    <w:name w:val="Jalon"/>
    <w:basedOn w:val="Texto"/>
    <w:rsid w:val="008E196E"/>
    <w:rPr>
      <w:lang w:eastAsia="fr-FR"/>
    </w:rPr>
  </w:style>
  <w:style w:type="paragraph" w:customStyle="1" w:styleId="closer">
    <w:name w:val="closer"/>
    <w:basedOn w:val="Normal"/>
    <w:rsid w:val="008E196E"/>
    <w:pPr>
      <w:tabs>
        <w:tab w:val="left" w:pos="3261"/>
      </w:tabs>
      <w:spacing w:line="240" w:lineRule="auto"/>
      <w:jc w:val="right"/>
    </w:pPr>
    <w:rPr>
      <w:lang w:eastAsia="fr-FR"/>
    </w:rPr>
  </w:style>
  <w:style w:type="paragraph" w:customStyle="1" w:styleId="Jalon0">
    <w:name w:val="Jalon0"/>
    <w:basedOn w:val="Jalon"/>
    <w:rsid w:val="008E196E"/>
  </w:style>
  <w:style w:type="paragraph" w:customStyle="1" w:styleId="Jalon1">
    <w:name w:val="Jalon1"/>
    <w:basedOn w:val="Jalon"/>
    <w:rsid w:val="008E196E"/>
  </w:style>
  <w:style w:type="paragraph" w:customStyle="1" w:styleId="JalonBiblio">
    <w:name w:val="JalonBiblio"/>
    <w:basedOn w:val="Jalon"/>
    <w:rsid w:val="008E196E"/>
  </w:style>
  <w:style w:type="paragraph" w:customStyle="1" w:styleId="JalonAnnexe">
    <w:name w:val="JalonAnnexe"/>
    <w:basedOn w:val="Jalon"/>
    <w:rsid w:val="008E196E"/>
  </w:style>
  <w:style w:type="paragraph" w:styleId="Mapadeldocumento">
    <w:name w:val="Document Map"/>
    <w:basedOn w:val="Normal"/>
    <w:link w:val="MapadeldocumentoCar"/>
    <w:semiHidden/>
    <w:rsid w:val="008E196E"/>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31230C"/>
    <w:rPr>
      <w:rFonts w:ascii="Tahoma" w:eastAsia="Times New Roman" w:hAnsi="Tahoma" w:cs="Times New Roman"/>
      <w:sz w:val="24"/>
      <w:szCs w:val="20"/>
      <w:shd w:val="clear" w:color="auto" w:fill="000080"/>
      <w:lang w:val="fr-FR" w:eastAsia="es-PE"/>
    </w:rPr>
  </w:style>
  <w:style w:type="paragraph" w:customStyle="1" w:styleId="ListaNum2">
    <w:name w:val="ListaNum2"/>
    <w:basedOn w:val="Normal"/>
    <w:rsid w:val="008E196E"/>
    <w:pPr>
      <w:numPr>
        <w:numId w:val="40"/>
      </w:numPr>
      <w:ind w:left="641" w:hanging="357"/>
    </w:pPr>
  </w:style>
  <w:style w:type="paragraph" w:customStyle="1" w:styleId="ListaSimple">
    <w:name w:val="ListaSimple"/>
    <w:basedOn w:val="Normal"/>
    <w:rsid w:val="008E196E"/>
    <w:pPr>
      <w:pBdr>
        <w:top w:val="single" w:sz="4" w:space="1" w:color="auto"/>
        <w:left w:val="single" w:sz="4" w:space="4" w:color="auto"/>
        <w:bottom w:val="single" w:sz="4" w:space="1" w:color="auto"/>
        <w:right w:val="single" w:sz="4" w:space="4" w:color="auto"/>
      </w:pBdr>
      <w:spacing w:after="120"/>
      <w:ind w:left="284" w:right="284"/>
    </w:pPr>
  </w:style>
  <w:style w:type="paragraph" w:customStyle="1" w:styleId="Rotulo">
    <w:name w:val="Rotulo"/>
    <w:basedOn w:val="RotuloFig"/>
    <w:next w:val="Texto"/>
    <w:rsid w:val="008E196E"/>
  </w:style>
  <w:style w:type="paragraph" w:customStyle="1" w:styleId="1Profesor">
    <w:name w:val="1|Profesor"/>
    <w:basedOn w:val="Normal"/>
    <w:rsid w:val="008E196E"/>
    <w:pPr>
      <w:jc w:val="center"/>
    </w:pPr>
    <w:rPr>
      <w:sz w:val="28"/>
    </w:rPr>
  </w:style>
  <w:style w:type="paragraph" w:customStyle="1" w:styleId="1Disciplina">
    <w:name w:val="1|Disciplina"/>
    <w:basedOn w:val="Normal"/>
    <w:rsid w:val="008E196E"/>
    <w:pPr>
      <w:jc w:val="center"/>
    </w:pPr>
  </w:style>
  <w:style w:type="paragraph" w:customStyle="1" w:styleId="1TitulTesis">
    <w:name w:val="1|TitulTesis"/>
    <w:basedOn w:val="1Universidad"/>
    <w:next w:val="1Sub-Titulo"/>
    <w:rsid w:val="008E196E"/>
    <w:rPr>
      <w:sz w:val="36"/>
    </w:rPr>
  </w:style>
  <w:style w:type="paragraph" w:customStyle="1" w:styleId="Calific">
    <w:name w:val="Calific"/>
    <w:basedOn w:val="Tit-Prelim"/>
    <w:next w:val="Texto"/>
    <w:rsid w:val="008E196E"/>
  </w:style>
  <w:style w:type="paragraph" w:customStyle="1" w:styleId="Agrad">
    <w:name w:val="Agrad"/>
    <w:basedOn w:val="Tit-Prelim"/>
    <w:next w:val="Texto"/>
    <w:rsid w:val="008E196E"/>
  </w:style>
  <w:style w:type="paragraph" w:customStyle="1" w:styleId="Resumen">
    <w:name w:val="Resumen"/>
    <w:basedOn w:val="Tit-Prelim"/>
    <w:next w:val="Texto"/>
    <w:rsid w:val="008E1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31198">
      <w:bodyDiv w:val="1"/>
      <w:marLeft w:val="0"/>
      <w:marRight w:val="0"/>
      <w:marTop w:val="0"/>
      <w:marBottom w:val="0"/>
      <w:divBdr>
        <w:top w:val="none" w:sz="0" w:space="0" w:color="auto"/>
        <w:left w:val="none" w:sz="0" w:space="0" w:color="auto"/>
        <w:bottom w:val="none" w:sz="0" w:space="0" w:color="auto"/>
        <w:right w:val="none" w:sz="0" w:space="0" w:color="auto"/>
      </w:divBdr>
    </w:div>
    <w:div w:id="201598575">
      <w:bodyDiv w:val="1"/>
      <w:marLeft w:val="0"/>
      <w:marRight w:val="0"/>
      <w:marTop w:val="0"/>
      <w:marBottom w:val="0"/>
      <w:divBdr>
        <w:top w:val="none" w:sz="0" w:space="0" w:color="auto"/>
        <w:left w:val="none" w:sz="0" w:space="0" w:color="auto"/>
        <w:bottom w:val="none" w:sz="0" w:space="0" w:color="auto"/>
        <w:right w:val="none" w:sz="0" w:space="0" w:color="auto"/>
      </w:divBdr>
    </w:div>
    <w:div w:id="618922696">
      <w:bodyDiv w:val="1"/>
      <w:marLeft w:val="0"/>
      <w:marRight w:val="0"/>
      <w:marTop w:val="0"/>
      <w:marBottom w:val="0"/>
      <w:divBdr>
        <w:top w:val="none" w:sz="0" w:space="0" w:color="auto"/>
        <w:left w:val="none" w:sz="0" w:space="0" w:color="auto"/>
        <w:bottom w:val="none" w:sz="0" w:space="0" w:color="auto"/>
        <w:right w:val="none" w:sz="0" w:space="0" w:color="auto"/>
      </w:divBdr>
    </w:div>
    <w:div w:id="842822301">
      <w:bodyDiv w:val="1"/>
      <w:marLeft w:val="0"/>
      <w:marRight w:val="0"/>
      <w:marTop w:val="0"/>
      <w:marBottom w:val="0"/>
      <w:divBdr>
        <w:top w:val="none" w:sz="0" w:space="0" w:color="auto"/>
        <w:left w:val="none" w:sz="0" w:space="0" w:color="auto"/>
        <w:bottom w:val="none" w:sz="0" w:space="0" w:color="auto"/>
        <w:right w:val="none" w:sz="0" w:space="0" w:color="auto"/>
      </w:divBdr>
    </w:div>
    <w:div w:id="913467630">
      <w:bodyDiv w:val="1"/>
      <w:marLeft w:val="0"/>
      <w:marRight w:val="0"/>
      <w:marTop w:val="0"/>
      <w:marBottom w:val="0"/>
      <w:divBdr>
        <w:top w:val="none" w:sz="0" w:space="0" w:color="auto"/>
        <w:left w:val="none" w:sz="0" w:space="0" w:color="auto"/>
        <w:bottom w:val="none" w:sz="0" w:space="0" w:color="auto"/>
        <w:right w:val="none" w:sz="0" w:space="0" w:color="auto"/>
      </w:divBdr>
    </w:div>
    <w:div w:id="992950925">
      <w:bodyDiv w:val="1"/>
      <w:marLeft w:val="0"/>
      <w:marRight w:val="0"/>
      <w:marTop w:val="0"/>
      <w:marBottom w:val="0"/>
      <w:divBdr>
        <w:top w:val="none" w:sz="0" w:space="0" w:color="auto"/>
        <w:left w:val="none" w:sz="0" w:space="0" w:color="auto"/>
        <w:bottom w:val="none" w:sz="0" w:space="0" w:color="auto"/>
        <w:right w:val="none" w:sz="0" w:space="0" w:color="auto"/>
      </w:divBdr>
    </w:div>
    <w:div w:id="1114012651">
      <w:bodyDiv w:val="1"/>
      <w:marLeft w:val="0"/>
      <w:marRight w:val="0"/>
      <w:marTop w:val="0"/>
      <w:marBottom w:val="0"/>
      <w:divBdr>
        <w:top w:val="none" w:sz="0" w:space="0" w:color="auto"/>
        <w:left w:val="none" w:sz="0" w:space="0" w:color="auto"/>
        <w:bottom w:val="none" w:sz="0" w:space="0" w:color="auto"/>
        <w:right w:val="none" w:sz="0" w:space="0" w:color="auto"/>
      </w:divBdr>
    </w:div>
    <w:div w:id="1483157766">
      <w:bodyDiv w:val="1"/>
      <w:marLeft w:val="0"/>
      <w:marRight w:val="0"/>
      <w:marTop w:val="0"/>
      <w:marBottom w:val="0"/>
      <w:divBdr>
        <w:top w:val="none" w:sz="0" w:space="0" w:color="auto"/>
        <w:left w:val="none" w:sz="0" w:space="0" w:color="auto"/>
        <w:bottom w:val="none" w:sz="0" w:space="0" w:color="auto"/>
        <w:right w:val="none" w:sz="0" w:space="0" w:color="auto"/>
      </w:divBdr>
    </w:div>
    <w:div w:id="1586918632">
      <w:bodyDiv w:val="1"/>
      <w:marLeft w:val="0"/>
      <w:marRight w:val="0"/>
      <w:marTop w:val="0"/>
      <w:marBottom w:val="0"/>
      <w:divBdr>
        <w:top w:val="none" w:sz="0" w:space="0" w:color="auto"/>
        <w:left w:val="none" w:sz="0" w:space="0" w:color="auto"/>
        <w:bottom w:val="none" w:sz="0" w:space="0" w:color="auto"/>
        <w:right w:val="none" w:sz="0" w:space="0" w:color="auto"/>
      </w:divBdr>
    </w:div>
    <w:div w:id="1630280158">
      <w:bodyDiv w:val="1"/>
      <w:marLeft w:val="0"/>
      <w:marRight w:val="0"/>
      <w:marTop w:val="0"/>
      <w:marBottom w:val="0"/>
      <w:divBdr>
        <w:top w:val="none" w:sz="0" w:space="0" w:color="auto"/>
        <w:left w:val="none" w:sz="0" w:space="0" w:color="auto"/>
        <w:bottom w:val="none" w:sz="0" w:space="0" w:color="auto"/>
        <w:right w:val="none" w:sz="0" w:space="0" w:color="auto"/>
      </w:divBdr>
    </w:div>
    <w:div w:id="1933707829">
      <w:bodyDiv w:val="1"/>
      <w:marLeft w:val="0"/>
      <w:marRight w:val="0"/>
      <w:marTop w:val="0"/>
      <w:marBottom w:val="0"/>
      <w:divBdr>
        <w:top w:val="none" w:sz="0" w:space="0" w:color="auto"/>
        <w:left w:val="none" w:sz="0" w:space="0" w:color="auto"/>
        <w:bottom w:val="none" w:sz="0" w:space="0" w:color="auto"/>
        <w:right w:val="none" w:sz="0" w:space="0" w:color="auto"/>
      </w:divBdr>
    </w:div>
    <w:div w:id="196164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chart" Target="charts/chart5.xml"/><Relationship Id="rId26" Type="http://schemas.openxmlformats.org/officeDocument/2006/relationships/image" Target="media/image12.emf"/><Relationship Id="rId39" Type="http://schemas.openxmlformats.org/officeDocument/2006/relationships/hyperlink" Target="http://www.valorsoja.com/2016/10/25/mala-noticia-para-la-cadena-sojera-peru-bloqueo-el-ingreso-del-biodiesel-argentino-por-pedido-de-la-corporacion-que-elabora-el-champu-plusbelle/" TargetMode="External"/><Relationship Id="rId21" Type="http://schemas.openxmlformats.org/officeDocument/2006/relationships/image" Target="media/image7.png"/><Relationship Id="rId34" Type="http://schemas.openxmlformats.org/officeDocument/2006/relationships/hyperlink" Target="http://larepublica.pe/impresa/economia/704906-construccion-y-financiamiento-de-la-refineria-de-talara-van-en-18" TargetMode="External"/><Relationship Id="rId42" Type="http://schemas.openxmlformats.org/officeDocument/2006/relationships/hyperlink" Target="http://www2.produce.gob.pe/RepositorioAPS/1/jer/TRPROD/pesem-2011-2015(1).pdf" TargetMode="External"/><Relationship Id="rId47" Type="http://schemas.openxmlformats.org/officeDocument/2006/relationships/hyperlink" Target="https://www.oilandgasmagazine.com.mx/2015/01/refinerias-en-estados-unidos/" TargetMode="External"/><Relationship Id="rId50" Type="http://schemas.openxmlformats.org/officeDocument/2006/relationships/hyperlink" Target="http://bvirtual.indecopi.gob.pe/colec/TavaraJ_VasquezA_Hidrocarburos.pdf" TargetMode="External"/><Relationship Id="rId55" Type="http://schemas.openxmlformats.org/officeDocument/2006/relationships/chart" Target="charts/chart6.xml"/><Relationship Id="rId63" Type="http://schemas.openxmlformats.org/officeDocument/2006/relationships/image" Target="media/image22.png"/><Relationship Id="rId68" Type="http://schemas.openxmlformats.org/officeDocument/2006/relationships/image" Target="media/image25.emf"/><Relationship Id="rId76" Type="http://schemas.openxmlformats.org/officeDocument/2006/relationships/oleObject" Target="embeddings/oleObject8.bin"/><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image" Target="media/image15.emf"/><Relationship Id="rId11" Type="http://schemas.openxmlformats.org/officeDocument/2006/relationships/image" Target="media/image2.emf"/><Relationship Id="rId24" Type="http://schemas.openxmlformats.org/officeDocument/2006/relationships/image" Target="media/image10.emf"/><Relationship Id="rId32" Type="http://schemas.openxmlformats.org/officeDocument/2006/relationships/image" Target="media/image18.png"/><Relationship Id="rId37" Type="http://schemas.openxmlformats.org/officeDocument/2006/relationships/hyperlink" Target="http://elcomercio.pe/economia/negocios/industrias-espino-paraliza-su-produccion-biocombustible-noticia-1721430" TargetMode="External"/><Relationship Id="rId40" Type="http://schemas.openxmlformats.org/officeDocument/2006/relationships/hyperlink" Target="http://rpp.pe/economia/economia/mef-elevo-impuestos-todos-los-diesel-de-uso-vehicular-noticia-1009284" TargetMode="External"/><Relationship Id="rId45" Type="http://schemas.openxmlformats.org/officeDocument/2006/relationships/hyperlink" Target="http://www.energias-renovables.com/biocarburantes/peru-aplica-fuertes-aranceles-a-la-importacion-20161031" TargetMode="External"/><Relationship Id="rId53" Type="http://schemas.openxmlformats.org/officeDocument/2006/relationships/hyperlink" Target="http://www.bcrp.gob.pe/docs/Proyeccion-Institucional/Seminarios/Conferencia-03-2006/Conf_0603_Bendezu_Gallardo_Vasquez_combustibles-.pdf" TargetMode="External"/><Relationship Id="rId58" Type="http://schemas.openxmlformats.org/officeDocument/2006/relationships/chart" Target="charts/chart9.xml"/><Relationship Id="rId66" Type="http://schemas.openxmlformats.org/officeDocument/2006/relationships/image" Target="media/image24.emf"/><Relationship Id="rId74" Type="http://schemas.openxmlformats.org/officeDocument/2006/relationships/oleObject" Target="embeddings/oleObject7.bin"/><Relationship Id="rId79" Type="http://schemas.openxmlformats.org/officeDocument/2006/relationships/image" Target="media/image31.emf"/><Relationship Id="rId5" Type="http://schemas.openxmlformats.org/officeDocument/2006/relationships/webSettings" Target="webSettings.xml"/><Relationship Id="rId61" Type="http://schemas.openxmlformats.org/officeDocument/2006/relationships/image" Target="media/image21.emf"/><Relationship Id="rId82" Type="http://schemas.openxmlformats.org/officeDocument/2006/relationships/image" Target="media/image33.emf"/><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image" Target="media/image8.png"/><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hyperlink" Target="http://www.minam.gob.pe/calidadambiental/wp-content/uploads/sites/22/2014/06/Presentaci%C3%B3n_estrategia_transporte_limpio_Peru_final-MINAM-2.pdf" TargetMode="External"/><Relationship Id="rId43" Type="http://schemas.openxmlformats.org/officeDocument/2006/relationships/hyperlink" Target="http://www.osinergmin.gob.pe/seccion/centro_documental/Institucional/Estudios_Economicos/RAES/RAES_Hidrocarburos_Diciembre_2012_OEE.pdf" TargetMode="External"/><Relationship Id="rId48" Type="http://schemas.openxmlformats.org/officeDocument/2006/relationships/hyperlink" Target="http://gestion.pe/empresas/repsol-invertira-pampilla-mas-us-430-millones-2084900" TargetMode="External"/><Relationship Id="rId56" Type="http://schemas.openxmlformats.org/officeDocument/2006/relationships/chart" Target="charts/chart7.xml"/><Relationship Id="rId64" Type="http://schemas.openxmlformats.org/officeDocument/2006/relationships/image" Target="media/image23.emf"/><Relationship Id="rId69" Type="http://schemas.openxmlformats.org/officeDocument/2006/relationships/oleObject" Target="embeddings/oleObject5.bin"/><Relationship Id="rId77" Type="http://schemas.openxmlformats.org/officeDocument/2006/relationships/image" Target="media/image30.emf"/><Relationship Id="rId8" Type="http://schemas.openxmlformats.org/officeDocument/2006/relationships/image" Target="media/image1.png"/><Relationship Id="rId51" Type="http://schemas.openxmlformats.org/officeDocument/2006/relationships/hyperlink" Target="http://www.osinergmin.gob.pe/seccion/centro_documental/Institucional/Estudios_Economicos/Documentos_de_Trabajo/Documento_de_Trabajo_12.pdf" TargetMode="External"/><Relationship Id="rId72" Type="http://schemas.openxmlformats.org/officeDocument/2006/relationships/image" Target="media/image27.png"/><Relationship Id="rId80" Type="http://schemas.openxmlformats.org/officeDocument/2006/relationships/oleObject" Target="embeddings/oleObject10.bin"/><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chart" Target="charts/chart4.xml"/><Relationship Id="rId25" Type="http://schemas.openxmlformats.org/officeDocument/2006/relationships/image" Target="media/image11.emf"/><Relationship Id="rId33" Type="http://schemas.openxmlformats.org/officeDocument/2006/relationships/hyperlink" Target="http://elcomercio.pe/economia/mundo/como-afecta-conflicto-siria-mercados-financieros-video-noticia-1636292" TargetMode="External"/><Relationship Id="rId38" Type="http://schemas.openxmlformats.org/officeDocument/2006/relationships/hyperlink" Target="http://gestion.pe/economia/industria-peruana-biodiesel-deja-vender-hasta-us-600-millones-al-ano-importacion-argentina-2158930" TargetMode="External"/><Relationship Id="rId46" Type="http://schemas.openxmlformats.org/officeDocument/2006/relationships/hyperlink" Target="http://www.petroperu.com.pe/portalweb/Main.asp?Seccion=3&amp;IdItem=389" TargetMode="External"/><Relationship Id="rId59" Type="http://schemas.openxmlformats.org/officeDocument/2006/relationships/image" Target="media/image20.emf"/><Relationship Id="rId67" Type="http://schemas.openxmlformats.org/officeDocument/2006/relationships/oleObject" Target="embeddings/oleObject4.bin"/><Relationship Id="rId20" Type="http://schemas.openxmlformats.org/officeDocument/2006/relationships/image" Target="media/image6.png"/><Relationship Id="rId41" Type="http://schemas.openxmlformats.org/officeDocument/2006/relationships/hyperlink" Target="http://www.minam.gob.pe/wp-content/uploads/2016/07/preguntas-y-respuestas-Euro-IV-15-07-2016Revisi%C3%B3n-Ministro-5pm-copia.pdf" TargetMode="External"/><Relationship Id="rId54" Type="http://schemas.openxmlformats.org/officeDocument/2006/relationships/image" Target="media/image19.emf"/><Relationship Id="rId62" Type="http://schemas.openxmlformats.org/officeDocument/2006/relationships/oleObject" Target="embeddings/oleObject2.bin"/><Relationship Id="rId70" Type="http://schemas.openxmlformats.org/officeDocument/2006/relationships/image" Target="media/image26.emf"/><Relationship Id="rId75" Type="http://schemas.openxmlformats.org/officeDocument/2006/relationships/image" Target="media/image29.emf"/><Relationship Id="rId83"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hyperlink" Target="http://gestion.pe/empresas/industrias-espino-denunciaria-dumping-biodiesel-argentina-2075396" TargetMode="External"/><Relationship Id="rId49" Type="http://schemas.openxmlformats.org/officeDocument/2006/relationships/hyperlink" Target="javascript:open_window(%22http://aleph.upc.edu.pe:80/F/PHICLJUQ9E155VJBA7GK4RMLIGERHLHXYQ3MGTUMR2ISJNN46S-06496?func=service&amp;doc_number=000060044&amp;line_number=0012&amp;service_type=TAG%22);" TargetMode="External"/><Relationship Id="rId57" Type="http://schemas.openxmlformats.org/officeDocument/2006/relationships/chart" Target="charts/chart8.xml"/><Relationship Id="rId10" Type="http://schemas.openxmlformats.org/officeDocument/2006/relationships/header" Target="header2.xml"/><Relationship Id="rId31" Type="http://schemas.openxmlformats.org/officeDocument/2006/relationships/image" Target="media/image17.emf"/><Relationship Id="rId44" Type="http://schemas.openxmlformats.org/officeDocument/2006/relationships/hyperlink" Target="http://elcomercio.pe/economia/dia-1/pbf-hemos-roto-hegemonia-petro-peru-y-repsol-noticia-1873409" TargetMode="External"/><Relationship Id="rId52" Type="http://schemas.openxmlformats.org/officeDocument/2006/relationships/hyperlink" Target="http://servicio.indecopi.gob.pe/revistaCompetencia/castellano/articulos/invierno2006/art2.pdf" TargetMode="External"/><Relationship Id="rId60" Type="http://schemas.openxmlformats.org/officeDocument/2006/relationships/oleObject" Target="embeddings/oleObject1.bin"/><Relationship Id="rId65" Type="http://schemas.openxmlformats.org/officeDocument/2006/relationships/oleObject" Target="embeddings/oleObject3.bin"/><Relationship Id="rId73" Type="http://schemas.openxmlformats.org/officeDocument/2006/relationships/image" Target="media/image28.emf"/><Relationship Id="rId78" Type="http://schemas.openxmlformats.org/officeDocument/2006/relationships/oleObject" Target="embeddings/oleObject9.bin"/><Relationship Id="rId81" Type="http://schemas.openxmlformats.org/officeDocument/2006/relationships/image" Target="media/image3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lyne\Downloads\uchil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WTI%20VS%20PRECIO%20LIS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WTI%20VS%20PRECIO%20LIS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WTI%20VS%20PRECIO%20LIS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WTI%20VS%20PRECIO%20LIS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precio%20petroperu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WT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variables%20de%20modelo%20por%20combustibl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variables%20de%20modelo%20por%20combustibl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variables%20de%20modelo%20por%20combusti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48337873360075"/>
          <c:y val="4.3424317617866005E-2"/>
          <c:w val="0.83152646229592231"/>
          <c:h val="0.66093227955686684"/>
        </c:manualLayout>
      </c:layout>
      <c:lineChart>
        <c:grouping val="standard"/>
        <c:varyColors val="0"/>
        <c:ser>
          <c:idx val="0"/>
          <c:order val="0"/>
          <c:tx>
            <c:strRef>
              <c:f>'DIESEL B5'!$B$1</c:f>
              <c:strCache>
                <c:ptCount val="1"/>
                <c:pt idx="0">
                  <c:v>WTI S/ GALONES</c:v>
                </c:pt>
              </c:strCache>
            </c:strRef>
          </c:tx>
          <c:spPr>
            <a:ln>
              <a:solidFill>
                <a:schemeClr val="bg2">
                  <a:lumMod val="75000"/>
                </a:schemeClr>
              </a:solidFill>
            </a:ln>
          </c:spPr>
          <c:marker>
            <c:symbol val="none"/>
          </c:marker>
          <c:cat>
            <c:numRef>
              <c:f>'DIESEL B5'!$A$2:$A$49</c:f>
              <c:numCache>
                <c:formatCode>mmm\-yy</c:formatCode>
                <c:ptCount val="48"/>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42309</c:v>
                </c:pt>
                <c:pt idx="47">
                  <c:v>42339</c:v>
                </c:pt>
              </c:numCache>
            </c:numRef>
          </c:cat>
          <c:val>
            <c:numRef>
              <c:f>'DIESEL B5'!$B$2:$B$49</c:f>
              <c:numCache>
                <c:formatCode>_(* #,##0.00_);_(* \(#,##0.00\);_(* "-"??_);_(@_)</c:formatCode>
                <c:ptCount val="48"/>
                <c:pt idx="0">
                  <c:v>6.4342704503081904</c:v>
                </c:pt>
                <c:pt idx="1">
                  <c:v>6.5356276933019766</c:v>
                </c:pt>
                <c:pt idx="2">
                  <c:v>6.7608408640348907</c:v>
                </c:pt>
                <c:pt idx="3">
                  <c:v>6.5383456626142911</c:v>
                </c:pt>
                <c:pt idx="4">
                  <c:v>6.0139535335462577</c:v>
                </c:pt>
                <c:pt idx="5">
                  <c:v>5.2361257138056114</c:v>
                </c:pt>
                <c:pt idx="6">
                  <c:v>5.5086995930503333</c:v>
                </c:pt>
                <c:pt idx="7">
                  <c:v>5.8597607475556908</c:v>
                </c:pt>
                <c:pt idx="8">
                  <c:v>5.8533982879464199</c:v>
                </c:pt>
                <c:pt idx="9">
                  <c:v>5.5121516142318816</c:v>
                </c:pt>
                <c:pt idx="10">
                  <c:v>5.3562312267683438</c:v>
                </c:pt>
                <c:pt idx="11">
                  <c:v>5.3919956453977553</c:v>
                </c:pt>
                <c:pt idx="12">
                  <c:v>5.7560896009518814</c:v>
                </c:pt>
                <c:pt idx="13">
                  <c:v>5.8481746362053935</c:v>
                </c:pt>
                <c:pt idx="14">
                  <c:v>5.7359907765813443</c:v>
                </c:pt>
                <c:pt idx="15">
                  <c:v>5.6880482323333155</c:v>
                </c:pt>
                <c:pt idx="16">
                  <c:v>5.959835925417706</c:v>
                </c:pt>
                <c:pt idx="17">
                  <c:v>6.2632872830323665</c:v>
                </c:pt>
                <c:pt idx="18">
                  <c:v>6.9192788713813655</c:v>
                </c:pt>
                <c:pt idx="19">
                  <c:v>7.1076531586135427</c:v>
                </c:pt>
                <c:pt idx="20">
                  <c:v>7.02482537189222</c:v>
                </c:pt>
                <c:pt idx="21">
                  <c:v>6.6203457730919739</c:v>
                </c:pt>
                <c:pt idx="22">
                  <c:v>6.257843000938287</c:v>
                </c:pt>
                <c:pt idx="23">
                  <c:v>6.486349590564676</c:v>
                </c:pt>
                <c:pt idx="24">
                  <c:v>6.3490470445411491</c:v>
                </c:pt>
                <c:pt idx="25">
                  <c:v>6.7502555991596296</c:v>
                </c:pt>
                <c:pt idx="26">
                  <c:v>6.7173700518041679</c:v>
                </c:pt>
                <c:pt idx="27">
                  <c:v>6.7874178276731856</c:v>
                </c:pt>
                <c:pt idx="28">
                  <c:v>6.7608832747140806</c:v>
                </c:pt>
                <c:pt idx="29">
                  <c:v>7.0015637006151543</c:v>
                </c:pt>
                <c:pt idx="30">
                  <c:v>6.8238004099358687</c:v>
                </c:pt>
                <c:pt idx="31">
                  <c:v>6.4583944729951135</c:v>
                </c:pt>
                <c:pt idx="32">
                  <c:v>6.3580128221890941</c:v>
                </c:pt>
                <c:pt idx="33">
                  <c:v>5.8418745203499514</c:v>
                </c:pt>
                <c:pt idx="34">
                  <c:v>5.313384314010337</c:v>
                </c:pt>
                <c:pt idx="35">
                  <c:v>4.1953248564447465</c:v>
                </c:pt>
                <c:pt idx="36">
                  <c:v>3.3801428931489808</c:v>
                </c:pt>
                <c:pt idx="37">
                  <c:v>3.7129410695409617</c:v>
                </c:pt>
                <c:pt idx="38">
                  <c:v>3.5163415765038564</c:v>
                </c:pt>
                <c:pt idx="39">
                  <c:v>4.0434489266835074</c:v>
                </c:pt>
                <c:pt idx="40">
                  <c:v>4.4474236368238396</c:v>
                </c:pt>
                <c:pt idx="41">
                  <c:v>4.5015491997596806</c:v>
                </c:pt>
                <c:pt idx="42">
                  <c:v>3.856199086798497</c:v>
                </c:pt>
                <c:pt idx="43">
                  <c:v>3.2978011095590709</c:v>
                </c:pt>
                <c:pt idx="44">
                  <c:v>3.483693799095585</c:v>
                </c:pt>
                <c:pt idx="45">
                  <c:v>3.5776779669319043</c:v>
                </c:pt>
                <c:pt idx="46">
                  <c:v>3.3995714444620706</c:v>
                </c:pt>
                <c:pt idx="47">
                  <c:v>3.000835948292492</c:v>
                </c:pt>
              </c:numCache>
            </c:numRef>
          </c:val>
          <c:smooth val="0"/>
          <c:extLst xmlns:c16r2="http://schemas.microsoft.com/office/drawing/2015/06/chart">
            <c:ext xmlns:c16="http://schemas.microsoft.com/office/drawing/2014/chart" uri="{C3380CC4-5D6E-409C-BE32-E72D297353CC}">
              <c16:uniqueId val="{00000000-3B77-4AFF-A8C1-44F7053EBB46}"/>
            </c:ext>
          </c:extLst>
        </c:ser>
        <c:ser>
          <c:idx val="1"/>
          <c:order val="1"/>
          <c:tx>
            <c:strRef>
              <c:f>'DIESEL B5'!$C$1</c:f>
              <c:strCache>
                <c:ptCount val="1"/>
                <c:pt idx="0">
                  <c:v>Precio Neto</c:v>
                </c:pt>
              </c:strCache>
            </c:strRef>
          </c:tx>
          <c:spPr>
            <a:ln w="12700">
              <a:solidFill>
                <a:schemeClr val="bg2">
                  <a:lumMod val="50000"/>
                </a:schemeClr>
              </a:solidFill>
            </a:ln>
          </c:spPr>
          <c:marker>
            <c:symbol val="none"/>
          </c:marker>
          <c:cat>
            <c:numRef>
              <c:f>'DIESEL B5'!$A$2:$A$49</c:f>
              <c:numCache>
                <c:formatCode>mmm\-yy</c:formatCode>
                <c:ptCount val="48"/>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42309</c:v>
                </c:pt>
                <c:pt idx="47">
                  <c:v>42339</c:v>
                </c:pt>
              </c:numCache>
            </c:numRef>
          </c:cat>
          <c:val>
            <c:numRef>
              <c:f>'DIESEL B5'!$C$2:$C$49</c:f>
              <c:numCache>
                <c:formatCode>0.00</c:formatCode>
                <c:ptCount val="48"/>
                <c:pt idx="0">
                  <c:v>8.82</c:v>
                </c:pt>
                <c:pt idx="1">
                  <c:v>9.3699999999999992</c:v>
                </c:pt>
                <c:pt idx="2">
                  <c:v>9.6199999999999992</c:v>
                </c:pt>
                <c:pt idx="3">
                  <c:v>9.64</c:v>
                </c:pt>
                <c:pt idx="4">
                  <c:v>9.6999999999999993</c:v>
                </c:pt>
                <c:pt idx="5">
                  <c:v>9.56</c:v>
                </c:pt>
                <c:pt idx="6">
                  <c:v>9.1199999999999992</c:v>
                </c:pt>
                <c:pt idx="7">
                  <c:v>9.1999999999999993</c:v>
                </c:pt>
                <c:pt idx="8">
                  <c:v>9.5399999999999991</c:v>
                </c:pt>
                <c:pt idx="9">
                  <c:v>9.44</c:v>
                </c:pt>
                <c:pt idx="10">
                  <c:v>9.44</c:v>
                </c:pt>
                <c:pt idx="11">
                  <c:v>9.3000000000000007</c:v>
                </c:pt>
                <c:pt idx="12">
                  <c:v>8.8699999999999992</c:v>
                </c:pt>
                <c:pt idx="13">
                  <c:v>9.01</c:v>
                </c:pt>
                <c:pt idx="14">
                  <c:v>9.42</c:v>
                </c:pt>
                <c:pt idx="15">
                  <c:v>9.2799999999999994</c:v>
                </c:pt>
                <c:pt idx="16">
                  <c:v>8.85</c:v>
                </c:pt>
                <c:pt idx="17">
                  <c:v>8.93</c:v>
                </c:pt>
                <c:pt idx="18">
                  <c:v>9.26</c:v>
                </c:pt>
                <c:pt idx="19">
                  <c:v>9.3699999999999992</c:v>
                </c:pt>
                <c:pt idx="20">
                  <c:v>9.82</c:v>
                </c:pt>
                <c:pt idx="21">
                  <c:v>9.8000000000000007</c:v>
                </c:pt>
                <c:pt idx="22">
                  <c:v>9.4499999999999993</c:v>
                </c:pt>
                <c:pt idx="23">
                  <c:v>9.48</c:v>
                </c:pt>
                <c:pt idx="24">
                  <c:v>9.4700000000000006</c:v>
                </c:pt>
                <c:pt idx="25">
                  <c:v>9.51</c:v>
                </c:pt>
                <c:pt idx="26">
                  <c:v>9.66</c:v>
                </c:pt>
                <c:pt idx="27">
                  <c:v>9.61</c:v>
                </c:pt>
                <c:pt idx="28">
                  <c:v>9.5</c:v>
                </c:pt>
                <c:pt idx="29">
                  <c:v>9.48</c:v>
                </c:pt>
                <c:pt idx="30">
                  <c:v>9.1300000000000008</c:v>
                </c:pt>
                <c:pt idx="31">
                  <c:v>8.7899999999999991</c:v>
                </c:pt>
                <c:pt idx="32">
                  <c:v>9.0399999999999991</c:v>
                </c:pt>
                <c:pt idx="33">
                  <c:v>8.91</c:v>
                </c:pt>
                <c:pt idx="34">
                  <c:v>8.2899999999999991</c:v>
                </c:pt>
                <c:pt idx="35">
                  <c:v>6.46</c:v>
                </c:pt>
                <c:pt idx="36">
                  <c:v>6.46</c:v>
                </c:pt>
                <c:pt idx="37">
                  <c:v>5.79</c:v>
                </c:pt>
                <c:pt idx="38">
                  <c:v>5.79</c:v>
                </c:pt>
                <c:pt idx="39">
                  <c:v>5.79</c:v>
                </c:pt>
                <c:pt idx="40">
                  <c:v>5.79</c:v>
                </c:pt>
                <c:pt idx="41">
                  <c:v>5.79</c:v>
                </c:pt>
                <c:pt idx="42">
                  <c:v>5.79</c:v>
                </c:pt>
                <c:pt idx="43">
                  <c:v>5.79</c:v>
                </c:pt>
                <c:pt idx="44">
                  <c:v>5.79</c:v>
                </c:pt>
                <c:pt idx="45">
                  <c:v>5.78</c:v>
                </c:pt>
                <c:pt idx="46">
                  <c:v>5.71</c:v>
                </c:pt>
                <c:pt idx="47">
                  <c:v>4.88</c:v>
                </c:pt>
              </c:numCache>
            </c:numRef>
          </c:val>
          <c:smooth val="0"/>
          <c:extLst xmlns:c16r2="http://schemas.microsoft.com/office/drawing/2015/06/chart">
            <c:ext xmlns:c16="http://schemas.microsoft.com/office/drawing/2014/chart" uri="{C3380CC4-5D6E-409C-BE32-E72D297353CC}">
              <c16:uniqueId val="{00000001-3B77-4AFF-A8C1-44F7053EBB46}"/>
            </c:ext>
          </c:extLst>
        </c:ser>
        <c:ser>
          <c:idx val="2"/>
          <c:order val="2"/>
          <c:tx>
            <c:strRef>
              <c:f>'DIESEL B5'!$D$1</c:f>
              <c:strCache>
                <c:ptCount val="1"/>
                <c:pt idx="0">
                  <c:v>Precio Ex-Planta</c:v>
                </c:pt>
              </c:strCache>
            </c:strRef>
          </c:tx>
          <c:spPr>
            <a:ln w="12700">
              <a:prstDash val="dash"/>
            </a:ln>
          </c:spPr>
          <c:marker>
            <c:symbol val="none"/>
          </c:marker>
          <c:cat>
            <c:numRef>
              <c:f>'DIESEL B5'!$A$2:$A$49</c:f>
              <c:numCache>
                <c:formatCode>mmm\-yy</c:formatCode>
                <c:ptCount val="48"/>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42309</c:v>
                </c:pt>
                <c:pt idx="47">
                  <c:v>42339</c:v>
                </c:pt>
              </c:numCache>
            </c:numRef>
          </c:cat>
          <c:val>
            <c:numRef>
              <c:f>'DIESEL B5'!$D$2:$D$49</c:f>
              <c:numCache>
                <c:formatCode>0.00</c:formatCode>
                <c:ptCount val="48"/>
                <c:pt idx="0">
                  <c:v>11.82</c:v>
                </c:pt>
                <c:pt idx="1">
                  <c:v>12.47</c:v>
                </c:pt>
                <c:pt idx="2">
                  <c:v>12.54</c:v>
                </c:pt>
                <c:pt idx="3">
                  <c:v>12.57</c:v>
                </c:pt>
                <c:pt idx="4">
                  <c:v>12.64</c:v>
                </c:pt>
                <c:pt idx="5">
                  <c:v>12.47</c:v>
                </c:pt>
                <c:pt idx="6">
                  <c:v>11.95</c:v>
                </c:pt>
                <c:pt idx="7">
                  <c:v>12.05</c:v>
                </c:pt>
                <c:pt idx="8">
                  <c:v>12.44</c:v>
                </c:pt>
                <c:pt idx="9">
                  <c:v>12.34</c:v>
                </c:pt>
                <c:pt idx="10">
                  <c:v>12.33</c:v>
                </c:pt>
                <c:pt idx="11">
                  <c:v>12.16</c:v>
                </c:pt>
                <c:pt idx="12">
                  <c:v>11.66</c:v>
                </c:pt>
                <c:pt idx="13">
                  <c:v>11.82</c:v>
                </c:pt>
                <c:pt idx="14">
                  <c:v>12.31</c:v>
                </c:pt>
                <c:pt idx="15">
                  <c:v>12.14</c:v>
                </c:pt>
                <c:pt idx="16">
                  <c:v>11.63</c:v>
                </c:pt>
                <c:pt idx="17">
                  <c:v>11.73</c:v>
                </c:pt>
                <c:pt idx="18">
                  <c:v>12.12</c:v>
                </c:pt>
                <c:pt idx="19">
                  <c:v>12.25</c:v>
                </c:pt>
                <c:pt idx="20">
                  <c:v>12.78</c:v>
                </c:pt>
                <c:pt idx="21">
                  <c:v>12.76</c:v>
                </c:pt>
                <c:pt idx="22">
                  <c:v>12.34</c:v>
                </c:pt>
                <c:pt idx="23">
                  <c:v>12.38</c:v>
                </c:pt>
                <c:pt idx="24">
                  <c:v>12.37</c:v>
                </c:pt>
                <c:pt idx="25">
                  <c:v>12.41</c:v>
                </c:pt>
                <c:pt idx="26">
                  <c:v>12.59</c:v>
                </c:pt>
                <c:pt idx="27">
                  <c:v>12.53</c:v>
                </c:pt>
                <c:pt idx="28">
                  <c:v>12.4</c:v>
                </c:pt>
                <c:pt idx="29">
                  <c:v>12.37</c:v>
                </c:pt>
                <c:pt idx="30">
                  <c:v>11.96</c:v>
                </c:pt>
                <c:pt idx="31">
                  <c:v>11.57</c:v>
                </c:pt>
                <c:pt idx="32">
                  <c:v>11.86</c:v>
                </c:pt>
                <c:pt idx="33">
                  <c:v>11.7</c:v>
                </c:pt>
                <c:pt idx="34">
                  <c:v>10.97</c:v>
                </c:pt>
                <c:pt idx="35">
                  <c:v>8.81</c:v>
                </c:pt>
                <c:pt idx="36">
                  <c:v>8.81</c:v>
                </c:pt>
                <c:pt idx="37">
                  <c:v>8.02</c:v>
                </c:pt>
                <c:pt idx="38">
                  <c:v>8.02</c:v>
                </c:pt>
                <c:pt idx="39">
                  <c:v>8.02</c:v>
                </c:pt>
                <c:pt idx="40">
                  <c:v>8.02</c:v>
                </c:pt>
                <c:pt idx="41">
                  <c:v>8.02</c:v>
                </c:pt>
                <c:pt idx="42">
                  <c:v>8.02</c:v>
                </c:pt>
                <c:pt idx="43">
                  <c:v>8.02</c:v>
                </c:pt>
                <c:pt idx="44">
                  <c:v>8.02</c:v>
                </c:pt>
                <c:pt idx="45">
                  <c:v>8.02</c:v>
                </c:pt>
                <c:pt idx="46">
                  <c:v>7.93</c:v>
                </c:pt>
                <c:pt idx="47">
                  <c:v>6.95</c:v>
                </c:pt>
              </c:numCache>
            </c:numRef>
          </c:val>
          <c:smooth val="0"/>
          <c:extLst xmlns:c16r2="http://schemas.microsoft.com/office/drawing/2015/06/chart">
            <c:ext xmlns:c16="http://schemas.microsoft.com/office/drawing/2014/chart" uri="{C3380CC4-5D6E-409C-BE32-E72D297353CC}">
              <c16:uniqueId val="{00000002-3B77-4AFF-A8C1-44F7053EBB46}"/>
            </c:ext>
          </c:extLst>
        </c:ser>
        <c:ser>
          <c:idx val="3"/>
          <c:order val="3"/>
          <c:tx>
            <c:strRef>
              <c:f>'DIESEL B5'!$E$1</c:f>
              <c:strCache>
                <c:ptCount val="1"/>
                <c:pt idx="0">
                  <c:v>Precio al público</c:v>
                </c:pt>
              </c:strCache>
            </c:strRef>
          </c:tx>
          <c:spPr>
            <a:ln w="19050">
              <a:solidFill>
                <a:sysClr val="windowText" lastClr="000000"/>
              </a:solidFill>
            </a:ln>
          </c:spPr>
          <c:marker>
            <c:symbol val="none"/>
          </c:marker>
          <c:cat>
            <c:numRef>
              <c:f>'DIESEL B5'!$A$2:$A$49</c:f>
              <c:numCache>
                <c:formatCode>mmm\-yy</c:formatCode>
                <c:ptCount val="48"/>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42309</c:v>
                </c:pt>
                <c:pt idx="47">
                  <c:v>42339</c:v>
                </c:pt>
              </c:numCache>
            </c:numRef>
          </c:cat>
          <c:val>
            <c:numRef>
              <c:f>'DIESEL B5'!$E$2:$E$49</c:f>
              <c:numCache>
                <c:formatCode>0.00</c:formatCode>
                <c:ptCount val="48"/>
                <c:pt idx="0">
                  <c:v>13.06</c:v>
                </c:pt>
                <c:pt idx="1">
                  <c:v>13.14</c:v>
                </c:pt>
                <c:pt idx="2">
                  <c:v>13.69</c:v>
                </c:pt>
                <c:pt idx="3">
                  <c:v>13.69</c:v>
                </c:pt>
                <c:pt idx="4">
                  <c:v>13.78</c:v>
                </c:pt>
                <c:pt idx="5">
                  <c:v>13.78</c:v>
                </c:pt>
                <c:pt idx="6">
                  <c:v>13.15</c:v>
                </c:pt>
                <c:pt idx="7">
                  <c:v>13.12</c:v>
                </c:pt>
                <c:pt idx="8">
                  <c:v>13.49</c:v>
                </c:pt>
                <c:pt idx="9">
                  <c:v>13.49</c:v>
                </c:pt>
                <c:pt idx="10">
                  <c:v>13.47</c:v>
                </c:pt>
                <c:pt idx="11">
                  <c:v>13.46</c:v>
                </c:pt>
                <c:pt idx="12">
                  <c:v>12.93</c:v>
                </c:pt>
                <c:pt idx="13">
                  <c:v>12.88</c:v>
                </c:pt>
                <c:pt idx="14">
                  <c:v>13.49</c:v>
                </c:pt>
                <c:pt idx="15">
                  <c:v>13.46</c:v>
                </c:pt>
                <c:pt idx="16">
                  <c:v>12.85</c:v>
                </c:pt>
                <c:pt idx="17">
                  <c:v>12.82</c:v>
                </c:pt>
                <c:pt idx="18">
                  <c:v>13.28</c:v>
                </c:pt>
                <c:pt idx="19">
                  <c:v>13.28</c:v>
                </c:pt>
                <c:pt idx="20">
                  <c:v>13.95</c:v>
                </c:pt>
                <c:pt idx="21">
                  <c:v>13.95</c:v>
                </c:pt>
                <c:pt idx="22">
                  <c:v>13.63</c:v>
                </c:pt>
                <c:pt idx="23">
                  <c:v>13.58</c:v>
                </c:pt>
                <c:pt idx="24">
                  <c:v>13.65</c:v>
                </c:pt>
                <c:pt idx="25">
                  <c:v>13.67</c:v>
                </c:pt>
                <c:pt idx="26">
                  <c:v>13.88</c:v>
                </c:pt>
                <c:pt idx="27">
                  <c:v>13.85</c:v>
                </c:pt>
                <c:pt idx="28">
                  <c:v>13.76</c:v>
                </c:pt>
                <c:pt idx="29">
                  <c:v>13.73</c:v>
                </c:pt>
                <c:pt idx="30">
                  <c:v>13.58</c:v>
                </c:pt>
                <c:pt idx="31">
                  <c:v>13.54</c:v>
                </c:pt>
                <c:pt idx="32">
                  <c:v>13.31</c:v>
                </c:pt>
                <c:pt idx="33">
                  <c:v>13.22</c:v>
                </c:pt>
                <c:pt idx="34">
                  <c:v>12.64</c:v>
                </c:pt>
                <c:pt idx="35">
                  <c:v>11.97</c:v>
                </c:pt>
                <c:pt idx="36">
                  <c:v>10.72</c:v>
                </c:pt>
                <c:pt idx="37">
                  <c:v>9.93</c:v>
                </c:pt>
                <c:pt idx="38">
                  <c:v>9.82</c:v>
                </c:pt>
                <c:pt idx="39">
                  <c:v>9.7899999999999991</c:v>
                </c:pt>
                <c:pt idx="40">
                  <c:v>9.76</c:v>
                </c:pt>
                <c:pt idx="41">
                  <c:v>9.73</c:v>
                </c:pt>
                <c:pt idx="42">
                  <c:v>9.7200000000000006</c:v>
                </c:pt>
                <c:pt idx="43">
                  <c:v>9.7200000000000006</c:v>
                </c:pt>
                <c:pt idx="44">
                  <c:v>9.67</c:v>
                </c:pt>
                <c:pt idx="45">
                  <c:v>9.61</c:v>
                </c:pt>
                <c:pt idx="46">
                  <c:v>9.5500000000000007</c:v>
                </c:pt>
                <c:pt idx="47">
                  <c:v>9.5500000000000007</c:v>
                </c:pt>
              </c:numCache>
            </c:numRef>
          </c:val>
          <c:smooth val="0"/>
          <c:extLst xmlns:c16r2="http://schemas.microsoft.com/office/drawing/2015/06/chart">
            <c:ext xmlns:c16="http://schemas.microsoft.com/office/drawing/2014/chart" uri="{C3380CC4-5D6E-409C-BE32-E72D297353CC}">
              <c16:uniqueId val="{00000003-3B77-4AFF-A8C1-44F7053EBB46}"/>
            </c:ext>
          </c:extLst>
        </c:ser>
        <c:dLbls>
          <c:showLegendKey val="0"/>
          <c:showVal val="0"/>
          <c:showCatName val="0"/>
          <c:showSerName val="0"/>
          <c:showPercent val="0"/>
          <c:showBubbleSize val="0"/>
        </c:dLbls>
        <c:smooth val="0"/>
        <c:axId val="407085872"/>
        <c:axId val="407085088"/>
      </c:lineChart>
      <c:dateAx>
        <c:axId val="407085872"/>
        <c:scaling>
          <c:orientation val="minMax"/>
        </c:scaling>
        <c:delete val="0"/>
        <c:axPos val="b"/>
        <c:numFmt formatCode="mmm\-yy" sourceLinked="1"/>
        <c:majorTickMark val="out"/>
        <c:minorTickMark val="none"/>
        <c:tickLblPos val="nextTo"/>
        <c:spPr>
          <a:ln>
            <a:solidFill>
              <a:schemeClr val="bg2">
                <a:lumMod val="75000"/>
              </a:schemeClr>
            </a:solidFill>
          </a:ln>
        </c:spPr>
        <c:txPr>
          <a:bodyPr rot="0"/>
          <a:lstStyle/>
          <a:p>
            <a:pPr>
              <a:defRPr/>
            </a:pPr>
            <a:endParaRPr lang="es-PE"/>
          </a:p>
        </c:txPr>
        <c:crossAx val="407085088"/>
        <c:crosses val="autoZero"/>
        <c:auto val="1"/>
        <c:lblOffset val="100"/>
        <c:baseTimeUnit val="months"/>
        <c:majorUnit val="6"/>
        <c:majorTimeUnit val="months"/>
      </c:dateAx>
      <c:valAx>
        <c:axId val="407085088"/>
        <c:scaling>
          <c:orientation val="minMax"/>
        </c:scaling>
        <c:delete val="0"/>
        <c:axPos val="l"/>
        <c:title>
          <c:tx>
            <c:rich>
              <a:bodyPr rot="-5400000" vert="horz"/>
              <a:lstStyle/>
              <a:p>
                <a:pPr>
                  <a:defRPr/>
                </a:pPr>
                <a:r>
                  <a:rPr lang="es-PE"/>
                  <a:t>soles / galones</a:t>
                </a:r>
              </a:p>
            </c:rich>
          </c:tx>
          <c:layout>
            <c:manualLayout>
              <c:xMode val="edge"/>
              <c:yMode val="edge"/>
              <c:x val="1.7718715393133997E-2"/>
              <c:y val="0.26523002333041701"/>
            </c:manualLayout>
          </c:layout>
          <c:overlay val="0"/>
        </c:title>
        <c:numFmt formatCode="_(* #,##0.00_);_(* \(#,##0.00\);_(* &quot;-&quot;??_);_(@_)" sourceLinked="1"/>
        <c:majorTickMark val="out"/>
        <c:minorTickMark val="none"/>
        <c:tickLblPos val="nextTo"/>
        <c:spPr>
          <a:ln>
            <a:solidFill>
              <a:schemeClr val="bg2">
                <a:lumMod val="75000"/>
              </a:schemeClr>
            </a:solidFill>
          </a:ln>
        </c:spPr>
        <c:crossAx val="407085872"/>
        <c:crosses val="autoZero"/>
        <c:crossBetween val="between"/>
      </c:valAx>
    </c:plotArea>
    <c:legend>
      <c:legendPos val="b"/>
      <c:layout>
        <c:manualLayout>
          <c:xMode val="edge"/>
          <c:yMode val="edge"/>
          <c:x val="0.13056443525954606"/>
          <c:y val="0.89043598716827066"/>
          <c:w val="0.83302011667146258"/>
          <c:h val="7.7156605424321956E-2"/>
        </c:manualLayout>
      </c:layout>
      <c:overlay val="0"/>
      <c:spPr>
        <a:ln>
          <a:solidFill>
            <a:schemeClr val="bg2">
              <a:lumMod val="75000"/>
            </a:schemeClr>
          </a:solidFill>
        </a:ln>
      </c:spPr>
    </c:legend>
    <c:plotVisOnly val="1"/>
    <c:dispBlanksAs val="gap"/>
    <c:showDLblsOverMax val="0"/>
  </c:chart>
  <c:spPr>
    <a:ln>
      <a:solidFill>
        <a:schemeClr val="bg2">
          <a:lumMod val="75000"/>
        </a:schemeClr>
      </a:solidFill>
    </a:ln>
  </c:spPr>
  <c:txPr>
    <a:bodyPr/>
    <a:lstStyle/>
    <a:p>
      <a:pPr>
        <a:defRPr sz="800">
          <a:latin typeface="Times New Roman" panose="02020603050405020304" pitchFamily="18" charset="0"/>
          <a:cs typeface="Times New Roman" panose="02020603050405020304" pitchFamily="18" charset="0"/>
        </a:defRPr>
      </a:pPr>
      <a:endParaRPr lang="es-P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'G84'!$B$1</c:f>
              <c:strCache>
                <c:ptCount val="1"/>
                <c:pt idx="0">
                  <c:v>WTI S/ GALONES</c:v>
                </c:pt>
              </c:strCache>
            </c:strRef>
          </c:tx>
          <c:spPr>
            <a:ln>
              <a:solidFill>
                <a:schemeClr val="bg2">
                  <a:lumMod val="75000"/>
                </a:schemeClr>
              </a:solidFill>
            </a:ln>
          </c:spPr>
          <c:marker>
            <c:symbol val="none"/>
          </c:marker>
          <c:cat>
            <c:numRef>
              <c:f>'G84'!$A$2:$A$49</c:f>
              <c:numCache>
                <c:formatCode>mmm\-yy</c:formatCode>
                <c:ptCount val="48"/>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42309</c:v>
                </c:pt>
                <c:pt idx="47">
                  <c:v>42339</c:v>
                </c:pt>
              </c:numCache>
            </c:numRef>
          </c:cat>
          <c:val>
            <c:numRef>
              <c:f>'G84'!$B$2:$B$49</c:f>
              <c:numCache>
                <c:formatCode>_(* #,##0.00_);_(* \(#,##0.00\);_(* "-"??_);_(@_)</c:formatCode>
                <c:ptCount val="48"/>
                <c:pt idx="0">
                  <c:v>6.4342704503081904</c:v>
                </c:pt>
                <c:pt idx="1">
                  <c:v>6.5356276933019766</c:v>
                </c:pt>
                <c:pt idx="2">
                  <c:v>6.7608408640348907</c:v>
                </c:pt>
                <c:pt idx="3">
                  <c:v>6.5383456626142911</c:v>
                </c:pt>
                <c:pt idx="4">
                  <c:v>6.0139535335462577</c:v>
                </c:pt>
                <c:pt idx="5">
                  <c:v>5.2361257138056114</c:v>
                </c:pt>
                <c:pt idx="6">
                  <c:v>5.5086995930503333</c:v>
                </c:pt>
                <c:pt idx="7">
                  <c:v>5.8597607475556908</c:v>
                </c:pt>
                <c:pt idx="8">
                  <c:v>5.8533982879464199</c:v>
                </c:pt>
                <c:pt idx="9">
                  <c:v>5.5121516142318816</c:v>
                </c:pt>
                <c:pt idx="10">
                  <c:v>5.3562312267683438</c:v>
                </c:pt>
                <c:pt idx="11">
                  <c:v>5.3919956453977553</c:v>
                </c:pt>
                <c:pt idx="12">
                  <c:v>5.7560896009518814</c:v>
                </c:pt>
                <c:pt idx="13">
                  <c:v>5.8481746362053935</c:v>
                </c:pt>
                <c:pt idx="14">
                  <c:v>5.7359907765813443</c:v>
                </c:pt>
                <c:pt idx="15">
                  <c:v>5.6880482323333155</c:v>
                </c:pt>
                <c:pt idx="16">
                  <c:v>5.959835925417706</c:v>
                </c:pt>
                <c:pt idx="17">
                  <c:v>6.2632872830323665</c:v>
                </c:pt>
                <c:pt idx="18">
                  <c:v>6.9192788713813655</c:v>
                </c:pt>
                <c:pt idx="19">
                  <c:v>7.1076531586135427</c:v>
                </c:pt>
                <c:pt idx="20">
                  <c:v>7.02482537189222</c:v>
                </c:pt>
                <c:pt idx="21">
                  <c:v>6.6203457730919739</c:v>
                </c:pt>
                <c:pt idx="22">
                  <c:v>6.257843000938287</c:v>
                </c:pt>
                <c:pt idx="23">
                  <c:v>6.486349590564676</c:v>
                </c:pt>
                <c:pt idx="24">
                  <c:v>6.3490470445411491</c:v>
                </c:pt>
                <c:pt idx="25">
                  <c:v>6.7502555991596296</c:v>
                </c:pt>
                <c:pt idx="26">
                  <c:v>6.7173700518041679</c:v>
                </c:pt>
                <c:pt idx="27">
                  <c:v>6.7874178276731856</c:v>
                </c:pt>
                <c:pt idx="28">
                  <c:v>6.7608832747140806</c:v>
                </c:pt>
                <c:pt idx="29">
                  <c:v>7.0015637006151543</c:v>
                </c:pt>
                <c:pt idx="30">
                  <c:v>6.8238004099358687</c:v>
                </c:pt>
                <c:pt idx="31">
                  <c:v>6.4583944729951135</c:v>
                </c:pt>
                <c:pt idx="32">
                  <c:v>6.3580128221890941</c:v>
                </c:pt>
                <c:pt idx="33">
                  <c:v>5.8418745203499514</c:v>
                </c:pt>
                <c:pt idx="34">
                  <c:v>5.313384314010337</c:v>
                </c:pt>
                <c:pt idx="35">
                  <c:v>4.1953248564447465</c:v>
                </c:pt>
                <c:pt idx="36">
                  <c:v>3.3801428931489808</c:v>
                </c:pt>
                <c:pt idx="37">
                  <c:v>3.7129410695409617</c:v>
                </c:pt>
                <c:pt idx="38">
                  <c:v>3.5163415765038564</c:v>
                </c:pt>
                <c:pt idx="39">
                  <c:v>4.0434489266835074</c:v>
                </c:pt>
                <c:pt idx="40">
                  <c:v>4.4474236368238396</c:v>
                </c:pt>
                <c:pt idx="41">
                  <c:v>4.5015491997596806</c:v>
                </c:pt>
                <c:pt idx="42">
                  <c:v>3.856199086798497</c:v>
                </c:pt>
                <c:pt idx="43">
                  <c:v>3.2978011095590709</c:v>
                </c:pt>
                <c:pt idx="44">
                  <c:v>3.483693799095585</c:v>
                </c:pt>
                <c:pt idx="45">
                  <c:v>3.5776779669319043</c:v>
                </c:pt>
                <c:pt idx="46">
                  <c:v>3.3995714444620706</c:v>
                </c:pt>
                <c:pt idx="47">
                  <c:v>3.000835948292492</c:v>
                </c:pt>
              </c:numCache>
            </c:numRef>
          </c:val>
          <c:smooth val="0"/>
          <c:extLst xmlns:c16r2="http://schemas.microsoft.com/office/drawing/2015/06/chart">
            <c:ext xmlns:c16="http://schemas.microsoft.com/office/drawing/2014/chart" uri="{C3380CC4-5D6E-409C-BE32-E72D297353CC}">
              <c16:uniqueId val="{00000000-FEE9-4B07-8CA7-BBAB3F74BD47}"/>
            </c:ext>
          </c:extLst>
        </c:ser>
        <c:ser>
          <c:idx val="1"/>
          <c:order val="1"/>
          <c:tx>
            <c:strRef>
              <c:f>'G84'!$C$1</c:f>
              <c:strCache>
                <c:ptCount val="1"/>
                <c:pt idx="0">
                  <c:v>Precio Neto</c:v>
                </c:pt>
              </c:strCache>
            </c:strRef>
          </c:tx>
          <c:spPr>
            <a:ln w="12700">
              <a:solidFill>
                <a:schemeClr val="bg2">
                  <a:lumMod val="50000"/>
                </a:schemeClr>
              </a:solidFill>
            </a:ln>
          </c:spPr>
          <c:marker>
            <c:symbol val="none"/>
          </c:marker>
          <c:cat>
            <c:numRef>
              <c:f>'G84'!$A$2:$A$49</c:f>
              <c:numCache>
                <c:formatCode>mmm\-yy</c:formatCode>
                <c:ptCount val="48"/>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42309</c:v>
                </c:pt>
                <c:pt idx="47">
                  <c:v>42339</c:v>
                </c:pt>
              </c:numCache>
            </c:numRef>
          </c:cat>
          <c:val>
            <c:numRef>
              <c:f>'G84'!$C$2:$C$49</c:f>
              <c:numCache>
                <c:formatCode>_(* #,##0.00_);_(* \(#,##0.00\);_(* "-"??_);_(@_)</c:formatCode>
                <c:ptCount val="48"/>
                <c:pt idx="0">
                  <c:v>7.37</c:v>
                </c:pt>
                <c:pt idx="1">
                  <c:v>7.86</c:v>
                </c:pt>
                <c:pt idx="2">
                  <c:v>7.98</c:v>
                </c:pt>
                <c:pt idx="3">
                  <c:v>7.98</c:v>
                </c:pt>
                <c:pt idx="4">
                  <c:v>7.98</c:v>
                </c:pt>
                <c:pt idx="5">
                  <c:v>7.8</c:v>
                </c:pt>
                <c:pt idx="6">
                  <c:v>7.26</c:v>
                </c:pt>
                <c:pt idx="7">
                  <c:v>7.3</c:v>
                </c:pt>
                <c:pt idx="8">
                  <c:v>7.59</c:v>
                </c:pt>
                <c:pt idx="9">
                  <c:v>7.37</c:v>
                </c:pt>
                <c:pt idx="10">
                  <c:v>7.1</c:v>
                </c:pt>
                <c:pt idx="11">
                  <c:v>6.65</c:v>
                </c:pt>
                <c:pt idx="12">
                  <c:v>6.73</c:v>
                </c:pt>
                <c:pt idx="13">
                  <c:v>7.21</c:v>
                </c:pt>
                <c:pt idx="14">
                  <c:v>7.26</c:v>
                </c:pt>
                <c:pt idx="15">
                  <c:v>6.8</c:v>
                </c:pt>
                <c:pt idx="16">
                  <c:v>6.94</c:v>
                </c:pt>
                <c:pt idx="17">
                  <c:v>6.86</c:v>
                </c:pt>
                <c:pt idx="18">
                  <c:v>7.38</c:v>
                </c:pt>
                <c:pt idx="19">
                  <c:v>8.06</c:v>
                </c:pt>
                <c:pt idx="20">
                  <c:v>7.88</c:v>
                </c:pt>
                <c:pt idx="21">
                  <c:v>7.55</c:v>
                </c:pt>
                <c:pt idx="22">
                  <c:v>7.54</c:v>
                </c:pt>
                <c:pt idx="23">
                  <c:v>7.98</c:v>
                </c:pt>
                <c:pt idx="24">
                  <c:v>8.11</c:v>
                </c:pt>
                <c:pt idx="25">
                  <c:v>8.1300000000000008</c:v>
                </c:pt>
                <c:pt idx="26">
                  <c:v>8.42</c:v>
                </c:pt>
                <c:pt idx="27">
                  <c:v>8.58</c:v>
                </c:pt>
                <c:pt idx="28">
                  <c:v>8.41</c:v>
                </c:pt>
                <c:pt idx="29">
                  <c:v>8.44</c:v>
                </c:pt>
                <c:pt idx="30">
                  <c:v>8.4</c:v>
                </c:pt>
                <c:pt idx="31">
                  <c:v>8.2200000000000006</c:v>
                </c:pt>
                <c:pt idx="32">
                  <c:v>8.11</c:v>
                </c:pt>
                <c:pt idx="33">
                  <c:v>8.1199999999999992</c:v>
                </c:pt>
                <c:pt idx="34">
                  <c:v>7.44</c:v>
                </c:pt>
                <c:pt idx="35">
                  <c:v>5.0599999999999996</c:v>
                </c:pt>
                <c:pt idx="36">
                  <c:v>5.0599999999999996</c:v>
                </c:pt>
                <c:pt idx="37">
                  <c:v>5.51</c:v>
                </c:pt>
                <c:pt idx="38">
                  <c:v>6.35</c:v>
                </c:pt>
                <c:pt idx="39">
                  <c:v>6.22</c:v>
                </c:pt>
                <c:pt idx="40">
                  <c:v>6.57</c:v>
                </c:pt>
                <c:pt idx="41">
                  <c:v>6.85</c:v>
                </c:pt>
                <c:pt idx="42">
                  <c:v>6.86</c:v>
                </c:pt>
                <c:pt idx="43">
                  <c:v>6.72</c:v>
                </c:pt>
                <c:pt idx="44">
                  <c:v>6.27</c:v>
                </c:pt>
                <c:pt idx="45">
                  <c:v>6.13</c:v>
                </c:pt>
                <c:pt idx="46">
                  <c:v>6.02</c:v>
                </c:pt>
                <c:pt idx="47">
                  <c:v>5.48</c:v>
                </c:pt>
              </c:numCache>
            </c:numRef>
          </c:val>
          <c:smooth val="0"/>
          <c:extLst xmlns:c16r2="http://schemas.microsoft.com/office/drawing/2015/06/chart">
            <c:ext xmlns:c16="http://schemas.microsoft.com/office/drawing/2014/chart" uri="{C3380CC4-5D6E-409C-BE32-E72D297353CC}">
              <c16:uniqueId val="{00000001-FEE9-4B07-8CA7-BBAB3F74BD47}"/>
            </c:ext>
          </c:extLst>
        </c:ser>
        <c:ser>
          <c:idx val="2"/>
          <c:order val="2"/>
          <c:tx>
            <c:strRef>
              <c:f>'G84'!$D$1</c:f>
              <c:strCache>
                <c:ptCount val="1"/>
                <c:pt idx="0">
                  <c:v>Precio Ex-Planta</c:v>
                </c:pt>
              </c:strCache>
            </c:strRef>
          </c:tx>
          <c:spPr>
            <a:ln w="12700">
              <a:prstDash val="dash"/>
            </a:ln>
          </c:spPr>
          <c:marker>
            <c:symbol val="none"/>
          </c:marker>
          <c:cat>
            <c:numRef>
              <c:f>'G84'!$A$2:$A$49</c:f>
              <c:numCache>
                <c:formatCode>mmm\-yy</c:formatCode>
                <c:ptCount val="48"/>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42309</c:v>
                </c:pt>
                <c:pt idx="47">
                  <c:v>42339</c:v>
                </c:pt>
              </c:numCache>
            </c:numRef>
          </c:cat>
          <c:val>
            <c:numRef>
              <c:f>'G84'!$D$2:$D$49</c:f>
              <c:numCache>
                <c:formatCode>_(* #,##0.00_);_(* \(#,##0.00\);_(* "-"??_);_(@_)</c:formatCode>
                <c:ptCount val="48"/>
                <c:pt idx="0">
                  <c:v>10.77</c:v>
                </c:pt>
                <c:pt idx="1">
                  <c:v>11.4</c:v>
                </c:pt>
                <c:pt idx="2">
                  <c:v>11.43</c:v>
                </c:pt>
                <c:pt idx="3">
                  <c:v>11.43</c:v>
                </c:pt>
                <c:pt idx="4">
                  <c:v>11.43</c:v>
                </c:pt>
                <c:pt idx="5">
                  <c:v>11.2</c:v>
                </c:pt>
                <c:pt idx="6">
                  <c:v>10.51</c:v>
                </c:pt>
                <c:pt idx="7">
                  <c:v>10.57</c:v>
                </c:pt>
                <c:pt idx="8">
                  <c:v>10.94</c:v>
                </c:pt>
                <c:pt idx="9">
                  <c:v>10.66</c:v>
                </c:pt>
                <c:pt idx="10">
                  <c:v>10.31</c:v>
                </c:pt>
                <c:pt idx="11">
                  <c:v>9.74</c:v>
                </c:pt>
                <c:pt idx="12">
                  <c:v>9.84</c:v>
                </c:pt>
                <c:pt idx="13">
                  <c:v>10.45</c:v>
                </c:pt>
                <c:pt idx="14">
                  <c:v>10.51</c:v>
                </c:pt>
                <c:pt idx="15">
                  <c:v>9.93</c:v>
                </c:pt>
                <c:pt idx="16">
                  <c:v>10.11</c:v>
                </c:pt>
                <c:pt idx="17">
                  <c:v>10.01</c:v>
                </c:pt>
                <c:pt idx="18">
                  <c:v>10.66</c:v>
                </c:pt>
                <c:pt idx="19">
                  <c:v>11.53</c:v>
                </c:pt>
                <c:pt idx="20">
                  <c:v>11.3</c:v>
                </c:pt>
                <c:pt idx="21">
                  <c:v>10.88</c:v>
                </c:pt>
                <c:pt idx="22">
                  <c:v>10.87</c:v>
                </c:pt>
                <c:pt idx="23">
                  <c:v>11.43</c:v>
                </c:pt>
                <c:pt idx="24">
                  <c:v>11.59</c:v>
                </c:pt>
                <c:pt idx="25">
                  <c:v>11.63</c:v>
                </c:pt>
                <c:pt idx="26">
                  <c:v>11.99</c:v>
                </c:pt>
                <c:pt idx="27">
                  <c:v>12.2</c:v>
                </c:pt>
                <c:pt idx="28">
                  <c:v>11.98</c:v>
                </c:pt>
                <c:pt idx="29">
                  <c:v>12.01</c:v>
                </c:pt>
                <c:pt idx="30">
                  <c:v>11.97</c:v>
                </c:pt>
                <c:pt idx="31">
                  <c:v>11.74</c:v>
                </c:pt>
                <c:pt idx="32">
                  <c:v>11.6</c:v>
                </c:pt>
                <c:pt idx="33">
                  <c:v>11.61</c:v>
                </c:pt>
                <c:pt idx="34">
                  <c:v>10.74</c:v>
                </c:pt>
                <c:pt idx="35">
                  <c:v>7.72</c:v>
                </c:pt>
                <c:pt idx="36">
                  <c:v>7.72</c:v>
                </c:pt>
                <c:pt idx="37">
                  <c:v>8.2799999999999994</c:v>
                </c:pt>
                <c:pt idx="38">
                  <c:v>9.35</c:v>
                </c:pt>
                <c:pt idx="39">
                  <c:v>9.19</c:v>
                </c:pt>
                <c:pt idx="40">
                  <c:v>9.64</c:v>
                </c:pt>
                <c:pt idx="41">
                  <c:v>9.99</c:v>
                </c:pt>
                <c:pt idx="42">
                  <c:v>10</c:v>
                </c:pt>
                <c:pt idx="43">
                  <c:v>9.83</c:v>
                </c:pt>
                <c:pt idx="44">
                  <c:v>9.25</c:v>
                </c:pt>
                <c:pt idx="45">
                  <c:v>9.08</c:v>
                </c:pt>
                <c:pt idx="46">
                  <c:v>8.93</c:v>
                </c:pt>
                <c:pt idx="47">
                  <c:v>8.25</c:v>
                </c:pt>
              </c:numCache>
            </c:numRef>
          </c:val>
          <c:smooth val="0"/>
          <c:extLst xmlns:c16r2="http://schemas.microsoft.com/office/drawing/2015/06/chart">
            <c:ext xmlns:c16="http://schemas.microsoft.com/office/drawing/2014/chart" uri="{C3380CC4-5D6E-409C-BE32-E72D297353CC}">
              <c16:uniqueId val="{00000002-FEE9-4B07-8CA7-BBAB3F74BD47}"/>
            </c:ext>
          </c:extLst>
        </c:ser>
        <c:ser>
          <c:idx val="3"/>
          <c:order val="3"/>
          <c:tx>
            <c:strRef>
              <c:f>'G84'!$E$1</c:f>
              <c:strCache>
                <c:ptCount val="1"/>
                <c:pt idx="0">
                  <c:v>Precio al público</c:v>
                </c:pt>
              </c:strCache>
            </c:strRef>
          </c:tx>
          <c:spPr>
            <a:ln w="19050">
              <a:solidFill>
                <a:sysClr val="windowText" lastClr="000000"/>
              </a:solidFill>
            </a:ln>
          </c:spPr>
          <c:marker>
            <c:symbol val="none"/>
          </c:marker>
          <c:cat>
            <c:numRef>
              <c:f>'G84'!$A$2:$A$49</c:f>
              <c:numCache>
                <c:formatCode>mmm\-yy</c:formatCode>
                <c:ptCount val="48"/>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42309</c:v>
                </c:pt>
                <c:pt idx="47">
                  <c:v>42339</c:v>
                </c:pt>
              </c:numCache>
            </c:numRef>
          </c:cat>
          <c:val>
            <c:numRef>
              <c:f>'G84'!$E$2:$E$49</c:f>
              <c:numCache>
                <c:formatCode>_(* #,##0.00_);_(* \(#,##0.00\);_(* "-"??_);_(@_)</c:formatCode>
                <c:ptCount val="48"/>
                <c:pt idx="0">
                  <c:v>12.59</c:v>
                </c:pt>
                <c:pt idx="1">
                  <c:v>12.64</c:v>
                </c:pt>
                <c:pt idx="2">
                  <c:v>13.14</c:v>
                </c:pt>
                <c:pt idx="3">
                  <c:v>13.12</c:v>
                </c:pt>
                <c:pt idx="4">
                  <c:v>13.12</c:v>
                </c:pt>
                <c:pt idx="5">
                  <c:v>13.11</c:v>
                </c:pt>
                <c:pt idx="6">
                  <c:v>12.24</c:v>
                </c:pt>
                <c:pt idx="7">
                  <c:v>12.16</c:v>
                </c:pt>
                <c:pt idx="8">
                  <c:v>12.55</c:v>
                </c:pt>
                <c:pt idx="9">
                  <c:v>12.55</c:v>
                </c:pt>
                <c:pt idx="10">
                  <c:v>12.11</c:v>
                </c:pt>
                <c:pt idx="11">
                  <c:v>11.85</c:v>
                </c:pt>
                <c:pt idx="12">
                  <c:v>11.69</c:v>
                </c:pt>
                <c:pt idx="13">
                  <c:v>11.99</c:v>
                </c:pt>
                <c:pt idx="14">
                  <c:v>12.4</c:v>
                </c:pt>
                <c:pt idx="15">
                  <c:v>11.98</c:v>
                </c:pt>
                <c:pt idx="16">
                  <c:v>11.91</c:v>
                </c:pt>
                <c:pt idx="17">
                  <c:v>11.82</c:v>
                </c:pt>
                <c:pt idx="18">
                  <c:v>12.24</c:v>
                </c:pt>
                <c:pt idx="19">
                  <c:v>13.09</c:v>
                </c:pt>
                <c:pt idx="20">
                  <c:v>13.09</c:v>
                </c:pt>
                <c:pt idx="21">
                  <c:v>12.69</c:v>
                </c:pt>
                <c:pt idx="22">
                  <c:v>12.6</c:v>
                </c:pt>
                <c:pt idx="23">
                  <c:v>13.17</c:v>
                </c:pt>
                <c:pt idx="24">
                  <c:v>13.33</c:v>
                </c:pt>
                <c:pt idx="25">
                  <c:v>13.36</c:v>
                </c:pt>
                <c:pt idx="26">
                  <c:v>13.71</c:v>
                </c:pt>
                <c:pt idx="27">
                  <c:v>13.84</c:v>
                </c:pt>
                <c:pt idx="28">
                  <c:v>13.8</c:v>
                </c:pt>
                <c:pt idx="29">
                  <c:v>13.66</c:v>
                </c:pt>
                <c:pt idx="30">
                  <c:v>13.7</c:v>
                </c:pt>
                <c:pt idx="31">
                  <c:v>13.52</c:v>
                </c:pt>
                <c:pt idx="32">
                  <c:v>13.47</c:v>
                </c:pt>
                <c:pt idx="33">
                  <c:v>13.47</c:v>
                </c:pt>
                <c:pt idx="34">
                  <c:v>12.94</c:v>
                </c:pt>
                <c:pt idx="35">
                  <c:v>11.49</c:v>
                </c:pt>
                <c:pt idx="36">
                  <c:v>9.8699999999999992</c:v>
                </c:pt>
                <c:pt idx="37">
                  <c:v>9.77</c:v>
                </c:pt>
                <c:pt idx="38">
                  <c:v>10.64</c:v>
                </c:pt>
                <c:pt idx="39">
                  <c:v>10.62</c:v>
                </c:pt>
                <c:pt idx="40">
                  <c:v>10.86</c:v>
                </c:pt>
                <c:pt idx="41">
                  <c:v>11.19</c:v>
                </c:pt>
                <c:pt idx="42">
                  <c:v>11.29</c:v>
                </c:pt>
                <c:pt idx="43">
                  <c:v>11.25</c:v>
                </c:pt>
                <c:pt idx="44">
                  <c:v>10.91</c:v>
                </c:pt>
                <c:pt idx="45">
                  <c:v>10.69</c:v>
                </c:pt>
                <c:pt idx="46">
                  <c:v>10.51</c:v>
                </c:pt>
                <c:pt idx="47">
                  <c:v>10.51</c:v>
                </c:pt>
              </c:numCache>
            </c:numRef>
          </c:val>
          <c:smooth val="0"/>
          <c:extLst xmlns:c16r2="http://schemas.microsoft.com/office/drawing/2015/06/chart">
            <c:ext xmlns:c16="http://schemas.microsoft.com/office/drawing/2014/chart" uri="{C3380CC4-5D6E-409C-BE32-E72D297353CC}">
              <c16:uniqueId val="{00000003-FEE9-4B07-8CA7-BBAB3F74BD47}"/>
            </c:ext>
          </c:extLst>
        </c:ser>
        <c:dLbls>
          <c:showLegendKey val="0"/>
          <c:showVal val="0"/>
          <c:showCatName val="0"/>
          <c:showSerName val="0"/>
          <c:showPercent val="0"/>
          <c:showBubbleSize val="0"/>
        </c:dLbls>
        <c:smooth val="0"/>
        <c:axId val="407082736"/>
        <c:axId val="407094496"/>
      </c:lineChart>
      <c:dateAx>
        <c:axId val="407082736"/>
        <c:scaling>
          <c:orientation val="minMax"/>
        </c:scaling>
        <c:delete val="0"/>
        <c:axPos val="b"/>
        <c:numFmt formatCode="mmm\-yy" sourceLinked="1"/>
        <c:majorTickMark val="out"/>
        <c:minorTickMark val="none"/>
        <c:tickLblPos val="nextTo"/>
        <c:spPr>
          <a:ln>
            <a:solidFill>
              <a:schemeClr val="bg2">
                <a:lumMod val="75000"/>
              </a:schemeClr>
            </a:solidFill>
          </a:ln>
        </c:spPr>
        <c:txPr>
          <a:bodyPr rot="0"/>
          <a:lstStyle/>
          <a:p>
            <a:pPr>
              <a:defRPr/>
            </a:pPr>
            <a:endParaRPr lang="es-PE"/>
          </a:p>
        </c:txPr>
        <c:crossAx val="407094496"/>
        <c:crosses val="autoZero"/>
        <c:auto val="1"/>
        <c:lblOffset val="100"/>
        <c:baseTimeUnit val="months"/>
        <c:majorUnit val="6"/>
        <c:majorTimeUnit val="months"/>
      </c:dateAx>
      <c:valAx>
        <c:axId val="407094496"/>
        <c:scaling>
          <c:orientation val="minMax"/>
        </c:scaling>
        <c:delete val="0"/>
        <c:axPos val="l"/>
        <c:title>
          <c:tx>
            <c:rich>
              <a:bodyPr rot="-5400000" vert="horz"/>
              <a:lstStyle/>
              <a:p>
                <a:pPr>
                  <a:defRPr/>
                </a:pPr>
                <a:r>
                  <a:rPr lang="es-PE"/>
                  <a:t>soles / galones</a:t>
                </a:r>
              </a:p>
            </c:rich>
          </c:tx>
          <c:layout>
            <c:manualLayout>
              <c:xMode val="edge"/>
              <c:yMode val="edge"/>
              <c:x val="1.7718715393133997E-2"/>
              <c:y val="0.26523002333041701"/>
            </c:manualLayout>
          </c:layout>
          <c:overlay val="0"/>
        </c:title>
        <c:numFmt formatCode="_(* #,##0.00_);_(* \(#,##0.00\);_(* &quot;-&quot;??_);_(@_)" sourceLinked="1"/>
        <c:majorTickMark val="out"/>
        <c:minorTickMark val="none"/>
        <c:tickLblPos val="nextTo"/>
        <c:spPr>
          <a:ln>
            <a:solidFill>
              <a:schemeClr val="bg2">
                <a:lumMod val="75000"/>
              </a:schemeClr>
            </a:solidFill>
          </a:ln>
        </c:spPr>
        <c:crossAx val="407082736"/>
        <c:crosses val="autoZero"/>
        <c:crossBetween val="between"/>
      </c:valAx>
    </c:plotArea>
    <c:legend>
      <c:legendPos val="b"/>
      <c:layout>
        <c:manualLayout>
          <c:xMode val="edge"/>
          <c:yMode val="edge"/>
          <c:x val="0.13056443525954606"/>
          <c:y val="0.89043598716827066"/>
          <c:w val="0.83302011667146258"/>
          <c:h val="7.7156605424321956E-2"/>
        </c:manualLayout>
      </c:layout>
      <c:overlay val="0"/>
      <c:spPr>
        <a:ln>
          <a:solidFill>
            <a:schemeClr val="bg2">
              <a:lumMod val="75000"/>
            </a:schemeClr>
          </a:solidFill>
        </a:ln>
      </c:spPr>
    </c:legend>
    <c:plotVisOnly val="1"/>
    <c:dispBlanksAs val="gap"/>
    <c:showDLblsOverMax val="0"/>
  </c:chart>
  <c:txPr>
    <a:bodyPr/>
    <a:lstStyle/>
    <a:p>
      <a:pPr>
        <a:defRPr sz="800">
          <a:latin typeface="Times New Roman" panose="02020603050405020304" pitchFamily="18" charset="0"/>
          <a:cs typeface="Times New Roman" panose="02020603050405020304" pitchFamily="18" charset="0"/>
        </a:defRPr>
      </a:pPr>
      <a:endParaRPr lang="es-P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'G90'!$B$1</c:f>
              <c:strCache>
                <c:ptCount val="1"/>
                <c:pt idx="0">
                  <c:v>WTI S/ GALONES</c:v>
                </c:pt>
              </c:strCache>
            </c:strRef>
          </c:tx>
          <c:spPr>
            <a:ln>
              <a:solidFill>
                <a:schemeClr val="bg2">
                  <a:lumMod val="75000"/>
                </a:schemeClr>
              </a:solidFill>
            </a:ln>
          </c:spPr>
          <c:marker>
            <c:symbol val="none"/>
          </c:marker>
          <c:cat>
            <c:numRef>
              <c:f>'G90'!$A$2:$A$49</c:f>
              <c:numCache>
                <c:formatCode>mmm\-yy</c:formatCode>
                <c:ptCount val="48"/>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42309</c:v>
                </c:pt>
                <c:pt idx="47">
                  <c:v>42339</c:v>
                </c:pt>
              </c:numCache>
            </c:numRef>
          </c:cat>
          <c:val>
            <c:numRef>
              <c:f>'G90'!$B$2:$B$49</c:f>
              <c:numCache>
                <c:formatCode>_(* #,##0.00_);_(* \(#,##0.00\);_(* "-"??_);_(@_)</c:formatCode>
                <c:ptCount val="48"/>
                <c:pt idx="0">
                  <c:v>6.4342704503081904</c:v>
                </c:pt>
                <c:pt idx="1">
                  <c:v>6.5356276933019766</c:v>
                </c:pt>
                <c:pt idx="2">
                  <c:v>6.7608408640348907</c:v>
                </c:pt>
                <c:pt idx="3">
                  <c:v>6.5383456626142911</c:v>
                </c:pt>
                <c:pt idx="4">
                  <c:v>6.0139535335462577</c:v>
                </c:pt>
                <c:pt idx="5">
                  <c:v>5.2361257138056114</c:v>
                </c:pt>
                <c:pt idx="6">
                  <c:v>5.5086995930503333</c:v>
                </c:pt>
                <c:pt idx="7">
                  <c:v>5.8597607475556908</c:v>
                </c:pt>
                <c:pt idx="8">
                  <c:v>5.8533982879464199</c:v>
                </c:pt>
                <c:pt idx="9">
                  <c:v>5.5121516142318816</c:v>
                </c:pt>
                <c:pt idx="10">
                  <c:v>5.3562312267683438</c:v>
                </c:pt>
                <c:pt idx="11">
                  <c:v>5.3919956453977553</c:v>
                </c:pt>
                <c:pt idx="12">
                  <c:v>5.7560896009518814</c:v>
                </c:pt>
                <c:pt idx="13">
                  <c:v>5.8481746362053935</c:v>
                </c:pt>
                <c:pt idx="14">
                  <c:v>5.7359907765813443</c:v>
                </c:pt>
                <c:pt idx="15">
                  <c:v>5.6880482323333155</c:v>
                </c:pt>
                <c:pt idx="16">
                  <c:v>5.959835925417706</c:v>
                </c:pt>
                <c:pt idx="17">
                  <c:v>6.2632872830323665</c:v>
                </c:pt>
                <c:pt idx="18">
                  <c:v>6.9192788713813655</c:v>
                </c:pt>
                <c:pt idx="19">
                  <c:v>7.1076531586135427</c:v>
                </c:pt>
                <c:pt idx="20">
                  <c:v>7.02482537189222</c:v>
                </c:pt>
                <c:pt idx="21">
                  <c:v>6.6203457730919739</c:v>
                </c:pt>
                <c:pt idx="22">
                  <c:v>6.257843000938287</c:v>
                </c:pt>
                <c:pt idx="23">
                  <c:v>6.486349590564676</c:v>
                </c:pt>
                <c:pt idx="24">
                  <c:v>6.3490470445411491</c:v>
                </c:pt>
                <c:pt idx="25">
                  <c:v>6.7502555991596296</c:v>
                </c:pt>
                <c:pt idx="26">
                  <c:v>6.7173700518041679</c:v>
                </c:pt>
                <c:pt idx="27">
                  <c:v>6.7874178276731856</c:v>
                </c:pt>
                <c:pt idx="28">
                  <c:v>6.7608832747140806</c:v>
                </c:pt>
                <c:pt idx="29">
                  <c:v>7.0015637006151543</c:v>
                </c:pt>
                <c:pt idx="30">
                  <c:v>6.8238004099358687</c:v>
                </c:pt>
                <c:pt idx="31">
                  <c:v>6.4583944729951135</c:v>
                </c:pt>
                <c:pt idx="32">
                  <c:v>6.3580128221890941</c:v>
                </c:pt>
                <c:pt idx="33">
                  <c:v>5.8418745203499514</c:v>
                </c:pt>
                <c:pt idx="34">
                  <c:v>5.313384314010337</c:v>
                </c:pt>
                <c:pt idx="35">
                  <c:v>4.1953248564447465</c:v>
                </c:pt>
                <c:pt idx="36">
                  <c:v>3.3801428931489808</c:v>
                </c:pt>
                <c:pt idx="37">
                  <c:v>3.7129410695409617</c:v>
                </c:pt>
                <c:pt idx="38">
                  <c:v>3.5163415765038564</c:v>
                </c:pt>
                <c:pt idx="39">
                  <c:v>4.0434489266835074</c:v>
                </c:pt>
                <c:pt idx="40">
                  <c:v>4.4474236368238396</c:v>
                </c:pt>
                <c:pt idx="41">
                  <c:v>4.5015491997596806</c:v>
                </c:pt>
                <c:pt idx="42">
                  <c:v>3.856199086798497</c:v>
                </c:pt>
                <c:pt idx="43">
                  <c:v>3.2978011095590709</c:v>
                </c:pt>
                <c:pt idx="44">
                  <c:v>3.483693799095585</c:v>
                </c:pt>
                <c:pt idx="45">
                  <c:v>3.5776779669319043</c:v>
                </c:pt>
                <c:pt idx="46">
                  <c:v>3.3995714444620706</c:v>
                </c:pt>
                <c:pt idx="47">
                  <c:v>3.000835948292492</c:v>
                </c:pt>
              </c:numCache>
            </c:numRef>
          </c:val>
          <c:smooth val="0"/>
          <c:extLst xmlns:c16r2="http://schemas.microsoft.com/office/drawing/2015/06/chart">
            <c:ext xmlns:c16="http://schemas.microsoft.com/office/drawing/2014/chart" uri="{C3380CC4-5D6E-409C-BE32-E72D297353CC}">
              <c16:uniqueId val="{00000000-03BC-4A5F-8DB7-B918BC42BEDA}"/>
            </c:ext>
          </c:extLst>
        </c:ser>
        <c:ser>
          <c:idx val="1"/>
          <c:order val="1"/>
          <c:tx>
            <c:strRef>
              <c:f>'G90'!$C$1</c:f>
              <c:strCache>
                <c:ptCount val="1"/>
                <c:pt idx="0">
                  <c:v>Precio Neto</c:v>
                </c:pt>
              </c:strCache>
            </c:strRef>
          </c:tx>
          <c:spPr>
            <a:ln w="12700">
              <a:solidFill>
                <a:schemeClr val="bg2">
                  <a:lumMod val="50000"/>
                </a:schemeClr>
              </a:solidFill>
            </a:ln>
          </c:spPr>
          <c:marker>
            <c:symbol val="none"/>
          </c:marker>
          <c:cat>
            <c:numRef>
              <c:f>'G90'!$A$2:$A$49</c:f>
              <c:numCache>
                <c:formatCode>mmm\-yy</c:formatCode>
                <c:ptCount val="48"/>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42309</c:v>
                </c:pt>
                <c:pt idx="47">
                  <c:v>42339</c:v>
                </c:pt>
              </c:numCache>
            </c:numRef>
          </c:cat>
          <c:val>
            <c:numRef>
              <c:f>'G90'!$C$2:$C$49</c:f>
              <c:numCache>
                <c:formatCode>_(* #,##0.00_);_(* \(#,##0.00\);_(* "-"??_);_(@_)</c:formatCode>
                <c:ptCount val="48"/>
                <c:pt idx="0">
                  <c:v>7.71</c:v>
                </c:pt>
                <c:pt idx="1">
                  <c:v>8.24</c:v>
                </c:pt>
                <c:pt idx="2">
                  <c:v>8.35</c:v>
                </c:pt>
                <c:pt idx="3">
                  <c:v>8.4600000000000009</c:v>
                </c:pt>
                <c:pt idx="4">
                  <c:v>8.77</c:v>
                </c:pt>
                <c:pt idx="5">
                  <c:v>8.57</c:v>
                </c:pt>
                <c:pt idx="6">
                  <c:v>7.97</c:v>
                </c:pt>
                <c:pt idx="7">
                  <c:v>8.01</c:v>
                </c:pt>
                <c:pt idx="8">
                  <c:v>8.43</c:v>
                </c:pt>
                <c:pt idx="9">
                  <c:v>8.11</c:v>
                </c:pt>
                <c:pt idx="10">
                  <c:v>7.46</c:v>
                </c:pt>
                <c:pt idx="11">
                  <c:v>7.18</c:v>
                </c:pt>
                <c:pt idx="12">
                  <c:v>7.47</c:v>
                </c:pt>
                <c:pt idx="13">
                  <c:v>8.11</c:v>
                </c:pt>
                <c:pt idx="14">
                  <c:v>8.17</c:v>
                </c:pt>
                <c:pt idx="15">
                  <c:v>7.61</c:v>
                </c:pt>
                <c:pt idx="16">
                  <c:v>7.61</c:v>
                </c:pt>
                <c:pt idx="17">
                  <c:v>7.77</c:v>
                </c:pt>
                <c:pt idx="18">
                  <c:v>8.1</c:v>
                </c:pt>
                <c:pt idx="19">
                  <c:v>8.52</c:v>
                </c:pt>
                <c:pt idx="20">
                  <c:v>8.4</c:v>
                </c:pt>
                <c:pt idx="21">
                  <c:v>7.87</c:v>
                </c:pt>
                <c:pt idx="22">
                  <c:v>7.66</c:v>
                </c:pt>
                <c:pt idx="23">
                  <c:v>8.14</c:v>
                </c:pt>
                <c:pt idx="24">
                  <c:v>8.31</c:v>
                </c:pt>
                <c:pt idx="25">
                  <c:v>8.3699999999999992</c:v>
                </c:pt>
                <c:pt idx="26">
                  <c:v>8.7100000000000009</c:v>
                </c:pt>
                <c:pt idx="27">
                  <c:v>8.74</c:v>
                </c:pt>
                <c:pt idx="28">
                  <c:v>8.48</c:v>
                </c:pt>
                <c:pt idx="29">
                  <c:v>8.52</c:v>
                </c:pt>
                <c:pt idx="30">
                  <c:v>8.59</c:v>
                </c:pt>
                <c:pt idx="31">
                  <c:v>8.32</c:v>
                </c:pt>
                <c:pt idx="32">
                  <c:v>8.42</c:v>
                </c:pt>
                <c:pt idx="33">
                  <c:v>8.36</c:v>
                </c:pt>
                <c:pt idx="34">
                  <c:v>7.69</c:v>
                </c:pt>
                <c:pt idx="35">
                  <c:v>5.29</c:v>
                </c:pt>
                <c:pt idx="36">
                  <c:v>5.29</c:v>
                </c:pt>
                <c:pt idx="37">
                  <c:v>5.65</c:v>
                </c:pt>
                <c:pt idx="38">
                  <c:v>6.52</c:v>
                </c:pt>
                <c:pt idx="39">
                  <c:v>6.35</c:v>
                </c:pt>
                <c:pt idx="40">
                  <c:v>6.74</c:v>
                </c:pt>
                <c:pt idx="41">
                  <c:v>7.01</c:v>
                </c:pt>
                <c:pt idx="42">
                  <c:v>7.12</c:v>
                </c:pt>
                <c:pt idx="43">
                  <c:v>7.04</c:v>
                </c:pt>
                <c:pt idx="44">
                  <c:v>6.55</c:v>
                </c:pt>
                <c:pt idx="45">
                  <c:v>6.41</c:v>
                </c:pt>
                <c:pt idx="46">
                  <c:v>6.32</c:v>
                </c:pt>
                <c:pt idx="47">
                  <c:v>5.83</c:v>
                </c:pt>
              </c:numCache>
            </c:numRef>
          </c:val>
          <c:smooth val="0"/>
          <c:extLst xmlns:c16r2="http://schemas.microsoft.com/office/drawing/2015/06/chart">
            <c:ext xmlns:c16="http://schemas.microsoft.com/office/drawing/2014/chart" uri="{C3380CC4-5D6E-409C-BE32-E72D297353CC}">
              <c16:uniqueId val="{00000001-03BC-4A5F-8DB7-B918BC42BEDA}"/>
            </c:ext>
          </c:extLst>
        </c:ser>
        <c:ser>
          <c:idx val="2"/>
          <c:order val="2"/>
          <c:tx>
            <c:strRef>
              <c:f>'G90'!$D$1</c:f>
              <c:strCache>
                <c:ptCount val="1"/>
                <c:pt idx="0">
                  <c:v>Precio Ex-Planta</c:v>
                </c:pt>
              </c:strCache>
            </c:strRef>
          </c:tx>
          <c:spPr>
            <a:ln w="12700">
              <a:prstDash val="dash"/>
            </a:ln>
          </c:spPr>
          <c:marker>
            <c:symbol val="none"/>
          </c:marker>
          <c:cat>
            <c:numRef>
              <c:f>'G90'!$A$2:$A$49</c:f>
              <c:numCache>
                <c:formatCode>mmm\-yy</c:formatCode>
                <c:ptCount val="48"/>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42309</c:v>
                </c:pt>
                <c:pt idx="47">
                  <c:v>42339</c:v>
                </c:pt>
              </c:numCache>
            </c:numRef>
          </c:cat>
          <c:val>
            <c:numRef>
              <c:f>'G90'!$D$2:$D$49</c:f>
              <c:numCache>
                <c:formatCode>_(* #,##0.00_);_(* \(#,##0.00\);_(* "-"??_);_(@_)</c:formatCode>
                <c:ptCount val="48"/>
                <c:pt idx="0">
                  <c:v>11.68</c:v>
                </c:pt>
                <c:pt idx="1">
                  <c:v>12.35</c:v>
                </c:pt>
                <c:pt idx="2">
                  <c:v>12.36</c:v>
                </c:pt>
                <c:pt idx="3">
                  <c:v>12.5</c:v>
                </c:pt>
                <c:pt idx="4">
                  <c:v>12.9</c:v>
                </c:pt>
                <c:pt idx="5">
                  <c:v>12.64</c:v>
                </c:pt>
                <c:pt idx="6">
                  <c:v>11.88</c:v>
                </c:pt>
                <c:pt idx="7">
                  <c:v>11.93</c:v>
                </c:pt>
                <c:pt idx="8">
                  <c:v>12.47</c:v>
                </c:pt>
                <c:pt idx="9">
                  <c:v>12.06</c:v>
                </c:pt>
                <c:pt idx="10">
                  <c:v>11.23</c:v>
                </c:pt>
                <c:pt idx="11">
                  <c:v>10.87</c:v>
                </c:pt>
                <c:pt idx="12">
                  <c:v>11.25</c:v>
                </c:pt>
                <c:pt idx="13">
                  <c:v>12.05</c:v>
                </c:pt>
                <c:pt idx="14">
                  <c:v>12.13</c:v>
                </c:pt>
                <c:pt idx="15">
                  <c:v>11.41</c:v>
                </c:pt>
                <c:pt idx="16">
                  <c:v>11.42</c:v>
                </c:pt>
                <c:pt idx="17">
                  <c:v>11.62</c:v>
                </c:pt>
                <c:pt idx="18">
                  <c:v>12.05</c:v>
                </c:pt>
                <c:pt idx="19">
                  <c:v>12.58</c:v>
                </c:pt>
                <c:pt idx="20">
                  <c:v>12.43</c:v>
                </c:pt>
                <c:pt idx="21">
                  <c:v>11.75</c:v>
                </c:pt>
                <c:pt idx="22">
                  <c:v>11.48</c:v>
                </c:pt>
                <c:pt idx="23">
                  <c:v>12.1</c:v>
                </c:pt>
                <c:pt idx="24">
                  <c:v>12.31</c:v>
                </c:pt>
                <c:pt idx="25">
                  <c:v>12.39</c:v>
                </c:pt>
                <c:pt idx="26">
                  <c:v>12.82</c:v>
                </c:pt>
                <c:pt idx="27">
                  <c:v>12.86</c:v>
                </c:pt>
                <c:pt idx="28">
                  <c:v>12.53</c:v>
                </c:pt>
                <c:pt idx="29">
                  <c:v>12.57</c:v>
                </c:pt>
                <c:pt idx="30">
                  <c:v>12.67</c:v>
                </c:pt>
                <c:pt idx="31">
                  <c:v>12.33</c:v>
                </c:pt>
                <c:pt idx="32">
                  <c:v>12.45</c:v>
                </c:pt>
                <c:pt idx="33">
                  <c:v>12.38</c:v>
                </c:pt>
                <c:pt idx="34">
                  <c:v>11.53</c:v>
                </c:pt>
                <c:pt idx="35">
                  <c:v>8.4600000000000009</c:v>
                </c:pt>
                <c:pt idx="36">
                  <c:v>8.4600000000000009</c:v>
                </c:pt>
                <c:pt idx="37">
                  <c:v>8.92</c:v>
                </c:pt>
                <c:pt idx="38">
                  <c:v>10.029999999999999</c:v>
                </c:pt>
                <c:pt idx="39">
                  <c:v>9.81</c:v>
                </c:pt>
                <c:pt idx="40">
                  <c:v>10.31</c:v>
                </c:pt>
                <c:pt idx="41">
                  <c:v>10.66</c:v>
                </c:pt>
                <c:pt idx="42">
                  <c:v>10.8</c:v>
                </c:pt>
                <c:pt idx="43">
                  <c:v>10.7</c:v>
                </c:pt>
                <c:pt idx="44">
                  <c:v>10.07</c:v>
                </c:pt>
                <c:pt idx="45">
                  <c:v>9.89</c:v>
                </c:pt>
                <c:pt idx="46">
                  <c:v>9.7799999999999994</c:v>
                </c:pt>
                <c:pt idx="47">
                  <c:v>9.16</c:v>
                </c:pt>
              </c:numCache>
            </c:numRef>
          </c:val>
          <c:smooth val="0"/>
          <c:extLst xmlns:c16r2="http://schemas.microsoft.com/office/drawing/2015/06/chart">
            <c:ext xmlns:c16="http://schemas.microsoft.com/office/drawing/2014/chart" uri="{C3380CC4-5D6E-409C-BE32-E72D297353CC}">
              <c16:uniqueId val="{00000002-03BC-4A5F-8DB7-B918BC42BEDA}"/>
            </c:ext>
          </c:extLst>
        </c:ser>
        <c:ser>
          <c:idx val="3"/>
          <c:order val="3"/>
          <c:tx>
            <c:strRef>
              <c:f>'G90'!$E$1</c:f>
              <c:strCache>
                <c:ptCount val="1"/>
                <c:pt idx="0">
                  <c:v>Precio al público</c:v>
                </c:pt>
              </c:strCache>
            </c:strRef>
          </c:tx>
          <c:spPr>
            <a:ln w="19050">
              <a:solidFill>
                <a:sysClr val="windowText" lastClr="000000"/>
              </a:solidFill>
            </a:ln>
          </c:spPr>
          <c:marker>
            <c:symbol val="none"/>
          </c:marker>
          <c:cat>
            <c:numRef>
              <c:f>'G90'!$A$2:$A$49</c:f>
              <c:numCache>
                <c:formatCode>mmm\-yy</c:formatCode>
                <c:ptCount val="48"/>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42309</c:v>
                </c:pt>
                <c:pt idx="47">
                  <c:v>42339</c:v>
                </c:pt>
              </c:numCache>
            </c:numRef>
          </c:cat>
          <c:val>
            <c:numRef>
              <c:f>'G90'!$E$2:$E$49</c:f>
              <c:numCache>
                <c:formatCode>_(* #,##0.00_);_(* \(#,##0.00\);_(* "-"??_);_(@_)</c:formatCode>
                <c:ptCount val="48"/>
                <c:pt idx="0">
                  <c:v>13.43</c:v>
                </c:pt>
                <c:pt idx="1">
                  <c:v>13.51</c:v>
                </c:pt>
                <c:pt idx="2">
                  <c:v>14.08</c:v>
                </c:pt>
                <c:pt idx="3">
                  <c:v>14.14</c:v>
                </c:pt>
                <c:pt idx="4">
                  <c:v>14.62</c:v>
                </c:pt>
                <c:pt idx="5">
                  <c:v>14.62</c:v>
                </c:pt>
                <c:pt idx="6">
                  <c:v>13.63</c:v>
                </c:pt>
                <c:pt idx="7">
                  <c:v>13.57</c:v>
                </c:pt>
                <c:pt idx="8">
                  <c:v>14.06</c:v>
                </c:pt>
                <c:pt idx="9">
                  <c:v>14.04</c:v>
                </c:pt>
                <c:pt idx="10">
                  <c:v>13.19</c:v>
                </c:pt>
                <c:pt idx="11">
                  <c:v>12.8</c:v>
                </c:pt>
                <c:pt idx="12">
                  <c:v>12.91</c:v>
                </c:pt>
                <c:pt idx="13">
                  <c:v>13.35</c:v>
                </c:pt>
                <c:pt idx="14">
                  <c:v>13.95</c:v>
                </c:pt>
                <c:pt idx="15">
                  <c:v>13.39</c:v>
                </c:pt>
                <c:pt idx="16">
                  <c:v>13.11</c:v>
                </c:pt>
                <c:pt idx="17">
                  <c:v>13.22</c:v>
                </c:pt>
                <c:pt idx="18">
                  <c:v>13.58</c:v>
                </c:pt>
                <c:pt idx="19">
                  <c:v>14.18</c:v>
                </c:pt>
                <c:pt idx="20">
                  <c:v>14.17</c:v>
                </c:pt>
                <c:pt idx="21">
                  <c:v>13.53</c:v>
                </c:pt>
                <c:pt idx="22">
                  <c:v>13.28</c:v>
                </c:pt>
                <c:pt idx="23">
                  <c:v>13.82</c:v>
                </c:pt>
                <c:pt idx="24">
                  <c:v>14.09</c:v>
                </c:pt>
                <c:pt idx="25">
                  <c:v>14.17</c:v>
                </c:pt>
                <c:pt idx="26">
                  <c:v>14.58</c:v>
                </c:pt>
                <c:pt idx="27">
                  <c:v>14.62</c:v>
                </c:pt>
                <c:pt idx="28">
                  <c:v>14.43</c:v>
                </c:pt>
                <c:pt idx="29">
                  <c:v>14.31</c:v>
                </c:pt>
                <c:pt idx="30">
                  <c:v>14.4</c:v>
                </c:pt>
                <c:pt idx="31">
                  <c:v>14.14</c:v>
                </c:pt>
                <c:pt idx="32">
                  <c:v>14.14</c:v>
                </c:pt>
                <c:pt idx="33">
                  <c:v>14.13</c:v>
                </c:pt>
                <c:pt idx="34">
                  <c:v>13.59</c:v>
                </c:pt>
                <c:pt idx="35">
                  <c:v>11.91</c:v>
                </c:pt>
                <c:pt idx="36">
                  <c:v>10.38</c:v>
                </c:pt>
                <c:pt idx="37">
                  <c:v>10.27</c:v>
                </c:pt>
                <c:pt idx="38">
                  <c:v>11.14</c:v>
                </c:pt>
                <c:pt idx="39">
                  <c:v>11.06</c:v>
                </c:pt>
                <c:pt idx="40">
                  <c:v>11.41</c:v>
                </c:pt>
                <c:pt idx="41">
                  <c:v>11.71</c:v>
                </c:pt>
                <c:pt idx="42">
                  <c:v>11.86</c:v>
                </c:pt>
                <c:pt idx="43">
                  <c:v>11.87</c:v>
                </c:pt>
                <c:pt idx="44">
                  <c:v>11.44</c:v>
                </c:pt>
                <c:pt idx="45">
                  <c:v>11.24</c:v>
                </c:pt>
                <c:pt idx="46">
                  <c:v>11.15</c:v>
                </c:pt>
                <c:pt idx="47">
                  <c:v>11.15</c:v>
                </c:pt>
              </c:numCache>
            </c:numRef>
          </c:val>
          <c:smooth val="0"/>
          <c:extLst xmlns:c16r2="http://schemas.microsoft.com/office/drawing/2015/06/chart">
            <c:ext xmlns:c16="http://schemas.microsoft.com/office/drawing/2014/chart" uri="{C3380CC4-5D6E-409C-BE32-E72D297353CC}">
              <c16:uniqueId val="{00000003-03BC-4A5F-8DB7-B918BC42BEDA}"/>
            </c:ext>
          </c:extLst>
        </c:ser>
        <c:dLbls>
          <c:showLegendKey val="0"/>
          <c:showVal val="0"/>
          <c:showCatName val="0"/>
          <c:showSerName val="0"/>
          <c:showPercent val="0"/>
          <c:showBubbleSize val="0"/>
        </c:dLbls>
        <c:smooth val="0"/>
        <c:axId val="407096064"/>
        <c:axId val="407096456"/>
      </c:lineChart>
      <c:dateAx>
        <c:axId val="407096064"/>
        <c:scaling>
          <c:orientation val="minMax"/>
        </c:scaling>
        <c:delete val="0"/>
        <c:axPos val="b"/>
        <c:numFmt formatCode="mmm\-yy" sourceLinked="1"/>
        <c:majorTickMark val="out"/>
        <c:minorTickMark val="none"/>
        <c:tickLblPos val="nextTo"/>
        <c:txPr>
          <a:bodyPr rot="0"/>
          <a:lstStyle/>
          <a:p>
            <a:pPr>
              <a:defRPr/>
            </a:pPr>
            <a:endParaRPr lang="es-PE"/>
          </a:p>
        </c:txPr>
        <c:crossAx val="407096456"/>
        <c:crosses val="autoZero"/>
        <c:auto val="1"/>
        <c:lblOffset val="100"/>
        <c:baseTimeUnit val="months"/>
        <c:majorUnit val="6"/>
        <c:majorTimeUnit val="months"/>
      </c:dateAx>
      <c:valAx>
        <c:axId val="407096456"/>
        <c:scaling>
          <c:orientation val="minMax"/>
        </c:scaling>
        <c:delete val="0"/>
        <c:axPos val="l"/>
        <c:title>
          <c:tx>
            <c:rich>
              <a:bodyPr rot="-5400000" vert="horz"/>
              <a:lstStyle/>
              <a:p>
                <a:pPr>
                  <a:defRPr/>
                </a:pPr>
                <a:r>
                  <a:rPr lang="es-PE"/>
                  <a:t>soles / galones</a:t>
                </a:r>
              </a:p>
            </c:rich>
          </c:tx>
          <c:layout>
            <c:manualLayout>
              <c:xMode val="edge"/>
              <c:yMode val="edge"/>
              <c:x val="1.7718715393133997E-2"/>
              <c:y val="0.26523002333041701"/>
            </c:manualLayout>
          </c:layout>
          <c:overlay val="0"/>
        </c:title>
        <c:numFmt formatCode="_(* #,##0.00_);_(* \(#,##0.00\);_(* &quot;-&quot;??_);_(@_)" sourceLinked="1"/>
        <c:majorTickMark val="out"/>
        <c:minorTickMark val="none"/>
        <c:tickLblPos val="nextTo"/>
        <c:crossAx val="407096064"/>
        <c:crosses val="autoZero"/>
        <c:crossBetween val="between"/>
      </c:valAx>
    </c:plotArea>
    <c:legend>
      <c:legendPos val="b"/>
      <c:layout>
        <c:manualLayout>
          <c:xMode val="edge"/>
          <c:yMode val="edge"/>
          <c:x val="0.13056443525954606"/>
          <c:y val="0.89043598716827066"/>
          <c:w val="0.83302011667146258"/>
          <c:h val="7.7156605424321956E-2"/>
        </c:manualLayout>
      </c:layout>
      <c:overlay val="0"/>
      <c:spPr>
        <a:ln>
          <a:solidFill>
            <a:schemeClr val="bg2">
              <a:lumMod val="50000"/>
            </a:schemeClr>
          </a:solidFill>
        </a:ln>
      </c:spPr>
    </c:legend>
    <c:plotVisOnly val="1"/>
    <c:dispBlanksAs val="gap"/>
    <c:showDLblsOverMax val="0"/>
  </c:chart>
  <c:spPr>
    <a:ln>
      <a:solidFill>
        <a:schemeClr val="bg2">
          <a:lumMod val="75000"/>
        </a:schemeClr>
      </a:solidFill>
    </a:ln>
  </c:spPr>
  <c:txPr>
    <a:bodyPr/>
    <a:lstStyle/>
    <a:p>
      <a:pPr>
        <a:defRPr sz="800">
          <a:latin typeface="Times New Roman" panose="02020603050405020304" pitchFamily="18" charset="0"/>
          <a:cs typeface="Times New Roman" panose="02020603050405020304" pitchFamily="18" charset="0"/>
        </a:defRPr>
      </a:pPr>
      <a:endParaRPr lang="es-P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'G97'!$B$1</c:f>
              <c:strCache>
                <c:ptCount val="1"/>
                <c:pt idx="0">
                  <c:v>WTI S/ GALONES</c:v>
                </c:pt>
              </c:strCache>
            </c:strRef>
          </c:tx>
          <c:spPr>
            <a:ln>
              <a:solidFill>
                <a:schemeClr val="bg2">
                  <a:lumMod val="75000"/>
                </a:schemeClr>
              </a:solidFill>
            </a:ln>
          </c:spPr>
          <c:marker>
            <c:symbol val="none"/>
          </c:marker>
          <c:cat>
            <c:numRef>
              <c:f>'G97'!$A$2:$A$49</c:f>
              <c:numCache>
                <c:formatCode>mmm\-yy</c:formatCode>
                <c:ptCount val="48"/>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42309</c:v>
                </c:pt>
                <c:pt idx="47">
                  <c:v>42339</c:v>
                </c:pt>
              </c:numCache>
            </c:numRef>
          </c:cat>
          <c:val>
            <c:numRef>
              <c:f>'G97'!$B$2:$B$49</c:f>
              <c:numCache>
                <c:formatCode>_(* #,##0.00_);_(* \(#,##0.00\);_(* "-"??_);_(@_)</c:formatCode>
                <c:ptCount val="48"/>
                <c:pt idx="0">
                  <c:v>6.4342704503081904</c:v>
                </c:pt>
                <c:pt idx="1">
                  <c:v>6.5356276933019766</c:v>
                </c:pt>
                <c:pt idx="2">
                  <c:v>6.7608408640348907</c:v>
                </c:pt>
                <c:pt idx="3">
                  <c:v>6.5383456626142911</c:v>
                </c:pt>
                <c:pt idx="4">
                  <c:v>6.0139535335462577</c:v>
                </c:pt>
                <c:pt idx="5">
                  <c:v>5.2361257138056114</c:v>
                </c:pt>
                <c:pt idx="6">
                  <c:v>5.5086995930503333</c:v>
                </c:pt>
                <c:pt idx="7">
                  <c:v>5.8597607475556908</c:v>
                </c:pt>
                <c:pt idx="8">
                  <c:v>5.8533982879464199</c:v>
                </c:pt>
                <c:pt idx="9">
                  <c:v>5.5121516142318816</c:v>
                </c:pt>
                <c:pt idx="10">
                  <c:v>5.3562312267683438</c:v>
                </c:pt>
                <c:pt idx="11">
                  <c:v>5.3919956453977553</c:v>
                </c:pt>
                <c:pt idx="12">
                  <c:v>5.7560896009518814</c:v>
                </c:pt>
                <c:pt idx="13">
                  <c:v>5.8481746362053935</c:v>
                </c:pt>
                <c:pt idx="14">
                  <c:v>5.7359907765813443</c:v>
                </c:pt>
                <c:pt idx="15">
                  <c:v>5.6880482323333155</c:v>
                </c:pt>
                <c:pt idx="16">
                  <c:v>5.959835925417706</c:v>
                </c:pt>
                <c:pt idx="17">
                  <c:v>6.2632872830323665</c:v>
                </c:pt>
                <c:pt idx="18">
                  <c:v>6.9192788713813655</c:v>
                </c:pt>
                <c:pt idx="19">
                  <c:v>7.1076531586135427</c:v>
                </c:pt>
                <c:pt idx="20">
                  <c:v>7.02482537189222</c:v>
                </c:pt>
                <c:pt idx="21">
                  <c:v>6.6203457730919739</c:v>
                </c:pt>
                <c:pt idx="22">
                  <c:v>6.257843000938287</c:v>
                </c:pt>
                <c:pt idx="23">
                  <c:v>6.486349590564676</c:v>
                </c:pt>
                <c:pt idx="24">
                  <c:v>6.3490470445411491</c:v>
                </c:pt>
                <c:pt idx="25">
                  <c:v>6.7502555991596296</c:v>
                </c:pt>
                <c:pt idx="26">
                  <c:v>6.7173700518041679</c:v>
                </c:pt>
                <c:pt idx="27">
                  <c:v>6.7874178276731856</c:v>
                </c:pt>
                <c:pt idx="28">
                  <c:v>6.7608832747140806</c:v>
                </c:pt>
                <c:pt idx="29">
                  <c:v>7.0015637006151543</c:v>
                </c:pt>
                <c:pt idx="30">
                  <c:v>6.8238004099358687</c:v>
                </c:pt>
                <c:pt idx="31">
                  <c:v>6.4583944729951135</c:v>
                </c:pt>
                <c:pt idx="32">
                  <c:v>6.3580128221890941</c:v>
                </c:pt>
                <c:pt idx="33">
                  <c:v>5.8418745203499514</c:v>
                </c:pt>
                <c:pt idx="34">
                  <c:v>5.313384314010337</c:v>
                </c:pt>
                <c:pt idx="35">
                  <c:v>4.1953248564447465</c:v>
                </c:pt>
                <c:pt idx="36">
                  <c:v>3.3801428931489808</c:v>
                </c:pt>
                <c:pt idx="37">
                  <c:v>3.7129410695409617</c:v>
                </c:pt>
                <c:pt idx="38">
                  <c:v>3.5163415765038564</c:v>
                </c:pt>
                <c:pt idx="39">
                  <c:v>4.0434489266835074</c:v>
                </c:pt>
                <c:pt idx="40">
                  <c:v>4.4474236368238396</c:v>
                </c:pt>
                <c:pt idx="41">
                  <c:v>4.5015491997596806</c:v>
                </c:pt>
                <c:pt idx="42">
                  <c:v>3.856199086798497</c:v>
                </c:pt>
                <c:pt idx="43">
                  <c:v>3.2978011095590709</c:v>
                </c:pt>
                <c:pt idx="44">
                  <c:v>3.483693799095585</c:v>
                </c:pt>
                <c:pt idx="45">
                  <c:v>3.5776779669319043</c:v>
                </c:pt>
                <c:pt idx="46">
                  <c:v>3.3995714444620706</c:v>
                </c:pt>
                <c:pt idx="47">
                  <c:v>3.000835948292492</c:v>
                </c:pt>
              </c:numCache>
            </c:numRef>
          </c:val>
          <c:smooth val="0"/>
          <c:extLst xmlns:c16r2="http://schemas.microsoft.com/office/drawing/2015/06/chart">
            <c:ext xmlns:c16="http://schemas.microsoft.com/office/drawing/2014/chart" uri="{C3380CC4-5D6E-409C-BE32-E72D297353CC}">
              <c16:uniqueId val="{00000000-766E-4AF3-B6E4-0D26C98C2C7E}"/>
            </c:ext>
          </c:extLst>
        </c:ser>
        <c:ser>
          <c:idx val="1"/>
          <c:order val="1"/>
          <c:tx>
            <c:strRef>
              <c:f>'G97'!$C$1</c:f>
              <c:strCache>
                <c:ptCount val="1"/>
                <c:pt idx="0">
                  <c:v>Precio Neto</c:v>
                </c:pt>
              </c:strCache>
            </c:strRef>
          </c:tx>
          <c:spPr>
            <a:ln w="12700">
              <a:solidFill>
                <a:schemeClr val="bg2">
                  <a:lumMod val="50000"/>
                </a:schemeClr>
              </a:solidFill>
            </a:ln>
          </c:spPr>
          <c:marker>
            <c:symbol val="none"/>
          </c:marker>
          <c:cat>
            <c:numRef>
              <c:f>'G97'!$A$2:$A$49</c:f>
              <c:numCache>
                <c:formatCode>mmm\-yy</c:formatCode>
                <c:ptCount val="48"/>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42309</c:v>
                </c:pt>
                <c:pt idx="47">
                  <c:v>42339</c:v>
                </c:pt>
              </c:numCache>
            </c:numRef>
          </c:cat>
          <c:val>
            <c:numRef>
              <c:f>'G97'!$C$2:$C$49</c:f>
              <c:numCache>
                <c:formatCode>_(* #,##0.00_);_(* \(#,##0.00\);_(* "-"??_);_(@_)</c:formatCode>
                <c:ptCount val="48"/>
                <c:pt idx="0">
                  <c:v>8.65</c:v>
                </c:pt>
                <c:pt idx="1">
                  <c:v>9.51</c:v>
                </c:pt>
                <c:pt idx="2">
                  <c:v>9.69</c:v>
                </c:pt>
                <c:pt idx="3">
                  <c:v>10.27</c:v>
                </c:pt>
                <c:pt idx="4">
                  <c:v>9.01</c:v>
                </c:pt>
                <c:pt idx="5">
                  <c:v>8.75</c:v>
                </c:pt>
                <c:pt idx="6">
                  <c:v>8.32</c:v>
                </c:pt>
                <c:pt idx="7">
                  <c:v>8.83</c:v>
                </c:pt>
                <c:pt idx="8">
                  <c:v>9.51</c:v>
                </c:pt>
                <c:pt idx="9">
                  <c:v>9.07</c:v>
                </c:pt>
                <c:pt idx="10">
                  <c:v>7.97</c:v>
                </c:pt>
                <c:pt idx="11">
                  <c:v>7.88</c:v>
                </c:pt>
                <c:pt idx="12">
                  <c:v>8.42</c:v>
                </c:pt>
                <c:pt idx="13">
                  <c:v>9.24</c:v>
                </c:pt>
                <c:pt idx="14">
                  <c:v>9.32</c:v>
                </c:pt>
                <c:pt idx="15">
                  <c:v>8.64</c:v>
                </c:pt>
                <c:pt idx="16">
                  <c:v>8.49</c:v>
                </c:pt>
                <c:pt idx="17">
                  <c:v>8.93</c:v>
                </c:pt>
                <c:pt idx="18">
                  <c:v>9.0500000000000007</c:v>
                </c:pt>
                <c:pt idx="19">
                  <c:v>9.15</c:v>
                </c:pt>
                <c:pt idx="20">
                  <c:v>9.09</c:v>
                </c:pt>
                <c:pt idx="21">
                  <c:v>8.44</c:v>
                </c:pt>
                <c:pt idx="22">
                  <c:v>8.2100000000000009</c:v>
                </c:pt>
                <c:pt idx="23">
                  <c:v>8.86</c:v>
                </c:pt>
                <c:pt idx="24">
                  <c:v>9.11</c:v>
                </c:pt>
                <c:pt idx="25">
                  <c:v>9.31</c:v>
                </c:pt>
                <c:pt idx="26">
                  <c:v>9.6999999999999993</c:v>
                </c:pt>
                <c:pt idx="27">
                  <c:v>9.2899999999999991</c:v>
                </c:pt>
                <c:pt idx="28">
                  <c:v>9.01</c:v>
                </c:pt>
                <c:pt idx="29">
                  <c:v>9.2200000000000006</c:v>
                </c:pt>
                <c:pt idx="30">
                  <c:v>9.3699999999999992</c:v>
                </c:pt>
                <c:pt idx="31">
                  <c:v>8.65</c:v>
                </c:pt>
                <c:pt idx="32">
                  <c:v>9.01</c:v>
                </c:pt>
                <c:pt idx="33">
                  <c:v>8.9700000000000006</c:v>
                </c:pt>
                <c:pt idx="34">
                  <c:v>8.39</c:v>
                </c:pt>
                <c:pt idx="35">
                  <c:v>5.92</c:v>
                </c:pt>
                <c:pt idx="36">
                  <c:v>5.92</c:v>
                </c:pt>
                <c:pt idx="37">
                  <c:v>6.12</c:v>
                </c:pt>
                <c:pt idx="38">
                  <c:v>7</c:v>
                </c:pt>
                <c:pt idx="39">
                  <c:v>6.87</c:v>
                </c:pt>
                <c:pt idx="40">
                  <c:v>7.44</c:v>
                </c:pt>
                <c:pt idx="41">
                  <c:v>8.0299999999999994</c:v>
                </c:pt>
                <c:pt idx="42">
                  <c:v>8.2799999999999994</c:v>
                </c:pt>
                <c:pt idx="43">
                  <c:v>8.16</c:v>
                </c:pt>
                <c:pt idx="44">
                  <c:v>7.55</c:v>
                </c:pt>
                <c:pt idx="45">
                  <c:v>7.42</c:v>
                </c:pt>
                <c:pt idx="46">
                  <c:v>7.41</c:v>
                </c:pt>
                <c:pt idx="47">
                  <c:v>6.82</c:v>
                </c:pt>
              </c:numCache>
            </c:numRef>
          </c:val>
          <c:smooth val="0"/>
          <c:extLst xmlns:c16r2="http://schemas.microsoft.com/office/drawing/2015/06/chart">
            <c:ext xmlns:c16="http://schemas.microsoft.com/office/drawing/2014/chart" uri="{C3380CC4-5D6E-409C-BE32-E72D297353CC}">
              <c16:uniqueId val="{00000001-766E-4AF3-B6E4-0D26C98C2C7E}"/>
            </c:ext>
          </c:extLst>
        </c:ser>
        <c:ser>
          <c:idx val="2"/>
          <c:order val="2"/>
          <c:tx>
            <c:strRef>
              <c:f>'G97'!$D$1</c:f>
              <c:strCache>
                <c:ptCount val="1"/>
                <c:pt idx="0">
                  <c:v>Precio Ex-Planta</c:v>
                </c:pt>
              </c:strCache>
            </c:strRef>
          </c:tx>
          <c:spPr>
            <a:ln w="12700">
              <a:prstDash val="dash"/>
            </a:ln>
          </c:spPr>
          <c:marker>
            <c:symbol val="none"/>
          </c:marker>
          <c:cat>
            <c:numRef>
              <c:f>'G97'!$A$2:$A$49</c:f>
              <c:numCache>
                <c:formatCode>mmm\-yy</c:formatCode>
                <c:ptCount val="48"/>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42309</c:v>
                </c:pt>
                <c:pt idx="47">
                  <c:v>42339</c:v>
                </c:pt>
              </c:numCache>
            </c:numRef>
          </c:cat>
          <c:val>
            <c:numRef>
              <c:f>'G97'!$D$2:$D$49</c:f>
              <c:numCache>
                <c:formatCode>_(* #,##0.00_);_(* \(#,##0.00\);_(* "-"??_);_(@_)</c:formatCode>
                <c:ptCount val="48"/>
                <c:pt idx="0">
                  <c:v>13.38</c:v>
                </c:pt>
                <c:pt idx="1">
                  <c:v>14.48</c:v>
                </c:pt>
                <c:pt idx="2">
                  <c:v>14.56</c:v>
                </c:pt>
                <c:pt idx="3">
                  <c:v>15.29</c:v>
                </c:pt>
                <c:pt idx="4">
                  <c:v>13.69</c:v>
                </c:pt>
                <c:pt idx="5">
                  <c:v>13.36</c:v>
                </c:pt>
                <c:pt idx="6">
                  <c:v>12.81</c:v>
                </c:pt>
                <c:pt idx="7">
                  <c:v>13.46</c:v>
                </c:pt>
                <c:pt idx="8">
                  <c:v>14.32</c:v>
                </c:pt>
                <c:pt idx="9">
                  <c:v>13.77</c:v>
                </c:pt>
                <c:pt idx="10">
                  <c:v>12.36</c:v>
                </c:pt>
                <c:pt idx="11">
                  <c:v>12.25</c:v>
                </c:pt>
                <c:pt idx="12">
                  <c:v>12.94</c:v>
                </c:pt>
                <c:pt idx="13">
                  <c:v>13.99</c:v>
                </c:pt>
                <c:pt idx="14">
                  <c:v>14.08</c:v>
                </c:pt>
                <c:pt idx="15">
                  <c:v>13.21</c:v>
                </c:pt>
                <c:pt idx="16">
                  <c:v>13.03</c:v>
                </c:pt>
                <c:pt idx="17">
                  <c:v>13.58</c:v>
                </c:pt>
                <c:pt idx="18">
                  <c:v>13.74</c:v>
                </c:pt>
                <c:pt idx="19">
                  <c:v>13.87</c:v>
                </c:pt>
                <c:pt idx="20">
                  <c:v>13.79</c:v>
                </c:pt>
                <c:pt idx="21">
                  <c:v>12.96</c:v>
                </c:pt>
                <c:pt idx="22">
                  <c:v>12.66</c:v>
                </c:pt>
                <c:pt idx="23">
                  <c:v>13.5</c:v>
                </c:pt>
                <c:pt idx="24">
                  <c:v>13.81</c:v>
                </c:pt>
                <c:pt idx="25">
                  <c:v>14.07</c:v>
                </c:pt>
                <c:pt idx="26">
                  <c:v>14.57</c:v>
                </c:pt>
                <c:pt idx="27">
                  <c:v>14.05</c:v>
                </c:pt>
                <c:pt idx="28">
                  <c:v>13.7</c:v>
                </c:pt>
                <c:pt idx="29">
                  <c:v>13.96</c:v>
                </c:pt>
                <c:pt idx="30">
                  <c:v>14.15</c:v>
                </c:pt>
                <c:pt idx="31">
                  <c:v>13.22</c:v>
                </c:pt>
                <c:pt idx="32">
                  <c:v>13.69</c:v>
                </c:pt>
                <c:pt idx="33">
                  <c:v>13.64</c:v>
                </c:pt>
                <c:pt idx="34">
                  <c:v>12.89</c:v>
                </c:pt>
                <c:pt idx="35">
                  <c:v>9.76</c:v>
                </c:pt>
                <c:pt idx="36">
                  <c:v>9.76</c:v>
                </c:pt>
                <c:pt idx="37">
                  <c:v>10</c:v>
                </c:pt>
                <c:pt idx="38">
                  <c:v>11.13</c:v>
                </c:pt>
                <c:pt idx="39">
                  <c:v>10.96</c:v>
                </c:pt>
                <c:pt idx="40">
                  <c:v>11.69</c:v>
                </c:pt>
                <c:pt idx="41">
                  <c:v>12.44</c:v>
                </c:pt>
                <c:pt idx="42">
                  <c:v>12.76</c:v>
                </c:pt>
                <c:pt idx="43">
                  <c:v>12.61</c:v>
                </c:pt>
                <c:pt idx="44">
                  <c:v>11.83</c:v>
                </c:pt>
                <c:pt idx="45">
                  <c:v>11.66</c:v>
                </c:pt>
                <c:pt idx="46">
                  <c:v>11.65</c:v>
                </c:pt>
                <c:pt idx="47">
                  <c:v>10.89</c:v>
                </c:pt>
              </c:numCache>
            </c:numRef>
          </c:val>
          <c:smooth val="0"/>
          <c:extLst xmlns:c16r2="http://schemas.microsoft.com/office/drawing/2015/06/chart">
            <c:ext xmlns:c16="http://schemas.microsoft.com/office/drawing/2014/chart" uri="{C3380CC4-5D6E-409C-BE32-E72D297353CC}">
              <c16:uniqueId val="{00000002-766E-4AF3-B6E4-0D26C98C2C7E}"/>
            </c:ext>
          </c:extLst>
        </c:ser>
        <c:ser>
          <c:idx val="3"/>
          <c:order val="3"/>
          <c:tx>
            <c:strRef>
              <c:f>'G97'!$E$1</c:f>
              <c:strCache>
                <c:ptCount val="1"/>
                <c:pt idx="0">
                  <c:v>Precio al público</c:v>
                </c:pt>
              </c:strCache>
            </c:strRef>
          </c:tx>
          <c:spPr>
            <a:ln w="19050">
              <a:solidFill>
                <a:sysClr val="windowText" lastClr="000000"/>
              </a:solidFill>
            </a:ln>
          </c:spPr>
          <c:marker>
            <c:symbol val="none"/>
          </c:marker>
          <c:cat>
            <c:numRef>
              <c:f>'G97'!$A$2:$A$49</c:f>
              <c:numCache>
                <c:formatCode>mmm\-yy</c:formatCode>
                <c:ptCount val="48"/>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42309</c:v>
                </c:pt>
                <c:pt idx="47">
                  <c:v>42339</c:v>
                </c:pt>
              </c:numCache>
            </c:numRef>
          </c:cat>
          <c:val>
            <c:numRef>
              <c:f>'G97'!$E$2:$E$49</c:f>
              <c:numCache>
                <c:formatCode>_(* #,##0.00_);_(* \(#,##0.00\);_(* "-"??_);_(@_)</c:formatCode>
                <c:ptCount val="48"/>
                <c:pt idx="0">
                  <c:v>16.71</c:v>
                </c:pt>
                <c:pt idx="1">
                  <c:v>17.29</c:v>
                </c:pt>
                <c:pt idx="2">
                  <c:v>17.78</c:v>
                </c:pt>
                <c:pt idx="3">
                  <c:v>18.489999999999998</c:v>
                </c:pt>
                <c:pt idx="4">
                  <c:v>17.75</c:v>
                </c:pt>
                <c:pt idx="5">
                  <c:v>17.36</c:v>
                </c:pt>
                <c:pt idx="6">
                  <c:v>16.54</c:v>
                </c:pt>
                <c:pt idx="7">
                  <c:v>16.850000000000001</c:v>
                </c:pt>
                <c:pt idx="8">
                  <c:v>17.62</c:v>
                </c:pt>
                <c:pt idx="9">
                  <c:v>17.64</c:v>
                </c:pt>
                <c:pt idx="10">
                  <c:v>16.53</c:v>
                </c:pt>
                <c:pt idx="11">
                  <c:v>16.100000000000001</c:v>
                </c:pt>
                <c:pt idx="12">
                  <c:v>16.309999999999999</c:v>
                </c:pt>
                <c:pt idx="13">
                  <c:v>16.809999999999999</c:v>
                </c:pt>
                <c:pt idx="14">
                  <c:v>17.53</c:v>
                </c:pt>
                <c:pt idx="15">
                  <c:v>16.829999999999998</c:v>
                </c:pt>
                <c:pt idx="16">
                  <c:v>16.420000000000002</c:v>
                </c:pt>
                <c:pt idx="17">
                  <c:v>16.82</c:v>
                </c:pt>
                <c:pt idx="18">
                  <c:v>17.07</c:v>
                </c:pt>
                <c:pt idx="19">
                  <c:v>17.34</c:v>
                </c:pt>
                <c:pt idx="20">
                  <c:v>17.329999999999998</c:v>
                </c:pt>
                <c:pt idx="21">
                  <c:v>16.55</c:v>
                </c:pt>
                <c:pt idx="22">
                  <c:v>16.23</c:v>
                </c:pt>
                <c:pt idx="23">
                  <c:v>16.93</c:v>
                </c:pt>
                <c:pt idx="24">
                  <c:v>17.29</c:v>
                </c:pt>
                <c:pt idx="25">
                  <c:v>17.45</c:v>
                </c:pt>
                <c:pt idx="26">
                  <c:v>18.04</c:v>
                </c:pt>
                <c:pt idx="27">
                  <c:v>17.760000000000002</c:v>
                </c:pt>
                <c:pt idx="28">
                  <c:v>17.420000000000002</c:v>
                </c:pt>
                <c:pt idx="29">
                  <c:v>17.399999999999999</c:v>
                </c:pt>
                <c:pt idx="30">
                  <c:v>17.579999999999998</c:v>
                </c:pt>
                <c:pt idx="31">
                  <c:v>16.93</c:v>
                </c:pt>
                <c:pt idx="32">
                  <c:v>16.97</c:v>
                </c:pt>
                <c:pt idx="33">
                  <c:v>17.09</c:v>
                </c:pt>
                <c:pt idx="34">
                  <c:v>16.579999999999998</c:v>
                </c:pt>
                <c:pt idx="35">
                  <c:v>14.44</c:v>
                </c:pt>
                <c:pt idx="36">
                  <c:v>12.94</c:v>
                </c:pt>
                <c:pt idx="37">
                  <c:v>12.75</c:v>
                </c:pt>
                <c:pt idx="38">
                  <c:v>13.62</c:v>
                </c:pt>
                <c:pt idx="39">
                  <c:v>13.58</c:v>
                </c:pt>
                <c:pt idx="40">
                  <c:v>14.07</c:v>
                </c:pt>
                <c:pt idx="41">
                  <c:v>14.57</c:v>
                </c:pt>
                <c:pt idx="42">
                  <c:v>14.9</c:v>
                </c:pt>
                <c:pt idx="43">
                  <c:v>14.9</c:v>
                </c:pt>
                <c:pt idx="44">
                  <c:v>14.41</c:v>
                </c:pt>
                <c:pt idx="45">
                  <c:v>14.2</c:v>
                </c:pt>
                <c:pt idx="46">
                  <c:v>14.21</c:v>
                </c:pt>
                <c:pt idx="47">
                  <c:v>14.21</c:v>
                </c:pt>
              </c:numCache>
            </c:numRef>
          </c:val>
          <c:smooth val="0"/>
          <c:extLst xmlns:c16r2="http://schemas.microsoft.com/office/drawing/2015/06/chart">
            <c:ext xmlns:c16="http://schemas.microsoft.com/office/drawing/2014/chart" uri="{C3380CC4-5D6E-409C-BE32-E72D297353CC}">
              <c16:uniqueId val="{00000003-766E-4AF3-B6E4-0D26C98C2C7E}"/>
            </c:ext>
          </c:extLst>
        </c:ser>
        <c:dLbls>
          <c:showLegendKey val="0"/>
          <c:showVal val="0"/>
          <c:showCatName val="0"/>
          <c:showSerName val="0"/>
          <c:showPercent val="0"/>
          <c:showBubbleSize val="0"/>
        </c:dLbls>
        <c:smooth val="0"/>
        <c:axId val="407190288"/>
        <c:axId val="407185192"/>
      </c:lineChart>
      <c:dateAx>
        <c:axId val="407190288"/>
        <c:scaling>
          <c:orientation val="minMax"/>
        </c:scaling>
        <c:delete val="0"/>
        <c:axPos val="b"/>
        <c:numFmt formatCode="mmm\-yy" sourceLinked="1"/>
        <c:majorTickMark val="out"/>
        <c:minorTickMark val="none"/>
        <c:tickLblPos val="nextTo"/>
        <c:spPr>
          <a:ln>
            <a:solidFill>
              <a:schemeClr val="bg2">
                <a:lumMod val="75000"/>
              </a:schemeClr>
            </a:solidFill>
          </a:ln>
        </c:spPr>
        <c:txPr>
          <a:bodyPr rot="0"/>
          <a:lstStyle/>
          <a:p>
            <a:pPr>
              <a:defRPr/>
            </a:pPr>
            <a:endParaRPr lang="es-PE"/>
          </a:p>
        </c:txPr>
        <c:crossAx val="407185192"/>
        <c:crosses val="autoZero"/>
        <c:auto val="1"/>
        <c:lblOffset val="100"/>
        <c:baseTimeUnit val="months"/>
        <c:majorUnit val="6"/>
        <c:majorTimeUnit val="months"/>
      </c:dateAx>
      <c:valAx>
        <c:axId val="407185192"/>
        <c:scaling>
          <c:orientation val="minMax"/>
        </c:scaling>
        <c:delete val="0"/>
        <c:axPos val="l"/>
        <c:title>
          <c:tx>
            <c:rich>
              <a:bodyPr rot="-5400000" vert="horz"/>
              <a:lstStyle/>
              <a:p>
                <a:pPr>
                  <a:defRPr/>
                </a:pPr>
                <a:r>
                  <a:rPr lang="es-PE"/>
                  <a:t>soles / galones</a:t>
                </a:r>
              </a:p>
            </c:rich>
          </c:tx>
          <c:layout>
            <c:manualLayout>
              <c:xMode val="edge"/>
              <c:yMode val="edge"/>
              <c:x val="1.7718715393133997E-2"/>
              <c:y val="0.26523002333041701"/>
            </c:manualLayout>
          </c:layout>
          <c:overlay val="0"/>
        </c:title>
        <c:numFmt formatCode="_(* #,##0.00_);_(* \(#,##0.00\);_(* &quot;-&quot;??_);_(@_)" sourceLinked="1"/>
        <c:majorTickMark val="out"/>
        <c:minorTickMark val="none"/>
        <c:tickLblPos val="nextTo"/>
        <c:spPr>
          <a:ln>
            <a:solidFill>
              <a:schemeClr val="bg2">
                <a:lumMod val="75000"/>
              </a:schemeClr>
            </a:solidFill>
          </a:ln>
        </c:spPr>
        <c:crossAx val="407190288"/>
        <c:crosses val="autoZero"/>
        <c:crossBetween val="between"/>
      </c:valAx>
    </c:plotArea>
    <c:legend>
      <c:legendPos val="b"/>
      <c:layout>
        <c:manualLayout>
          <c:xMode val="edge"/>
          <c:yMode val="edge"/>
          <c:x val="0.13056443525954606"/>
          <c:y val="0.89043598716827066"/>
          <c:w val="0.83302011667146258"/>
          <c:h val="7.7156605424321956E-2"/>
        </c:manualLayout>
      </c:layout>
      <c:overlay val="0"/>
      <c:spPr>
        <a:ln>
          <a:solidFill>
            <a:schemeClr val="bg2">
              <a:lumMod val="75000"/>
            </a:schemeClr>
          </a:solidFill>
        </a:ln>
      </c:spPr>
    </c:legend>
    <c:plotVisOnly val="1"/>
    <c:dispBlanksAs val="gap"/>
    <c:showDLblsOverMax val="0"/>
  </c:chart>
  <c:spPr>
    <a:ln>
      <a:solidFill>
        <a:schemeClr val="bg2">
          <a:lumMod val="75000"/>
        </a:schemeClr>
      </a:solidFill>
    </a:ln>
  </c:spPr>
  <c:txPr>
    <a:bodyPr/>
    <a:lstStyle/>
    <a:p>
      <a:pPr>
        <a:defRPr sz="800">
          <a:latin typeface="Times New Roman" panose="02020603050405020304" pitchFamily="18" charset="0"/>
          <a:cs typeface="Times New Roman" panose="02020603050405020304" pitchFamily="18" charset="0"/>
        </a:defRPr>
      </a:pPr>
      <a:endParaRPr lang="es-P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percentStacked"/>
        <c:varyColors val="0"/>
        <c:ser>
          <c:idx val="0"/>
          <c:order val="0"/>
          <c:tx>
            <c:strRef>
              <c:f>'precio promedio'!$B$1</c:f>
              <c:strCache>
                <c:ptCount val="1"/>
                <c:pt idx="0">
                  <c:v>Precio Neto</c:v>
                </c:pt>
              </c:strCache>
            </c:strRef>
          </c:tx>
          <c:spPr>
            <a:solidFill>
              <a:schemeClr val="bg1">
                <a:lumMod val="50000"/>
              </a:schemeClr>
            </a:solidFill>
            <a:ln>
              <a:solidFill>
                <a:sysClr val="windowText" lastClr="000000"/>
              </a:solidFill>
            </a:ln>
            <a:effectLst/>
          </c:spPr>
          <c:invertIfNegative val="0"/>
          <c:dLbls>
            <c:dLbl>
              <c:idx val="0"/>
              <c:layout>
                <c:manualLayout>
                  <c:x val="6.7347929027059425E-2"/>
                  <c:y val="4.6507383447286239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45F-4754-82E5-44D91772204E}"/>
                </c:ext>
                <c:ext xmlns:c15="http://schemas.microsoft.com/office/drawing/2012/chart" uri="{CE6537A1-D6FC-4f65-9D91-7224C49458BB}"/>
              </c:extLst>
            </c:dLbl>
            <c:dLbl>
              <c:idx val="1"/>
              <c:layout>
                <c:manualLayout>
                  <c:x val="6.4431439483252403E-2"/>
                  <c:y val="4.610791197814143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45F-4754-82E5-44D91772204E}"/>
                </c:ext>
                <c:ext xmlns:c15="http://schemas.microsoft.com/office/drawing/2012/chart" uri="{CE6537A1-D6FC-4f65-9D91-7224C49458BB}"/>
              </c:extLst>
            </c:dLbl>
            <c:dLbl>
              <c:idx val="2"/>
              <c:layout>
                <c:manualLayout>
                  <c:x val="6.4427311844160021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45F-4754-82E5-44D91772204E}"/>
                </c:ext>
                <c:ext xmlns:c15="http://schemas.microsoft.com/office/drawing/2012/chart" uri="{CE6537A1-D6FC-4f65-9D91-7224C49458BB}"/>
              </c:extLst>
            </c:dLbl>
            <c:dLbl>
              <c:idx val="3"/>
              <c:layout>
                <c:manualLayout>
                  <c:x val="5.9654888361915549E-2"/>
                  <c:y val="4.6508211652025733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45F-4754-82E5-44D91772204E}"/>
                </c:ex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PE"/>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'precio promedio'!$A$2:$A$6</c:f>
              <c:strCache>
                <c:ptCount val="4"/>
                <c:pt idx="0">
                  <c:v>Diesel B5</c:v>
                </c:pt>
                <c:pt idx="1">
                  <c:v>Gasohol 84</c:v>
                </c:pt>
                <c:pt idx="2">
                  <c:v>Gasohol 90</c:v>
                </c:pt>
                <c:pt idx="3">
                  <c:v>Gasohol 97</c:v>
                </c:pt>
              </c:strCache>
            </c:strRef>
          </c:cat>
          <c:val>
            <c:numRef>
              <c:f>'precio promedio'!$B$2:$B$6</c:f>
              <c:numCache>
                <c:formatCode>0%</c:formatCode>
                <c:ptCount val="4"/>
                <c:pt idx="0">
                  <c:v>0.66905083445872748</c:v>
                </c:pt>
                <c:pt idx="1">
                  <c:v>0.5914322141946452</c:v>
                </c:pt>
                <c:pt idx="2">
                  <c:v>0.58178247303482944</c:v>
                </c:pt>
                <c:pt idx="3">
                  <c:v>0.51943386094561073</c:v>
                </c:pt>
              </c:numCache>
            </c:numRef>
          </c:val>
          <c:extLst xmlns:c16r2="http://schemas.microsoft.com/office/drawing/2015/06/chart">
            <c:ext xmlns:c16="http://schemas.microsoft.com/office/drawing/2014/chart" uri="{C3380CC4-5D6E-409C-BE32-E72D297353CC}">
              <c16:uniqueId val="{00000004-E45F-4754-82E5-44D91772204E}"/>
            </c:ext>
          </c:extLst>
        </c:ser>
        <c:ser>
          <c:idx val="1"/>
          <c:order val="1"/>
          <c:tx>
            <c:strRef>
              <c:f>'precio promedio'!$C$1</c:f>
              <c:strCache>
                <c:ptCount val="1"/>
                <c:pt idx="0">
                  <c:v>Rodaje 8%</c:v>
                </c:pt>
              </c:strCache>
            </c:strRef>
          </c:tx>
          <c:spPr>
            <a:noFill/>
            <a:ln>
              <a:solidFill>
                <a:sysClr val="windowText" lastClr="000000"/>
              </a:solidFill>
            </a:ln>
            <a:effectLst/>
          </c:spPr>
          <c:invertIfNegative val="0"/>
          <c:dLbls>
            <c:dLbl>
              <c:idx val="0"/>
              <c:delete val="1"/>
              <c:extLst xmlns:c16r2="http://schemas.microsoft.com/office/drawing/2015/06/chart">
                <c:ext xmlns:c16="http://schemas.microsoft.com/office/drawing/2014/chart" uri="{C3380CC4-5D6E-409C-BE32-E72D297353CC}">
                  <c16:uniqueId val="{00000005-E45F-4754-82E5-44D91772204E}"/>
                </c:ext>
                <c:ext xmlns:c15="http://schemas.microsoft.com/office/drawing/2012/chart" uri="{CE6537A1-D6FC-4f65-9D91-7224C49458BB}"/>
              </c:extLst>
            </c:dLbl>
            <c:dLbl>
              <c:idx val="1"/>
              <c:layout>
                <c:manualLayout>
                  <c:x val="6.257744976142987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45F-4754-82E5-44D91772204E}"/>
                </c:ext>
                <c:ext xmlns:c15="http://schemas.microsoft.com/office/drawing/2012/chart" uri="{CE6537A1-D6FC-4f65-9D91-7224C49458BB}"/>
              </c:extLst>
            </c:dLbl>
            <c:dLbl>
              <c:idx val="2"/>
              <c:layout>
                <c:manualLayout>
                  <c:x val="6.2041115109191046E-2"/>
                  <c:y val="4.650747195636061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45F-4754-82E5-44D91772204E}"/>
                </c:ext>
                <c:ext xmlns:c15="http://schemas.microsoft.com/office/drawing/2012/chart" uri="{CE6537A1-D6FC-4f65-9D91-7224C49458BB}"/>
              </c:extLst>
            </c:dLbl>
            <c:dLbl>
              <c:idx val="3"/>
              <c:layout>
                <c:manualLayout>
                  <c:x val="5.727280782510359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45F-4754-82E5-44D91772204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P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'precio promedio'!$A$2:$A$6</c:f>
              <c:strCache>
                <c:ptCount val="4"/>
                <c:pt idx="0">
                  <c:v>Diesel B5</c:v>
                </c:pt>
                <c:pt idx="1">
                  <c:v>Gasohol 84</c:v>
                </c:pt>
                <c:pt idx="2">
                  <c:v>Gasohol 90</c:v>
                </c:pt>
                <c:pt idx="3">
                  <c:v>Gasohol 97</c:v>
                </c:pt>
              </c:strCache>
            </c:strRef>
          </c:cat>
          <c:val>
            <c:numRef>
              <c:f>'precio promedio'!$C$2:$C$6</c:f>
              <c:numCache>
                <c:formatCode>0%</c:formatCode>
                <c:ptCount val="4"/>
                <c:pt idx="0">
                  <c:v>0</c:v>
                </c:pt>
                <c:pt idx="1">
                  <c:v>4.7343816404589907E-2</c:v>
                </c:pt>
                <c:pt idx="2">
                  <c:v>4.6549566815021322E-2</c:v>
                </c:pt>
                <c:pt idx="3">
                  <c:v>4.1552663206075612E-2</c:v>
                </c:pt>
              </c:numCache>
            </c:numRef>
          </c:val>
          <c:extLst xmlns:c16r2="http://schemas.microsoft.com/office/drawing/2015/06/chart">
            <c:ext xmlns:c16="http://schemas.microsoft.com/office/drawing/2014/chart" uri="{C3380CC4-5D6E-409C-BE32-E72D297353CC}">
              <c16:uniqueId val="{00000009-E45F-4754-82E5-44D91772204E}"/>
            </c:ext>
          </c:extLst>
        </c:ser>
        <c:ser>
          <c:idx val="2"/>
          <c:order val="2"/>
          <c:tx>
            <c:strRef>
              <c:f>'precio promedio'!$D$1</c:f>
              <c:strCache>
                <c:ptCount val="1"/>
                <c:pt idx="0">
                  <c:v>ISC S/</c:v>
                </c:pt>
              </c:strCache>
            </c:strRef>
          </c:tx>
          <c:spPr>
            <a:solidFill>
              <a:schemeClr val="bg1">
                <a:lumMod val="75000"/>
              </a:schemeClr>
            </a:solidFill>
            <a:ln>
              <a:solidFill>
                <a:sysClr val="windowText" lastClr="000000"/>
              </a:solidFill>
            </a:ln>
            <a:effectLst/>
          </c:spPr>
          <c:invertIfNegative val="0"/>
          <c:dLbls>
            <c:dLbl>
              <c:idx val="0"/>
              <c:layout>
                <c:manualLayout>
                  <c:x val="6.2042976194588283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45F-4754-82E5-44D91772204E}"/>
                </c:ext>
                <c:ext xmlns:c15="http://schemas.microsoft.com/office/drawing/2012/chart" uri="{CE6537A1-D6FC-4f65-9D91-7224C49458BB}"/>
              </c:extLst>
            </c:dLbl>
            <c:dLbl>
              <c:idx val="1"/>
              <c:layout>
                <c:manualLayout>
                  <c:x val="6.2581595000473139E-2"/>
                  <c:y val="-3.67967271519002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E45F-4754-82E5-44D91772204E}"/>
                </c:ext>
                <c:ext xmlns:c15="http://schemas.microsoft.com/office/drawing/2012/chart" uri="{CE6537A1-D6FC-4f65-9D91-7224C49458BB}"/>
              </c:extLst>
            </c:dLbl>
            <c:dLbl>
              <c:idx val="2"/>
              <c:layout>
                <c:manualLayout>
                  <c:x val="6.204111510919104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E45F-4754-82E5-44D91772204E}"/>
                </c:ext>
                <c:ext xmlns:c15="http://schemas.microsoft.com/office/drawing/2012/chart" uri="{CE6537A1-D6FC-4f65-9D91-7224C49458BB}"/>
              </c:extLst>
            </c:dLbl>
            <c:dLbl>
              <c:idx val="3"/>
              <c:layout>
                <c:manualLayout>
                  <c:x val="6.0199464296940973E-2"/>
                  <c:y val="-1.3246821774684073E-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E45F-4754-82E5-44D91772204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P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'precio promedio'!$A$2:$A$6</c:f>
              <c:strCache>
                <c:ptCount val="4"/>
                <c:pt idx="0">
                  <c:v>Diesel B5</c:v>
                </c:pt>
                <c:pt idx="1">
                  <c:v>Gasohol 84</c:v>
                </c:pt>
                <c:pt idx="2">
                  <c:v>Gasohol 90</c:v>
                </c:pt>
                <c:pt idx="3">
                  <c:v>Gasohol 97</c:v>
                </c:pt>
              </c:strCache>
            </c:strRef>
          </c:cat>
          <c:val>
            <c:numRef>
              <c:f>'precio promedio'!$D$2:$D$6</c:f>
              <c:numCache>
                <c:formatCode>0%</c:formatCode>
                <c:ptCount val="4"/>
                <c:pt idx="0">
                  <c:v>8.1461844979076006E-2</c:v>
                </c:pt>
                <c:pt idx="1">
                  <c:v>8.764980875478115E-2</c:v>
                </c:pt>
                <c:pt idx="2">
                  <c:v>0.11134517002708398</c:v>
                </c:pt>
                <c:pt idx="3">
                  <c:v>0.11509448436341319</c:v>
                </c:pt>
              </c:numCache>
            </c:numRef>
          </c:val>
          <c:extLst xmlns:c16r2="http://schemas.microsoft.com/office/drawing/2015/06/chart">
            <c:ext xmlns:c16="http://schemas.microsoft.com/office/drawing/2014/chart" uri="{C3380CC4-5D6E-409C-BE32-E72D297353CC}">
              <c16:uniqueId val="{0000000E-E45F-4754-82E5-44D91772204E}"/>
            </c:ext>
          </c:extLst>
        </c:ser>
        <c:ser>
          <c:idx val="3"/>
          <c:order val="3"/>
          <c:tx>
            <c:strRef>
              <c:f>'precio promedio'!$E$1</c:f>
              <c:strCache>
                <c:ptCount val="1"/>
                <c:pt idx="0">
                  <c:v>IGV 18%</c:v>
                </c:pt>
              </c:strCache>
            </c:strRef>
          </c:tx>
          <c:spPr>
            <a:pattFill prst="ltVert">
              <a:fgClr>
                <a:schemeClr val="tx1">
                  <a:lumMod val="65000"/>
                  <a:lumOff val="35000"/>
                </a:schemeClr>
              </a:fgClr>
              <a:bgClr>
                <a:schemeClr val="bg1"/>
              </a:bgClr>
            </a:pattFill>
            <a:ln>
              <a:solidFill>
                <a:sysClr val="windowText" lastClr="000000"/>
              </a:solidFill>
            </a:ln>
            <a:effectLst/>
          </c:spPr>
          <c:invertIfNegative val="0"/>
          <c:dLbls>
            <c:dLbl>
              <c:idx val="0"/>
              <c:layout>
                <c:manualLayout>
                  <c:x val="6.4961192502367968E-2"/>
                  <c:y val="4.650738344728644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E45F-4754-82E5-44D91772204E}"/>
                </c:ext>
                <c:ext xmlns:c15="http://schemas.microsoft.com/office/drawing/2012/chart" uri="{CE6537A1-D6FC-4f65-9D91-7224C49458BB}"/>
              </c:extLst>
            </c:dLbl>
            <c:dLbl>
              <c:idx val="1"/>
              <c:layout>
                <c:manualLayout>
                  <c:x val="6.551043667560119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E45F-4754-82E5-44D91772204E}"/>
                </c:ext>
                <c:ext xmlns:c15="http://schemas.microsoft.com/office/drawing/2012/chart" uri="{CE6537A1-D6FC-4f65-9D91-7224C49458BB}"/>
              </c:extLst>
            </c:dLbl>
            <c:dLbl>
              <c:idx val="2"/>
              <c:layout>
                <c:manualLayout>
                  <c:x val="6.2041115109191046E-2"/>
                  <c:y val="4.650747195636061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E45F-4754-82E5-44D91772204E}"/>
                </c:ext>
                <c:ext xmlns:c15="http://schemas.microsoft.com/office/drawing/2012/chart" uri="{CE6537A1-D6FC-4f65-9D91-7224C49458BB}"/>
              </c:extLst>
            </c:dLbl>
            <c:dLbl>
              <c:idx val="3"/>
              <c:layout>
                <c:manualLayout>
                  <c:x val="6.0199464296940973E-2"/>
                  <c:y val="-2.1418514167831861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E45F-4754-82E5-44D91772204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P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'precio promedio'!$A$2:$A$6</c:f>
              <c:strCache>
                <c:ptCount val="4"/>
                <c:pt idx="0">
                  <c:v>Diesel B5</c:v>
                </c:pt>
                <c:pt idx="1">
                  <c:v>Gasohol 84</c:v>
                </c:pt>
                <c:pt idx="2">
                  <c:v>Gasohol 90</c:v>
                </c:pt>
                <c:pt idx="3">
                  <c:v>Gasohol 97</c:v>
                </c:pt>
              </c:strCache>
            </c:strRef>
          </c:cat>
          <c:val>
            <c:numRef>
              <c:f>'precio promedio'!$E$2:$E$6</c:f>
              <c:numCache>
                <c:formatCode>0%</c:formatCode>
                <c:ptCount val="4"/>
                <c:pt idx="0">
                  <c:v>0.13499724903716301</c:v>
                </c:pt>
                <c:pt idx="1">
                  <c:v>0.13070973225669358</c:v>
                </c:pt>
                <c:pt idx="2">
                  <c:v>0.13317072398118385</c:v>
                </c:pt>
                <c:pt idx="3">
                  <c:v>0.12171733960671999</c:v>
                </c:pt>
              </c:numCache>
            </c:numRef>
          </c:val>
          <c:extLst xmlns:c16r2="http://schemas.microsoft.com/office/drawing/2015/06/chart">
            <c:ext xmlns:c16="http://schemas.microsoft.com/office/drawing/2014/chart" uri="{C3380CC4-5D6E-409C-BE32-E72D297353CC}">
              <c16:uniqueId val="{00000013-E45F-4754-82E5-44D91772204E}"/>
            </c:ext>
          </c:extLst>
        </c:ser>
        <c:ser>
          <c:idx val="4"/>
          <c:order val="4"/>
          <c:tx>
            <c:strRef>
              <c:f>'precio promedio'!$F$1</c:f>
              <c:strCache>
                <c:ptCount val="1"/>
                <c:pt idx="0">
                  <c:v>Margen comercial</c:v>
                </c:pt>
              </c:strCache>
            </c:strRef>
          </c:tx>
          <c:spPr>
            <a:pattFill prst="pct10">
              <a:fgClr>
                <a:schemeClr val="tx1">
                  <a:lumMod val="65000"/>
                  <a:lumOff val="35000"/>
                </a:schemeClr>
              </a:fgClr>
              <a:bgClr>
                <a:schemeClr val="bg1"/>
              </a:bgClr>
            </a:pattFill>
            <a:ln>
              <a:solidFill>
                <a:sysClr val="windowText" lastClr="000000"/>
              </a:solidFill>
            </a:ln>
            <a:effectLst/>
          </c:spPr>
          <c:invertIfNegative val="0"/>
          <c:dLbls>
            <c:dLbl>
              <c:idx val="0"/>
              <c:layout>
                <c:manualLayout>
                  <c:x val="6.496994356257036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E45F-4754-82E5-44D91772204E}"/>
                </c:ext>
                <c:ext xmlns:c15="http://schemas.microsoft.com/office/drawing/2012/chart" uri="{CE6537A1-D6FC-4f65-9D91-7224C49458BB}"/>
              </c:extLst>
            </c:dLbl>
            <c:dLbl>
              <c:idx val="1"/>
              <c:layout>
                <c:manualLayout>
                  <c:x val="6.550836405607955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E45F-4754-82E5-44D91772204E}"/>
                </c:ext>
                <c:ext xmlns:c15="http://schemas.microsoft.com/office/drawing/2012/chart" uri="{CE6537A1-D6FC-4f65-9D91-7224C49458BB}"/>
              </c:extLst>
            </c:dLbl>
            <c:dLbl>
              <c:idx val="2"/>
              <c:layout>
                <c:manualLayout>
                  <c:x val="6.2041115109191046E-2"/>
                  <c:y val="4.650747195636061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E45F-4754-82E5-44D91772204E}"/>
                </c:ext>
                <c:ext xmlns:c15="http://schemas.microsoft.com/office/drawing/2012/chart" uri="{CE6537A1-D6FC-4f65-9D91-7224C49458BB}"/>
              </c:extLst>
            </c:dLbl>
            <c:dLbl>
              <c:idx val="3"/>
              <c:layout>
                <c:manualLayout>
                  <c:x val="6.0197391677419339E-2"/>
                  <c:y val="-3.6796727152971125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E45F-4754-82E5-44D91772204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P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'precio promedio'!$A$2:$A$6</c:f>
              <c:strCache>
                <c:ptCount val="4"/>
                <c:pt idx="0">
                  <c:v>Diesel B5</c:v>
                </c:pt>
                <c:pt idx="1">
                  <c:v>Gasohol 84</c:v>
                </c:pt>
                <c:pt idx="2">
                  <c:v>Gasohol 90</c:v>
                </c:pt>
                <c:pt idx="3">
                  <c:v>Gasohol 97</c:v>
                </c:pt>
              </c:strCache>
            </c:strRef>
          </c:cat>
          <c:val>
            <c:numRef>
              <c:f>'precio promedio'!$F$2:$F$6</c:f>
              <c:numCache>
                <c:formatCode>0%</c:formatCode>
                <c:ptCount val="4"/>
                <c:pt idx="0">
                  <c:v>0.11450674402707615</c:v>
                </c:pt>
                <c:pt idx="1">
                  <c:v>0.14288142796430092</c:v>
                </c:pt>
                <c:pt idx="2">
                  <c:v>0.12724709758144989</c:v>
                </c:pt>
                <c:pt idx="3">
                  <c:v>0.20222722274784558</c:v>
                </c:pt>
              </c:numCache>
            </c:numRef>
          </c:val>
          <c:extLst xmlns:c16r2="http://schemas.microsoft.com/office/drawing/2015/06/chart" xmlns:c15="http://schemas.microsoft.com/office/drawing/2012/chart">
            <c:ext xmlns:c16="http://schemas.microsoft.com/office/drawing/2014/chart" uri="{C3380CC4-5D6E-409C-BE32-E72D297353CC}">
              <c16:uniqueId val="{00000018-E45F-4754-82E5-44D91772204E}"/>
            </c:ext>
          </c:extLst>
        </c:ser>
        <c:dLbls>
          <c:showLegendKey val="0"/>
          <c:showVal val="1"/>
          <c:showCatName val="0"/>
          <c:showSerName val="0"/>
          <c:showPercent val="0"/>
          <c:showBubbleSize val="0"/>
        </c:dLbls>
        <c:gapWidth val="173"/>
        <c:overlap val="100"/>
        <c:axId val="407186368"/>
        <c:axId val="407191464"/>
        <c:extLst xmlns:c16r2="http://schemas.microsoft.com/office/drawing/2015/06/chart"/>
      </c:barChart>
      <c:catAx>
        <c:axId val="407186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PE"/>
          </a:p>
        </c:txPr>
        <c:crossAx val="407191464"/>
        <c:crosses val="autoZero"/>
        <c:auto val="1"/>
        <c:lblAlgn val="ctr"/>
        <c:lblOffset val="100"/>
        <c:noMultiLvlLbl val="0"/>
      </c:catAx>
      <c:valAx>
        <c:axId val="407191464"/>
        <c:scaling>
          <c:orientation val="minMax"/>
        </c:scaling>
        <c:delete val="0"/>
        <c:axPos val="l"/>
        <c:majorGridlines>
          <c:spPr>
            <a:ln w="9525" cap="flat" cmpd="sng" algn="ctr">
              <a:noFill/>
              <a:round/>
            </a:ln>
            <a:effectLst/>
          </c:spPr>
        </c:majorGridlines>
        <c:numFmt formatCode="0%"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PE"/>
          </a:p>
        </c:txPr>
        <c:crossAx val="407186368"/>
        <c:crosses val="autoZero"/>
        <c:crossBetween val="between"/>
        <c:majorUnit val="0.2"/>
      </c:valAx>
      <c:dTable>
        <c:showHorzBorder val="1"/>
        <c:showVertBorder val="1"/>
        <c:showOutline val="1"/>
        <c:showKeys val="1"/>
        <c:spPr>
          <a:noFill/>
          <a:ln w="9525" cap="flat" cmpd="sng" algn="ctr">
            <a:solidFill>
              <a:schemeClr val="bg2">
                <a:lumMod val="75000"/>
              </a:schemeClr>
            </a:solidFill>
            <a:round/>
          </a:ln>
          <a:effectLst/>
        </c:spPr>
        <c:txPr>
          <a:bodyPr rot="0" spcFirstLastPara="1" vertOverflow="ellipsis" vert="horz" wrap="square" anchor="ctr" anchorCtr="1"/>
          <a:lstStyle/>
          <a:p>
            <a:pPr rtl="0">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PE"/>
          </a:p>
        </c:txPr>
      </c:dTable>
      <c:spPr>
        <a:noFill/>
        <a:ln>
          <a:noFill/>
        </a:ln>
        <a:effectLst/>
      </c:spPr>
    </c:plotArea>
    <c:plotVisOnly val="1"/>
    <c:dispBlanksAs val="gap"/>
    <c:showDLblsOverMax val="0"/>
  </c:chart>
  <c:spPr>
    <a:solidFill>
      <a:schemeClr val="bg1"/>
    </a:solidFill>
    <a:ln w="9525" cap="flat" cmpd="sng" algn="ctr">
      <a:solidFill>
        <a:schemeClr val="bg2">
          <a:lumMod val="7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s-PE"/>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s-PE" sz="1200" b="1"/>
              <a:t>WTI USD vs WTI Soles</a:t>
            </a:r>
          </a:p>
        </c:rich>
      </c:tx>
      <c:overlay val="0"/>
      <c:spPr>
        <a:noFill/>
        <a:ln>
          <a:noFill/>
        </a:ln>
        <a:effectLst/>
      </c:spPr>
    </c:title>
    <c:autoTitleDeleted val="0"/>
    <c:plotArea>
      <c:layout/>
      <c:lineChart>
        <c:grouping val="standard"/>
        <c:varyColors val="0"/>
        <c:ser>
          <c:idx val="2"/>
          <c:order val="2"/>
          <c:tx>
            <c:strRef>
              <c:f>'WTI INDICE Y EN SOLES (2)'!$E$1</c:f>
              <c:strCache>
                <c:ptCount val="1"/>
                <c:pt idx="0">
                  <c:v>WTI Soles/Gls</c:v>
                </c:pt>
              </c:strCache>
            </c:strRef>
          </c:tx>
          <c:spPr>
            <a:ln w="12700" cap="rnd">
              <a:solidFill>
                <a:schemeClr val="bg2">
                  <a:lumMod val="50000"/>
                </a:schemeClr>
              </a:solidFill>
              <a:prstDash val="dash"/>
              <a:round/>
            </a:ln>
            <a:effectLst/>
          </c:spPr>
          <c:marker>
            <c:symbol val="none"/>
          </c:marker>
          <c:cat>
            <c:numRef>
              <c:f>'WTI INDICE Y EN SOLES (2)'!$A$2:$A$49</c:f>
              <c:numCache>
                <c:formatCode>mmm\-yy</c:formatCode>
                <c:ptCount val="48"/>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42309</c:v>
                </c:pt>
                <c:pt idx="47">
                  <c:v>42339</c:v>
                </c:pt>
              </c:numCache>
            </c:numRef>
          </c:cat>
          <c:val>
            <c:numRef>
              <c:f>'WTI INDICE Y EN SOLES (2)'!$E$2:$E$49</c:f>
              <c:numCache>
                <c:formatCode>0.00</c:formatCode>
                <c:ptCount val="48"/>
                <c:pt idx="0">
                  <c:v>6.4342704503081904</c:v>
                </c:pt>
                <c:pt idx="1">
                  <c:v>6.5356276933019766</c:v>
                </c:pt>
                <c:pt idx="2">
                  <c:v>6.7608408640348907</c:v>
                </c:pt>
                <c:pt idx="3">
                  <c:v>6.5383456626142911</c:v>
                </c:pt>
                <c:pt idx="4">
                  <c:v>6.0139535335462577</c:v>
                </c:pt>
                <c:pt idx="5">
                  <c:v>5.2361257138056114</c:v>
                </c:pt>
                <c:pt idx="6">
                  <c:v>5.5086995930503333</c:v>
                </c:pt>
                <c:pt idx="7">
                  <c:v>5.8597607475556908</c:v>
                </c:pt>
                <c:pt idx="8">
                  <c:v>5.8533982879464199</c:v>
                </c:pt>
                <c:pt idx="9">
                  <c:v>5.5121516142318816</c:v>
                </c:pt>
                <c:pt idx="10">
                  <c:v>5.3562312267683438</c:v>
                </c:pt>
                <c:pt idx="11">
                  <c:v>5.3919956453977553</c:v>
                </c:pt>
                <c:pt idx="12">
                  <c:v>5.7560896009518814</c:v>
                </c:pt>
                <c:pt idx="13">
                  <c:v>5.8481746362053935</c:v>
                </c:pt>
                <c:pt idx="14">
                  <c:v>5.7359907765813443</c:v>
                </c:pt>
                <c:pt idx="15">
                  <c:v>5.6880482323333155</c:v>
                </c:pt>
                <c:pt idx="16">
                  <c:v>5.959835925417706</c:v>
                </c:pt>
                <c:pt idx="17">
                  <c:v>6.2632872830323665</c:v>
                </c:pt>
                <c:pt idx="18">
                  <c:v>6.9192788713813655</c:v>
                </c:pt>
                <c:pt idx="19">
                  <c:v>7.1076531586135427</c:v>
                </c:pt>
                <c:pt idx="20">
                  <c:v>7.02482537189222</c:v>
                </c:pt>
                <c:pt idx="21">
                  <c:v>6.6203457730919739</c:v>
                </c:pt>
                <c:pt idx="22">
                  <c:v>6.257843000938287</c:v>
                </c:pt>
                <c:pt idx="23">
                  <c:v>6.486349590564676</c:v>
                </c:pt>
                <c:pt idx="24">
                  <c:v>6.3490470445411491</c:v>
                </c:pt>
                <c:pt idx="25">
                  <c:v>6.7502555991596296</c:v>
                </c:pt>
                <c:pt idx="26">
                  <c:v>6.7173700518041679</c:v>
                </c:pt>
                <c:pt idx="27">
                  <c:v>6.7874178276731856</c:v>
                </c:pt>
                <c:pt idx="28">
                  <c:v>6.7608832747140806</c:v>
                </c:pt>
                <c:pt idx="29">
                  <c:v>7.0015637006151543</c:v>
                </c:pt>
                <c:pt idx="30">
                  <c:v>6.8238004099358687</c:v>
                </c:pt>
                <c:pt idx="31">
                  <c:v>6.4583944729951135</c:v>
                </c:pt>
                <c:pt idx="32">
                  <c:v>6.3580128221890941</c:v>
                </c:pt>
                <c:pt idx="33">
                  <c:v>5.8418745203499514</c:v>
                </c:pt>
                <c:pt idx="34">
                  <c:v>5.313384314010337</c:v>
                </c:pt>
                <c:pt idx="35">
                  <c:v>4.1953248564447465</c:v>
                </c:pt>
                <c:pt idx="36">
                  <c:v>3.3801428931489808</c:v>
                </c:pt>
                <c:pt idx="37">
                  <c:v>3.7129410695409617</c:v>
                </c:pt>
                <c:pt idx="38">
                  <c:v>3.5163415765038564</c:v>
                </c:pt>
                <c:pt idx="39">
                  <c:v>4.0434489266835074</c:v>
                </c:pt>
                <c:pt idx="40">
                  <c:v>4.4474236368238396</c:v>
                </c:pt>
                <c:pt idx="41">
                  <c:v>4.5015491997596806</c:v>
                </c:pt>
                <c:pt idx="42">
                  <c:v>3.856199086798497</c:v>
                </c:pt>
                <c:pt idx="43">
                  <c:v>3.2978011095590709</c:v>
                </c:pt>
                <c:pt idx="44">
                  <c:v>3.483693799095585</c:v>
                </c:pt>
                <c:pt idx="45">
                  <c:v>3.5776779669319043</c:v>
                </c:pt>
                <c:pt idx="46">
                  <c:v>3.3995714444620706</c:v>
                </c:pt>
                <c:pt idx="47">
                  <c:v>3.000835948292492</c:v>
                </c:pt>
              </c:numCache>
            </c:numRef>
          </c:val>
          <c:smooth val="0"/>
          <c:extLst xmlns:c16r2="http://schemas.microsoft.com/office/drawing/2015/06/chart">
            <c:ext xmlns:c16="http://schemas.microsoft.com/office/drawing/2014/chart" uri="{C3380CC4-5D6E-409C-BE32-E72D297353CC}">
              <c16:uniqueId val="{00000000-0691-4064-92E8-1692C6254AF1}"/>
            </c:ext>
          </c:extLst>
        </c:ser>
        <c:dLbls>
          <c:showLegendKey val="0"/>
          <c:showVal val="0"/>
          <c:showCatName val="0"/>
          <c:showSerName val="0"/>
          <c:showPercent val="0"/>
          <c:showBubbleSize val="0"/>
        </c:dLbls>
        <c:marker val="1"/>
        <c:smooth val="0"/>
        <c:axId val="407193032"/>
        <c:axId val="407186760"/>
        <c:extLst xmlns:c16r2="http://schemas.microsoft.com/office/drawing/2015/06/chart">
          <c:ext xmlns:c15="http://schemas.microsoft.com/office/drawing/2012/chart" uri="{02D57815-91ED-43cb-92C2-25804820EDAC}">
            <c15:filteredLineSeries>
              <c15:ser>
                <c:idx val="1"/>
                <c:order val="1"/>
                <c:tx>
                  <c:strRef>
                    <c:extLst xmlns:c16r2="http://schemas.microsoft.com/office/drawing/2015/06/chart">
                      <c:ext uri="{02D57815-91ED-43cb-92C2-25804820EDAC}">
                        <c15:formulaRef>
                          <c15:sqref>'WTI INDICE Y EN SOLES (2)'!$D$1</c15:sqref>
                        </c15:formulaRef>
                      </c:ext>
                    </c:extLst>
                    <c:strCache>
                      <c:ptCount val="1"/>
                      <c:pt idx="0">
                        <c:v>Tipo Cambio</c:v>
                      </c:pt>
                    </c:strCache>
                  </c:strRef>
                </c:tx>
                <c:spPr>
                  <a:ln w="28575" cap="rnd">
                    <a:solidFill>
                      <a:schemeClr val="accent2"/>
                    </a:solidFill>
                    <a:round/>
                  </a:ln>
                  <a:effectLst/>
                </c:spPr>
                <c:marker>
                  <c:symbol val="none"/>
                </c:marker>
                <c:cat>
                  <c:numRef>
                    <c:extLst xmlns:c16r2="http://schemas.microsoft.com/office/drawing/2015/06/chart">
                      <c:ext uri="{02D57815-91ED-43cb-92C2-25804820EDAC}">
                        <c15:formulaRef>
                          <c15:sqref>'WTI INDICE Y EN SOLES (2)'!$A$2:$A$49</c15:sqref>
                        </c15:formulaRef>
                      </c:ext>
                    </c:extLst>
                    <c:numCache>
                      <c:formatCode>mmm\-yy</c:formatCode>
                      <c:ptCount val="48"/>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42309</c:v>
                      </c:pt>
                      <c:pt idx="47">
                        <c:v>42339</c:v>
                      </c:pt>
                    </c:numCache>
                  </c:numRef>
                </c:cat>
                <c:val>
                  <c:numRef>
                    <c:extLst xmlns:c16r2="http://schemas.microsoft.com/office/drawing/2015/06/chart">
                      <c:ext uri="{02D57815-91ED-43cb-92C2-25804820EDAC}">
                        <c15:formulaRef>
                          <c15:sqref>'WTI INDICE Y EN SOLES (2)'!$D$2:$D$49</c15:sqref>
                        </c15:formulaRef>
                      </c:ext>
                    </c:extLst>
                    <c:numCache>
                      <c:formatCode>0.00</c:formatCode>
                      <c:ptCount val="48"/>
                      <c:pt idx="0">
                        <c:v>2.6926590909090913</c:v>
                      </c:pt>
                      <c:pt idx="1">
                        <c:v>2.683523809523809</c:v>
                      </c:pt>
                      <c:pt idx="2">
                        <c:v>2.6709318181818178</c:v>
                      </c:pt>
                      <c:pt idx="3">
                        <c:v>2.6570277777777775</c:v>
                      </c:pt>
                      <c:pt idx="4">
                        <c:v>2.6692727272727272</c:v>
                      </c:pt>
                      <c:pt idx="5">
                        <c:v>2.6710750000000005</c:v>
                      </c:pt>
                      <c:pt idx="6">
                        <c:v>2.6350476190476186</c:v>
                      </c:pt>
                      <c:pt idx="7">
                        <c:v>2.6159761904761902</c:v>
                      </c:pt>
                      <c:pt idx="8">
                        <c:v>2.6028000000000007</c:v>
                      </c:pt>
                      <c:pt idx="9">
                        <c:v>2.5875999999999997</c:v>
                      </c:pt>
                      <c:pt idx="10">
                        <c:v>2.5986249999999997</c:v>
                      </c:pt>
                      <c:pt idx="11">
                        <c:v>2.5668888888888883</c:v>
                      </c:pt>
                      <c:pt idx="12">
                        <c:v>2.5519090909090907</c:v>
                      </c:pt>
                      <c:pt idx="13">
                        <c:v>2.5780526315789474</c:v>
                      </c:pt>
                      <c:pt idx="14">
                        <c:v>2.5939473684210519</c:v>
                      </c:pt>
                      <c:pt idx="15">
                        <c:v>2.5975000000000006</c:v>
                      </c:pt>
                      <c:pt idx="16">
                        <c:v>2.6447954545454548</c:v>
                      </c:pt>
                      <c:pt idx="17">
                        <c:v>2.7475000000000001</c:v>
                      </c:pt>
                      <c:pt idx="18">
                        <c:v>2.7767142857142857</c:v>
                      </c:pt>
                      <c:pt idx="19">
                        <c:v>2.8017380952380955</c:v>
                      </c:pt>
                      <c:pt idx="20">
                        <c:v>2.7785714285714289</c:v>
                      </c:pt>
                      <c:pt idx="21">
                        <c:v>2.7691190476190477</c:v>
                      </c:pt>
                      <c:pt idx="22">
                        <c:v>2.7981249999999998</c:v>
                      </c:pt>
                      <c:pt idx="23">
                        <c:v>2.78525</c:v>
                      </c:pt>
                      <c:pt idx="24">
                        <c:v>2.8089318181818186</c:v>
                      </c:pt>
                      <c:pt idx="25">
                        <c:v>2.8126500000000001</c:v>
                      </c:pt>
                      <c:pt idx="26">
                        <c:v>2.8063809523809522</c:v>
                      </c:pt>
                      <c:pt idx="27">
                        <c:v>2.7943749999999996</c:v>
                      </c:pt>
                      <c:pt idx="28">
                        <c:v>2.7869761904761909</c:v>
                      </c:pt>
                      <c:pt idx="29">
                        <c:v>2.7942380952380952</c:v>
                      </c:pt>
                      <c:pt idx="30">
                        <c:v>2.7860952380952382</c:v>
                      </c:pt>
                      <c:pt idx="31">
                        <c:v>2.8144761904761904</c:v>
                      </c:pt>
                      <c:pt idx="32">
                        <c:v>2.8639545454545456</c:v>
                      </c:pt>
                      <c:pt idx="33">
                        <c:v>2.9060454545454548</c:v>
                      </c:pt>
                      <c:pt idx="34">
                        <c:v>2.9250749999999996</c:v>
                      </c:pt>
                      <c:pt idx="35">
                        <c:v>2.9615</c:v>
                      </c:pt>
                      <c:pt idx="36">
                        <c:v>3.005525</c:v>
                      </c:pt>
                      <c:pt idx="37">
                        <c:v>3.0785250000000004</c:v>
                      </c:pt>
                      <c:pt idx="38">
                        <c:v>3.0918181818181818</c:v>
                      </c:pt>
                      <c:pt idx="39">
                        <c:v>3.1199500000000002</c:v>
                      </c:pt>
                      <c:pt idx="40">
                        <c:v>3.1504499999999998</c:v>
                      </c:pt>
                      <c:pt idx="41">
                        <c:v>3.1612380952380952</c:v>
                      </c:pt>
                      <c:pt idx="42">
                        <c:v>3.1812499999999995</c:v>
                      </c:pt>
                      <c:pt idx="43">
                        <c:v>3.2383571428571436</c:v>
                      </c:pt>
                      <c:pt idx="44">
                        <c:v>3.2186136363636368</c:v>
                      </c:pt>
                      <c:pt idx="45">
                        <c:v>3.2483750000000002</c:v>
                      </c:pt>
                      <c:pt idx="46">
                        <c:v>3.3366428571428575</c:v>
                      </c:pt>
                      <c:pt idx="47">
                        <c:v>3.3826666666666667</c:v>
                      </c:pt>
                    </c:numCache>
                  </c:numRef>
                </c:val>
                <c:smooth val="0"/>
                <c:extLst xmlns:c16r2="http://schemas.microsoft.com/office/drawing/2015/06/chart">
                  <c:ext xmlns:c16="http://schemas.microsoft.com/office/drawing/2014/chart" uri="{C3380CC4-5D6E-409C-BE32-E72D297353CC}">
                    <c16:uniqueId val="{00000002-0691-4064-92E8-1692C6254AF1}"/>
                  </c:ext>
                </c:extLst>
              </c15:ser>
            </c15:filteredLineSeries>
          </c:ext>
        </c:extLst>
      </c:lineChart>
      <c:lineChart>
        <c:grouping val="standard"/>
        <c:varyColors val="0"/>
        <c:ser>
          <c:idx val="0"/>
          <c:order val="0"/>
          <c:tx>
            <c:strRef>
              <c:f>'WTI INDICE Y EN SOLES (2)'!$C$1</c:f>
              <c:strCache>
                <c:ptCount val="1"/>
                <c:pt idx="0">
                  <c:v>WTI USD/Gls</c:v>
                </c:pt>
              </c:strCache>
            </c:strRef>
          </c:tx>
          <c:spPr>
            <a:ln w="9525" cap="rnd">
              <a:solidFill>
                <a:sysClr val="windowText" lastClr="000000"/>
              </a:solidFill>
              <a:round/>
            </a:ln>
            <a:effectLst/>
          </c:spPr>
          <c:marker>
            <c:symbol val="none"/>
          </c:marker>
          <c:cat>
            <c:numRef>
              <c:f>'WTI INDICE Y EN SOLES (2)'!$A$2:$A$49</c:f>
              <c:numCache>
                <c:formatCode>mmm\-yy</c:formatCode>
                <c:ptCount val="48"/>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42309</c:v>
                </c:pt>
                <c:pt idx="47">
                  <c:v>42339</c:v>
                </c:pt>
              </c:numCache>
            </c:numRef>
          </c:cat>
          <c:val>
            <c:numRef>
              <c:f>'WTI INDICE Y EN SOLES (2)'!$C$2:$C$49</c:f>
              <c:numCache>
                <c:formatCode>0.00</c:formatCode>
                <c:ptCount val="48"/>
                <c:pt idx="0">
                  <c:v>2.3895599974135093</c:v>
                </c:pt>
                <c:pt idx="1">
                  <c:v>2.4354647684164661</c:v>
                </c:pt>
                <c:pt idx="2">
                  <c:v>2.5312667354560907</c:v>
                </c:pt>
                <c:pt idx="3">
                  <c:v>2.4607742972422662</c:v>
                </c:pt>
                <c:pt idx="4">
                  <c:v>2.2530307495745805</c:v>
                </c:pt>
                <c:pt idx="5">
                  <c:v>1.9603065109761466</c:v>
                </c:pt>
                <c:pt idx="6">
                  <c:v>2.09055030096243</c:v>
                </c:pt>
                <c:pt idx="7">
                  <c:v>2.2399900919927829</c:v>
                </c:pt>
                <c:pt idx="8">
                  <c:v>2.2488851575020816</c:v>
                </c:pt>
                <c:pt idx="9">
                  <c:v>2.1302178135074517</c:v>
                </c:pt>
                <c:pt idx="10">
                  <c:v>2.0611789799483744</c:v>
                </c:pt>
                <c:pt idx="11">
                  <c:v>2.1005956544273139</c:v>
                </c:pt>
                <c:pt idx="12">
                  <c:v>2.2556013540832427</c:v>
                </c:pt>
                <c:pt idx="13">
                  <c:v>2.2684465648878689</c:v>
                </c:pt>
                <c:pt idx="14">
                  <c:v>2.211298057320596</c:v>
                </c:pt>
                <c:pt idx="15">
                  <c:v>2.1898164513314011</c:v>
                </c:pt>
                <c:pt idx="16">
                  <c:v>2.2534203600414111</c:v>
                </c:pt>
                <c:pt idx="17">
                  <c:v>2.2796314041974037</c:v>
                </c:pt>
                <c:pt idx="18">
                  <c:v>2.491894433280319</c:v>
                </c:pt>
                <c:pt idx="19">
                  <c:v>2.5368727971732579</c:v>
                </c:pt>
                <c:pt idx="20">
                  <c:v>2.5282147867992562</c:v>
                </c:pt>
                <c:pt idx="21">
                  <c:v>2.3907768713606949</c:v>
                </c:pt>
                <c:pt idx="22">
                  <c:v>2.2364415460132365</c:v>
                </c:pt>
                <c:pt idx="23">
                  <c:v>2.3288213232437576</c:v>
                </c:pt>
                <c:pt idx="24">
                  <c:v>2.2603065704353038</c:v>
                </c:pt>
                <c:pt idx="25">
                  <c:v>2.3999628816808452</c:v>
                </c:pt>
                <c:pt idx="26">
                  <c:v>2.3936059165827457</c:v>
                </c:pt>
                <c:pt idx="27">
                  <c:v>2.4289573975122116</c:v>
                </c:pt>
                <c:pt idx="28">
                  <c:v>2.4258848345449611</c:v>
                </c:pt>
                <c:pt idx="29">
                  <c:v>2.5057147823398189</c:v>
                </c:pt>
                <c:pt idx="30">
                  <c:v>2.4492344398826353</c:v>
                </c:pt>
                <c:pt idx="31">
                  <c:v>2.2947056702236295</c:v>
                </c:pt>
                <c:pt idx="32">
                  <c:v>2.2200117778684918</c:v>
                </c:pt>
                <c:pt idx="33">
                  <c:v>2.0102488456305649</c:v>
                </c:pt>
                <c:pt idx="34">
                  <c:v>1.8164950690188584</c:v>
                </c:pt>
                <c:pt idx="35">
                  <c:v>1.4166215959631088</c:v>
                </c:pt>
                <c:pt idx="36">
                  <c:v>1.1246430800439127</c:v>
                </c:pt>
                <c:pt idx="37">
                  <c:v>1.2060779332768001</c:v>
                </c:pt>
                <c:pt idx="38">
                  <c:v>1.1373054202158901</c:v>
                </c:pt>
                <c:pt idx="39">
                  <c:v>1.295997989289414</c:v>
                </c:pt>
                <c:pt idx="40">
                  <c:v>1.4116788512192988</c:v>
                </c:pt>
                <c:pt idx="41">
                  <c:v>1.4239829662120522</c:v>
                </c:pt>
                <c:pt idx="42">
                  <c:v>1.2121647424121014</c:v>
                </c:pt>
                <c:pt idx="43">
                  <c:v>1.0183562109055955</c:v>
                </c:pt>
                <c:pt idx="44">
                  <c:v>1.0823584911643616</c:v>
                </c:pt>
                <c:pt idx="45">
                  <c:v>1.1013746771637831</c:v>
                </c:pt>
                <c:pt idx="46">
                  <c:v>1.0188598510579279</c:v>
                </c:pt>
                <c:pt idx="47">
                  <c:v>0.8871213879461447</c:v>
                </c:pt>
              </c:numCache>
            </c:numRef>
          </c:val>
          <c:smooth val="0"/>
          <c:extLst xmlns:c16r2="http://schemas.microsoft.com/office/drawing/2015/06/chart">
            <c:ext xmlns:c16="http://schemas.microsoft.com/office/drawing/2014/chart" uri="{C3380CC4-5D6E-409C-BE32-E72D297353CC}">
              <c16:uniqueId val="{00000001-0691-4064-92E8-1692C6254AF1}"/>
            </c:ext>
          </c:extLst>
        </c:ser>
        <c:dLbls>
          <c:showLegendKey val="0"/>
          <c:showVal val="0"/>
          <c:showCatName val="0"/>
          <c:showSerName val="0"/>
          <c:showPercent val="0"/>
          <c:showBubbleSize val="0"/>
        </c:dLbls>
        <c:marker val="1"/>
        <c:smooth val="0"/>
        <c:axId val="407194600"/>
        <c:axId val="407188328"/>
      </c:lineChart>
      <c:dateAx>
        <c:axId val="40719303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PE"/>
          </a:p>
        </c:txPr>
        <c:crossAx val="407186760"/>
        <c:crosses val="autoZero"/>
        <c:auto val="1"/>
        <c:lblOffset val="100"/>
        <c:baseTimeUnit val="months"/>
      </c:dateAx>
      <c:valAx>
        <c:axId val="407186760"/>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PE"/>
          </a:p>
        </c:txPr>
        <c:crossAx val="407193032"/>
        <c:crosses val="autoZero"/>
        <c:crossBetween val="between"/>
      </c:valAx>
      <c:valAx>
        <c:axId val="407188328"/>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PE"/>
          </a:p>
        </c:txPr>
        <c:crossAx val="407194600"/>
        <c:crosses val="max"/>
        <c:crossBetween val="between"/>
      </c:valAx>
      <c:dateAx>
        <c:axId val="407194600"/>
        <c:scaling>
          <c:orientation val="minMax"/>
        </c:scaling>
        <c:delete val="1"/>
        <c:axPos val="b"/>
        <c:numFmt formatCode="mmm\-yy" sourceLinked="1"/>
        <c:majorTickMark val="out"/>
        <c:minorTickMark val="none"/>
        <c:tickLblPos val="nextTo"/>
        <c:crossAx val="407188328"/>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s-PE"/>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s-PE" sz="1200" b="1"/>
              <a:t>Estimación de la ecuación de demanda vs. demanda observada</a:t>
            </a:r>
          </a:p>
        </c:rich>
      </c:tx>
      <c:overlay val="0"/>
      <c:spPr>
        <a:noFill/>
        <a:ln>
          <a:noFill/>
        </a:ln>
        <a:effectLst/>
      </c:spPr>
    </c:title>
    <c:autoTitleDeleted val="0"/>
    <c:plotArea>
      <c:layout/>
      <c:lineChart>
        <c:grouping val="standard"/>
        <c:varyColors val="0"/>
        <c:ser>
          <c:idx val="0"/>
          <c:order val="0"/>
          <c:tx>
            <c:strRef>
              <c:f>varg84!$F$1</c:f>
              <c:strCache>
                <c:ptCount val="1"/>
                <c:pt idx="0">
                  <c:v>diferencias ventas</c:v>
                </c:pt>
              </c:strCache>
            </c:strRef>
          </c:tx>
          <c:spPr>
            <a:ln w="9525" cap="rnd">
              <a:solidFill>
                <a:schemeClr val="bg2">
                  <a:lumMod val="75000"/>
                </a:schemeClr>
              </a:solidFill>
              <a:round/>
            </a:ln>
            <a:effectLst/>
          </c:spPr>
          <c:marker>
            <c:symbol val="none"/>
          </c:marker>
          <c:cat>
            <c:numRef>
              <c:f>varg84!$E$3:$E$49</c:f>
              <c:numCache>
                <c:formatCode>mmm\-yy</c:formatCode>
                <c:ptCount val="47"/>
                <c:pt idx="0">
                  <c:v>40940</c:v>
                </c:pt>
                <c:pt idx="1">
                  <c:v>40969</c:v>
                </c:pt>
                <c:pt idx="2">
                  <c:v>41000</c:v>
                </c:pt>
                <c:pt idx="3">
                  <c:v>41030</c:v>
                </c:pt>
                <c:pt idx="4">
                  <c:v>41061</c:v>
                </c:pt>
                <c:pt idx="5">
                  <c:v>41091</c:v>
                </c:pt>
                <c:pt idx="6">
                  <c:v>41122</c:v>
                </c:pt>
                <c:pt idx="7">
                  <c:v>41153</c:v>
                </c:pt>
                <c:pt idx="8">
                  <c:v>41183</c:v>
                </c:pt>
                <c:pt idx="9">
                  <c:v>41214</c:v>
                </c:pt>
                <c:pt idx="10">
                  <c:v>41244</c:v>
                </c:pt>
                <c:pt idx="11">
                  <c:v>41275</c:v>
                </c:pt>
                <c:pt idx="12">
                  <c:v>41306</c:v>
                </c:pt>
                <c:pt idx="13">
                  <c:v>41334</c:v>
                </c:pt>
                <c:pt idx="14">
                  <c:v>41365</c:v>
                </c:pt>
                <c:pt idx="15">
                  <c:v>41395</c:v>
                </c:pt>
                <c:pt idx="16">
                  <c:v>41426</c:v>
                </c:pt>
                <c:pt idx="17">
                  <c:v>41456</c:v>
                </c:pt>
                <c:pt idx="18">
                  <c:v>41487</c:v>
                </c:pt>
                <c:pt idx="19">
                  <c:v>41518</c:v>
                </c:pt>
                <c:pt idx="20">
                  <c:v>41548</c:v>
                </c:pt>
                <c:pt idx="21">
                  <c:v>41579</c:v>
                </c:pt>
                <c:pt idx="22">
                  <c:v>41609</c:v>
                </c:pt>
                <c:pt idx="23">
                  <c:v>41640</c:v>
                </c:pt>
                <c:pt idx="24">
                  <c:v>41671</c:v>
                </c:pt>
                <c:pt idx="25">
                  <c:v>41699</c:v>
                </c:pt>
                <c:pt idx="26">
                  <c:v>41730</c:v>
                </c:pt>
                <c:pt idx="27">
                  <c:v>41760</c:v>
                </c:pt>
                <c:pt idx="28">
                  <c:v>41791</c:v>
                </c:pt>
                <c:pt idx="29">
                  <c:v>41821</c:v>
                </c:pt>
                <c:pt idx="30">
                  <c:v>41852</c:v>
                </c:pt>
                <c:pt idx="31">
                  <c:v>41883</c:v>
                </c:pt>
                <c:pt idx="32">
                  <c:v>41913</c:v>
                </c:pt>
                <c:pt idx="33">
                  <c:v>41944</c:v>
                </c:pt>
                <c:pt idx="34">
                  <c:v>41974</c:v>
                </c:pt>
                <c:pt idx="35">
                  <c:v>42005</c:v>
                </c:pt>
                <c:pt idx="36">
                  <c:v>42036</c:v>
                </c:pt>
                <c:pt idx="37">
                  <c:v>42064</c:v>
                </c:pt>
                <c:pt idx="38">
                  <c:v>42095</c:v>
                </c:pt>
                <c:pt idx="39">
                  <c:v>42125</c:v>
                </c:pt>
                <c:pt idx="40">
                  <c:v>42156</c:v>
                </c:pt>
                <c:pt idx="41">
                  <c:v>42186</c:v>
                </c:pt>
                <c:pt idx="42">
                  <c:v>42217</c:v>
                </c:pt>
                <c:pt idx="43">
                  <c:v>42248</c:v>
                </c:pt>
                <c:pt idx="44">
                  <c:v>42278</c:v>
                </c:pt>
                <c:pt idx="45">
                  <c:v>42309</c:v>
                </c:pt>
                <c:pt idx="46">
                  <c:v>42339</c:v>
                </c:pt>
              </c:numCache>
            </c:numRef>
          </c:cat>
          <c:val>
            <c:numRef>
              <c:f>varg84!$F$3:$F$49</c:f>
              <c:numCache>
                <c:formatCode>#,##0</c:formatCode>
                <c:ptCount val="47"/>
                <c:pt idx="0">
                  <c:v>13439.999999999942</c:v>
                </c:pt>
                <c:pt idx="1">
                  <c:v>-5040</c:v>
                </c:pt>
                <c:pt idx="2">
                  <c:v>-23939.999999999942</c:v>
                </c:pt>
                <c:pt idx="3">
                  <c:v>20999.999999999942</c:v>
                </c:pt>
                <c:pt idx="4">
                  <c:v>2100</c:v>
                </c:pt>
                <c:pt idx="5">
                  <c:v>15540</c:v>
                </c:pt>
                <c:pt idx="6">
                  <c:v>10920</c:v>
                </c:pt>
                <c:pt idx="7">
                  <c:v>-23520</c:v>
                </c:pt>
                <c:pt idx="8">
                  <c:v>26460</c:v>
                </c:pt>
                <c:pt idx="9">
                  <c:v>-4620</c:v>
                </c:pt>
                <c:pt idx="10">
                  <c:v>18060</c:v>
                </c:pt>
                <c:pt idx="11">
                  <c:v>-48720</c:v>
                </c:pt>
                <c:pt idx="12">
                  <c:v>25620</c:v>
                </c:pt>
                <c:pt idx="13">
                  <c:v>-38640.000000000058</c:v>
                </c:pt>
                <c:pt idx="14">
                  <c:v>69300.000000000058</c:v>
                </c:pt>
                <c:pt idx="15">
                  <c:v>-47460</c:v>
                </c:pt>
                <c:pt idx="16">
                  <c:v>-3780.0000000000582</c:v>
                </c:pt>
                <c:pt idx="17">
                  <c:v>18900.000000000175</c:v>
                </c:pt>
                <c:pt idx="18">
                  <c:v>-14280.000000000116</c:v>
                </c:pt>
                <c:pt idx="19">
                  <c:v>-12180.000000000116</c:v>
                </c:pt>
                <c:pt idx="20">
                  <c:v>31920.000000000116</c:v>
                </c:pt>
                <c:pt idx="21">
                  <c:v>-12180</c:v>
                </c:pt>
                <c:pt idx="22">
                  <c:v>13440</c:v>
                </c:pt>
                <c:pt idx="23">
                  <c:v>-62580</c:v>
                </c:pt>
                <c:pt idx="24">
                  <c:v>15960</c:v>
                </c:pt>
                <c:pt idx="25">
                  <c:v>-6300</c:v>
                </c:pt>
                <c:pt idx="26">
                  <c:v>3360</c:v>
                </c:pt>
                <c:pt idx="27">
                  <c:v>-4620</c:v>
                </c:pt>
                <c:pt idx="28">
                  <c:v>-24780.000000000058</c:v>
                </c:pt>
                <c:pt idx="29">
                  <c:v>12180.000000000058</c:v>
                </c:pt>
                <c:pt idx="30">
                  <c:v>0</c:v>
                </c:pt>
                <c:pt idx="31">
                  <c:v>19739.999999999942</c:v>
                </c:pt>
                <c:pt idx="32">
                  <c:v>-7560</c:v>
                </c:pt>
                <c:pt idx="33">
                  <c:v>-35279.999999999942</c:v>
                </c:pt>
                <c:pt idx="34">
                  <c:v>65100</c:v>
                </c:pt>
                <c:pt idx="35">
                  <c:v>-63840</c:v>
                </c:pt>
                <c:pt idx="36">
                  <c:v>-4200</c:v>
                </c:pt>
                <c:pt idx="37">
                  <c:v>-15960</c:v>
                </c:pt>
                <c:pt idx="38">
                  <c:v>18060</c:v>
                </c:pt>
                <c:pt idx="39">
                  <c:v>-23940</c:v>
                </c:pt>
                <c:pt idx="40">
                  <c:v>10920</c:v>
                </c:pt>
                <c:pt idx="41">
                  <c:v>-8820</c:v>
                </c:pt>
                <c:pt idx="42">
                  <c:v>-2100</c:v>
                </c:pt>
                <c:pt idx="43">
                  <c:v>18480</c:v>
                </c:pt>
                <c:pt idx="44">
                  <c:v>-11760</c:v>
                </c:pt>
                <c:pt idx="45">
                  <c:v>-15540</c:v>
                </c:pt>
                <c:pt idx="46">
                  <c:v>22679.999999999942</c:v>
                </c:pt>
              </c:numCache>
            </c:numRef>
          </c:val>
          <c:smooth val="0"/>
          <c:extLst xmlns:c16r2="http://schemas.microsoft.com/office/drawing/2015/06/chart">
            <c:ext xmlns:c16="http://schemas.microsoft.com/office/drawing/2014/chart" uri="{C3380CC4-5D6E-409C-BE32-E72D297353CC}">
              <c16:uniqueId val="{00000000-2827-4E4F-BFEE-9ACB7815E82F}"/>
            </c:ext>
          </c:extLst>
        </c:ser>
        <c:ser>
          <c:idx val="1"/>
          <c:order val="1"/>
          <c:tx>
            <c:strRef>
              <c:f>varg84!$G$1</c:f>
              <c:strCache>
                <c:ptCount val="1"/>
                <c:pt idx="0">
                  <c:v>diferencias ventas estimadas</c:v>
                </c:pt>
              </c:strCache>
            </c:strRef>
          </c:tx>
          <c:spPr>
            <a:ln w="9525" cap="rnd">
              <a:solidFill>
                <a:sysClr val="windowText" lastClr="000000"/>
              </a:solidFill>
              <a:round/>
            </a:ln>
            <a:effectLst/>
          </c:spPr>
          <c:marker>
            <c:symbol val="none"/>
          </c:marker>
          <c:cat>
            <c:numRef>
              <c:f>varg84!$E$3:$E$49</c:f>
              <c:numCache>
                <c:formatCode>mmm\-yy</c:formatCode>
                <c:ptCount val="47"/>
                <c:pt idx="0">
                  <c:v>40940</c:v>
                </c:pt>
                <c:pt idx="1">
                  <c:v>40969</c:v>
                </c:pt>
                <c:pt idx="2">
                  <c:v>41000</c:v>
                </c:pt>
                <c:pt idx="3">
                  <c:v>41030</c:v>
                </c:pt>
                <c:pt idx="4">
                  <c:v>41061</c:v>
                </c:pt>
                <c:pt idx="5">
                  <c:v>41091</c:v>
                </c:pt>
                <c:pt idx="6">
                  <c:v>41122</c:v>
                </c:pt>
                <c:pt idx="7">
                  <c:v>41153</c:v>
                </c:pt>
                <c:pt idx="8">
                  <c:v>41183</c:v>
                </c:pt>
                <c:pt idx="9">
                  <c:v>41214</c:v>
                </c:pt>
                <c:pt idx="10">
                  <c:v>41244</c:v>
                </c:pt>
                <c:pt idx="11">
                  <c:v>41275</c:v>
                </c:pt>
                <c:pt idx="12">
                  <c:v>41306</c:v>
                </c:pt>
                <c:pt idx="13">
                  <c:v>41334</c:v>
                </c:pt>
                <c:pt idx="14">
                  <c:v>41365</c:v>
                </c:pt>
                <c:pt idx="15">
                  <c:v>41395</c:v>
                </c:pt>
                <c:pt idx="16">
                  <c:v>41426</c:v>
                </c:pt>
                <c:pt idx="17">
                  <c:v>41456</c:v>
                </c:pt>
                <c:pt idx="18">
                  <c:v>41487</c:v>
                </c:pt>
                <c:pt idx="19">
                  <c:v>41518</c:v>
                </c:pt>
                <c:pt idx="20">
                  <c:v>41548</c:v>
                </c:pt>
                <c:pt idx="21">
                  <c:v>41579</c:v>
                </c:pt>
                <c:pt idx="22">
                  <c:v>41609</c:v>
                </c:pt>
                <c:pt idx="23">
                  <c:v>41640</c:v>
                </c:pt>
                <c:pt idx="24">
                  <c:v>41671</c:v>
                </c:pt>
                <c:pt idx="25">
                  <c:v>41699</c:v>
                </c:pt>
                <c:pt idx="26">
                  <c:v>41730</c:v>
                </c:pt>
                <c:pt idx="27">
                  <c:v>41760</c:v>
                </c:pt>
                <c:pt idx="28">
                  <c:v>41791</c:v>
                </c:pt>
                <c:pt idx="29">
                  <c:v>41821</c:v>
                </c:pt>
                <c:pt idx="30">
                  <c:v>41852</c:v>
                </c:pt>
                <c:pt idx="31">
                  <c:v>41883</c:v>
                </c:pt>
                <c:pt idx="32">
                  <c:v>41913</c:v>
                </c:pt>
                <c:pt idx="33">
                  <c:v>41944</c:v>
                </c:pt>
                <c:pt idx="34">
                  <c:v>41974</c:v>
                </c:pt>
                <c:pt idx="35">
                  <c:v>42005</c:v>
                </c:pt>
                <c:pt idx="36">
                  <c:v>42036</c:v>
                </c:pt>
                <c:pt idx="37">
                  <c:v>42064</c:v>
                </c:pt>
                <c:pt idx="38">
                  <c:v>42095</c:v>
                </c:pt>
                <c:pt idx="39">
                  <c:v>42125</c:v>
                </c:pt>
                <c:pt idx="40">
                  <c:v>42156</c:v>
                </c:pt>
                <c:pt idx="41">
                  <c:v>42186</c:v>
                </c:pt>
                <c:pt idx="42">
                  <c:v>42217</c:v>
                </c:pt>
                <c:pt idx="43">
                  <c:v>42248</c:v>
                </c:pt>
                <c:pt idx="44">
                  <c:v>42278</c:v>
                </c:pt>
                <c:pt idx="45">
                  <c:v>42309</c:v>
                </c:pt>
                <c:pt idx="46">
                  <c:v>42339</c:v>
                </c:pt>
              </c:numCache>
            </c:numRef>
          </c:cat>
          <c:val>
            <c:numRef>
              <c:f>varg84!$G$3:$G$49</c:f>
              <c:numCache>
                <c:formatCode>0</c:formatCode>
                <c:ptCount val="47"/>
                <c:pt idx="0">
                  <c:v>-3982.9823511714076</c:v>
                </c:pt>
                <c:pt idx="1">
                  <c:v>9604.0139521085839</c:v>
                </c:pt>
                <c:pt idx="2">
                  <c:v>-7230.4185921714852</c:v>
                </c:pt>
                <c:pt idx="3">
                  <c:v>12381.973004836498</c:v>
                </c:pt>
                <c:pt idx="4">
                  <c:v>-8621.6067042744762</c:v>
                </c:pt>
                <c:pt idx="5">
                  <c:v>8666.9815916154184</c:v>
                </c:pt>
                <c:pt idx="6">
                  <c:v>-7660.6561062312976</c:v>
                </c:pt>
                <c:pt idx="7">
                  <c:v>-6249.2205452096214</c:v>
                </c:pt>
                <c:pt idx="8">
                  <c:v>3.8972318310152332</c:v>
                </c:pt>
                <c:pt idx="9">
                  <c:v>-2649.4206180082429</c:v>
                </c:pt>
                <c:pt idx="10">
                  <c:v>19740.346915345533</c:v>
                </c:pt>
                <c:pt idx="11">
                  <c:v>-36888.662881582262</c:v>
                </c:pt>
                <c:pt idx="12">
                  <c:v>-9547.5176834629801</c:v>
                </c:pt>
                <c:pt idx="13">
                  <c:v>7092.2282815009103</c:v>
                </c:pt>
                <c:pt idx="14">
                  <c:v>9842.3065458058372</c:v>
                </c:pt>
                <c:pt idx="15">
                  <c:v>2041.7821209078529</c:v>
                </c:pt>
                <c:pt idx="16">
                  <c:v>-3721.984170881608</c:v>
                </c:pt>
                <c:pt idx="17">
                  <c:v>-4733.4500923684536</c:v>
                </c:pt>
                <c:pt idx="18">
                  <c:v>-15979.036231140522</c:v>
                </c:pt>
                <c:pt idx="19">
                  <c:v>-4299.0931537582319</c:v>
                </c:pt>
                <c:pt idx="20">
                  <c:v>7250.1635728735409</c:v>
                </c:pt>
                <c:pt idx="21">
                  <c:v>-3325.2810969372549</c:v>
                </c:pt>
                <c:pt idx="22">
                  <c:v>12882.811928208681</c:v>
                </c:pt>
                <c:pt idx="23">
                  <c:v>-48871.144752509012</c:v>
                </c:pt>
                <c:pt idx="24">
                  <c:v>-4677.11876452243</c:v>
                </c:pt>
                <c:pt idx="25">
                  <c:v>8718.9717618070572</c:v>
                </c:pt>
                <c:pt idx="26">
                  <c:v>-2015.9675929337707</c:v>
                </c:pt>
                <c:pt idx="27">
                  <c:v>1132.4707618565326</c:v>
                </c:pt>
                <c:pt idx="28">
                  <c:v>-9411.8266663720678</c:v>
                </c:pt>
                <c:pt idx="29">
                  <c:v>1850.6976460849846</c:v>
                </c:pt>
                <c:pt idx="30">
                  <c:v>-6807.3842993735689</c:v>
                </c:pt>
                <c:pt idx="31">
                  <c:v>-76.912836706610506</c:v>
                </c:pt>
                <c:pt idx="32">
                  <c:v>2857.8974428244355</c:v>
                </c:pt>
                <c:pt idx="33">
                  <c:v>-5082.0100404606574</c:v>
                </c:pt>
                <c:pt idx="34">
                  <c:v>33054.253027483617</c:v>
                </c:pt>
                <c:pt idx="35">
                  <c:v>-30516.352274921319</c:v>
                </c:pt>
                <c:pt idx="36">
                  <c:v>-4247.751128635904</c:v>
                </c:pt>
                <c:pt idx="37">
                  <c:v>8344.1399159758694</c:v>
                </c:pt>
                <c:pt idx="38">
                  <c:v>3321.2494185944597</c:v>
                </c:pt>
                <c:pt idx="39">
                  <c:v>-9633.0300807299973</c:v>
                </c:pt>
                <c:pt idx="40">
                  <c:v>-6088.4445696876073</c:v>
                </c:pt>
                <c:pt idx="41">
                  <c:v>414.52962171228</c:v>
                </c:pt>
                <c:pt idx="42">
                  <c:v>-10651.815532153701</c:v>
                </c:pt>
                <c:pt idx="43">
                  <c:v>4478.976501123916</c:v>
                </c:pt>
                <c:pt idx="44">
                  <c:v>4783.1970670201181</c:v>
                </c:pt>
                <c:pt idx="45">
                  <c:v>-6502.1938640485214</c:v>
                </c:pt>
                <c:pt idx="46">
                  <c:v>27863.536868337167</c:v>
                </c:pt>
              </c:numCache>
            </c:numRef>
          </c:val>
          <c:smooth val="0"/>
          <c:extLst xmlns:c16r2="http://schemas.microsoft.com/office/drawing/2015/06/chart">
            <c:ext xmlns:c16="http://schemas.microsoft.com/office/drawing/2014/chart" uri="{C3380CC4-5D6E-409C-BE32-E72D297353CC}">
              <c16:uniqueId val="{00000001-2827-4E4F-BFEE-9ACB7815E82F}"/>
            </c:ext>
          </c:extLst>
        </c:ser>
        <c:dLbls>
          <c:showLegendKey val="0"/>
          <c:showVal val="0"/>
          <c:showCatName val="0"/>
          <c:showSerName val="0"/>
          <c:showPercent val="0"/>
          <c:showBubbleSize val="0"/>
        </c:dLbls>
        <c:smooth val="0"/>
        <c:axId val="407192248"/>
        <c:axId val="407195384"/>
      </c:lineChart>
      <c:dateAx>
        <c:axId val="407192248"/>
        <c:scaling>
          <c:orientation val="minMax"/>
        </c:scaling>
        <c:delete val="0"/>
        <c:axPos val="b"/>
        <c:numFmt formatCode="mmm\-yy" sourceLinked="1"/>
        <c:majorTickMark val="out"/>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PE"/>
          </a:p>
        </c:txPr>
        <c:crossAx val="407195384"/>
        <c:crosses val="autoZero"/>
        <c:auto val="1"/>
        <c:lblOffset val="100"/>
        <c:baseTimeUnit val="months"/>
      </c:dateAx>
      <c:valAx>
        <c:axId val="40719538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PE"/>
          </a:p>
        </c:txPr>
        <c:crossAx val="407192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s-PE"/>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s-PE" sz="1200" b="1"/>
              <a:t>Estimación de la ecuación de demanda vs. demanda observada</a:t>
            </a:r>
          </a:p>
        </c:rich>
      </c:tx>
      <c:overlay val="0"/>
      <c:spPr>
        <a:noFill/>
        <a:ln>
          <a:noFill/>
        </a:ln>
        <a:effectLst/>
      </c:spPr>
    </c:title>
    <c:autoTitleDeleted val="0"/>
    <c:plotArea>
      <c:layout/>
      <c:lineChart>
        <c:grouping val="standard"/>
        <c:varyColors val="0"/>
        <c:ser>
          <c:idx val="0"/>
          <c:order val="0"/>
          <c:tx>
            <c:strRef>
              <c:f>varg90.!$F$1</c:f>
              <c:strCache>
                <c:ptCount val="1"/>
                <c:pt idx="0">
                  <c:v>diferencias ventas</c:v>
                </c:pt>
              </c:strCache>
            </c:strRef>
          </c:tx>
          <c:spPr>
            <a:ln w="9525" cap="rnd">
              <a:solidFill>
                <a:schemeClr val="bg2">
                  <a:lumMod val="75000"/>
                </a:schemeClr>
              </a:solidFill>
              <a:round/>
            </a:ln>
            <a:effectLst/>
          </c:spPr>
          <c:marker>
            <c:symbol val="none"/>
          </c:marker>
          <c:cat>
            <c:numRef>
              <c:f>varg90.!$E$3:$E$49</c:f>
              <c:numCache>
                <c:formatCode>mmm\-yy</c:formatCode>
                <c:ptCount val="47"/>
                <c:pt idx="0">
                  <c:v>40940</c:v>
                </c:pt>
                <c:pt idx="1">
                  <c:v>40969</c:v>
                </c:pt>
                <c:pt idx="2">
                  <c:v>41000</c:v>
                </c:pt>
                <c:pt idx="3">
                  <c:v>41030</c:v>
                </c:pt>
                <c:pt idx="4">
                  <c:v>41061</c:v>
                </c:pt>
                <c:pt idx="5">
                  <c:v>41091</c:v>
                </c:pt>
                <c:pt idx="6">
                  <c:v>41122</c:v>
                </c:pt>
                <c:pt idx="7">
                  <c:v>41153</c:v>
                </c:pt>
                <c:pt idx="8">
                  <c:v>41183</c:v>
                </c:pt>
                <c:pt idx="9">
                  <c:v>41214</c:v>
                </c:pt>
                <c:pt idx="10">
                  <c:v>41244</c:v>
                </c:pt>
                <c:pt idx="11">
                  <c:v>41275</c:v>
                </c:pt>
                <c:pt idx="12">
                  <c:v>41306</c:v>
                </c:pt>
                <c:pt idx="13">
                  <c:v>41334</c:v>
                </c:pt>
                <c:pt idx="14">
                  <c:v>41365</c:v>
                </c:pt>
                <c:pt idx="15">
                  <c:v>41395</c:v>
                </c:pt>
                <c:pt idx="16">
                  <c:v>41426</c:v>
                </c:pt>
                <c:pt idx="17">
                  <c:v>41456</c:v>
                </c:pt>
                <c:pt idx="18">
                  <c:v>41487</c:v>
                </c:pt>
                <c:pt idx="19">
                  <c:v>41518</c:v>
                </c:pt>
                <c:pt idx="20">
                  <c:v>41548</c:v>
                </c:pt>
                <c:pt idx="21">
                  <c:v>41579</c:v>
                </c:pt>
                <c:pt idx="22">
                  <c:v>41609</c:v>
                </c:pt>
                <c:pt idx="23">
                  <c:v>41640</c:v>
                </c:pt>
                <c:pt idx="24">
                  <c:v>41671</c:v>
                </c:pt>
                <c:pt idx="25">
                  <c:v>41699</c:v>
                </c:pt>
                <c:pt idx="26">
                  <c:v>41730</c:v>
                </c:pt>
                <c:pt idx="27">
                  <c:v>41760</c:v>
                </c:pt>
                <c:pt idx="28">
                  <c:v>41791</c:v>
                </c:pt>
                <c:pt idx="29">
                  <c:v>41821</c:v>
                </c:pt>
                <c:pt idx="30">
                  <c:v>41852</c:v>
                </c:pt>
                <c:pt idx="31">
                  <c:v>41883</c:v>
                </c:pt>
                <c:pt idx="32">
                  <c:v>41913</c:v>
                </c:pt>
                <c:pt idx="33">
                  <c:v>41944</c:v>
                </c:pt>
                <c:pt idx="34">
                  <c:v>41974</c:v>
                </c:pt>
                <c:pt idx="35">
                  <c:v>42005</c:v>
                </c:pt>
                <c:pt idx="36">
                  <c:v>42036</c:v>
                </c:pt>
                <c:pt idx="37">
                  <c:v>42064</c:v>
                </c:pt>
                <c:pt idx="38">
                  <c:v>42095</c:v>
                </c:pt>
                <c:pt idx="39">
                  <c:v>42125</c:v>
                </c:pt>
                <c:pt idx="40">
                  <c:v>42156</c:v>
                </c:pt>
                <c:pt idx="41">
                  <c:v>42186</c:v>
                </c:pt>
                <c:pt idx="42">
                  <c:v>42217</c:v>
                </c:pt>
                <c:pt idx="43">
                  <c:v>42248</c:v>
                </c:pt>
                <c:pt idx="44">
                  <c:v>42278</c:v>
                </c:pt>
                <c:pt idx="45">
                  <c:v>42309</c:v>
                </c:pt>
                <c:pt idx="46">
                  <c:v>42339</c:v>
                </c:pt>
              </c:numCache>
            </c:numRef>
          </c:cat>
          <c:val>
            <c:numRef>
              <c:f>varg90.!$F$3:$F$49</c:f>
              <c:numCache>
                <c:formatCode>#,##0</c:formatCode>
                <c:ptCount val="47"/>
                <c:pt idx="0">
                  <c:v>24780</c:v>
                </c:pt>
                <c:pt idx="1">
                  <c:v>1260</c:v>
                </c:pt>
                <c:pt idx="2">
                  <c:v>21840</c:v>
                </c:pt>
                <c:pt idx="3">
                  <c:v>-62160</c:v>
                </c:pt>
                <c:pt idx="4">
                  <c:v>13020</c:v>
                </c:pt>
                <c:pt idx="5">
                  <c:v>25620</c:v>
                </c:pt>
                <c:pt idx="6">
                  <c:v>11760</c:v>
                </c:pt>
                <c:pt idx="7">
                  <c:v>-26039.999999999884</c:v>
                </c:pt>
                <c:pt idx="8">
                  <c:v>18899.999999999767</c:v>
                </c:pt>
                <c:pt idx="9">
                  <c:v>6300.0000000002328</c:v>
                </c:pt>
                <c:pt idx="10">
                  <c:v>57539.999999999884</c:v>
                </c:pt>
                <c:pt idx="11">
                  <c:v>-43260</c:v>
                </c:pt>
                <c:pt idx="12">
                  <c:v>40320</c:v>
                </c:pt>
                <c:pt idx="13">
                  <c:v>-33180</c:v>
                </c:pt>
                <c:pt idx="14">
                  <c:v>36960</c:v>
                </c:pt>
                <c:pt idx="15">
                  <c:v>-17640</c:v>
                </c:pt>
                <c:pt idx="16">
                  <c:v>-12180.000000000116</c:v>
                </c:pt>
                <c:pt idx="17">
                  <c:v>53760.000000000116</c:v>
                </c:pt>
                <c:pt idx="18">
                  <c:v>-55440</c:v>
                </c:pt>
                <c:pt idx="19">
                  <c:v>-23100</c:v>
                </c:pt>
                <c:pt idx="20">
                  <c:v>65940</c:v>
                </c:pt>
                <c:pt idx="21">
                  <c:v>6300</c:v>
                </c:pt>
                <c:pt idx="22">
                  <c:v>45779.999999999884</c:v>
                </c:pt>
                <c:pt idx="23">
                  <c:v>-68039.999999999884</c:v>
                </c:pt>
                <c:pt idx="24">
                  <c:v>68040</c:v>
                </c:pt>
                <c:pt idx="25">
                  <c:v>-46200</c:v>
                </c:pt>
                <c:pt idx="26">
                  <c:v>20160</c:v>
                </c:pt>
                <c:pt idx="27">
                  <c:v>2099.9999999998836</c:v>
                </c:pt>
                <c:pt idx="28">
                  <c:v>-18479.999999999884</c:v>
                </c:pt>
                <c:pt idx="29">
                  <c:v>-2100</c:v>
                </c:pt>
                <c:pt idx="30">
                  <c:v>34020</c:v>
                </c:pt>
                <c:pt idx="31">
                  <c:v>36540</c:v>
                </c:pt>
                <c:pt idx="32">
                  <c:v>-14700</c:v>
                </c:pt>
                <c:pt idx="33">
                  <c:v>-32760</c:v>
                </c:pt>
                <c:pt idx="34">
                  <c:v>133560</c:v>
                </c:pt>
                <c:pt idx="35">
                  <c:v>-50400.000000000116</c:v>
                </c:pt>
                <c:pt idx="36">
                  <c:v>37380.000000000116</c:v>
                </c:pt>
                <c:pt idx="37">
                  <c:v>-39060</c:v>
                </c:pt>
                <c:pt idx="38">
                  <c:v>68880</c:v>
                </c:pt>
                <c:pt idx="39">
                  <c:v>-48720</c:v>
                </c:pt>
                <c:pt idx="40">
                  <c:v>31920</c:v>
                </c:pt>
                <c:pt idx="41">
                  <c:v>7980</c:v>
                </c:pt>
                <c:pt idx="42">
                  <c:v>4619.9999999998836</c:v>
                </c:pt>
                <c:pt idx="43">
                  <c:v>48720.000000000116</c:v>
                </c:pt>
                <c:pt idx="44">
                  <c:v>8400</c:v>
                </c:pt>
                <c:pt idx="45">
                  <c:v>2520.0000000001164</c:v>
                </c:pt>
                <c:pt idx="46">
                  <c:v>51659.999999999884</c:v>
                </c:pt>
              </c:numCache>
            </c:numRef>
          </c:val>
          <c:smooth val="0"/>
          <c:extLst xmlns:c16r2="http://schemas.microsoft.com/office/drawing/2015/06/chart">
            <c:ext xmlns:c16="http://schemas.microsoft.com/office/drawing/2014/chart" uri="{C3380CC4-5D6E-409C-BE32-E72D297353CC}">
              <c16:uniqueId val="{00000000-B795-4799-BF40-7FE3E5EEDE92}"/>
            </c:ext>
          </c:extLst>
        </c:ser>
        <c:ser>
          <c:idx val="1"/>
          <c:order val="1"/>
          <c:tx>
            <c:strRef>
              <c:f>varg90.!$G$1</c:f>
              <c:strCache>
                <c:ptCount val="1"/>
                <c:pt idx="0">
                  <c:v>diferencias ventas estimadas</c:v>
                </c:pt>
              </c:strCache>
            </c:strRef>
          </c:tx>
          <c:spPr>
            <a:ln w="9525" cap="rnd">
              <a:solidFill>
                <a:sysClr val="windowText" lastClr="000000"/>
              </a:solidFill>
              <a:round/>
            </a:ln>
            <a:effectLst/>
          </c:spPr>
          <c:marker>
            <c:symbol val="none"/>
          </c:marker>
          <c:cat>
            <c:numRef>
              <c:f>varg90.!$E$3:$E$49</c:f>
              <c:numCache>
                <c:formatCode>mmm\-yy</c:formatCode>
                <c:ptCount val="47"/>
                <c:pt idx="0">
                  <c:v>40940</c:v>
                </c:pt>
                <c:pt idx="1">
                  <c:v>40969</c:v>
                </c:pt>
                <c:pt idx="2">
                  <c:v>41000</c:v>
                </c:pt>
                <c:pt idx="3">
                  <c:v>41030</c:v>
                </c:pt>
                <c:pt idx="4">
                  <c:v>41061</c:v>
                </c:pt>
                <c:pt idx="5">
                  <c:v>41091</c:v>
                </c:pt>
                <c:pt idx="6">
                  <c:v>41122</c:v>
                </c:pt>
                <c:pt idx="7">
                  <c:v>41153</c:v>
                </c:pt>
                <c:pt idx="8">
                  <c:v>41183</c:v>
                </c:pt>
                <c:pt idx="9">
                  <c:v>41214</c:v>
                </c:pt>
                <c:pt idx="10">
                  <c:v>41244</c:v>
                </c:pt>
                <c:pt idx="11">
                  <c:v>41275</c:v>
                </c:pt>
                <c:pt idx="12">
                  <c:v>41306</c:v>
                </c:pt>
                <c:pt idx="13">
                  <c:v>41334</c:v>
                </c:pt>
                <c:pt idx="14">
                  <c:v>41365</c:v>
                </c:pt>
                <c:pt idx="15">
                  <c:v>41395</c:v>
                </c:pt>
                <c:pt idx="16">
                  <c:v>41426</c:v>
                </c:pt>
                <c:pt idx="17">
                  <c:v>41456</c:v>
                </c:pt>
                <c:pt idx="18">
                  <c:v>41487</c:v>
                </c:pt>
                <c:pt idx="19">
                  <c:v>41518</c:v>
                </c:pt>
                <c:pt idx="20">
                  <c:v>41548</c:v>
                </c:pt>
                <c:pt idx="21">
                  <c:v>41579</c:v>
                </c:pt>
                <c:pt idx="22">
                  <c:v>41609</c:v>
                </c:pt>
                <c:pt idx="23">
                  <c:v>41640</c:v>
                </c:pt>
                <c:pt idx="24">
                  <c:v>41671</c:v>
                </c:pt>
                <c:pt idx="25">
                  <c:v>41699</c:v>
                </c:pt>
                <c:pt idx="26">
                  <c:v>41730</c:v>
                </c:pt>
                <c:pt idx="27">
                  <c:v>41760</c:v>
                </c:pt>
                <c:pt idx="28">
                  <c:v>41791</c:v>
                </c:pt>
                <c:pt idx="29">
                  <c:v>41821</c:v>
                </c:pt>
                <c:pt idx="30">
                  <c:v>41852</c:v>
                </c:pt>
                <c:pt idx="31">
                  <c:v>41883</c:v>
                </c:pt>
                <c:pt idx="32">
                  <c:v>41913</c:v>
                </c:pt>
                <c:pt idx="33">
                  <c:v>41944</c:v>
                </c:pt>
                <c:pt idx="34">
                  <c:v>41974</c:v>
                </c:pt>
                <c:pt idx="35">
                  <c:v>42005</c:v>
                </c:pt>
                <c:pt idx="36">
                  <c:v>42036</c:v>
                </c:pt>
                <c:pt idx="37">
                  <c:v>42064</c:v>
                </c:pt>
                <c:pt idx="38">
                  <c:v>42095</c:v>
                </c:pt>
                <c:pt idx="39">
                  <c:v>42125</c:v>
                </c:pt>
                <c:pt idx="40">
                  <c:v>42156</c:v>
                </c:pt>
                <c:pt idx="41">
                  <c:v>42186</c:v>
                </c:pt>
                <c:pt idx="42">
                  <c:v>42217</c:v>
                </c:pt>
                <c:pt idx="43">
                  <c:v>42248</c:v>
                </c:pt>
                <c:pt idx="44">
                  <c:v>42278</c:v>
                </c:pt>
                <c:pt idx="45">
                  <c:v>42309</c:v>
                </c:pt>
                <c:pt idx="46">
                  <c:v>42339</c:v>
                </c:pt>
              </c:numCache>
            </c:numRef>
          </c:cat>
          <c:val>
            <c:numRef>
              <c:f>varg90.!$G$3:$G$49</c:f>
              <c:numCache>
                <c:formatCode>0</c:formatCode>
                <c:ptCount val="47"/>
                <c:pt idx="0">
                  <c:v>-8853.5530037751159</c:v>
                </c:pt>
                <c:pt idx="1">
                  <c:v>-12108.846082816643</c:v>
                </c:pt>
                <c:pt idx="2">
                  <c:v>-2875.2654705985042</c:v>
                </c:pt>
                <c:pt idx="3">
                  <c:v>-5393.4281805376813</c:v>
                </c:pt>
                <c:pt idx="4">
                  <c:v>2700.4903925350955</c:v>
                </c:pt>
                <c:pt idx="5">
                  <c:v>25154.480967839772</c:v>
                </c:pt>
                <c:pt idx="6">
                  <c:v>3766.9459155140066</c:v>
                </c:pt>
                <c:pt idx="7">
                  <c:v>-7374.1734369434416</c:v>
                </c:pt>
                <c:pt idx="8">
                  <c:v>4772.9834132134565</c:v>
                </c:pt>
                <c:pt idx="9">
                  <c:v>20992.265162639029</c:v>
                </c:pt>
                <c:pt idx="10">
                  <c:v>19575.501214023796</c:v>
                </c:pt>
                <c:pt idx="11">
                  <c:v>-4552.4807637059421</c:v>
                </c:pt>
                <c:pt idx="12">
                  <c:v>-12697.931205014902</c:v>
                </c:pt>
                <c:pt idx="13">
                  <c:v>-10339.228051278522</c:v>
                </c:pt>
                <c:pt idx="14">
                  <c:v>17786.498628508998</c:v>
                </c:pt>
                <c:pt idx="15">
                  <c:v>13892.221239074424</c:v>
                </c:pt>
                <c:pt idx="16">
                  <c:v>5352.3028232716315</c:v>
                </c:pt>
                <c:pt idx="17">
                  <c:v>1214.3900567817036</c:v>
                </c:pt>
                <c:pt idx="18">
                  <c:v>-5561.2067415538331</c:v>
                </c:pt>
                <c:pt idx="19">
                  <c:v>6995.8684458716161</c:v>
                </c:pt>
                <c:pt idx="20">
                  <c:v>23049.130453944221</c:v>
                </c:pt>
                <c:pt idx="21">
                  <c:v>14664.982339105482</c:v>
                </c:pt>
                <c:pt idx="22">
                  <c:v>6653.7978795067902</c:v>
                </c:pt>
                <c:pt idx="23">
                  <c:v>-4845.8515984075784</c:v>
                </c:pt>
                <c:pt idx="24">
                  <c:v>-1145.8799498930312</c:v>
                </c:pt>
                <c:pt idx="25">
                  <c:v>-1936.4357822310849</c:v>
                </c:pt>
                <c:pt idx="26">
                  <c:v>6952.3107621938689</c:v>
                </c:pt>
                <c:pt idx="27">
                  <c:v>13518.036004165609</c:v>
                </c:pt>
                <c:pt idx="28">
                  <c:v>9280.1248140252574</c:v>
                </c:pt>
                <c:pt idx="29">
                  <c:v>7181.630145167539</c:v>
                </c:pt>
                <c:pt idx="30">
                  <c:v>12638.585248311487</c:v>
                </c:pt>
                <c:pt idx="31">
                  <c:v>8405.2183254901902</c:v>
                </c:pt>
                <c:pt idx="32">
                  <c:v>11175.333171557082</c:v>
                </c:pt>
                <c:pt idx="33">
                  <c:v>19812.606526633725</c:v>
                </c:pt>
                <c:pt idx="34">
                  <c:v>52876.784026283043</c:v>
                </c:pt>
                <c:pt idx="35">
                  <c:v>33275.183893314534</c:v>
                </c:pt>
                <c:pt idx="36">
                  <c:v>2867.0877254806692</c:v>
                </c:pt>
                <c:pt idx="37">
                  <c:v>-9821.3793793136283</c:v>
                </c:pt>
                <c:pt idx="38">
                  <c:v>12793.418386463105</c:v>
                </c:pt>
                <c:pt idx="39">
                  <c:v>2296.0488026721141</c:v>
                </c:pt>
                <c:pt idx="40">
                  <c:v>3596.4984415311046</c:v>
                </c:pt>
                <c:pt idx="41">
                  <c:v>8711.2205361574306</c:v>
                </c:pt>
                <c:pt idx="42">
                  <c:v>8760.1160201903549</c:v>
                </c:pt>
                <c:pt idx="43">
                  <c:v>19954.913278246633</c:v>
                </c:pt>
                <c:pt idx="44">
                  <c:v>17639.851765612926</c:v>
                </c:pt>
                <c:pt idx="45">
                  <c:v>13558.759615896881</c:v>
                </c:pt>
                <c:pt idx="46">
                  <c:v>24048.103800908386</c:v>
                </c:pt>
              </c:numCache>
            </c:numRef>
          </c:val>
          <c:smooth val="0"/>
          <c:extLst xmlns:c16r2="http://schemas.microsoft.com/office/drawing/2015/06/chart">
            <c:ext xmlns:c16="http://schemas.microsoft.com/office/drawing/2014/chart" uri="{C3380CC4-5D6E-409C-BE32-E72D297353CC}">
              <c16:uniqueId val="{00000001-B795-4799-BF40-7FE3E5EEDE92}"/>
            </c:ext>
          </c:extLst>
        </c:ser>
        <c:dLbls>
          <c:showLegendKey val="0"/>
          <c:showVal val="0"/>
          <c:showCatName val="0"/>
          <c:showSerName val="0"/>
          <c:showPercent val="0"/>
          <c:showBubbleSize val="0"/>
        </c:dLbls>
        <c:smooth val="0"/>
        <c:axId val="407197736"/>
        <c:axId val="407199696"/>
      </c:lineChart>
      <c:dateAx>
        <c:axId val="407197736"/>
        <c:scaling>
          <c:orientation val="minMax"/>
        </c:scaling>
        <c:delete val="0"/>
        <c:axPos val="b"/>
        <c:numFmt formatCode="mmm\-yy" sourceLinked="1"/>
        <c:majorTickMark val="out"/>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PE"/>
          </a:p>
        </c:txPr>
        <c:crossAx val="407199696"/>
        <c:crosses val="autoZero"/>
        <c:auto val="1"/>
        <c:lblOffset val="100"/>
        <c:baseTimeUnit val="months"/>
      </c:dateAx>
      <c:valAx>
        <c:axId val="40719969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PE"/>
          </a:p>
        </c:txPr>
        <c:crossAx val="407197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s-PE"/>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s-PE" sz="1200" b="1"/>
              <a:t>Estimación de la ecuación de demanda vs. demanda observada</a:t>
            </a:r>
          </a:p>
        </c:rich>
      </c:tx>
      <c:overlay val="0"/>
      <c:spPr>
        <a:noFill/>
        <a:ln>
          <a:noFill/>
        </a:ln>
        <a:effectLst/>
      </c:spPr>
    </c:title>
    <c:autoTitleDeleted val="0"/>
    <c:plotArea>
      <c:layout/>
      <c:lineChart>
        <c:grouping val="standard"/>
        <c:varyColors val="0"/>
        <c:ser>
          <c:idx val="0"/>
          <c:order val="0"/>
          <c:tx>
            <c:strRef>
              <c:f>varg97!$F$1</c:f>
              <c:strCache>
                <c:ptCount val="1"/>
                <c:pt idx="0">
                  <c:v>diferencias ventas</c:v>
                </c:pt>
              </c:strCache>
            </c:strRef>
          </c:tx>
          <c:spPr>
            <a:ln w="9525" cap="rnd">
              <a:solidFill>
                <a:schemeClr val="bg2">
                  <a:lumMod val="75000"/>
                </a:schemeClr>
              </a:solidFill>
              <a:round/>
            </a:ln>
            <a:effectLst/>
          </c:spPr>
          <c:marker>
            <c:symbol val="none"/>
          </c:marker>
          <c:cat>
            <c:numRef>
              <c:f>varg97!$E$3:$E$49</c:f>
              <c:numCache>
                <c:formatCode>mmm\-yy</c:formatCode>
                <c:ptCount val="47"/>
                <c:pt idx="0">
                  <c:v>40940</c:v>
                </c:pt>
                <c:pt idx="1">
                  <c:v>40969</c:v>
                </c:pt>
                <c:pt idx="2">
                  <c:v>41000</c:v>
                </c:pt>
                <c:pt idx="3">
                  <c:v>41030</c:v>
                </c:pt>
                <c:pt idx="4">
                  <c:v>41061</c:v>
                </c:pt>
                <c:pt idx="5">
                  <c:v>41091</c:v>
                </c:pt>
                <c:pt idx="6">
                  <c:v>41122</c:v>
                </c:pt>
                <c:pt idx="7">
                  <c:v>41153</c:v>
                </c:pt>
                <c:pt idx="8">
                  <c:v>41183</c:v>
                </c:pt>
                <c:pt idx="9">
                  <c:v>41214</c:v>
                </c:pt>
                <c:pt idx="10">
                  <c:v>41244</c:v>
                </c:pt>
                <c:pt idx="11">
                  <c:v>41275</c:v>
                </c:pt>
                <c:pt idx="12">
                  <c:v>41306</c:v>
                </c:pt>
                <c:pt idx="13">
                  <c:v>41334</c:v>
                </c:pt>
                <c:pt idx="14">
                  <c:v>41365</c:v>
                </c:pt>
                <c:pt idx="15">
                  <c:v>41395</c:v>
                </c:pt>
                <c:pt idx="16">
                  <c:v>41426</c:v>
                </c:pt>
                <c:pt idx="17">
                  <c:v>41456</c:v>
                </c:pt>
                <c:pt idx="18">
                  <c:v>41487</c:v>
                </c:pt>
                <c:pt idx="19">
                  <c:v>41518</c:v>
                </c:pt>
                <c:pt idx="20">
                  <c:v>41548</c:v>
                </c:pt>
                <c:pt idx="21">
                  <c:v>41579</c:v>
                </c:pt>
                <c:pt idx="22">
                  <c:v>41609</c:v>
                </c:pt>
                <c:pt idx="23">
                  <c:v>41640</c:v>
                </c:pt>
                <c:pt idx="24">
                  <c:v>41671</c:v>
                </c:pt>
                <c:pt idx="25">
                  <c:v>41699</c:v>
                </c:pt>
                <c:pt idx="26">
                  <c:v>41730</c:v>
                </c:pt>
                <c:pt idx="27">
                  <c:v>41760</c:v>
                </c:pt>
                <c:pt idx="28">
                  <c:v>41791</c:v>
                </c:pt>
                <c:pt idx="29">
                  <c:v>41821</c:v>
                </c:pt>
                <c:pt idx="30">
                  <c:v>41852</c:v>
                </c:pt>
                <c:pt idx="31">
                  <c:v>41883</c:v>
                </c:pt>
                <c:pt idx="32">
                  <c:v>41913</c:v>
                </c:pt>
                <c:pt idx="33">
                  <c:v>41944</c:v>
                </c:pt>
                <c:pt idx="34">
                  <c:v>41974</c:v>
                </c:pt>
                <c:pt idx="35">
                  <c:v>42005</c:v>
                </c:pt>
                <c:pt idx="36">
                  <c:v>42036</c:v>
                </c:pt>
                <c:pt idx="37">
                  <c:v>42064</c:v>
                </c:pt>
                <c:pt idx="38">
                  <c:v>42095</c:v>
                </c:pt>
                <c:pt idx="39">
                  <c:v>42125</c:v>
                </c:pt>
                <c:pt idx="40">
                  <c:v>42156</c:v>
                </c:pt>
                <c:pt idx="41">
                  <c:v>42186</c:v>
                </c:pt>
                <c:pt idx="42">
                  <c:v>42217</c:v>
                </c:pt>
                <c:pt idx="43">
                  <c:v>42248</c:v>
                </c:pt>
                <c:pt idx="44">
                  <c:v>42278</c:v>
                </c:pt>
                <c:pt idx="45">
                  <c:v>42309</c:v>
                </c:pt>
                <c:pt idx="46">
                  <c:v>42339</c:v>
                </c:pt>
              </c:numCache>
            </c:numRef>
          </c:cat>
          <c:val>
            <c:numRef>
              <c:f>varg97!$F$3:$F$49</c:f>
              <c:numCache>
                <c:formatCode>#,##0</c:formatCode>
                <c:ptCount val="47"/>
                <c:pt idx="0">
                  <c:v>-3779.9999999999927</c:v>
                </c:pt>
                <c:pt idx="1">
                  <c:v>-420</c:v>
                </c:pt>
                <c:pt idx="2">
                  <c:v>-2100.0000000000073</c:v>
                </c:pt>
                <c:pt idx="3">
                  <c:v>-6300</c:v>
                </c:pt>
                <c:pt idx="4">
                  <c:v>839.99999999999272</c:v>
                </c:pt>
                <c:pt idx="5">
                  <c:v>5880.0000000000146</c:v>
                </c:pt>
                <c:pt idx="6">
                  <c:v>-2100.0000000000073</c:v>
                </c:pt>
                <c:pt idx="7">
                  <c:v>-2940</c:v>
                </c:pt>
                <c:pt idx="8">
                  <c:v>-420</c:v>
                </c:pt>
                <c:pt idx="9">
                  <c:v>1680</c:v>
                </c:pt>
                <c:pt idx="10">
                  <c:v>9240</c:v>
                </c:pt>
                <c:pt idx="11">
                  <c:v>-3779.9999999999927</c:v>
                </c:pt>
                <c:pt idx="12">
                  <c:v>7140</c:v>
                </c:pt>
                <c:pt idx="13">
                  <c:v>-5460.0000000000073</c:v>
                </c:pt>
                <c:pt idx="14">
                  <c:v>-5460</c:v>
                </c:pt>
                <c:pt idx="15">
                  <c:v>2940</c:v>
                </c:pt>
                <c:pt idx="16">
                  <c:v>-3780</c:v>
                </c:pt>
                <c:pt idx="17">
                  <c:v>3360</c:v>
                </c:pt>
                <c:pt idx="18">
                  <c:v>-1680</c:v>
                </c:pt>
                <c:pt idx="19">
                  <c:v>10500.000000000007</c:v>
                </c:pt>
                <c:pt idx="20">
                  <c:v>-8400.0000000000073</c:v>
                </c:pt>
                <c:pt idx="21">
                  <c:v>2940</c:v>
                </c:pt>
                <c:pt idx="22">
                  <c:v>-3360</c:v>
                </c:pt>
                <c:pt idx="23">
                  <c:v>17220</c:v>
                </c:pt>
                <c:pt idx="24">
                  <c:v>7560</c:v>
                </c:pt>
                <c:pt idx="25">
                  <c:v>-31920</c:v>
                </c:pt>
                <c:pt idx="26">
                  <c:v>16380.000000000007</c:v>
                </c:pt>
                <c:pt idx="27">
                  <c:v>-5460.0000000000073</c:v>
                </c:pt>
                <c:pt idx="28">
                  <c:v>-4620</c:v>
                </c:pt>
                <c:pt idx="29">
                  <c:v>4620</c:v>
                </c:pt>
                <c:pt idx="30">
                  <c:v>-840</c:v>
                </c:pt>
                <c:pt idx="31">
                  <c:v>2100</c:v>
                </c:pt>
                <c:pt idx="32">
                  <c:v>1680</c:v>
                </c:pt>
                <c:pt idx="33">
                  <c:v>-1680</c:v>
                </c:pt>
                <c:pt idx="34">
                  <c:v>17220</c:v>
                </c:pt>
                <c:pt idx="35">
                  <c:v>3360</c:v>
                </c:pt>
                <c:pt idx="36">
                  <c:v>5880</c:v>
                </c:pt>
                <c:pt idx="37">
                  <c:v>-5460</c:v>
                </c:pt>
                <c:pt idx="38">
                  <c:v>4620</c:v>
                </c:pt>
                <c:pt idx="39">
                  <c:v>-13860</c:v>
                </c:pt>
                <c:pt idx="40">
                  <c:v>-420</c:v>
                </c:pt>
                <c:pt idx="41">
                  <c:v>1680</c:v>
                </c:pt>
                <c:pt idx="42">
                  <c:v>-6720</c:v>
                </c:pt>
                <c:pt idx="43">
                  <c:v>6720</c:v>
                </c:pt>
                <c:pt idx="44">
                  <c:v>-3360</c:v>
                </c:pt>
                <c:pt idx="45">
                  <c:v>4620</c:v>
                </c:pt>
                <c:pt idx="46">
                  <c:v>10920</c:v>
                </c:pt>
              </c:numCache>
            </c:numRef>
          </c:val>
          <c:smooth val="0"/>
          <c:extLst xmlns:c16r2="http://schemas.microsoft.com/office/drawing/2015/06/chart">
            <c:ext xmlns:c16="http://schemas.microsoft.com/office/drawing/2014/chart" uri="{C3380CC4-5D6E-409C-BE32-E72D297353CC}">
              <c16:uniqueId val="{00000000-2099-4FF8-9EF1-2F2B5098293E}"/>
            </c:ext>
          </c:extLst>
        </c:ser>
        <c:ser>
          <c:idx val="1"/>
          <c:order val="1"/>
          <c:tx>
            <c:strRef>
              <c:f>varg97!$G$1</c:f>
              <c:strCache>
                <c:ptCount val="1"/>
                <c:pt idx="0">
                  <c:v>diferencias ventas estimadas</c:v>
                </c:pt>
              </c:strCache>
            </c:strRef>
          </c:tx>
          <c:spPr>
            <a:ln w="9525" cap="rnd">
              <a:solidFill>
                <a:sysClr val="windowText" lastClr="000000"/>
              </a:solidFill>
              <a:round/>
            </a:ln>
            <a:effectLst/>
          </c:spPr>
          <c:marker>
            <c:symbol val="none"/>
          </c:marker>
          <c:cat>
            <c:numRef>
              <c:f>varg97!$E$3:$E$49</c:f>
              <c:numCache>
                <c:formatCode>mmm\-yy</c:formatCode>
                <c:ptCount val="47"/>
                <c:pt idx="0">
                  <c:v>40940</c:v>
                </c:pt>
                <c:pt idx="1">
                  <c:v>40969</c:v>
                </c:pt>
                <c:pt idx="2">
                  <c:v>41000</c:v>
                </c:pt>
                <c:pt idx="3">
                  <c:v>41030</c:v>
                </c:pt>
                <c:pt idx="4">
                  <c:v>41061</c:v>
                </c:pt>
                <c:pt idx="5">
                  <c:v>41091</c:v>
                </c:pt>
                <c:pt idx="6">
                  <c:v>41122</c:v>
                </c:pt>
                <c:pt idx="7">
                  <c:v>41153</c:v>
                </c:pt>
                <c:pt idx="8">
                  <c:v>41183</c:v>
                </c:pt>
                <c:pt idx="9">
                  <c:v>41214</c:v>
                </c:pt>
                <c:pt idx="10">
                  <c:v>41244</c:v>
                </c:pt>
                <c:pt idx="11">
                  <c:v>41275</c:v>
                </c:pt>
                <c:pt idx="12">
                  <c:v>41306</c:v>
                </c:pt>
                <c:pt idx="13">
                  <c:v>41334</c:v>
                </c:pt>
                <c:pt idx="14">
                  <c:v>41365</c:v>
                </c:pt>
                <c:pt idx="15">
                  <c:v>41395</c:v>
                </c:pt>
                <c:pt idx="16">
                  <c:v>41426</c:v>
                </c:pt>
                <c:pt idx="17">
                  <c:v>41456</c:v>
                </c:pt>
                <c:pt idx="18">
                  <c:v>41487</c:v>
                </c:pt>
                <c:pt idx="19">
                  <c:v>41518</c:v>
                </c:pt>
                <c:pt idx="20">
                  <c:v>41548</c:v>
                </c:pt>
                <c:pt idx="21">
                  <c:v>41579</c:v>
                </c:pt>
                <c:pt idx="22">
                  <c:v>41609</c:v>
                </c:pt>
                <c:pt idx="23">
                  <c:v>41640</c:v>
                </c:pt>
                <c:pt idx="24">
                  <c:v>41671</c:v>
                </c:pt>
                <c:pt idx="25">
                  <c:v>41699</c:v>
                </c:pt>
                <c:pt idx="26">
                  <c:v>41730</c:v>
                </c:pt>
                <c:pt idx="27">
                  <c:v>41760</c:v>
                </c:pt>
                <c:pt idx="28">
                  <c:v>41791</c:v>
                </c:pt>
                <c:pt idx="29">
                  <c:v>41821</c:v>
                </c:pt>
                <c:pt idx="30">
                  <c:v>41852</c:v>
                </c:pt>
                <c:pt idx="31">
                  <c:v>41883</c:v>
                </c:pt>
                <c:pt idx="32">
                  <c:v>41913</c:v>
                </c:pt>
                <c:pt idx="33">
                  <c:v>41944</c:v>
                </c:pt>
                <c:pt idx="34">
                  <c:v>41974</c:v>
                </c:pt>
                <c:pt idx="35">
                  <c:v>42005</c:v>
                </c:pt>
                <c:pt idx="36">
                  <c:v>42036</c:v>
                </c:pt>
                <c:pt idx="37">
                  <c:v>42064</c:v>
                </c:pt>
                <c:pt idx="38">
                  <c:v>42095</c:v>
                </c:pt>
                <c:pt idx="39">
                  <c:v>42125</c:v>
                </c:pt>
                <c:pt idx="40">
                  <c:v>42156</c:v>
                </c:pt>
                <c:pt idx="41">
                  <c:v>42186</c:v>
                </c:pt>
                <c:pt idx="42">
                  <c:v>42217</c:v>
                </c:pt>
                <c:pt idx="43">
                  <c:v>42248</c:v>
                </c:pt>
                <c:pt idx="44">
                  <c:v>42278</c:v>
                </c:pt>
                <c:pt idx="45">
                  <c:v>42309</c:v>
                </c:pt>
                <c:pt idx="46">
                  <c:v>42339</c:v>
                </c:pt>
              </c:numCache>
            </c:numRef>
          </c:cat>
          <c:val>
            <c:numRef>
              <c:f>varg97!$G$3:$G$49</c:f>
              <c:numCache>
                <c:formatCode>0</c:formatCode>
                <c:ptCount val="47"/>
                <c:pt idx="0">
                  <c:v>-3661.2581480128238</c:v>
                </c:pt>
                <c:pt idx="1">
                  <c:v>-2502.5438260079873</c:v>
                </c:pt>
                <c:pt idx="2">
                  <c:v>-3579.0723198127989</c:v>
                </c:pt>
                <c:pt idx="3">
                  <c:v>3134.6294481921404</c:v>
                </c:pt>
                <c:pt idx="4">
                  <c:v>1462.329774966428</c:v>
                </c:pt>
                <c:pt idx="5">
                  <c:v>3430.9781103402302</c:v>
                </c:pt>
                <c:pt idx="6">
                  <c:v>-1460.5724158241273</c:v>
                </c:pt>
                <c:pt idx="7">
                  <c:v>-3321.7484631479483</c:v>
                </c:pt>
                <c:pt idx="8">
                  <c:v>-52.3764636660826</c:v>
                </c:pt>
                <c:pt idx="9">
                  <c:v>4496.3273053637104</c:v>
                </c:pt>
                <c:pt idx="10">
                  <c:v>2598.6373399751128</c:v>
                </c:pt>
                <c:pt idx="11">
                  <c:v>-1576.80857447586</c:v>
                </c:pt>
                <c:pt idx="12">
                  <c:v>-2914.7434168749433</c:v>
                </c:pt>
                <c:pt idx="13">
                  <c:v>-3187.7534540975494</c:v>
                </c:pt>
                <c:pt idx="14">
                  <c:v>3119.075848639678</c:v>
                </c:pt>
                <c:pt idx="15">
                  <c:v>2138.8122991497121</c:v>
                </c:pt>
                <c:pt idx="16">
                  <c:v>-1257.7118503231804</c:v>
                </c:pt>
                <c:pt idx="17">
                  <c:v>-511.88508367759005</c:v>
                </c:pt>
                <c:pt idx="18">
                  <c:v>-788.80957676374328</c:v>
                </c:pt>
                <c:pt idx="19">
                  <c:v>343.77016571875083</c:v>
                </c:pt>
                <c:pt idx="20">
                  <c:v>3850.9586298958084</c:v>
                </c:pt>
                <c:pt idx="21">
                  <c:v>1922.4924514825534</c:v>
                </c:pt>
                <c:pt idx="22">
                  <c:v>-1347.0825841077449</c:v>
                </c:pt>
                <c:pt idx="23">
                  <c:v>-1855.9860924024351</c:v>
                </c:pt>
                <c:pt idx="24">
                  <c:v>-1059.3457688922417</c:v>
                </c:pt>
                <c:pt idx="25">
                  <c:v>-2155.8294819266421</c:v>
                </c:pt>
                <c:pt idx="26">
                  <c:v>1575.2640797002523</c:v>
                </c:pt>
                <c:pt idx="27">
                  <c:v>2017.9869036609898</c:v>
                </c:pt>
                <c:pt idx="28">
                  <c:v>382.39781436769681</c:v>
                </c:pt>
                <c:pt idx="29">
                  <c:v>-188.40672169998379</c:v>
                </c:pt>
                <c:pt idx="30">
                  <c:v>3040.4001821039719</c:v>
                </c:pt>
                <c:pt idx="31">
                  <c:v>317.44772839422421</c:v>
                </c:pt>
                <c:pt idx="32">
                  <c:v>271.89909011274085</c:v>
                </c:pt>
                <c:pt idx="33">
                  <c:v>2604.8544808329743</c:v>
                </c:pt>
                <c:pt idx="34">
                  <c:v>10380.730158902141</c:v>
                </c:pt>
                <c:pt idx="35">
                  <c:v>5890.0001989469902</c:v>
                </c:pt>
                <c:pt idx="36">
                  <c:v>393.97270160404969</c:v>
                </c:pt>
                <c:pt idx="37">
                  <c:v>-3118.2745808599493</c:v>
                </c:pt>
                <c:pt idx="38">
                  <c:v>951.63611294735983</c:v>
                </c:pt>
                <c:pt idx="39">
                  <c:v>-1409.2300784709778</c:v>
                </c:pt>
                <c:pt idx="40">
                  <c:v>-1422.6706035938596</c:v>
                </c:pt>
                <c:pt idx="41">
                  <c:v>-498.48453121596231</c:v>
                </c:pt>
                <c:pt idx="42">
                  <c:v>546.34394008860636</c:v>
                </c:pt>
                <c:pt idx="43">
                  <c:v>2795.8831759106297</c:v>
                </c:pt>
                <c:pt idx="44">
                  <c:v>1916.2183435288453</c:v>
                </c:pt>
                <c:pt idx="45">
                  <c:v>806.44940341057463</c:v>
                </c:pt>
                <c:pt idx="46">
                  <c:v>2230.9115342000505</c:v>
                </c:pt>
              </c:numCache>
            </c:numRef>
          </c:val>
          <c:smooth val="0"/>
          <c:extLst xmlns:c16r2="http://schemas.microsoft.com/office/drawing/2015/06/chart">
            <c:ext xmlns:c16="http://schemas.microsoft.com/office/drawing/2014/chart" uri="{C3380CC4-5D6E-409C-BE32-E72D297353CC}">
              <c16:uniqueId val="{00000001-2099-4FF8-9EF1-2F2B5098293E}"/>
            </c:ext>
          </c:extLst>
        </c:ser>
        <c:dLbls>
          <c:showLegendKey val="0"/>
          <c:showVal val="0"/>
          <c:showCatName val="0"/>
          <c:showSerName val="0"/>
          <c:showPercent val="0"/>
          <c:showBubbleSize val="0"/>
        </c:dLbls>
        <c:smooth val="0"/>
        <c:axId val="407199304"/>
        <c:axId val="407200480"/>
      </c:lineChart>
      <c:dateAx>
        <c:axId val="407199304"/>
        <c:scaling>
          <c:orientation val="minMax"/>
        </c:scaling>
        <c:delete val="0"/>
        <c:axPos val="b"/>
        <c:numFmt formatCode="mmm\-yy" sourceLinked="1"/>
        <c:majorTickMark val="out"/>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PE"/>
          </a:p>
        </c:txPr>
        <c:crossAx val="407200480"/>
        <c:crosses val="autoZero"/>
        <c:auto val="1"/>
        <c:lblOffset val="100"/>
        <c:baseTimeUnit val="months"/>
      </c:dateAx>
      <c:valAx>
        <c:axId val="40720048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PE"/>
          </a:p>
        </c:txPr>
        <c:crossAx val="407199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s-PE"/>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01074-6CAB-473C-800A-DC1F88A4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uchile</Template>
  <TotalTime>5</TotalTime>
  <Pages>1</Pages>
  <Words>17797</Words>
  <Characters>97885</Characters>
  <Application>Microsoft Office Word</Application>
  <DocSecurity>0</DocSecurity>
  <Lines>815</Lines>
  <Paragraphs>230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Repsol</Company>
  <LinksUpToDate>false</LinksUpToDate>
  <CharactersWithSpaces>115452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Joselyne Marilia Fonseca Zumaeta</dc:creator>
  <cp:lastModifiedBy>Joselyne Marilia Fonseca Zumaeta</cp:lastModifiedBy>
  <cp:revision>6</cp:revision>
  <cp:lastPrinted>2017-01-22T23:30:00Z</cp:lastPrinted>
  <dcterms:created xsi:type="dcterms:W3CDTF">2017-01-22T23:25:00Z</dcterms:created>
  <dcterms:modified xsi:type="dcterms:W3CDTF">2017-01-22T23:33:00Z</dcterms:modified>
</cp:coreProperties>
</file>