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5ADC" w:rsidRPr="00DF5ADC" w:rsidRDefault="00DF5ADC" w:rsidP="00DF5ADC">
      <w:pPr>
        <w:autoSpaceDE w:val="0"/>
        <w:autoSpaceDN w:val="0"/>
        <w:adjustRightInd w:val="0"/>
        <w:spacing w:line="240" w:lineRule="auto"/>
        <w:jc w:val="center"/>
        <w:rPr>
          <w:bCs/>
          <w:szCs w:val="24"/>
        </w:rPr>
      </w:pPr>
      <w:r w:rsidRPr="00DF5ADC">
        <w:rPr>
          <w:noProof/>
          <w:szCs w:val="24"/>
          <w:lang w:val="es-PE"/>
        </w:rPr>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495300" cy="54038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1" r="87913" b="38480"/>
                    <a:stretch/>
                  </pic:blipFill>
                  <pic:spPr bwMode="auto">
                    <a:xfrm>
                      <a:off x="0" y="0"/>
                      <a:ext cx="495300" cy="540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F5ADC" w:rsidRPr="00DF5ADC" w:rsidRDefault="00DF5ADC" w:rsidP="00DF5ADC">
      <w:pPr>
        <w:tabs>
          <w:tab w:val="left" w:pos="1365"/>
        </w:tabs>
        <w:autoSpaceDE w:val="0"/>
        <w:autoSpaceDN w:val="0"/>
        <w:adjustRightInd w:val="0"/>
        <w:spacing w:line="240" w:lineRule="auto"/>
        <w:rPr>
          <w:bCs/>
          <w:szCs w:val="24"/>
        </w:rPr>
      </w:pPr>
      <w:r w:rsidRPr="00DF5ADC">
        <w:rPr>
          <w:bCs/>
          <w:szCs w:val="24"/>
        </w:rPr>
        <w:tab/>
      </w:r>
    </w:p>
    <w:p w:rsidR="00DF5ADC" w:rsidRPr="00227FF1" w:rsidRDefault="00DF5ADC" w:rsidP="00DF5ADC">
      <w:pPr>
        <w:autoSpaceDE w:val="0"/>
        <w:autoSpaceDN w:val="0"/>
        <w:adjustRightInd w:val="0"/>
        <w:spacing w:line="240" w:lineRule="auto"/>
        <w:jc w:val="center"/>
        <w:rPr>
          <w:rFonts w:ascii="Arial" w:hAnsi="Arial" w:cs="Arial"/>
          <w:bCs/>
          <w:color w:val="000000"/>
          <w:sz w:val="32"/>
          <w:szCs w:val="32"/>
        </w:rPr>
      </w:pPr>
    </w:p>
    <w:p w:rsidR="00DF5ADC" w:rsidRDefault="00DF5ADC" w:rsidP="00052DC4">
      <w:pPr>
        <w:pStyle w:val="1Universidad"/>
        <w:spacing w:line="240" w:lineRule="auto"/>
      </w:pPr>
      <w:r>
        <w:t>UNIVERSIDAD PERUANA DE CIENCIAS APLICADAS</w:t>
      </w:r>
    </w:p>
    <w:p w:rsidR="00DF5ADC" w:rsidRPr="006708E4" w:rsidRDefault="00DF5ADC" w:rsidP="00052DC4">
      <w:pPr>
        <w:pStyle w:val="1Facultad"/>
        <w:spacing w:line="240" w:lineRule="auto"/>
        <w:rPr>
          <w:lang w:val="es-PE"/>
        </w:rPr>
      </w:pPr>
      <w:r w:rsidRPr="006708E4">
        <w:rPr>
          <w:lang w:val="es-PE"/>
        </w:rPr>
        <w:t>FACULTAD DE CIENCIAS DE LA SALUD</w:t>
      </w:r>
    </w:p>
    <w:p w:rsidR="00DF5ADC" w:rsidRPr="006708E4" w:rsidRDefault="00DF5ADC" w:rsidP="00052DC4">
      <w:pPr>
        <w:pStyle w:val="1Dept"/>
        <w:spacing w:line="240" w:lineRule="auto"/>
        <w:rPr>
          <w:lang w:val="es-PE"/>
        </w:rPr>
      </w:pPr>
      <w:r w:rsidRPr="006708E4">
        <w:rPr>
          <w:lang w:val="es-PE"/>
        </w:rPr>
        <w:t>CARRERA DE ODONTOLOGÍA</w:t>
      </w:r>
    </w:p>
    <w:p w:rsidR="00DF5ADC" w:rsidRDefault="00DF5ADC" w:rsidP="00DF5ADC">
      <w:pPr>
        <w:pStyle w:val="1Dept"/>
        <w:spacing w:after="0"/>
      </w:pPr>
    </w:p>
    <w:p w:rsidR="00052DC4" w:rsidRDefault="00052DC4" w:rsidP="00DF5ADC">
      <w:pPr>
        <w:pStyle w:val="1Dept"/>
        <w:spacing w:after="0"/>
      </w:pPr>
    </w:p>
    <w:p w:rsidR="00052DC4" w:rsidRDefault="00DF5ADC" w:rsidP="00DF5ADC">
      <w:pPr>
        <w:pStyle w:val="1TitulTesis"/>
        <w:rPr>
          <w:lang w:val="es-PE"/>
        </w:rPr>
      </w:pPr>
      <w:r w:rsidRPr="006708E4">
        <w:rPr>
          <w:lang w:val="es-PE"/>
        </w:rPr>
        <w:t xml:space="preserve">EFECTO </w:t>
      </w:r>
      <w:r w:rsidRPr="006708E4">
        <w:rPr>
          <w:i/>
          <w:lang w:val="es-PE"/>
        </w:rPr>
        <w:t>IN VITRO</w:t>
      </w:r>
      <w:r w:rsidRPr="006708E4">
        <w:rPr>
          <w:lang w:val="es-PE"/>
        </w:rPr>
        <w:t xml:space="preserve"> DE LAS BEBIDAS CARBONATADAS EN LA DEGRADACIÓN DE LA FUERZA TENSIONAL RESIDUAL DE LAS CADENAS ELASTOMÉRICAS DE ORTODONCIA </w:t>
      </w:r>
    </w:p>
    <w:p w:rsidR="00DF5ADC" w:rsidRPr="006708E4" w:rsidRDefault="00DF5ADC" w:rsidP="00DF5ADC">
      <w:pPr>
        <w:pStyle w:val="1TitulTesis"/>
        <w:rPr>
          <w:lang w:val="es-PE"/>
        </w:rPr>
      </w:pPr>
      <w:r w:rsidRPr="006708E4">
        <w:rPr>
          <w:lang w:val="es-PE"/>
        </w:rPr>
        <w:t xml:space="preserve">                                                                                                                                                                                                                                                                                                                                                                                                                                                                                                                                                                </w:t>
      </w:r>
    </w:p>
    <w:p w:rsidR="00DF5ADC" w:rsidRPr="00340242" w:rsidRDefault="00DF5ADC" w:rsidP="006708E4">
      <w:pPr>
        <w:pStyle w:val="1Sub-Titulo"/>
        <w:spacing w:after="0"/>
        <w:rPr>
          <w:lang w:val="es-PE"/>
        </w:rPr>
      </w:pPr>
      <w:r w:rsidRPr="00340242">
        <w:rPr>
          <w:lang w:val="es-PE"/>
        </w:rPr>
        <w:t xml:space="preserve">TESIS </w:t>
      </w:r>
    </w:p>
    <w:p w:rsidR="00DF5ADC" w:rsidRPr="00340242" w:rsidRDefault="006708E4" w:rsidP="00DF5ADC">
      <w:pPr>
        <w:pStyle w:val="1Grado"/>
        <w:spacing w:line="276" w:lineRule="auto"/>
        <w:rPr>
          <w:lang w:val="es-PE"/>
        </w:rPr>
      </w:pPr>
      <w:r w:rsidRPr="00340242">
        <w:rPr>
          <w:lang w:val="es-PE"/>
        </w:rPr>
        <w:t>Para optar el título profesional de:</w:t>
      </w:r>
    </w:p>
    <w:p w:rsidR="00DF5ADC" w:rsidRPr="00340242" w:rsidRDefault="00DF5ADC" w:rsidP="006708E4">
      <w:pPr>
        <w:pStyle w:val="1Grado"/>
        <w:spacing w:line="276" w:lineRule="auto"/>
        <w:jc w:val="both"/>
        <w:rPr>
          <w:lang w:val="es-PE"/>
        </w:rPr>
      </w:pPr>
    </w:p>
    <w:p w:rsidR="00DF5ADC" w:rsidRPr="00340242" w:rsidRDefault="00DF5ADC" w:rsidP="00DF5ADC">
      <w:pPr>
        <w:pStyle w:val="1Grado"/>
        <w:spacing w:line="276" w:lineRule="auto"/>
        <w:rPr>
          <w:lang w:val="es-PE"/>
        </w:rPr>
      </w:pPr>
      <w:r w:rsidRPr="00340242">
        <w:rPr>
          <w:lang w:val="es-PE"/>
        </w:rPr>
        <w:t>CIRUJANO DENTISTA</w:t>
      </w:r>
    </w:p>
    <w:p w:rsidR="00DF5ADC" w:rsidRPr="00340242" w:rsidRDefault="00DF5ADC" w:rsidP="00DF5ADC">
      <w:pPr>
        <w:pStyle w:val="1Grado"/>
        <w:rPr>
          <w:lang w:val="es-PE"/>
        </w:rPr>
      </w:pPr>
    </w:p>
    <w:p w:rsidR="00DF5ADC" w:rsidRPr="00340242" w:rsidRDefault="00DF5ADC" w:rsidP="00DF5ADC">
      <w:pPr>
        <w:pStyle w:val="1Autor"/>
        <w:spacing w:line="276" w:lineRule="auto"/>
        <w:rPr>
          <w:lang w:val="es-PE"/>
        </w:rPr>
      </w:pPr>
      <w:r w:rsidRPr="00340242">
        <w:rPr>
          <w:lang w:val="es-PE"/>
        </w:rPr>
        <w:t>AUTOR</w:t>
      </w:r>
      <w:r w:rsidRPr="00340242">
        <w:rPr>
          <w:lang w:val="es-PE"/>
        </w:rPr>
        <w:br/>
      </w:r>
    </w:p>
    <w:p w:rsidR="00DF5ADC" w:rsidRPr="00340242" w:rsidRDefault="006708E4" w:rsidP="00DF5ADC">
      <w:pPr>
        <w:pStyle w:val="1Autor"/>
        <w:spacing w:line="276" w:lineRule="auto"/>
        <w:rPr>
          <w:lang w:val="es-PE"/>
        </w:rPr>
      </w:pPr>
      <w:r w:rsidRPr="00340242">
        <w:rPr>
          <w:lang w:val="es-PE"/>
        </w:rPr>
        <w:t>ANDREA ALEXANDRA LENGUA CALERO</w:t>
      </w:r>
    </w:p>
    <w:p w:rsidR="00DF5ADC" w:rsidRPr="00340242" w:rsidRDefault="00DF5ADC" w:rsidP="00DF5ADC">
      <w:pPr>
        <w:pStyle w:val="1Autor"/>
        <w:spacing w:line="276" w:lineRule="auto"/>
        <w:rPr>
          <w:lang w:val="es-PE"/>
        </w:rPr>
      </w:pPr>
    </w:p>
    <w:p w:rsidR="00DF5ADC" w:rsidRPr="00340242" w:rsidRDefault="00DF5ADC" w:rsidP="00DF5ADC">
      <w:pPr>
        <w:autoSpaceDE w:val="0"/>
        <w:autoSpaceDN w:val="0"/>
        <w:adjustRightInd w:val="0"/>
        <w:spacing w:line="240" w:lineRule="auto"/>
        <w:rPr>
          <w:bCs/>
          <w:szCs w:val="24"/>
          <w:lang w:val="es-PE"/>
        </w:rPr>
      </w:pPr>
    </w:p>
    <w:p w:rsidR="00DF5ADC" w:rsidRPr="00340242" w:rsidRDefault="00DF5ADC" w:rsidP="00DF5ADC">
      <w:pPr>
        <w:pStyle w:val="1Profesor"/>
        <w:spacing w:line="276" w:lineRule="auto"/>
        <w:rPr>
          <w:lang w:val="es-PE"/>
        </w:rPr>
      </w:pPr>
      <w:r w:rsidRPr="00340242">
        <w:rPr>
          <w:lang w:val="es-PE"/>
        </w:rPr>
        <w:t>ASESOR DE TESIS:</w:t>
      </w:r>
      <w:r w:rsidRPr="00340242">
        <w:rPr>
          <w:lang w:val="es-PE"/>
        </w:rPr>
        <w:br/>
      </w:r>
    </w:p>
    <w:p w:rsidR="00DF5ADC" w:rsidRPr="00340242" w:rsidRDefault="006708E4" w:rsidP="00DF5ADC">
      <w:pPr>
        <w:pStyle w:val="1Profesor"/>
        <w:spacing w:line="276" w:lineRule="auto"/>
        <w:rPr>
          <w:lang w:val="es-PE"/>
        </w:rPr>
      </w:pPr>
      <w:r w:rsidRPr="00340242">
        <w:rPr>
          <w:lang w:val="es-PE"/>
        </w:rPr>
        <w:t>DR. ANDRÉS CÓRDOVA BERROCAL</w:t>
      </w:r>
    </w:p>
    <w:p w:rsidR="00DF5ADC" w:rsidRPr="006708E4" w:rsidRDefault="00DF5ADC" w:rsidP="00DF5ADC">
      <w:pPr>
        <w:tabs>
          <w:tab w:val="left" w:pos="3608"/>
        </w:tabs>
        <w:autoSpaceDE w:val="0"/>
        <w:autoSpaceDN w:val="0"/>
        <w:adjustRightInd w:val="0"/>
        <w:spacing w:line="240" w:lineRule="auto"/>
        <w:jc w:val="center"/>
        <w:rPr>
          <w:b/>
          <w:bCs/>
          <w:szCs w:val="24"/>
          <w:lang w:val="es-PE"/>
        </w:rPr>
      </w:pPr>
    </w:p>
    <w:p w:rsidR="00DF5ADC" w:rsidRPr="006708E4" w:rsidRDefault="00DF5ADC" w:rsidP="00DF5ADC">
      <w:pPr>
        <w:tabs>
          <w:tab w:val="left" w:pos="3608"/>
        </w:tabs>
        <w:autoSpaceDE w:val="0"/>
        <w:autoSpaceDN w:val="0"/>
        <w:adjustRightInd w:val="0"/>
        <w:spacing w:line="240" w:lineRule="auto"/>
        <w:jc w:val="center"/>
        <w:rPr>
          <w:b/>
          <w:bCs/>
          <w:szCs w:val="24"/>
          <w:lang w:val="es-PE"/>
        </w:rPr>
      </w:pPr>
    </w:p>
    <w:p w:rsidR="00DF5ADC" w:rsidRPr="006708E4" w:rsidRDefault="00DF5ADC" w:rsidP="00DF5ADC">
      <w:pPr>
        <w:pStyle w:val="1Fecha"/>
        <w:spacing w:line="240" w:lineRule="auto"/>
        <w:rPr>
          <w:lang w:val="es-PE"/>
        </w:rPr>
      </w:pPr>
      <w:r w:rsidRPr="006708E4">
        <w:rPr>
          <w:lang w:val="es-PE"/>
        </w:rPr>
        <w:t>Lima, Perú</w:t>
      </w:r>
    </w:p>
    <w:p w:rsidR="006708E4" w:rsidRDefault="00DF5ADC" w:rsidP="00CA5B7A">
      <w:pPr>
        <w:jc w:val="center"/>
        <w:rPr>
          <w:b/>
          <w:bCs/>
          <w:szCs w:val="24"/>
        </w:rPr>
      </w:pPr>
      <w:r w:rsidRPr="006708E4">
        <w:rPr>
          <w:b/>
          <w:lang w:val="es-PE"/>
        </w:rPr>
        <w:t>2017</w:t>
      </w:r>
    </w:p>
    <w:p w:rsidR="00E21D31" w:rsidRDefault="006708E4" w:rsidP="00596D41">
      <w:pPr>
        <w:pStyle w:val="Dedicatoria"/>
        <w:ind w:left="1416" w:firstLine="708"/>
      </w:pPr>
      <w:r w:rsidRPr="00F04E94">
        <w:lastRenderedPageBreak/>
        <w:t>Esta tesis está dedicada a mi familia quienes me brindaron apoyo incondicional, comprensión y amor en las adversidades a lo largo de esta ardua carrera profesional</w:t>
      </w:r>
      <w:r w:rsidR="00340242">
        <w:t>, en especial a mis padres Juan Carlos Lengua Sánchez y</w:t>
      </w:r>
      <w:r w:rsidR="00417629">
        <w:t xml:space="preserve"> Angélica Calero Martínez</w:t>
      </w:r>
      <w:r w:rsidRPr="00F04E94">
        <w:t>. A Guillermo, por ser mi fuente de motivación y</w:t>
      </w:r>
      <w:r>
        <w:t xml:space="preserve"> por</w:t>
      </w:r>
      <w:r w:rsidRPr="00F04E94">
        <w:t xml:space="preserve"> hacer de mí una mejor persona.</w:t>
      </w:r>
    </w:p>
    <w:p w:rsidR="00E21D31" w:rsidRPr="00E21D31" w:rsidRDefault="00E21D31" w:rsidP="00E21D31"/>
    <w:p w:rsidR="00596D41" w:rsidRPr="00E21D31" w:rsidRDefault="00596D41" w:rsidP="00E21D31"/>
    <w:p w:rsidR="005F5D45" w:rsidRPr="00596D41" w:rsidRDefault="00596D41" w:rsidP="00596D41">
      <w:pPr>
        <w:spacing w:after="160" w:line="259" w:lineRule="auto"/>
        <w:jc w:val="left"/>
        <w:rPr>
          <w:i/>
          <w:spacing w:val="20"/>
        </w:rPr>
      </w:pPr>
      <w:r>
        <w:br w:type="page"/>
      </w:r>
    </w:p>
    <w:p w:rsidR="005F5D45" w:rsidRPr="00417629" w:rsidRDefault="00340242" w:rsidP="00417629">
      <w:pPr>
        <w:pStyle w:val="Tit-Prelim"/>
        <w:rPr>
          <w:rFonts w:eastAsia="Calibri"/>
          <w:lang w:val="es-PE" w:eastAsia="en-US"/>
        </w:rPr>
      </w:pPr>
      <w:bookmarkStart w:id="0" w:name="_Toc475345654"/>
      <w:bookmarkStart w:id="1" w:name="_Toc475356739"/>
      <w:bookmarkStart w:id="2" w:name="_Toc475358420"/>
      <w:bookmarkStart w:id="3" w:name="_Toc475483865"/>
      <w:bookmarkStart w:id="4" w:name="_Toc475489428"/>
      <w:bookmarkStart w:id="5" w:name="_Toc475489584"/>
      <w:r w:rsidRPr="005F5D45">
        <w:rPr>
          <w:rFonts w:eastAsia="Calibri"/>
          <w:lang w:val="es-PE" w:eastAsia="en-US"/>
        </w:rPr>
        <w:lastRenderedPageBreak/>
        <w:t>A</w:t>
      </w:r>
      <w:r>
        <w:rPr>
          <w:rFonts w:eastAsia="Calibri"/>
          <w:lang w:val="es-PE" w:eastAsia="en-US"/>
        </w:rPr>
        <w:t>GRADECIMIENTOS</w:t>
      </w:r>
      <w:bookmarkEnd w:id="0"/>
      <w:bookmarkEnd w:id="1"/>
      <w:bookmarkEnd w:id="2"/>
      <w:bookmarkEnd w:id="3"/>
      <w:bookmarkEnd w:id="4"/>
      <w:bookmarkEnd w:id="5"/>
    </w:p>
    <w:p w:rsidR="005F5D45" w:rsidRPr="005F5D45" w:rsidRDefault="005F5D45" w:rsidP="00417629">
      <w:pPr>
        <w:pStyle w:val="Texto"/>
        <w:jc w:val="right"/>
        <w:rPr>
          <w:rFonts w:eastAsia="Calibri"/>
          <w:lang w:val="es-PE" w:eastAsia="en-US"/>
        </w:rPr>
      </w:pPr>
      <w:r w:rsidRPr="005F5D45">
        <w:rPr>
          <w:rFonts w:eastAsia="Calibri"/>
          <w:lang w:val="es-PE" w:eastAsia="en-US"/>
        </w:rPr>
        <w:t xml:space="preserve">Gracias a Dios, por permitirme estar al lado de mi familia quienes constituyen mi principal motivación y por haberme presentado las oportunidades para alcanzar el logro de convertirme en una profesional. </w:t>
      </w:r>
    </w:p>
    <w:p w:rsidR="00E77D69" w:rsidRDefault="00E77D69" w:rsidP="00417629">
      <w:pPr>
        <w:pStyle w:val="Texto"/>
        <w:jc w:val="right"/>
        <w:rPr>
          <w:rFonts w:eastAsia="Calibri"/>
          <w:lang w:val="es-PE" w:eastAsia="en-US"/>
        </w:rPr>
      </w:pPr>
    </w:p>
    <w:p w:rsidR="005F5D45" w:rsidRPr="005F5D45" w:rsidRDefault="005F5D45" w:rsidP="00417629">
      <w:pPr>
        <w:pStyle w:val="Texto"/>
        <w:jc w:val="right"/>
        <w:rPr>
          <w:rFonts w:eastAsia="Calibri"/>
          <w:lang w:val="es-PE" w:eastAsia="en-US"/>
        </w:rPr>
      </w:pPr>
      <w:r w:rsidRPr="005F5D45">
        <w:rPr>
          <w:rFonts w:eastAsia="Calibri"/>
          <w:lang w:val="es-PE" w:eastAsia="en-US"/>
        </w:rPr>
        <w:t>Agradezco a mis padres y a mi hermano por sus sabios consejos y palabras de aliento para cumplir con mis ideales, por inculcarme valores y principios que me han formado como persona, por haberme acompañado en cada momento de esta carrera. A ustedes mi más profundo y eterno agradecimiento. A mis queridos abuelos, tíos y primos por darme cariño y amor y a mi abuelo paterno por se</w:t>
      </w:r>
      <w:r w:rsidR="00B44A40">
        <w:rPr>
          <w:rFonts w:eastAsia="Calibri"/>
          <w:lang w:val="es-PE" w:eastAsia="en-US"/>
        </w:rPr>
        <w:t xml:space="preserve">r mi ángel y guía en mi camino. </w:t>
      </w:r>
      <w:r w:rsidRPr="005F5D45">
        <w:rPr>
          <w:rFonts w:eastAsia="Calibri"/>
          <w:lang w:val="es-PE" w:eastAsia="en-US"/>
        </w:rPr>
        <w:t xml:space="preserve">A Guillermo, por su apoyo constante, comprensión, confianza, calma y por estar presente en los momentos más importantes de mi vida. </w:t>
      </w:r>
    </w:p>
    <w:p w:rsidR="005F5D45" w:rsidRPr="005F5D45" w:rsidRDefault="005F5D45" w:rsidP="00417629">
      <w:pPr>
        <w:pStyle w:val="Texto"/>
        <w:jc w:val="right"/>
        <w:rPr>
          <w:rFonts w:eastAsia="Calibri"/>
          <w:lang w:val="es-PE" w:eastAsia="en-US"/>
        </w:rPr>
      </w:pPr>
    </w:p>
    <w:p w:rsidR="005F5D45" w:rsidRPr="005F5D45" w:rsidRDefault="005F5D45" w:rsidP="00417629">
      <w:pPr>
        <w:pStyle w:val="Texto"/>
        <w:jc w:val="right"/>
        <w:rPr>
          <w:rFonts w:eastAsia="Calibri"/>
          <w:lang w:val="es-PE" w:eastAsia="en-US"/>
        </w:rPr>
      </w:pPr>
      <w:r w:rsidRPr="005F5D45">
        <w:rPr>
          <w:rFonts w:eastAsia="Calibri"/>
          <w:lang w:val="es-PE" w:eastAsia="en-US"/>
        </w:rPr>
        <w:t>A mi asesor de tesis, el Dr. Andrés Córdova Berrocal por transmitirme sus conocimientos, por su tiempo, dedicación y paciencia que fueron fundamentales en la realización de esta tesis. También quiero expresar mi agradecimiento a mis profesoras del curso de investigación por su orientación, forma de trabajo y dedicación que cultivaron mi gusto por la investigación. A mis docentes, por sus conocimientos y apoyo que contribuyeron en mi formación profesional.</w:t>
      </w:r>
    </w:p>
    <w:p w:rsidR="005F5D45" w:rsidRPr="005F5D45" w:rsidRDefault="005F5D45" w:rsidP="00417629">
      <w:pPr>
        <w:pStyle w:val="Texto"/>
        <w:jc w:val="right"/>
        <w:rPr>
          <w:rFonts w:eastAsia="Calibri"/>
          <w:lang w:val="es-PE" w:eastAsia="en-US"/>
        </w:rPr>
      </w:pPr>
    </w:p>
    <w:p w:rsidR="005F5D45" w:rsidRDefault="005F5D45" w:rsidP="00417629">
      <w:pPr>
        <w:pStyle w:val="Texto"/>
        <w:jc w:val="right"/>
        <w:rPr>
          <w:rFonts w:eastAsia="Calibri"/>
          <w:lang w:val="es-PE" w:eastAsia="en-US"/>
        </w:rPr>
      </w:pPr>
      <w:r w:rsidRPr="005F5D45">
        <w:rPr>
          <w:rFonts w:eastAsia="Calibri"/>
          <w:lang w:val="es-PE" w:eastAsia="en-US"/>
        </w:rPr>
        <w:t>Gracias a mis amigas por su cariño, consejos y por compartir gratos momentos y a todas aquellas personas que aportaron en el desarrollo de este proyecto de tesis y en mi carrera profesional.</w:t>
      </w:r>
    </w:p>
    <w:p w:rsidR="00596D41" w:rsidRDefault="00596D41" w:rsidP="00417629">
      <w:pPr>
        <w:pStyle w:val="Texto"/>
        <w:jc w:val="right"/>
        <w:rPr>
          <w:rFonts w:eastAsia="Calibri"/>
          <w:lang w:val="es-PE" w:eastAsia="en-US"/>
        </w:rPr>
      </w:pPr>
    </w:p>
    <w:p w:rsidR="00743BFC" w:rsidRDefault="00743BFC">
      <w:pPr>
        <w:spacing w:after="160" w:line="259" w:lineRule="auto"/>
        <w:jc w:val="left"/>
        <w:rPr>
          <w:rFonts w:eastAsia="Calibri"/>
          <w:sz w:val="36"/>
          <w:lang w:val="es-PE" w:eastAsia="en-US"/>
        </w:rPr>
      </w:pPr>
      <w:bookmarkStart w:id="6" w:name="_Toc475345655"/>
      <w:bookmarkStart w:id="7" w:name="_Toc475356740"/>
      <w:r>
        <w:rPr>
          <w:rFonts w:eastAsia="Calibri"/>
          <w:lang w:val="es-PE" w:eastAsia="en-US"/>
        </w:rPr>
        <w:br w:type="page"/>
      </w:r>
    </w:p>
    <w:p w:rsidR="00743BFC" w:rsidRDefault="00743BFC" w:rsidP="00711AA0">
      <w:pPr>
        <w:pStyle w:val="Tit-Prelim"/>
        <w:rPr>
          <w:rFonts w:eastAsia="Calibri"/>
          <w:lang w:val="es-PE" w:eastAsia="en-US"/>
        </w:rPr>
        <w:sectPr w:rsidR="00743BFC" w:rsidSect="00743BFC">
          <w:headerReference w:type="default" r:id="rId9"/>
          <w:headerReference w:type="first" r:id="rId10"/>
          <w:pgSz w:w="11906" w:h="16838"/>
          <w:pgMar w:top="1417" w:right="1701" w:bottom="1417" w:left="1701" w:header="708" w:footer="708" w:gutter="0"/>
          <w:pgNumType w:start="4"/>
          <w:cols w:space="708"/>
          <w:docGrid w:linePitch="360"/>
        </w:sectPr>
      </w:pPr>
    </w:p>
    <w:p w:rsidR="00353D9B" w:rsidRPr="00711AA0" w:rsidRDefault="00353D9B" w:rsidP="00417629">
      <w:pPr>
        <w:pStyle w:val="Ttulo1"/>
        <w:jc w:val="center"/>
        <w:rPr>
          <w:rFonts w:eastAsia="Calibri"/>
          <w:lang w:val="es-PE" w:eastAsia="en-US"/>
        </w:rPr>
      </w:pPr>
      <w:bookmarkStart w:id="8" w:name="_Toc475358421"/>
      <w:bookmarkStart w:id="9" w:name="_Toc475483866"/>
      <w:bookmarkStart w:id="10" w:name="_Toc475489585"/>
      <w:r w:rsidRPr="005F5D45">
        <w:rPr>
          <w:rFonts w:eastAsia="Calibri"/>
          <w:lang w:val="es-PE" w:eastAsia="en-US"/>
        </w:rPr>
        <w:lastRenderedPageBreak/>
        <w:t>RESUMEN</w:t>
      </w:r>
      <w:bookmarkEnd w:id="6"/>
      <w:bookmarkEnd w:id="7"/>
      <w:bookmarkEnd w:id="8"/>
      <w:bookmarkEnd w:id="9"/>
      <w:bookmarkEnd w:id="10"/>
    </w:p>
    <w:p w:rsidR="00274646" w:rsidRDefault="00353D9B" w:rsidP="00417629">
      <w:pPr>
        <w:pStyle w:val="Texto"/>
        <w:rPr>
          <w:lang w:val="es-PE" w:eastAsia="en-US"/>
        </w:rPr>
      </w:pPr>
      <w:r w:rsidRPr="00596D41">
        <w:rPr>
          <w:rFonts w:eastAsia="Calibri"/>
          <w:b/>
          <w:lang w:val="es-PE" w:eastAsia="en-US"/>
        </w:rPr>
        <w:t>O</w:t>
      </w:r>
      <w:r w:rsidR="00711AA0" w:rsidRPr="00596D41">
        <w:rPr>
          <w:rFonts w:eastAsia="Calibri"/>
          <w:b/>
          <w:lang w:val="es-PE" w:eastAsia="en-US"/>
        </w:rPr>
        <w:t>bjetivo:</w:t>
      </w:r>
      <w:r w:rsidR="00711AA0">
        <w:rPr>
          <w:rFonts w:eastAsia="Calibri"/>
          <w:lang w:val="es-PE" w:eastAsia="en-US"/>
        </w:rPr>
        <w:t xml:space="preserve"> </w:t>
      </w:r>
      <w:r w:rsidRPr="005F5D45">
        <w:rPr>
          <w:lang w:val="es-PE" w:eastAsia="en-US"/>
        </w:rPr>
        <w:t xml:space="preserve">Comparar </w:t>
      </w:r>
      <w:r w:rsidRPr="005F5D45">
        <w:rPr>
          <w:i/>
          <w:lang w:val="es-PE" w:eastAsia="en-US"/>
        </w:rPr>
        <w:t>in vitro</w:t>
      </w:r>
      <w:r w:rsidRPr="005F5D45">
        <w:rPr>
          <w:lang w:val="es-PE" w:eastAsia="en-US"/>
        </w:rPr>
        <w:t xml:space="preserve"> la fuerza tensional residual de las cadenas elastoméricas de ortodoncia exp</w:t>
      </w:r>
      <w:r w:rsidR="00274646">
        <w:rPr>
          <w:lang w:val="es-PE" w:eastAsia="en-US"/>
        </w:rPr>
        <w:t xml:space="preserve">uestas a bebidas carbonatadas. </w:t>
      </w:r>
    </w:p>
    <w:p w:rsidR="00353D9B" w:rsidRPr="00274646" w:rsidRDefault="00353D9B" w:rsidP="00417629">
      <w:pPr>
        <w:pStyle w:val="Texto"/>
        <w:rPr>
          <w:lang w:val="es-PE" w:eastAsia="en-US"/>
        </w:rPr>
      </w:pPr>
      <w:r w:rsidRPr="00596D41">
        <w:rPr>
          <w:b/>
          <w:lang w:val="es-PE" w:eastAsia="en-US"/>
        </w:rPr>
        <w:t xml:space="preserve">Materiales y </w:t>
      </w:r>
      <w:r w:rsidRPr="00596D41">
        <w:rPr>
          <w:rFonts w:eastAsia="Calibri"/>
          <w:b/>
          <w:lang w:val="es-PE" w:eastAsia="en-US"/>
        </w:rPr>
        <w:t>Métodos:</w:t>
      </w:r>
      <w:r w:rsidRPr="005F5D45">
        <w:rPr>
          <w:rFonts w:eastAsia="Calibri"/>
          <w:lang w:val="es-PE" w:eastAsia="en-US"/>
        </w:rPr>
        <w:t xml:space="preserve"> Se utilizaron 224 cadenas elastoméricas (GAC International</w:t>
      </w:r>
      <w:r w:rsidRPr="005F5D45">
        <w:rPr>
          <w:rFonts w:eastAsia="Calibri"/>
          <w:vertAlign w:val="superscript"/>
          <w:lang w:val="es-PE" w:eastAsia="en-US"/>
        </w:rPr>
        <w:t>®</w:t>
      </w:r>
      <w:r w:rsidRPr="005F5D45">
        <w:rPr>
          <w:rFonts w:eastAsia="Calibri"/>
          <w:lang w:val="es-PE" w:eastAsia="en-US"/>
        </w:rPr>
        <w:t>) distribuidas en 16 grupos, uno para el tiempo inicial y los 15 grupos restantes se dividieron en función al tiempo de evaluación (1 hora, 24 horas, 7, 14 y 21 días) y la bebida empleada (saliva artificial, Inca Kola</w:t>
      </w:r>
      <w:r w:rsidRPr="005F5D45">
        <w:rPr>
          <w:rFonts w:eastAsia="Calibri"/>
          <w:vertAlign w:val="superscript"/>
          <w:lang w:val="es-PE" w:eastAsia="en-US"/>
        </w:rPr>
        <w:t>®</w:t>
      </w:r>
      <w:r w:rsidRPr="005F5D45">
        <w:rPr>
          <w:rFonts w:eastAsia="Calibri"/>
          <w:lang w:val="es-PE" w:eastAsia="en-US"/>
        </w:rPr>
        <w:t xml:space="preserve"> y Coca Cola</w:t>
      </w:r>
      <w:r w:rsidRPr="005F5D45">
        <w:rPr>
          <w:rFonts w:eastAsia="Calibri"/>
          <w:vertAlign w:val="superscript"/>
          <w:lang w:val="es-PE" w:eastAsia="en-US"/>
        </w:rPr>
        <w:t>®</w:t>
      </w:r>
      <w:r w:rsidRPr="005F5D45">
        <w:rPr>
          <w:rFonts w:eastAsia="Calibri"/>
          <w:lang w:val="es-PE" w:eastAsia="en-US"/>
        </w:rPr>
        <w:t>). Las cadenas elastoméricas se colocaron en recipientes de acrílico a fin que estas se encuentren estiradas 25 mm. Se realizaron dos exposiciones diarias de 3 minutos a las bebidas carbonatadas y se colocaron las muestras en saliva artificial para luego llevarlas a la incubadora hasta la siguiente exposición. La fuerza tensional se midió con la máquina universal de ensayos Instron</w:t>
      </w:r>
      <w:r w:rsidRPr="005F5D45">
        <w:rPr>
          <w:rFonts w:eastAsia="Calibri"/>
          <w:vertAlign w:val="superscript"/>
          <w:lang w:val="es-PE" w:eastAsia="en-US"/>
        </w:rPr>
        <w:t>®</w:t>
      </w:r>
      <w:r w:rsidRPr="005F5D45">
        <w:rPr>
          <w:rFonts w:eastAsia="Calibri"/>
          <w:lang w:val="es-PE" w:eastAsia="en-US"/>
        </w:rPr>
        <w:t xml:space="preserve"> en los tiempos de evaluación mencionados. Se realizaron las pruebas estadísticas inferenciales ANOVA de un factor, Kruskal-Wallis, post-Hoc de Tukey y U de Mann-Whitney. </w:t>
      </w:r>
    </w:p>
    <w:p w:rsidR="00353D9B" w:rsidRPr="005F5D45" w:rsidRDefault="00353D9B" w:rsidP="00353D9B">
      <w:pPr>
        <w:pStyle w:val="Texto"/>
        <w:rPr>
          <w:rFonts w:eastAsia="Calibri"/>
          <w:szCs w:val="24"/>
          <w:lang w:val="es-PE" w:eastAsia="en-US"/>
        </w:rPr>
      </w:pPr>
      <w:r w:rsidRPr="00596D41">
        <w:rPr>
          <w:rFonts w:eastAsia="Calibri"/>
          <w:b/>
          <w:szCs w:val="24"/>
          <w:lang w:val="es-PE" w:eastAsia="en-US"/>
        </w:rPr>
        <w:t>Resultados:</w:t>
      </w:r>
      <w:r w:rsidRPr="005F5D45">
        <w:rPr>
          <w:rFonts w:eastAsia="Calibri"/>
          <w:szCs w:val="24"/>
          <w:lang w:val="es-PE" w:eastAsia="en-US"/>
        </w:rPr>
        <w:t xml:space="preserve"> No se encontraron diferencias estadísticamente significativas (p</w:t>
      </w:r>
      <w:r w:rsidRPr="005F5D45">
        <w:rPr>
          <w:rFonts w:eastAsia="Calibri"/>
          <w:color w:val="545454"/>
          <w:szCs w:val="24"/>
          <w:shd w:val="clear" w:color="auto" w:fill="FFFFFF"/>
          <w:lang w:val="es-PE" w:eastAsia="en-US"/>
        </w:rPr>
        <w:t>&gt;</w:t>
      </w:r>
      <w:r w:rsidRPr="005F5D45">
        <w:rPr>
          <w:rFonts w:eastAsia="Calibri"/>
          <w:szCs w:val="24"/>
          <w:lang w:val="es-PE" w:eastAsia="en-US"/>
        </w:rPr>
        <w:t xml:space="preserve">0.05) entre los cinco tiempos de evaluación al comparar la fuerza tensional residual según tiempo. Sin embargo, se hallaron diferencias significativas (p&lt;0.001) al comparar la fuerza tensional residual según grupo de estudio. </w:t>
      </w:r>
    </w:p>
    <w:p w:rsidR="00353D9B" w:rsidRPr="005F5D45" w:rsidRDefault="00353D9B" w:rsidP="00353D9B">
      <w:pPr>
        <w:pStyle w:val="Texto"/>
        <w:rPr>
          <w:rFonts w:eastAsia="Calibri"/>
          <w:szCs w:val="24"/>
          <w:lang w:val="es-PE" w:eastAsia="en-US"/>
        </w:rPr>
      </w:pPr>
      <w:r w:rsidRPr="00596D41">
        <w:rPr>
          <w:rFonts w:eastAsia="Calibri"/>
          <w:b/>
          <w:szCs w:val="24"/>
          <w:lang w:val="es-PE" w:eastAsia="en-US"/>
        </w:rPr>
        <w:t>Conclusiones:</w:t>
      </w:r>
      <w:r w:rsidRPr="005F5D45">
        <w:rPr>
          <w:rFonts w:eastAsia="Calibri"/>
          <w:szCs w:val="24"/>
          <w:lang w:val="es-PE" w:eastAsia="en-US"/>
        </w:rPr>
        <w:t xml:space="preserve"> En condiciones </w:t>
      </w:r>
      <w:r w:rsidRPr="005F5D45">
        <w:rPr>
          <w:rFonts w:eastAsia="Calibri"/>
          <w:i/>
          <w:szCs w:val="24"/>
          <w:lang w:val="es-PE" w:eastAsia="en-US"/>
        </w:rPr>
        <w:t>in vitro</w:t>
      </w:r>
      <w:r w:rsidRPr="005F5D45">
        <w:rPr>
          <w:rFonts w:eastAsia="Calibri"/>
          <w:szCs w:val="24"/>
          <w:lang w:val="es-PE" w:eastAsia="en-US"/>
        </w:rPr>
        <w:t xml:space="preserve">, las bebidas carbonatadas no causaron una mayor pérdida de fuerza tensional residual de las cadenas elastoméricas en comparación con el grupo control. </w:t>
      </w:r>
    </w:p>
    <w:p w:rsidR="00F05F11" w:rsidRDefault="00F05F11" w:rsidP="00353D9B">
      <w:pPr>
        <w:pStyle w:val="Texto"/>
        <w:rPr>
          <w:rFonts w:eastAsia="Calibri"/>
          <w:b/>
          <w:szCs w:val="24"/>
          <w:lang w:val="es-PE" w:eastAsia="en-US"/>
        </w:rPr>
      </w:pPr>
    </w:p>
    <w:p w:rsidR="00353D9B" w:rsidRPr="005F5D45" w:rsidRDefault="00353D9B" w:rsidP="00353D9B">
      <w:pPr>
        <w:pStyle w:val="Texto"/>
        <w:rPr>
          <w:rFonts w:eastAsia="Calibri"/>
          <w:sz w:val="22"/>
          <w:lang w:val="es-PE" w:eastAsia="en-US"/>
        </w:rPr>
      </w:pPr>
      <w:r w:rsidRPr="00596D41">
        <w:rPr>
          <w:rFonts w:eastAsia="Calibri"/>
          <w:b/>
          <w:szCs w:val="24"/>
          <w:lang w:val="es-PE" w:eastAsia="en-US"/>
        </w:rPr>
        <w:t>PALABRAS CLAVE:</w:t>
      </w:r>
      <w:r w:rsidRPr="005F5D45">
        <w:rPr>
          <w:rFonts w:eastAsia="Calibri"/>
          <w:szCs w:val="24"/>
          <w:lang w:val="es-PE" w:eastAsia="en-US"/>
        </w:rPr>
        <w:t xml:space="preserve"> Elastómeros, Aparatos activadores, Métodos de anclaje en ortodoncia, Bebidas gaseosas</w:t>
      </w:r>
    </w:p>
    <w:p w:rsidR="00711AA0" w:rsidRDefault="00711AA0" w:rsidP="005F5D45">
      <w:pPr>
        <w:pStyle w:val="Texto"/>
        <w:rPr>
          <w:rFonts w:eastAsia="Calibri"/>
          <w:szCs w:val="24"/>
          <w:lang w:val="es-PE" w:eastAsia="en-US"/>
        </w:rPr>
      </w:pPr>
      <w:r>
        <w:rPr>
          <w:rFonts w:eastAsia="Calibri"/>
          <w:szCs w:val="24"/>
          <w:lang w:val="es-PE" w:eastAsia="en-US"/>
        </w:rPr>
        <w:br w:type="page"/>
      </w:r>
    </w:p>
    <w:p w:rsidR="005F5D45" w:rsidRPr="005F5D45" w:rsidRDefault="005F5D45" w:rsidP="00417629">
      <w:pPr>
        <w:pStyle w:val="Ttulo1"/>
        <w:jc w:val="center"/>
        <w:rPr>
          <w:rFonts w:eastAsia="Calibri"/>
          <w:lang w:val="en-US" w:eastAsia="en-US"/>
        </w:rPr>
      </w:pPr>
      <w:bookmarkStart w:id="11" w:name="_Toc475345656"/>
      <w:bookmarkStart w:id="12" w:name="_Toc475356741"/>
      <w:bookmarkStart w:id="13" w:name="_Toc475358422"/>
      <w:bookmarkStart w:id="14" w:name="_Toc475483867"/>
      <w:bookmarkStart w:id="15" w:name="_Toc475489586"/>
      <w:r w:rsidRPr="005F5D45">
        <w:rPr>
          <w:rFonts w:eastAsia="Calibri"/>
          <w:lang w:val="en-US" w:eastAsia="en-US"/>
        </w:rPr>
        <w:lastRenderedPageBreak/>
        <w:t>ABSTRACT</w:t>
      </w:r>
      <w:bookmarkEnd w:id="11"/>
      <w:bookmarkEnd w:id="12"/>
      <w:bookmarkEnd w:id="13"/>
      <w:bookmarkEnd w:id="14"/>
      <w:bookmarkEnd w:id="15"/>
    </w:p>
    <w:p w:rsidR="005F5D45" w:rsidRPr="005F5D45" w:rsidRDefault="005F5D45" w:rsidP="005F5D45">
      <w:pPr>
        <w:pStyle w:val="Texto"/>
        <w:rPr>
          <w:szCs w:val="24"/>
          <w:lang w:val="en-US" w:eastAsia="en-US"/>
        </w:rPr>
      </w:pPr>
      <w:r w:rsidRPr="00596D41">
        <w:rPr>
          <w:rFonts w:eastAsia="Calibri"/>
          <w:b/>
          <w:szCs w:val="24"/>
          <w:lang w:val="en-US" w:eastAsia="en-US"/>
        </w:rPr>
        <w:t>Objective:</w:t>
      </w:r>
      <w:r w:rsidRPr="005F5D45">
        <w:rPr>
          <w:rFonts w:eastAsia="Calibri"/>
          <w:szCs w:val="24"/>
          <w:lang w:val="en-US" w:eastAsia="en-US"/>
        </w:rPr>
        <w:t xml:space="preserve"> To compare the </w:t>
      </w:r>
      <w:r w:rsidRPr="005F5D45">
        <w:rPr>
          <w:rFonts w:eastAsia="Calibri"/>
          <w:i/>
          <w:szCs w:val="24"/>
          <w:lang w:val="en-US" w:eastAsia="en-US"/>
        </w:rPr>
        <w:t>in vitro</w:t>
      </w:r>
      <w:r w:rsidRPr="005F5D45">
        <w:rPr>
          <w:rFonts w:eastAsia="Calibri"/>
          <w:szCs w:val="24"/>
          <w:lang w:val="en-US" w:eastAsia="en-US"/>
        </w:rPr>
        <w:t xml:space="preserve"> force decay of orthodontic elastomeric chains exposed to carbonated beverages</w:t>
      </w:r>
      <w:r w:rsidRPr="005F5D45">
        <w:rPr>
          <w:szCs w:val="24"/>
          <w:lang w:val="en-US" w:eastAsia="en-US"/>
        </w:rPr>
        <w:t>.</w:t>
      </w:r>
    </w:p>
    <w:p w:rsidR="005F5D45" w:rsidRPr="005F5D45" w:rsidRDefault="005F5D45" w:rsidP="005F5D45">
      <w:pPr>
        <w:pStyle w:val="Texto"/>
        <w:rPr>
          <w:rFonts w:eastAsia="Calibri"/>
          <w:szCs w:val="24"/>
          <w:lang w:val="en-US" w:eastAsia="en-US"/>
        </w:rPr>
      </w:pPr>
      <w:r w:rsidRPr="00596D41">
        <w:rPr>
          <w:b/>
          <w:szCs w:val="24"/>
          <w:lang w:val="en-US" w:eastAsia="en-US"/>
        </w:rPr>
        <w:t>Materials and Methods</w:t>
      </w:r>
      <w:r w:rsidRPr="00596D41">
        <w:rPr>
          <w:rFonts w:eastAsia="Calibri"/>
          <w:b/>
          <w:szCs w:val="24"/>
          <w:lang w:val="en-US" w:eastAsia="en-US"/>
        </w:rPr>
        <w:t>:</w:t>
      </w:r>
      <w:r w:rsidRPr="005F5D45">
        <w:rPr>
          <w:rFonts w:eastAsia="Calibri"/>
          <w:szCs w:val="24"/>
          <w:lang w:val="en-US" w:eastAsia="en-US"/>
        </w:rPr>
        <w:t xml:space="preserve"> </w:t>
      </w:r>
      <w:r w:rsidR="007B1EAE">
        <w:rPr>
          <w:rFonts w:eastAsia="Calibri"/>
          <w:szCs w:val="24"/>
          <w:lang w:val="en-US" w:eastAsia="en-US"/>
        </w:rPr>
        <w:t>224</w:t>
      </w:r>
      <w:r w:rsidRPr="005F5D45">
        <w:rPr>
          <w:rFonts w:eastAsia="Calibri"/>
          <w:szCs w:val="24"/>
          <w:lang w:val="en-US" w:eastAsia="en-US"/>
        </w:rPr>
        <w:t xml:space="preserve"> elastomeric chains (GAC International</w:t>
      </w:r>
      <w:r w:rsidRPr="005F5D45">
        <w:rPr>
          <w:rFonts w:eastAsia="Calibri"/>
          <w:szCs w:val="24"/>
          <w:vertAlign w:val="superscript"/>
          <w:lang w:val="en-US" w:eastAsia="en-US"/>
        </w:rPr>
        <w:t>®</w:t>
      </w:r>
      <w:r w:rsidR="007B1EAE">
        <w:rPr>
          <w:rFonts w:eastAsia="Calibri"/>
          <w:szCs w:val="24"/>
          <w:lang w:val="en-US" w:eastAsia="en-US"/>
        </w:rPr>
        <w:t>) were used, being distributed</w:t>
      </w:r>
      <w:r w:rsidRPr="005F5D45">
        <w:rPr>
          <w:rFonts w:eastAsia="Calibri"/>
          <w:szCs w:val="24"/>
          <w:lang w:val="en-US" w:eastAsia="en-US"/>
        </w:rPr>
        <w:t xml:space="preserve"> in</w:t>
      </w:r>
      <w:r w:rsidR="007B1EAE">
        <w:rPr>
          <w:rFonts w:eastAsia="Calibri"/>
          <w:szCs w:val="24"/>
          <w:lang w:val="en-US" w:eastAsia="en-US"/>
        </w:rPr>
        <w:t>to</w:t>
      </w:r>
      <w:r w:rsidRPr="005F5D45">
        <w:rPr>
          <w:rFonts w:eastAsia="Calibri"/>
          <w:szCs w:val="24"/>
          <w:lang w:val="en-US" w:eastAsia="en-US"/>
        </w:rPr>
        <w:t xml:space="preserve"> 16 groups</w:t>
      </w:r>
      <w:r w:rsidR="007B1EAE">
        <w:rPr>
          <w:rFonts w:eastAsia="Calibri"/>
          <w:szCs w:val="24"/>
          <w:lang w:val="en-US" w:eastAsia="en-US"/>
        </w:rPr>
        <w:t xml:space="preserve">: one for the initial time and the other 15 were divided according to the </w:t>
      </w:r>
      <w:r w:rsidRPr="005F5D45">
        <w:rPr>
          <w:rFonts w:eastAsia="Calibri"/>
          <w:szCs w:val="24"/>
          <w:lang w:val="en-US" w:eastAsia="en-US"/>
        </w:rPr>
        <w:t xml:space="preserve">time </w:t>
      </w:r>
      <w:r w:rsidR="007B1EAE">
        <w:rPr>
          <w:rFonts w:eastAsia="Calibri"/>
          <w:szCs w:val="24"/>
          <w:lang w:val="en-US" w:eastAsia="en-US"/>
        </w:rPr>
        <w:t>period</w:t>
      </w:r>
      <w:r w:rsidRPr="005F5D45">
        <w:rPr>
          <w:rFonts w:eastAsia="Calibri"/>
          <w:szCs w:val="24"/>
          <w:lang w:val="en-US" w:eastAsia="en-US"/>
        </w:rPr>
        <w:t xml:space="preserve"> (initial, 1 hour, 24 hours, 7, 14 and 21 days) and the test solutions</w:t>
      </w:r>
      <w:r w:rsidR="007B1EAE">
        <w:rPr>
          <w:rFonts w:eastAsia="Calibri"/>
          <w:szCs w:val="24"/>
          <w:lang w:val="en-US" w:eastAsia="en-US"/>
        </w:rPr>
        <w:t xml:space="preserve"> used</w:t>
      </w:r>
      <w:r w:rsidRPr="005F5D45">
        <w:rPr>
          <w:rFonts w:eastAsia="Calibri"/>
          <w:szCs w:val="24"/>
          <w:lang w:val="en-US" w:eastAsia="en-US"/>
        </w:rPr>
        <w:t xml:space="preserve"> </w:t>
      </w:r>
      <w:bookmarkStart w:id="16" w:name="_GoBack"/>
      <w:bookmarkEnd w:id="16"/>
      <w:r w:rsidRPr="005F5D45">
        <w:rPr>
          <w:rFonts w:eastAsia="Calibri"/>
          <w:szCs w:val="24"/>
          <w:lang w:val="en-US" w:eastAsia="en-US"/>
        </w:rPr>
        <w:t>(artificial saliva, Inca Kola</w:t>
      </w:r>
      <w:r w:rsidRPr="005F5D45">
        <w:rPr>
          <w:rFonts w:eastAsia="Calibri"/>
          <w:szCs w:val="24"/>
          <w:vertAlign w:val="superscript"/>
          <w:lang w:val="en-US" w:eastAsia="en-US"/>
        </w:rPr>
        <w:t>®</w:t>
      </w:r>
      <w:r w:rsidRPr="005F5D45">
        <w:rPr>
          <w:rFonts w:eastAsia="Calibri"/>
          <w:szCs w:val="24"/>
          <w:lang w:val="en-US" w:eastAsia="en-US"/>
        </w:rPr>
        <w:t xml:space="preserve"> and Coca Cola</w:t>
      </w:r>
      <w:r w:rsidRPr="005F5D45">
        <w:rPr>
          <w:rFonts w:eastAsia="Calibri"/>
          <w:szCs w:val="24"/>
          <w:vertAlign w:val="superscript"/>
          <w:lang w:val="en-US" w:eastAsia="en-US"/>
        </w:rPr>
        <w:t>®</w:t>
      </w:r>
      <w:r w:rsidRPr="005F5D45">
        <w:rPr>
          <w:rFonts w:eastAsia="Calibri"/>
          <w:szCs w:val="24"/>
          <w:lang w:val="en-US" w:eastAsia="en-US"/>
        </w:rPr>
        <w:t xml:space="preserve">). </w:t>
      </w:r>
      <w:r w:rsidR="007B1EAE">
        <w:rPr>
          <w:rFonts w:eastAsia="Calibri"/>
          <w:szCs w:val="24"/>
          <w:lang w:val="en-US" w:eastAsia="en-US"/>
        </w:rPr>
        <w:t>The elastomeric chains were placed in a</w:t>
      </w:r>
      <w:r w:rsidRPr="005F5D45">
        <w:rPr>
          <w:rFonts w:eastAsia="Calibri"/>
          <w:szCs w:val="24"/>
          <w:lang w:val="en-US" w:eastAsia="en-US"/>
        </w:rPr>
        <w:t xml:space="preserve">crylic containers </w:t>
      </w:r>
      <w:r w:rsidR="007B1EAE">
        <w:rPr>
          <w:rFonts w:eastAsia="Calibri"/>
          <w:szCs w:val="24"/>
          <w:lang w:val="en-US" w:eastAsia="en-US"/>
        </w:rPr>
        <w:t>so that they could stretch 25 mm. Two three-minute daily exposures to carbonated beverages were made, samples were placed in artificial saliva and then they were taken to the incubator until the next exposure.</w:t>
      </w:r>
      <w:r w:rsidRPr="005F5D45">
        <w:rPr>
          <w:rFonts w:eastAsia="Calibri"/>
          <w:szCs w:val="24"/>
          <w:lang w:val="en-US" w:eastAsia="en-US"/>
        </w:rPr>
        <w:t xml:space="preserve"> Control group kept immersed in artificial saliva. </w:t>
      </w:r>
      <w:r w:rsidR="007B1EAE">
        <w:rPr>
          <w:rFonts w:eastAsia="Calibri"/>
          <w:szCs w:val="24"/>
          <w:lang w:val="en-US" w:eastAsia="en-US"/>
        </w:rPr>
        <w:t xml:space="preserve">The force decay was measured through </w:t>
      </w:r>
      <w:r w:rsidRPr="005F5D45">
        <w:rPr>
          <w:rFonts w:eastAsia="Calibri"/>
          <w:szCs w:val="24"/>
          <w:lang w:val="en-US" w:eastAsia="en-US"/>
        </w:rPr>
        <w:t>universal testing machine Instron</w:t>
      </w:r>
      <w:r w:rsidRPr="005F5D45">
        <w:rPr>
          <w:rFonts w:eastAsia="Calibri"/>
          <w:szCs w:val="24"/>
          <w:vertAlign w:val="superscript"/>
          <w:lang w:val="en-US" w:eastAsia="en-US"/>
        </w:rPr>
        <w:t>®</w:t>
      </w:r>
      <w:r w:rsidRPr="005F5D45">
        <w:rPr>
          <w:rFonts w:eastAsia="Calibri"/>
          <w:szCs w:val="24"/>
          <w:lang w:val="en-US" w:eastAsia="en-US"/>
        </w:rPr>
        <w:t xml:space="preserve"> </w:t>
      </w:r>
      <w:r w:rsidR="007B1EAE">
        <w:rPr>
          <w:rFonts w:eastAsia="Calibri"/>
          <w:szCs w:val="24"/>
          <w:lang w:val="en-US" w:eastAsia="en-US"/>
        </w:rPr>
        <w:t>in the</w:t>
      </w:r>
      <w:r w:rsidRPr="005F5D45">
        <w:rPr>
          <w:rFonts w:eastAsia="Calibri"/>
          <w:szCs w:val="24"/>
          <w:lang w:val="en-US" w:eastAsia="en-US"/>
        </w:rPr>
        <w:t xml:space="preserve"> aforementioned six </w:t>
      </w:r>
      <w:r w:rsidR="007B1EAE">
        <w:rPr>
          <w:rFonts w:eastAsia="Calibri"/>
          <w:szCs w:val="24"/>
          <w:lang w:val="en-US" w:eastAsia="en-US"/>
        </w:rPr>
        <w:t>periods of time</w:t>
      </w:r>
      <w:r w:rsidRPr="005F5D45">
        <w:rPr>
          <w:rFonts w:eastAsia="Calibri"/>
          <w:szCs w:val="24"/>
          <w:lang w:val="en-US" w:eastAsia="en-US"/>
        </w:rPr>
        <w:t xml:space="preserve">. </w:t>
      </w:r>
      <w:r w:rsidR="007B1EAE">
        <w:rPr>
          <w:rFonts w:eastAsia="Calibri"/>
          <w:szCs w:val="24"/>
          <w:lang w:val="en-US" w:eastAsia="en-US"/>
        </w:rPr>
        <w:t>Inferencial estatistics tests were applied: ANOVA one-way</w:t>
      </w:r>
      <w:r w:rsidRPr="005F5D45">
        <w:rPr>
          <w:rFonts w:eastAsia="Calibri"/>
          <w:szCs w:val="24"/>
          <w:lang w:val="en-US" w:eastAsia="en-US"/>
        </w:rPr>
        <w:t xml:space="preserve">, Kruskal-Wallis test, Tukey’s </w:t>
      </w:r>
      <w:r w:rsidR="007B1EAE">
        <w:rPr>
          <w:rFonts w:eastAsia="Calibri"/>
          <w:szCs w:val="24"/>
          <w:lang w:val="en-US" w:eastAsia="en-US"/>
        </w:rPr>
        <w:t xml:space="preserve">post-hoc </w:t>
      </w:r>
      <w:r w:rsidRPr="005F5D45">
        <w:rPr>
          <w:rFonts w:eastAsia="Calibri"/>
          <w:szCs w:val="24"/>
          <w:lang w:val="en-US" w:eastAsia="en-US"/>
        </w:rPr>
        <w:t>test and Mann-Whitney U test.</w:t>
      </w:r>
    </w:p>
    <w:p w:rsidR="005F5D45" w:rsidRPr="005F5D45" w:rsidRDefault="005F5D45" w:rsidP="005F5D45">
      <w:pPr>
        <w:pStyle w:val="Texto"/>
        <w:rPr>
          <w:rFonts w:eastAsia="Calibri"/>
          <w:szCs w:val="24"/>
          <w:lang w:val="en-US" w:eastAsia="en-US"/>
        </w:rPr>
      </w:pPr>
      <w:r w:rsidRPr="00596D41">
        <w:rPr>
          <w:rFonts w:eastAsia="Calibri"/>
          <w:b/>
          <w:szCs w:val="24"/>
          <w:lang w:val="en-US" w:eastAsia="en-US"/>
        </w:rPr>
        <w:t>Results:</w:t>
      </w:r>
      <w:r w:rsidR="007B1EAE">
        <w:rPr>
          <w:rFonts w:eastAsia="Calibri"/>
          <w:szCs w:val="24"/>
          <w:lang w:val="en-US" w:eastAsia="en-US"/>
        </w:rPr>
        <w:t xml:space="preserve"> No</w:t>
      </w:r>
      <w:r w:rsidRPr="005F5D45">
        <w:rPr>
          <w:rFonts w:eastAsia="Calibri"/>
          <w:szCs w:val="24"/>
          <w:lang w:val="en-US" w:eastAsia="en-US"/>
        </w:rPr>
        <w:t xml:space="preserve"> significant difference</w:t>
      </w:r>
      <w:r w:rsidR="007B1EAE">
        <w:rPr>
          <w:rFonts w:eastAsia="Calibri"/>
          <w:szCs w:val="24"/>
          <w:lang w:val="en-US" w:eastAsia="en-US"/>
        </w:rPr>
        <w:t>s</w:t>
      </w:r>
      <w:r w:rsidRPr="005F5D45">
        <w:rPr>
          <w:rFonts w:eastAsia="Calibri"/>
          <w:szCs w:val="24"/>
          <w:lang w:val="en-US" w:eastAsia="en-US"/>
        </w:rPr>
        <w:t xml:space="preserve"> (p&gt;0.05) </w:t>
      </w:r>
      <w:r w:rsidR="007B1EAE">
        <w:rPr>
          <w:rFonts w:eastAsia="Calibri"/>
          <w:szCs w:val="24"/>
          <w:lang w:val="en-US" w:eastAsia="en-US"/>
        </w:rPr>
        <w:t>were</w:t>
      </w:r>
      <w:r w:rsidRPr="005F5D45">
        <w:rPr>
          <w:rFonts w:eastAsia="Calibri"/>
          <w:szCs w:val="24"/>
          <w:lang w:val="en-US" w:eastAsia="en-US"/>
        </w:rPr>
        <w:t xml:space="preserve"> found between </w:t>
      </w:r>
      <w:r w:rsidR="007B1EAE">
        <w:rPr>
          <w:rFonts w:eastAsia="Calibri"/>
          <w:szCs w:val="24"/>
          <w:lang w:val="en-US" w:eastAsia="en-US"/>
        </w:rPr>
        <w:t xml:space="preserve">the five periods of time when </w:t>
      </w:r>
      <w:r w:rsidRPr="005F5D45">
        <w:rPr>
          <w:rFonts w:eastAsia="Calibri"/>
          <w:szCs w:val="24"/>
          <w:lang w:val="en-US" w:eastAsia="en-US"/>
        </w:rPr>
        <w:t xml:space="preserve">the force decay according to </w:t>
      </w:r>
      <w:r w:rsidR="007B1EAE">
        <w:rPr>
          <w:rFonts w:eastAsia="Calibri"/>
          <w:szCs w:val="24"/>
          <w:lang w:val="en-US" w:eastAsia="en-US"/>
        </w:rPr>
        <w:t xml:space="preserve">the </w:t>
      </w:r>
      <w:r w:rsidRPr="005F5D45">
        <w:rPr>
          <w:rFonts w:eastAsia="Calibri"/>
          <w:szCs w:val="24"/>
          <w:lang w:val="en-US" w:eastAsia="en-US"/>
        </w:rPr>
        <w:t>time. However, significant difference</w:t>
      </w:r>
      <w:r w:rsidR="007B1EAE">
        <w:rPr>
          <w:rFonts w:eastAsia="Calibri"/>
          <w:szCs w:val="24"/>
          <w:lang w:val="en-US" w:eastAsia="en-US"/>
        </w:rPr>
        <w:t>s</w:t>
      </w:r>
      <w:r w:rsidRPr="005F5D45">
        <w:rPr>
          <w:rFonts w:eastAsia="Calibri"/>
          <w:szCs w:val="24"/>
          <w:lang w:val="en-US" w:eastAsia="en-US"/>
        </w:rPr>
        <w:t xml:space="preserve"> (p&lt;0.001) </w:t>
      </w:r>
      <w:r w:rsidR="007B1EAE">
        <w:rPr>
          <w:rFonts w:eastAsia="Calibri"/>
          <w:szCs w:val="24"/>
          <w:lang w:val="en-US" w:eastAsia="en-US"/>
        </w:rPr>
        <w:t>were found when comparing the force decay according to the group of study</w:t>
      </w:r>
      <w:r w:rsidRPr="005F5D45">
        <w:rPr>
          <w:rFonts w:eastAsia="Calibri"/>
          <w:szCs w:val="24"/>
          <w:lang w:val="en-US" w:eastAsia="en-US"/>
        </w:rPr>
        <w:t>.</w:t>
      </w:r>
    </w:p>
    <w:p w:rsidR="005F5D45" w:rsidRPr="005F5D45" w:rsidRDefault="005F5D45" w:rsidP="005F5D45">
      <w:pPr>
        <w:pStyle w:val="Texto"/>
        <w:rPr>
          <w:rFonts w:eastAsia="Calibri"/>
          <w:szCs w:val="24"/>
          <w:lang w:val="en-US" w:eastAsia="en-US"/>
        </w:rPr>
      </w:pPr>
      <w:r w:rsidRPr="00596D41">
        <w:rPr>
          <w:rFonts w:eastAsia="Calibri"/>
          <w:b/>
          <w:szCs w:val="24"/>
          <w:lang w:val="en-US" w:eastAsia="en-US"/>
        </w:rPr>
        <w:t>Conclusions:</w:t>
      </w:r>
      <w:r w:rsidRPr="005F5D45">
        <w:rPr>
          <w:rFonts w:eastAsia="Calibri"/>
          <w:szCs w:val="24"/>
          <w:lang w:val="en-US" w:eastAsia="en-US"/>
        </w:rPr>
        <w:t xml:space="preserve"> </w:t>
      </w:r>
      <w:r w:rsidR="007B1EAE">
        <w:rPr>
          <w:rFonts w:eastAsia="Calibri"/>
          <w:szCs w:val="24"/>
          <w:lang w:val="en-US" w:eastAsia="en-US"/>
        </w:rPr>
        <w:t xml:space="preserve">Under </w:t>
      </w:r>
      <w:r w:rsidR="007B1EAE" w:rsidRPr="007B1EAE">
        <w:rPr>
          <w:rFonts w:eastAsia="Calibri"/>
          <w:i/>
          <w:szCs w:val="24"/>
          <w:lang w:val="en-US" w:eastAsia="en-US"/>
        </w:rPr>
        <w:t>in vitro</w:t>
      </w:r>
      <w:r w:rsidR="007B1EAE">
        <w:rPr>
          <w:rFonts w:eastAsia="Calibri"/>
          <w:szCs w:val="24"/>
          <w:lang w:val="en-US" w:eastAsia="en-US"/>
        </w:rPr>
        <w:t xml:space="preserve"> conditions, the c</w:t>
      </w:r>
      <w:r w:rsidRPr="005F5D45">
        <w:rPr>
          <w:rFonts w:eastAsia="Calibri"/>
          <w:szCs w:val="24"/>
          <w:lang w:val="en-US" w:eastAsia="en-US"/>
        </w:rPr>
        <w:t xml:space="preserve">arbonated beverages did not cause a </w:t>
      </w:r>
      <w:r w:rsidR="007B1EAE">
        <w:rPr>
          <w:rFonts w:eastAsia="Calibri"/>
          <w:szCs w:val="24"/>
          <w:lang w:val="en-US" w:eastAsia="en-US"/>
        </w:rPr>
        <w:t>highe</w:t>
      </w:r>
      <w:r w:rsidRPr="005F5D45">
        <w:rPr>
          <w:rFonts w:eastAsia="Calibri"/>
          <w:szCs w:val="24"/>
          <w:lang w:val="en-US" w:eastAsia="en-US"/>
        </w:rPr>
        <w:t>r</w:t>
      </w:r>
      <w:r w:rsidR="00512F51">
        <w:rPr>
          <w:rFonts w:eastAsia="Calibri"/>
          <w:szCs w:val="24"/>
          <w:lang w:val="en-US" w:eastAsia="en-US"/>
        </w:rPr>
        <w:t xml:space="preserve"> loss of force decay</w:t>
      </w:r>
      <w:r w:rsidRPr="005F5D45">
        <w:rPr>
          <w:rFonts w:eastAsia="Calibri"/>
          <w:szCs w:val="24"/>
          <w:lang w:val="en-US" w:eastAsia="en-US"/>
        </w:rPr>
        <w:t xml:space="preserve"> the elastomeric chains compared to the control group.</w:t>
      </w:r>
    </w:p>
    <w:p w:rsidR="00F05F11" w:rsidRDefault="00F05F11" w:rsidP="005F5D45">
      <w:pPr>
        <w:pStyle w:val="Texto"/>
        <w:rPr>
          <w:rFonts w:eastAsia="Calibri"/>
          <w:b/>
          <w:szCs w:val="24"/>
          <w:lang w:val="en-US" w:eastAsia="en-US"/>
        </w:rPr>
      </w:pPr>
    </w:p>
    <w:p w:rsidR="0073624F" w:rsidRDefault="005F5D45" w:rsidP="0073624F">
      <w:pPr>
        <w:pStyle w:val="Texto"/>
        <w:rPr>
          <w:rFonts w:eastAsia="Calibri"/>
          <w:szCs w:val="24"/>
          <w:lang w:val="en-US" w:eastAsia="en-US"/>
        </w:rPr>
      </w:pPr>
      <w:r w:rsidRPr="00596D41">
        <w:rPr>
          <w:rFonts w:eastAsia="Calibri"/>
          <w:b/>
          <w:szCs w:val="24"/>
          <w:lang w:val="en-US" w:eastAsia="en-US"/>
        </w:rPr>
        <w:t>KEYWORDS:</w:t>
      </w:r>
      <w:r w:rsidRPr="005F5D45">
        <w:rPr>
          <w:rFonts w:eastAsia="Calibri"/>
          <w:szCs w:val="24"/>
          <w:lang w:val="en-US" w:eastAsia="en-US"/>
        </w:rPr>
        <w:t xml:space="preserve"> Elastomers, Activator appliances, Orthodontic anchorage pr</w:t>
      </w:r>
      <w:r w:rsidR="00711AA0">
        <w:rPr>
          <w:rFonts w:eastAsia="Calibri"/>
          <w:szCs w:val="24"/>
          <w:lang w:val="en-US" w:eastAsia="en-US"/>
        </w:rPr>
        <w:t>ocedures, Carbonated beverages</w:t>
      </w:r>
    </w:p>
    <w:p w:rsidR="00684524" w:rsidRDefault="00E77D69" w:rsidP="0073624F">
      <w:pPr>
        <w:pStyle w:val="Texto"/>
        <w:rPr>
          <w:szCs w:val="24"/>
          <w:lang w:val="es-PE" w:eastAsia="en-US"/>
        </w:rPr>
      </w:pPr>
      <w:r>
        <w:rPr>
          <w:szCs w:val="24"/>
          <w:lang w:val="es-PE" w:eastAsia="en-US"/>
        </w:rPr>
        <w:br w:type="page"/>
      </w:r>
    </w:p>
    <w:p w:rsidR="00F667C1" w:rsidRDefault="00F667C1" w:rsidP="00040239">
      <w:pPr>
        <w:pStyle w:val="Indices"/>
        <w:rPr>
          <w:lang w:val="es-PE" w:eastAsia="en-US"/>
        </w:rPr>
        <w:sectPr w:rsidR="00F667C1" w:rsidSect="00743BFC">
          <w:headerReference w:type="default" r:id="rId11"/>
          <w:type w:val="continuous"/>
          <w:pgSz w:w="11906" w:h="16838"/>
          <w:pgMar w:top="1417" w:right="1701" w:bottom="1417" w:left="1701" w:header="708" w:footer="708" w:gutter="0"/>
          <w:pgNumType w:start="4"/>
          <w:cols w:space="708"/>
          <w:docGrid w:linePitch="360"/>
        </w:sectPr>
      </w:pPr>
      <w:bookmarkStart w:id="17" w:name="_Toc475345657"/>
      <w:bookmarkStart w:id="18" w:name="_Toc475356742"/>
      <w:bookmarkStart w:id="19" w:name="_Toc475358423"/>
    </w:p>
    <w:p w:rsidR="004C1EC1" w:rsidRDefault="00684524" w:rsidP="002942AD">
      <w:pPr>
        <w:pStyle w:val="Indices"/>
        <w:rPr>
          <w:noProof/>
        </w:rPr>
      </w:pPr>
      <w:bookmarkStart w:id="20" w:name="_Toc475489587"/>
      <w:bookmarkStart w:id="21" w:name="_Toc475483868"/>
      <w:bookmarkStart w:id="22" w:name="_Toc475489431"/>
      <w:r>
        <w:rPr>
          <w:lang w:val="es-PE" w:eastAsia="en-US"/>
        </w:rPr>
        <w:lastRenderedPageBreak/>
        <w:t>TABLA DE CONTENIDO</w:t>
      </w:r>
      <w:bookmarkStart w:id="23" w:name="_Toc475483869"/>
      <w:bookmarkEnd w:id="17"/>
      <w:bookmarkEnd w:id="18"/>
      <w:bookmarkEnd w:id="19"/>
      <w:bookmarkEnd w:id="20"/>
      <w:r w:rsidR="002942AD">
        <w:rPr>
          <w:lang w:val="es-PE" w:eastAsia="en-US"/>
        </w:rPr>
        <w:fldChar w:fldCharType="begin"/>
      </w:r>
      <w:r w:rsidR="002942AD">
        <w:rPr>
          <w:lang w:val="es-PE" w:eastAsia="en-US"/>
        </w:rPr>
        <w:instrText xml:space="preserve"> TOC \o "1-3" \h \z \t "Tit-Prelim,1,3|Anex_tit1,1,3|Bibli_tit1,1" </w:instrText>
      </w:r>
      <w:r w:rsidR="002942AD">
        <w:rPr>
          <w:lang w:val="es-PE" w:eastAsia="en-US"/>
        </w:rPr>
        <w:fldChar w:fldCharType="separate"/>
      </w:r>
    </w:p>
    <w:p w:rsidR="004C1EC1" w:rsidRDefault="007B1EAE">
      <w:pPr>
        <w:pStyle w:val="TDC1"/>
        <w:tabs>
          <w:tab w:val="right" w:leader="dot" w:pos="8494"/>
        </w:tabs>
        <w:rPr>
          <w:rFonts w:asciiTheme="minorHAnsi" w:eastAsiaTheme="minorEastAsia" w:hAnsiTheme="minorHAnsi" w:cstheme="minorBidi"/>
          <w:noProof/>
          <w:sz w:val="22"/>
          <w:szCs w:val="22"/>
          <w:lang w:val="es-PE"/>
        </w:rPr>
      </w:pPr>
      <w:hyperlink w:anchor="_Toc475489584" w:history="1">
        <w:r w:rsidR="004C1EC1" w:rsidRPr="002027D0">
          <w:rPr>
            <w:rStyle w:val="Hipervnculo"/>
            <w:rFonts w:eastAsia="Calibri"/>
            <w:noProof/>
            <w:lang w:val="es-PE" w:eastAsia="en-US"/>
          </w:rPr>
          <w:t>AGRADECIMIENTOS</w:t>
        </w:r>
        <w:r w:rsidR="004C1EC1">
          <w:rPr>
            <w:noProof/>
            <w:webHidden/>
          </w:rPr>
          <w:tab/>
        </w:r>
        <w:r w:rsidR="004C1EC1">
          <w:rPr>
            <w:noProof/>
            <w:webHidden/>
          </w:rPr>
          <w:fldChar w:fldCharType="begin"/>
        </w:r>
        <w:r w:rsidR="004C1EC1">
          <w:rPr>
            <w:noProof/>
            <w:webHidden/>
          </w:rPr>
          <w:instrText xml:space="preserve"> PAGEREF _Toc475489584 \h </w:instrText>
        </w:r>
        <w:r w:rsidR="004C1EC1">
          <w:rPr>
            <w:noProof/>
            <w:webHidden/>
          </w:rPr>
        </w:r>
        <w:r w:rsidR="004C1EC1">
          <w:rPr>
            <w:noProof/>
            <w:webHidden/>
          </w:rPr>
          <w:fldChar w:fldCharType="separate"/>
        </w:r>
        <w:r w:rsidR="004C1EC1">
          <w:rPr>
            <w:noProof/>
            <w:webHidden/>
          </w:rPr>
          <w:t>6</w:t>
        </w:r>
        <w:r w:rsidR="004C1EC1">
          <w:rPr>
            <w:noProof/>
            <w:webHidden/>
          </w:rPr>
          <w:fldChar w:fldCharType="end"/>
        </w:r>
      </w:hyperlink>
    </w:p>
    <w:p w:rsidR="004C1EC1" w:rsidRDefault="007B1EAE">
      <w:pPr>
        <w:pStyle w:val="TDC1"/>
        <w:tabs>
          <w:tab w:val="right" w:leader="dot" w:pos="8494"/>
        </w:tabs>
        <w:rPr>
          <w:rFonts w:asciiTheme="minorHAnsi" w:eastAsiaTheme="minorEastAsia" w:hAnsiTheme="minorHAnsi" w:cstheme="minorBidi"/>
          <w:noProof/>
          <w:sz w:val="22"/>
          <w:szCs w:val="22"/>
          <w:lang w:val="es-PE"/>
        </w:rPr>
      </w:pPr>
      <w:hyperlink w:anchor="_Toc475489585" w:history="1">
        <w:r w:rsidR="004C1EC1" w:rsidRPr="002027D0">
          <w:rPr>
            <w:rStyle w:val="Hipervnculo"/>
            <w:rFonts w:eastAsia="Calibri"/>
            <w:noProof/>
            <w:lang w:val="es-PE" w:eastAsia="en-US"/>
          </w:rPr>
          <w:t>RESUMEN</w:t>
        </w:r>
        <w:r w:rsidR="004C1EC1">
          <w:rPr>
            <w:noProof/>
            <w:webHidden/>
          </w:rPr>
          <w:tab/>
        </w:r>
        <w:r w:rsidR="004C1EC1">
          <w:rPr>
            <w:noProof/>
            <w:webHidden/>
          </w:rPr>
          <w:fldChar w:fldCharType="begin"/>
        </w:r>
        <w:r w:rsidR="004C1EC1">
          <w:rPr>
            <w:noProof/>
            <w:webHidden/>
          </w:rPr>
          <w:instrText xml:space="preserve"> PAGEREF _Toc475489585 \h </w:instrText>
        </w:r>
        <w:r w:rsidR="004C1EC1">
          <w:rPr>
            <w:noProof/>
            <w:webHidden/>
          </w:rPr>
        </w:r>
        <w:r w:rsidR="004C1EC1">
          <w:rPr>
            <w:noProof/>
            <w:webHidden/>
          </w:rPr>
          <w:fldChar w:fldCharType="separate"/>
        </w:r>
        <w:r w:rsidR="004C1EC1">
          <w:rPr>
            <w:noProof/>
            <w:webHidden/>
          </w:rPr>
          <w:t>4</w:t>
        </w:r>
        <w:r w:rsidR="004C1EC1">
          <w:rPr>
            <w:noProof/>
            <w:webHidden/>
          </w:rPr>
          <w:fldChar w:fldCharType="end"/>
        </w:r>
      </w:hyperlink>
    </w:p>
    <w:p w:rsidR="004C1EC1" w:rsidRDefault="007B1EAE">
      <w:pPr>
        <w:pStyle w:val="TDC1"/>
        <w:tabs>
          <w:tab w:val="right" w:leader="dot" w:pos="8494"/>
        </w:tabs>
        <w:rPr>
          <w:rFonts w:asciiTheme="minorHAnsi" w:eastAsiaTheme="minorEastAsia" w:hAnsiTheme="minorHAnsi" w:cstheme="minorBidi"/>
          <w:noProof/>
          <w:sz w:val="22"/>
          <w:szCs w:val="22"/>
          <w:lang w:val="es-PE"/>
        </w:rPr>
      </w:pPr>
      <w:hyperlink w:anchor="_Toc475489586" w:history="1">
        <w:r w:rsidR="004C1EC1" w:rsidRPr="002027D0">
          <w:rPr>
            <w:rStyle w:val="Hipervnculo"/>
            <w:rFonts w:eastAsia="Calibri"/>
            <w:noProof/>
            <w:lang w:val="en-US" w:eastAsia="en-US"/>
          </w:rPr>
          <w:t>ABSTRACT</w:t>
        </w:r>
        <w:r w:rsidR="004C1EC1">
          <w:rPr>
            <w:noProof/>
            <w:webHidden/>
          </w:rPr>
          <w:tab/>
        </w:r>
        <w:r w:rsidR="004C1EC1">
          <w:rPr>
            <w:noProof/>
            <w:webHidden/>
          </w:rPr>
          <w:fldChar w:fldCharType="begin"/>
        </w:r>
        <w:r w:rsidR="004C1EC1">
          <w:rPr>
            <w:noProof/>
            <w:webHidden/>
          </w:rPr>
          <w:instrText xml:space="preserve"> PAGEREF _Toc475489586 \h </w:instrText>
        </w:r>
        <w:r w:rsidR="004C1EC1">
          <w:rPr>
            <w:noProof/>
            <w:webHidden/>
          </w:rPr>
        </w:r>
        <w:r w:rsidR="004C1EC1">
          <w:rPr>
            <w:noProof/>
            <w:webHidden/>
          </w:rPr>
          <w:fldChar w:fldCharType="separate"/>
        </w:r>
        <w:r w:rsidR="004C1EC1">
          <w:rPr>
            <w:noProof/>
            <w:webHidden/>
          </w:rPr>
          <w:t>5</w:t>
        </w:r>
        <w:r w:rsidR="004C1EC1">
          <w:rPr>
            <w:noProof/>
            <w:webHidden/>
          </w:rPr>
          <w:fldChar w:fldCharType="end"/>
        </w:r>
      </w:hyperlink>
    </w:p>
    <w:p w:rsidR="004C1EC1" w:rsidRDefault="007B1EAE">
      <w:pPr>
        <w:pStyle w:val="TDC1"/>
        <w:tabs>
          <w:tab w:val="right" w:leader="dot" w:pos="8494"/>
        </w:tabs>
        <w:rPr>
          <w:rFonts w:asciiTheme="minorHAnsi" w:eastAsiaTheme="minorEastAsia" w:hAnsiTheme="minorHAnsi" w:cstheme="minorBidi"/>
          <w:noProof/>
          <w:sz w:val="22"/>
          <w:szCs w:val="22"/>
          <w:lang w:val="es-PE"/>
        </w:rPr>
      </w:pPr>
      <w:hyperlink w:anchor="_Toc475489587" w:history="1">
        <w:r w:rsidR="004C1EC1" w:rsidRPr="002027D0">
          <w:rPr>
            <w:rStyle w:val="Hipervnculo"/>
            <w:noProof/>
            <w:lang w:val="es-PE" w:eastAsia="en-US"/>
          </w:rPr>
          <w:t>TABLA DE CONTENIDO</w:t>
        </w:r>
        <w:r w:rsidR="004C1EC1">
          <w:rPr>
            <w:noProof/>
            <w:webHidden/>
          </w:rPr>
          <w:tab/>
        </w:r>
        <w:r w:rsidR="004C1EC1">
          <w:rPr>
            <w:noProof/>
            <w:webHidden/>
          </w:rPr>
          <w:fldChar w:fldCharType="begin"/>
        </w:r>
        <w:r w:rsidR="004C1EC1">
          <w:rPr>
            <w:noProof/>
            <w:webHidden/>
          </w:rPr>
          <w:instrText xml:space="preserve"> PAGEREF _Toc475489587 \h </w:instrText>
        </w:r>
        <w:r w:rsidR="004C1EC1">
          <w:rPr>
            <w:noProof/>
            <w:webHidden/>
          </w:rPr>
        </w:r>
        <w:r w:rsidR="004C1EC1">
          <w:rPr>
            <w:noProof/>
            <w:webHidden/>
          </w:rPr>
          <w:fldChar w:fldCharType="separate"/>
        </w:r>
        <w:r w:rsidR="004C1EC1">
          <w:rPr>
            <w:noProof/>
            <w:webHidden/>
          </w:rPr>
          <w:t>4</w:t>
        </w:r>
        <w:r w:rsidR="004C1EC1">
          <w:rPr>
            <w:noProof/>
            <w:webHidden/>
          </w:rPr>
          <w:fldChar w:fldCharType="end"/>
        </w:r>
      </w:hyperlink>
    </w:p>
    <w:p w:rsidR="004C1EC1" w:rsidRDefault="007B1EAE">
      <w:pPr>
        <w:pStyle w:val="TDC1"/>
        <w:tabs>
          <w:tab w:val="right" w:leader="dot" w:pos="8494"/>
        </w:tabs>
        <w:rPr>
          <w:rFonts w:asciiTheme="minorHAnsi" w:eastAsiaTheme="minorEastAsia" w:hAnsiTheme="minorHAnsi" w:cstheme="minorBidi"/>
          <w:noProof/>
          <w:sz w:val="22"/>
          <w:szCs w:val="22"/>
          <w:lang w:val="es-PE"/>
        </w:rPr>
      </w:pPr>
      <w:hyperlink w:anchor="_Toc475489588" w:history="1">
        <w:r w:rsidR="004C1EC1" w:rsidRPr="002027D0">
          <w:rPr>
            <w:rStyle w:val="Hipervnculo"/>
            <w:noProof/>
            <w:lang w:val="es-PE" w:eastAsia="en-US"/>
          </w:rPr>
          <w:t>ÍNDICE DE TABLAS</w:t>
        </w:r>
        <w:r w:rsidR="004C1EC1">
          <w:rPr>
            <w:noProof/>
            <w:webHidden/>
          </w:rPr>
          <w:tab/>
        </w:r>
        <w:r w:rsidR="004C1EC1">
          <w:rPr>
            <w:noProof/>
            <w:webHidden/>
          </w:rPr>
          <w:fldChar w:fldCharType="begin"/>
        </w:r>
        <w:r w:rsidR="004C1EC1">
          <w:rPr>
            <w:noProof/>
            <w:webHidden/>
          </w:rPr>
          <w:instrText xml:space="preserve"> PAGEREF _Toc475489588 \h </w:instrText>
        </w:r>
        <w:r w:rsidR="004C1EC1">
          <w:rPr>
            <w:noProof/>
            <w:webHidden/>
          </w:rPr>
        </w:r>
        <w:r w:rsidR="004C1EC1">
          <w:rPr>
            <w:noProof/>
            <w:webHidden/>
          </w:rPr>
          <w:fldChar w:fldCharType="separate"/>
        </w:r>
        <w:r w:rsidR="004C1EC1">
          <w:rPr>
            <w:noProof/>
            <w:webHidden/>
          </w:rPr>
          <w:t>5</w:t>
        </w:r>
        <w:r w:rsidR="004C1EC1">
          <w:rPr>
            <w:noProof/>
            <w:webHidden/>
          </w:rPr>
          <w:fldChar w:fldCharType="end"/>
        </w:r>
      </w:hyperlink>
    </w:p>
    <w:p w:rsidR="004C1EC1" w:rsidRDefault="007B1EAE">
      <w:pPr>
        <w:pStyle w:val="TDC1"/>
        <w:tabs>
          <w:tab w:val="left" w:pos="480"/>
          <w:tab w:val="right" w:leader="dot" w:pos="8494"/>
        </w:tabs>
        <w:rPr>
          <w:rFonts w:asciiTheme="minorHAnsi" w:eastAsiaTheme="minorEastAsia" w:hAnsiTheme="minorHAnsi" w:cstheme="minorBidi"/>
          <w:noProof/>
          <w:sz w:val="22"/>
          <w:szCs w:val="22"/>
          <w:lang w:val="es-PE"/>
        </w:rPr>
      </w:pPr>
      <w:hyperlink w:anchor="_Toc475489589" w:history="1">
        <w:r w:rsidR="004C1EC1" w:rsidRPr="002027D0">
          <w:rPr>
            <w:rStyle w:val="Hipervnculo"/>
            <w:noProof/>
            <w:lang w:val="es-PE" w:eastAsia="en-US"/>
          </w:rPr>
          <w:t>I.</w:t>
        </w:r>
        <w:r w:rsidR="004C1EC1">
          <w:rPr>
            <w:rFonts w:asciiTheme="minorHAnsi" w:eastAsiaTheme="minorEastAsia" w:hAnsiTheme="minorHAnsi" w:cstheme="minorBidi"/>
            <w:noProof/>
            <w:sz w:val="22"/>
            <w:szCs w:val="22"/>
            <w:lang w:val="es-PE"/>
          </w:rPr>
          <w:tab/>
        </w:r>
        <w:r w:rsidR="004C1EC1" w:rsidRPr="002027D0">
          <w:rPr>
            <w:rStyle w:val="Hipervnculo"/>
            <w:noProof/>
            <w:lang w:val="es-PE" w:eastAsia="en-US"/>
          </w:rPr>
          <w:t>MARCO TEÓRICO</w:t>
        </w:r>
        <w:r w:rsidR="004C1EC1">
          <w:rPr>
            <w:noProof/>
            <w:webHidden/>
          </w:rPr>
          <w:tab/>
        </w:r>
        <w:r w:rsidR="004C1EC1">
          <w:rPr>
            <w:noProof/>
            <w:webHidden/>
          </w:rPr>
          <w:fldChar w:fldCharType="begin"/>
        </w:r>
        <w:r w:rsidR="004C1EC1">
          <w:rPr>
            <w:noProof/>
            <w:webHidden/>
          </w:rPr>
          <w:instrText xml:space="preserve"> PAGEREF _Toc475489589 \h </w:instrText>
        </w:r>
        <w:r w:rsidR="004C1EC1">
          <w:rPr>
            <w:noProof/>
            <w:webHidden/>
          </w:rPr>
        </w:r>
        <w:r w:rsidR="004C1EC1">
          <w:rPr>
            <w:noProof/>
            <w:webHidden/>
          </w:rPr>
          <w:fldChar w:fldCharType="separate"/>
        </w:r>
        <w:r w:rsidR="004C1EC1">
          <w:rPr>
            <w:noProof/>
            <w:webHidden/>
          </w:rPr>
          <w:t>9</w:t>
        </w:r>
        <w:r w:rsidR="004C1EC1">
          <w:rPr>
            <w:noProof/>
            <w:webHidden/>
          </w:rPr>
          <w:fldChar w:fldCharType="end"/>
        </w:r>
      </w:hyperlink>
    </w:p>
    <w:p w:rsidR="004C1EC1" w:rsidRDefault="007B1EAE">
      <w:pPr>
        <w:pStyle w:val="TDC1"/>
        <w:tabs>
          <w:tab w:val="left" w:pos="480"/>
          <w:tab w:val="right" w:leader="dot" w:pos="8494"/>
        </w:tabs>
        <w:rPr>
          <w:rFonts w:asciiTheme="minorHAnsi" w:eastAsiaTheme="minorEastAsia" w:hAnsiTheme="minorHAnsi" w:cstheme="minorBidi"/>
          <w:noProof/>
          <w:sz w:val="22"/>
          <w:szCs w:val="22"/>
          <w:lang w:val="es-PE"/>
        </w:rPr>
      </w:pPr>
      <w:hyperlink w:anchor="_Toc475489590" w:history="1">
        <w:r w:rsidR="004C1EC1" w:rsidRPr="002027D0">
          <w:rPr>
            <w:rStyle w:val="Hipervnculo"/>
            <w:noProof/>
            <w:lang w:val="es-PE" w:eastAsia="en-US"/>
          </w:rPr>
          <w:t>II.</w:t>
        </w:r>
        <w:r w:rsidR="004C1EC1">
          <w:rPr>
            <w:rFonts w:asciiTheme="minorHAnsi" w:eastAsiaTheme="minorEastAsia" w:hAnsiTheme="minorHAnsi" w:cstheme="minorBidi"/>
            <w:noProof/>
            <w:sz w:val="22"/>
            <w:szCs w:val="22"/>
            <w:lang w:val="es-PE"/>
          </w:rPr>
          <w:tab/>
        </w:r>
        <w:r w:rsidR="004C1EC1" w:rsidRPr="002027D0">
          <w:rPr>
            <w:rStyle w:val="Hipervnculo"/>
            <w:noProof/>
            <w:lang w:val="es-PE" w:eastAsia="en-US"/>
          </w:rPr>
          <w:t>HIPÓTESIS</w:t>
        </w:r>
        <w:r w:rsidR="004C1EC1">
          <w:rPr>
            <w:noProof/>
            <w:webHidden/>
          </w:rPr>
          <w:tab/>
        </w:r>
        <w:r w:rsidR="004C1EC1">
          <w:rPr>
            <w:noProof/>
            <w:webHidden/>
          </w:rPr>
          <w:fldChar w:fldCharType="begin"/>
        </w:r>
        <w:r w:rsidR="004C1EC1">
          <w:rPr>
            <w:noProof/>
            <w:webHidden/>
          </w:rPr>
          <w:instrText xml:space="preserve"> PAGEREF _Toc475489590 \h </w:instrText>
        </w:r>
        <w:r w:rsidR="004C1EC1">
          <w:rPr>
            <w:noProof/>
            <w:webHidden/>
          </w:rPr>
        </w:r>
        <w:r w:rsidR="004C1EC1">
          <w:rPr>
            <w:noProof/>
            <w:webHidden/>
          </w:rPr>
          <w:fldChar w:fldCharType="separate"/>
        </w:r>
        <w:r w:rsidR="004C1EC1">
          <w:rPr>
            <w:noProof/>
            <w:webHidden/>
          </w:rPr>
          <w:t>11</w:t>
        </w:r>
        <w:r w:rsidR="004C1EC1">
          <w:rPr>
            <w:noProof/>
            <w:webHidden/>
          </w:rPr>
          <w:fldChar w:fldCharType="end"/>
        </w:r>
      </w:hyperlink>
    </w:p>
    <w:p w:rsidR="004C1EC1" w:rsidRDefault="007B1EAE">
      <w:pPr>
        <w:pStyle w:val="TDC1"/>
        <w:tabs>
          <w:tab w:val="left" w:pos="720"/>
          <w:tab w:val="right" w:leader="dot" w:pos="8494"/>
        </w:tabs>
        <w:rPr>
          <w:rFonts w:asciiTheme="minorHAnsi" w:eastAsiaTheme="minorEastAsia" w:hAnsiTheme="minorHAnsi" w:cstheme="minorBidi"/>
          <w:noProof/>
          <w:sz w:val="22"/>
          <w:szCs w:val="22"/>
          <w:lang w:val="es-PE"/>
        </w:rPr>
      </w:pPr>
      <w:hyperlink w:anchor="_Toc475489591" w:history="1">
        <w:r w:rsidR="004C1EC1" w:rsidRPr="002027D0">
          <w:rPr>
            <w:rStyle w:val="Hipervnculo"/>
            <w:noProof/>
            <w:lang w:val="es-PE" w:eastAsia="en-US"/>
          </w:rPr>
          <w:t>III.</w:t>
        </w:r>
        <w:r w:rsidR="004C1EC1">
          <w:rPr>
            <w:rFonts w:asciiTheme="minorHAnsi" w:eastAsiaTheme="minorEastAsia" w:hAnsiTheme="minorHAnsi" w:cstheme="minorBidi"/>
            <w:noProof/>
            <w:sz w:val="22"/>
            <w:szCs w:val="22"/>
            <w:lang w:val="es-PE"/>
          </w:rPr>
          <w:tab/>
        </w:r>
        <w:r w:rsidR="004C1EC1" w:rsidRPr="002027D0">
          <w:rPr>
            <w:rStyle w:val="Hipervnculo"/>
            <w:noProof/>
            <w:lang w:val="es-PE" w:eastAsia="en-US"/>
          </w:rPr>
          <w:t>OBJETIVOS</w:t>
        </w:r>
        <w:r w:rsidR="004C1EC1">
          <w:rPr>
            <w:noProof/>
            <w:webHidden/>
          </w:rPr>
          <w:tab/>
        </w:r>
        <w:r w:rsidR="004C1EC1">
          <w:rPr>
            <w:noProof/>
            <w:webHidden/>
          </w:rPr>
          <w:fldChar w:fldCharType="begin"/>
        </w:r>
        <w:r w:rsidR="004C1EC1">
          <w:rPr>
            <w:noProof/>
            <w:webHidden/>
          </w:rPr>
          <w:instrText xml:space="preserve"> PAGEREF _Toc475489591 \h </w:instrText>
        </w:r>
        <w:r w:rsidR="004C1EC1">
          <w:rPr>
            <w:noProof/>
            <w:webHidden/>
          </w:rPr>
        </w:r>
        <w:r w:rsidR="004C1EC1">
          <w:rPr>
            <w:noProof/>
            <w:webHidden/>
          </w:rPr>
          <w:fldChar w:fldCharType="separate"/>
        </w:r>
        <w:r w:rsidR="004C1EC1">
          <w:rPr>
            <w:noProof/>
            <w:webHidden/>
          </w:rPr>
          <w:t>12</w:t>
        </w:r>
        <w:r w:rsidR="004C1EC1">
          <w:rPr>
            <w:noProof/>
            <w:webHidden/>
          </w:rPr>
          <w:fldChar w:fldCharType="end"/>
        </w:r>
      </w:hyperlink>
    </w:p>
    <w:p w:rsidR="004C1EC1" w:rsidRDefault="007B1EAE">
      <w:pPr>
        <w:pStyle w:val="TDC2"/>
        <w:tabs>
          <w:tab w:val="right" w:leader="dot" w:pos="8494"/>
        </w:tabs>
        <w:rPr>
          <w:rFonts w:asciiTheme="minorHAnsi" w:eastAsiaTheme="minorEastAsia" w:hAnsiTheme="minorHAnsi" w:cstheme="minorBidi"/>
          <w:noProof/>
          <w:sz w:val="22"/>
          <w:szCs w:val="22"/>
          <w:lang w:val="es-PE"/>
        </w:rPr>
      </w:pPr>
      <w:hyperlink w:anchor="_Toc475489592" w:history="1">
        <w:r w:rsidR="004C1EC1" w:rsidRPr="002027D0">
          <w:rPr>
            <w:rStyle w:val="Hipervnculo"/>
            <w:noProof/>
            <w:lang w:val="es-PE" w:eastAsia="en-US"/>
          </w:rPr>
          <w:t>III.1 Objetivo general:</w:t>
        </w:r>
        <w:r w:rsidR="004C1EC1">
          <w:rPr>
            <w:noProof/>
            <w:webHidden/>
          </w:rPr>
          <w:tab/>
        </w:r>
        <w:r w:rsidR="004C1EC1">
          <w:rPr>
            <w:noProof/>
            <w:webHidden/>
          </w:rPr>
          <w:fldChar w:fldCharType="begin"/>
        </w:r>
        <w:r w:rsidR="004C1EC1">
          <w:rPr>
            <w:noProof/>
            <w:webHidden/>
          </w:rPr>
          <w:instrText xml:space="preserve"> PAGEREF _Toc475489592 \h </w:instrText>
        </w:r>
        <w:r w:rsidR="004C1EC1">
          <w:rPr>
            <w:noProof/>
            <w:webHidden/>
          </w:rPr>
        </w:r>
        <w:r w:rsidR="004C1EC1">
          <w:rPr>
            <w:noProof/>
            <w:webHidden/>
          </w:rPr>
          <w:fldChar w:fldCharType="separate"/>
        </w:r>
        <w:r w:rsidR="004C1EC1">
          <w:rPr>
            <w:noProof/>
            <w:webHidden/>
          </w:rPr>
          <w:t>12</w:t>
        </w:r>
        <w:r w:rsidR="004C1EC1">
          <w:rPr>
            <w:noProof/>
            <w:webHidden/>
          </w:rPr>
          <w:fldChar w:fldCharType="end"/>
        </w:r>
      </w:hyperlink>
    </w:p>
    <w:p w:rsidR="004C1EC1" w:rsidRDefault="007B1EAE">
      <w:pPr>
        <w:pStyle w:val="TDC2"/>
        <w:tabs>
          <w:tab w:val="right" w:leader="dot" w:pos="8494"/>
        </w:tabs>
        <w:rPr>
          <w:rFonts w:asciiTheme="minorHAnsi" w:eastAsiaTheme="minorEastAsia" w:hAnsiTheme="minorHAnsi" w:cstheme="minorBidi"/>
          <w:noProof/>
          <w:sz w:val="22"/>
          <w:szCs w:val="22"/>
          <w:lang w:val="es-PE"/>
        </w:rPr>
      </w:pPr>
      <w:hyperlink w:anchor="_Toc475489593" w:history="1">
        <w:r w:rsidR="004C1EC1" w:rsidRPr="002027D0">
          <w:rPr>
            <w:rStyle w:val="Hipervnculo"/>
            <w:noProof/>
            <w:lang w:val="es-PE" w:eastAsia="en-US"/>
          </w:rPr>
          <w:t>III.2 Objetivos específicos:</w:t>
        </w:r>
        <w:r w:rsidR="004C1EC1">
          <w:rPr>
            <w:noProof/>
            <w:webHidden/>
          </w:rPr>
          <w:tab/>
        </w:r>
        <w:r w:rsidR="004C1EC1">
          <w:rPr>
            <w:noProof/>
            <w:webHidden/>
          </w:rPr>
          <w:fldChar w:fldCharType="begin"/>
        </w:r>
        <w:r w:rsidR="004C1EC1">
          <w:rPr>
            <w:noProof/>
            <w:webHidden/>
          </w:rPr>
          <w:instrText xml:space="preserve"> PAGEREF _Toc475489593 \h </w:instrText>
        </w:r>
        <w:r w:rsidR="004C1EC1">
          <w:rPr>
            <w:noProof/>
            <w:webHidden/>
          </w:rPr>
        </w:r>
        <w:r w:rsidR="004C1EC1">
          <w:rPr>
            <w:noProof/>
            <w:webHidden/>
          </w:rPr>
          <w:fldChar w:fldCharType="separate"/>
        </w:r>
        <w:r w:rsidR="004C1EC1">
          <w:rPr>
            <w:noProof/>
            <w:webHidden/>
          </w:rPr>
          <w:t>12</w:t>
        </w:r>
        <w:r w:rsidR="004C1EC1">
          <w:rPr>
            <w:noProof/>
            <w:webHidden/>
          </w:rPr>
          <w:fldChar w:fldCharType="end"/>
        </w:r>
      </w:hyperlink>
    </w:p>
    <w:p w:rsidR="004C1EC1" w:rsidRDefault="007B1EAE">
      <w:pPr>
        <w:pStyle w:val="TDC1"/>
        <w:tabs>
          <w:tab w:val="left" w:pos="720"/>
          <w:tab w:val="right" w:leader="dot" w:pos="8494"/>
        </w:tabs>
        <w:rPr>
          <w:rFonts w:asciiTheme="minorHAnsi" w:eastAsiaTheme="minorEastAsia" w:hAnsiTheme="minorHAnsi" w:cstheme="minorBidi"/>
          <w:noProof/>
          <w:sz w:val="22"/>
          <w:szCs w:val="22"/>
          <w:lang w:val="es-PE"/>
        </w:rPr>
      </w:pPr>
      <w:hyperlink w:anchor="_Toc475489594" w:history="1">
        <w:r w:rsidR="004C1EC1" w:rsidRPr="002027D0">
          <w:rPr>
            <w:rStyle w:val="Hipervnculo"/>
            <w:noProof/>
            <w:lang w:val="es-PE" w:eastAsia="en-US"/>
          </w:rPr>
          <w:t>IV.</w:t>
        </w:r>
        <w:r w:rsidR="004C1EC1">
          <w:rPr>
            <w:rFonts w:asciiTheme="minorHAnsi" w:eastAsiaTheme="minorEastAsia" w:hAnsiTheme="minorHAnsi" w:cstheme="minorBidi"/>
            <w:noProof/>
            <w:sz w:val="22"/>
            <w:szCs w:val="22"/>
            <w:lang w:val="es-PE"/>
          </w:rPr>
          <w:tab/>
        </w:r>
        <w:r w:rsidR="004C1EC1" w:rsidRPr="002027D0">
          <w:rPr>
            <w:rStyle w:val="Hipervnculo"/>
            <w:noProof/>
            <w:lang w:val="es-PE" w:eastAsia="en-US"/>
          </w:rPr>
          <w:t>METODOLOGÍA</w:t>
        </w:r>
        <w:r w:rsidR="004C1EC1">
          <w:rPr>
            <w:noProof/>
            <w:webHidden/>
          </w:rPr>
          <w:tab/>
        </w:r>
        <w:r w:rsidR="004C1EC1">
          <w:rPr>
            <w:noProof/>
            <w:webHidden/>
          </w:rPr>
          <w:fldChar w:fldCharType="begin"/>
        </w:r>
        <w:r w:rsidR="004C1EC1">
          <w:rPr>
            <w:noProof/>
            <w:webHidden/>
          </w:rPr>
          <w:instrText xml:space="preserve"> PAGEREF _Toc475489594 \h </w:instrText>
        </w:r>
        <w:r w:rsidR="004C1EC1">
          <w:rPr>
            <w:noProof/>
            <w:webHidden/>
          </w:rPr>
        </w:r>
        <w:r w:rsidR="004C1EC1">
          <w:rPr>
            <w:noProof/>
            <w:webHidden/>
          </w:rPr>
          <w:fldChar w:fldCharType="separate"/>
        </w:r>
        <w:r w:rsidR="004C1EC1">
          <w:rPr>
            <w:noProof/>
            <w:webHidden/>
          </w:rPr>
          <w:t>13</w:t>
        </w:r>
        <w:r w:rsidR="004C1EC1">
          <w:rPr>
            <w:noProof/>
            <w:webHidden/>
          </w:rPr>
          <w:fldChar w:fldCharType="end"/>
        </w:r>
      </w:hyperlink>
    </w:p>
    <w:p w:rsidR="004C1EC1" w:rsidRDefault="007B1EAE">
      <w:pPr>
        <w:pStyle w:val="TDC1"/>
        <w:tabs>
          <w:tab w:val="left" w:pos="480"/>
          <w:tab w:val="right" w:leader="dot" w:pos="8494"/>
        </w:tabs>
        <w:rPr>
          <w:rFonts w:asciiTheme="minorHAnsi" w:eastAsiaTheme="minorEastAsia" w:hAnsiTheme="minorHAnsi" w:cstheme="minorBidi"/>
          <w:noProof/>
          <w:sz w:val="22"/>
          <w:szCs w:val="22"/>
          <w:lang w:val="es-PE"/>
        </w:rPr>
      </w:pPr>
      <w:hyperlink w:anchor="_Toc475489595" w:history="1">
        <w:r w:rsidR="004C1EC1" w:rsidRPr="002027D0">
          <w:rPr>
            <w:rStyle w:val="Hipervnculo"/>
            <w:noProof/>
            <w:lang w:val="es-PE" w:eastAsia="en-US"/>
          </w:rPr>
          <w:t>V.</w:t>
        </w:r>
        <w:r w:rsidR="004C1EC1">
          <w:rPr>
            <w:rFonts w:asciiTheme="minorHAnsi" w:eastAsiaTheme="minorEastAsia" w:hAnsiTheme="minorHAnsi" w:cstheme="minorBidi"/>
            <w:noProof/>
            <w:sz w:val="22"/>
            <w:szCs w:val="22"/>
            <w:lang w:val="es-PE"/>
          </w:rPr>
          <w:tab/>
        </w:r>
        <w:r w:rsidR="004C1EC1" w:rsidRPr="002027D0">
          <w:rPr>
            <w:rStyle w:val="Hipervnculo"/>
            <w:noProof/>
            <w:lang w:val="es-PE" w:eastAsia="en-US"/>
          </w:rPr>
          <w:t>RESULTADOS</w:t>
        </w:r>
        <w:r w:rsidR="004C1EC1">
          <w:rPr>
            <w:noProof/>
            <w:webHidden/>
          </w:rPr>
          <w:tab/>
        </w:r>
        <w:r w:rsidR="004C1EC1">
          <w:rPr>
            <w:noProof/>
            <w:webHidden/>
          </w:rPr>
          <w:fldChar w:fldCharType="begin"/>
        </w:r>
        <w:r w:rsidR="004C1EC1">
          <w:rPr>
            <w:noProof/>
            <w:webHidden/>
          </w:rPr>
          <w:instrText xml:space="preserve"> PAGEREF _Toc475489595 \h </w:instrText>
        </w:r>
        <w:r w:rsidR="004C1EC1">
          <w:rPr>
            <w:noProof/>
            <w:webHidden/>
          </w:rPr>
        </w:r>
        <w:r w:rsidR="004C1EC1">
          <w:rPr>
            <w:noProof/>
            <w:webHidden/>
          </w:rPr>
          <w:fldChar w:fldCharType="separate"/>
        </w:r>
        <w:r w:rsidR="004C1EC1">
          <w:rPr>
            <w:noProof/>
            <w:webHidden/>
          </w:rPr>
          <w:t>16</w:t>
        </w:r>
        <w:r w:rsidR="004C1EC1">
          <w:rPr>
            <w:noProof/>
            <w:webHidden/>
          </w:rPr>
          <w:fldChar w:fldCharType="end"/>
        </w:r>
      </w:hyperlink>
    </w:p>
    <w:p w:rsidR="004C1EC1" w:rsidRDefault="007B1EAE">
      <w:pPr>
        <w:pStyle w:val="TDC1"/>
        <w:tabs>
          <w:tab w:val="left" w:pos="720"/>
          <w:tab w:val="right" w:leader="dot" w:pos="8494"/>
        </w:tabs>
        <w:rPr>
          <w:rFonts w:asciiTheme="minorHAnsi" w:eastAsiaTheme="minorEastAsia" w:hAnsiTheme="minorHAnsi" w:cstheme="minorBidi"/>
          <w:noProof/>
          <w:sz w:val="22"/>
          <w:szCs w:val="22"/>
          <w:lang w:val="es-PE"/>
        </w:rPr>
      </w:pPr>
      <w:hyperlink w:anchor="_Toc475489596" w:history="1">
        <w:r w:rsidR="004C1EC1" w:rsidRPr="002027D0">
          <w:rPr>
            <w:rStyle w:val="Hipervnculo"/>
            <w:noProof/>
            <w:lang w:val="es-PE" w:eastAsia="en-US"/>
          </w:rPr>
          <w:t>VI.</w:t>
        </w:r>
        <w:r w:rsidR="004C1EC1">
          <w:rPr>
            <w:rFonts w:asciiTheme="minorHAnsi" w:eastAsiaTheme="minorEastAsia" w:hAnsiTheme="minorHAnsi" w:cstheme="minorBidi"/>
            <w:noProof/>
            <w:sz w:val="22"/>
            <w:szCs w:val="22"/>
            <w:lang w:val="es-PE"/>
          </w:rPr>
          <w:tab/>
        </w:r>
        <w:r w:rsidR="004C1EC1" w:rsidRPr="002027D0">
          <w:rPr>
            <w:rStyle w:val="Hipervnculo"/>
            <w:noProof/>
            <w:lang w:val="es-PE" w:eastAsia="en-US"/>
          </w:rPr>
          <w:t>DISCUSIÓN</w:t>
        </w:r>
        <w:r w:rsidR="004C1EC1">
          <w:rPr>
            <w:noProof/>
            <w:webHidden/>
          </w:rPr>
          <w:tab/>
        </w:r>
        <w:r w:rsidR="004C1EC1">
          <w:rPr>
            <w:noProof/>
            <w:webHidden/>
          </w:rPr>
          <w:fldChar w:fldCharType="begin"/>
        </w:r>
        <w:r w:rsidR="004C1EC1">
          <w:rPr>
            <w:noProof/>
            <w:webHidden/>
          </w:rPr>
          <w:instrText xml:space="preserve"> PAGEREF _Toc475489596 \h </w:instrText>
        </w:r>
        <w:r w:rsidR="004C1EC1">
          <w:rPr>
            <w:noProof/>
            <w:webHidden/>
          </w:rPr>
        </w:r>
        <w:r w:rsidR="004C1EC1">
          <w:rPr>
            <w:noProof/>
            <w:webHidden/>
          </w:rPr>
          <w:fldChar w:fldCharType="separate"/>
        </w:r>
        <w:r w:rsidR="004C1EC1">
          <w:rPr>
            <w:noProof/>
            <w:webHidden/>
          </w:rPr>
          <w:t>19</w:t>
        </w:r>
        <w:r w:rsidR="004C1EC1">
          <w:rPr>
            <w:noProof/>
            <w:webHidden/>
          </w:rPr>
          <w:fldChar w:fldCharType="end"/>
        </w:r>
      </w:hyperlink>
    </w:p>
    <w:p w:rsidR="004C1EC1" w:rsidRDefault="007B1EAE">
      <w:pPr>
        <w:pStyle w:val="TDC1"/>
        <w:tabs>
          <w:tab w:val="left" w:pos="720"/>
          <w:tab w:val="right" w:leader="dot" w:pos="8494"/>
        </w:tabs>
        <w:rPr>
          <w:rFonts w:asciiTheme="minorHAnsi" w:eastAsiaTheme="minorEastAsia" w:hAnsiTheme="minorHAnsi" w:cstheme="minorBidi"/>
          <w:noProof/>
          <w:sz w:val="22"/>
          <w:szCs w:val="22"/>
          <w:lang w:val="es-PE"/>
        </w:rPr>
      </w:pPr>
      <w:hyperlink w:anchor="_Toc475489597" w:history="1">
        <w:r w:rsidR="004C1EC1" w:rsidRPr="002027D0">
          <w:rPr>
            <w:rStyle w:val="Hipervnculo"/>
            <w:noProof/>
            <w:lang w:val="es-PE" w:eastAsia="en-US"/>
          </w:rPr>
          <w:t>VII.</w:t>
        </w:r>
        <w:r w:rsidR="004C1EC1">
          <w:rPr>
            <w:rFonts w:asciiTheme="minorHAnsi" w:eastAsiaTheme="minorEastAsia" w:hAnsiTheme="minorHAnsi" w:cstheme="minorBidi"/>
            <w:noProof/>
            <w:sz w:val="22"/>
            <w:szCs w:val="22"/>
            <w:lang w:val="es-PE"/>
          </w:rPr>
          <w:tab/>
        </w:r>
        <w:r w:rsidR="004C1EC1" w:rsidRPr="002027D0">
          <w:rPr>
            <w:rStyle w:val="Hipervnculo"/>
            <w:noProof/>
            <w:lang w:val="es-PE" w:eastAsia="en-US"/>
          </w:rPr>
          <w:t>CONCLUSIONES</w:t>
        </w:r>
        <w:r w:rsidR="004C1EC1">
          <w:rPr>
            <w:noProof/>
            <w:webHidden/>
          </w:rPr>
          <w:tab/>
        </w:r>
        <w:r w:rsidR="004C1EC1">
          <w:rPr>
            <w:noProof/>
            <w:webHidden/>
          </w:rPr>
          <w:fldChar w:fldCharType="begin"/>
        </w:r>
        <w:r w:rsidR="004C1EC1">
          <w:rPr>
            <w:noProof/>
            <w:webHidden/>
          </w:rPr>
          <w:instrText xml:space="preserve"> PAGEREF _Toc475489597 \h </w:instrText>
        </w:r>
        <w:r w:rsidR="004C1EC1">
          <w:rPr>
            <w:noProof/>
            <w:webHidden/>
          </w:rPr>
        </w:r>
        <w:r w:rsidR="004C1EC1">
          <w:rPr>
            <w:noProof/>
            <w:webHidden/>
          </w:rPr>
          <w:fldChar w:fldCharType="separate"/>
        </w:r>
        <w:r w:rsidR="004C1EC1">
          <w:rPr>
            <w:noProof/>
            <w:webHidden/>
          </w:rPr>
          <w:t>22</w:t>
        </w:r>
        <w:r w:rsidR="004C1EC1">
          <w:rPr>
            <w:noProof/>
            <w:webHidden/>
          </w:rPr>
          <w:fldChar w:fldCharType="end"/>
        </w:r>
      </w:hyperlink>
    </w:p>
    <w:p w:rsidR="004C1EC1" w:rsidRDefault="007B1EAE">
      <w:pPr>
        <w:pStyle w:val="TDC1"/>
        <w:tabs>
          <w:tab w:val="left" w:pos="720"/>
          <w:tab w:val="right" w:leader="dot" w:pos="8494"/>
        </w:tabs>
        <w:rPr>
          <w:rFonts w:asciiTheme="minorHAnsi" w:eastAsiaTheme="minorEastAsia" w:hAnsiTheme="minorHAnsi" w:cstheme="minorBidi"/>
          <w:noProof/>
          <w:sz w:val="22"/>
          <w:szCs w:val="22"/>
          <w:lang w:val="es-PE"/>
        </w:rPr>
      </w:pPr>
      <w:hyperlink w:anchor="_Toc475489598" w:history="1">
        <w:r w:rsidR="004C1EC1" w:rsidRPr="002027D0">
          <w:rPr>
            <w:rStyle w:val="Hipervnculo"/>
            <w:noProof/>
            <w:lang w:val="es-PE" w:eastAsia="en-US"/>
          </w:rPr>
          <w:t>VIII.</w:t>
        </w:r>
        <w:r w:rsidR="004C1EC1">
          <w:rPr>
            <w:rFonts w:asciiTheme="minorHAnsi" w:eastAsiaTheme="minorEastAsia" w:hAnsiTheme="minorHAnsi" w:cstheme="minorBidi"/>
            <w:noProof/>
            <w:sz w:val="22"/>
            <w:szCs w:val="22"/>
            <w:lang w:val="es-PE"/>
          </w:rPr>
          <w:tab/>
        </w:r>
        <w:r w:rsidR="004C1EC1" w:rsidRPr="002027D0">
          <w:rPr>
            <w:rStyle w:val="Hipervnculo"/>
            <w:noProof/>
            <w:lang w:val="es-PE" w:eastAsia="en-US"/>
          </w:rPr>
          <w:t>BIBLIOGRAFÍA</w:t>
        </w:r>
        <w:r w:rsidR="004C1EC1">
          <w:rPr>
            <w:noProof/>
            <w:webHidden/>
          </w:rPr>
          <w:tab/>
        </w:r>
        <w:r w:rsidR="004C1EC1">
          <w:rPr>
            <w:noProof/>
            <w:webHidden/>
          </w:rPr>
          <w:fldChar w:fldCharType="begin"/>
        </w:r>
        <w:r w:rsidR="004C1EC1">
          <w:rPr>
            <w:noProof/>
            <w:webHidden/>
          </w:rPr>
          <w:instrText xml:space="preserve"> PAGEREF _Toc475489598 \h </w:instrText>
        </w:r>
        <w:r w:rsidR="004C1EC1">
          <w:rPr>
            <w:noProof/>
            <w:webHidden/>
          </w:rPr>
        </w:r>
        <w:r w:rsidR="004C1EC1">
          <w:rPr>
            <w:noProof/>
            <w:webHidden/>
          </w:rPr>
          <w:fldChar w:fldCharType="separate"/>
        </w:r>
        <w:r w:rsidR="004C1EC1">
          <w:rPr>
            <w:noProof/>
            <w:webHidden/>
          </w:rPr>
          <w:t>23</w:t>
        </w:r>
        <w:r w:rsidR="004C1EC1">
          <w:rPr>
            <w:noProof/>
            <w:webHidden/>
          </w:rPr>
          <w:fldChar w:fldCharType="end"/>
        </w:r>
      </w:hyperlink>
    </w:p>
    <w:p w:rsidR="004C1EC1" w:rsidRDefault="007B1EAE">
      <w:pPr>
        <w:pStyle w:val="TDC1"/>
        <w:tabs>
          <w:tab w:val="right" w:leader="dot" w:pos="8494"/>
        </w:tabs>
        <w:rPr>
          <w:rFonts w:asciiTheme="minorHAnsi" w:eastAsiaTheme="minorEastAsia" w:hAnsiTheme="minorHAnsi" w:cstheme="minorBidi"/>
          <w:noProof/>
          <w:sz w:val="22"/>
          <w:szCs w:val="22"/>
          <w:lang w:val="es-PE"/>
        </w:rPr>
      </w:pPr>
      <w:hyperlink w:anchor="_Toc475489599" w:history="1">
        <w:r w:rsidR="004C1EC1" w:rsidRPr="002027D0">
          <w:rPr>
            <w:rStyle w:val="Hipervnculo"/>
            <w:rFonts w:eastAsia="Calibri"/>
            <w:noProof/>
            <w:lang w:val="es-PE"/>
          </w:rPr>
          <w:t>Anexo 1</w:t>
        </w:r>
        <w:r w:rsidR="004C1EC1">
          <w:rPr>
            <w:noProof/>
            <w:webHidden/>
          </w:rPr>
          <w:tab/>
        </w:r>
        <w:r w:rsidR="004C1EC1">
          <w:rPr>
            <w:noProof/>
            <w:webHidden/>
          </w:rPr>
          <w:fldChar w:fldCharType="begin"/>
        </w:r>
        <w:r w:rsidR="004C1EC1">
          <w:rPr>
            <w:noProof/>
            <w:webHidden/>
          </w:rPr>
          <w:instrText xml:space="preserve"> PAGEREF _Toc475489599 \h </w:instrText>
        </w:r>
        <w:r w:rsidR="004C1EC1">
          <w:rPr>
            <w:noProof/>
            <w:webHidden/>
          </w:rPr>
        </w:r>
        <w:r w:rsidR="004C1EC1">
          <w:rPr>
            <w:noProof/>
            <w:webHidden/>
          </w:rPr>
          <w:fldChar w:fldCharType="separate"/>
        </w:r>
        <w:r w:rsidR="004C1EC1">
          <w:rPr>
            <w:noProof/>
            <w:webHidden/>
          </w:rPr>
          <w:t>26</w:t>
        </w:r>
        <w:r w:rsidR="004C1EC1">
          <w:rPr>
            <w:noProof/>
            <w:webHidden/>
          </w:rPr>
          <w:fldChar w:fldCharType="end"/>
        </w:r>
      </w:hyperlink>
    </w:p>
    <w:p w:rsidR="004C1EC1" w:rsidRDefault="007B1EAE">
      <w:pPr>
        <w:pStyle w:val="TDC1"/>
        <w:tabs>
          <w:tab w:val="right" w:leader="dot" w:pos="8494"/>
        </w:tabs>
        <w:rPr>
          <w:rFonts w:asciiTheme="minorHAnsi" w:eastAsiaTheme="minorEastAsia" w:hAnsiTheme="minorHAnsi" w:cstheme="minorBidi"/>
          <w:noProof/>
          <w:sz w:val="22"/>
          <w:szCs w:val="22"/>
          <w:lang w:val="es-PE"/>
        </w:rPr>
      </w:pPr>
      <w:hyperlink w:anchor="_Toc475489600" w:history="1">
        <w:r w:rsidR="004C1EC1" w:rsidRPr="002027D0">
          <w:rPr>
            <w:rStyle w:val="Hipervnculo"/>
            <w:rFonts w:eastAsia="Calibri"/>
            <w:noProof/>
            <w:lang w:val="es-PE"/>
          </w:rPr>
          <w:t>Anexo 2</w:t>
        </w:r>
        <w:r w:rsidR="004C1EC1">
          <w:rPr>
            <w:noProof/>
            <w:webHidden/>
          </w:rPr>
          <w:tab/>
        </w:r>
        <w:r w:rsidR="004C1EC1">
          <w:rPr>
            <w:noProof/>
            <w:webHidden/>
          </w:rPr>
          <w:fldChar w:fldCharType="begin"/>
        </w:r>
        <w:r w:rsidR="004C1EC1">
          <w:rPr>
            <w:noProof/>
            <w:webHidden/>
          </w:rPr>
          <w:instrText xml:space="preserve"> PAGEREF _Toc475489600 \h </w:instrText>
        </w:r>
        <w:r w:rsidR="004C1EC1">
          <w:rPr>
            <w:noProof/>
            <w:webHidden/>
          </w:rPr>
        </w:r>
        <w:r w:rsidR="004C1EC1">
          <w:rPr>
            <w:noProof/>
            <w:webHidden/>
          </w:rPr>
          <w:fldChar w:fldCharType="separate"/>
        </w:r>
        <w:r w:rsidR="004C1EC1">
          <w:rPr>
            <w:noProof/>
            <w:webHidden/>
          </w:rPr>
          <w:t>27</w:t>
        </w:r>
        <w:r w:rsidR="004C1EC1">
          <w:rPr>
            <w:noProof/>
            <w:webHidden/>
          </w:rPr>
          <w:fldChar w:fldCharType="end"/>
        </w:r>
      </w:hyperlink>
    </w:p>
    <w:p w:rsidR="004C1EC1" w:rsidRDefault="007B1EAE">
      <w:pPr>
        <w:pStyle w:val="TDC1"/>
        <w:tabs>
          <w:tab w:val="right" w:leader="dot" w:pos="8494"/>
        </w:tabs>
        <w:rPr>
          <w:rFonts w:asciiTheme="minorHAnsi" w:eastAsiaTheme="minorEastAsia" w:hAnsiTheme="minorHAnsi" w:cstheme="minorBidi"/>
          <w:noProof/>
          <w:sz w:val="22"/>
          <w:szCs w:val="22"/>
          <w:lang w:val="es-PE"/>
        </w:rPr>
      </w:pPr>
      <w:hyperlink w:anchor="_Toc475489601" w:history="1">
        <w:r w:rsidR="004C1EC1" w:rsidRPr="002027D0">
          <w:rPr>
            <w:rStyle w:val="Hipervnculo"/>
            <w:rFonts w:eastAsia="Calibri"/>
            <w:noProof/>
            <w:lang w:val="es-PE"/>
          </w:rPr>
          <w:t>Anexo 3</w:t>
        </w:r>
        <w:r w:rsidR="004C1EC1">
          <w:rPr>
            <w:noProof/>
            <w:webHidden/>
          </w:rPr>
          <w:tab/>
        </w:r>
        <w:r w:rsidR="004C1EC1">
          <w:rPr>
            <w:noProof/>
            <w:webHidden/>
          </w:rPr>
          <w:fldChar w:fldCharType="begin"/>
        </w:r>
        <w:r w:rsidR="004C1EC1">
          <w:rPr>
            <w:noProof/>
            <w:webHidden/>
          </w:rPr>
          <w:instrText xml:space="preserve"> PAGEREF _Toc475489601 \h </w:instrText>
        </w:r>
        <w:r w:rsidR="004C1EC1">
          <w:rPr>
            <w:noProof/>
            <w:webHidden/>
          </w:rPr>
        </w:r>
        <w:r w:rsidR="004C1EC1">
          <w:rPr>
            <w:noProof/>
            <w:webHidden/>
          </w:rPr>
          <w:fldChar w:fldCharType="separate"/>
        </w:r>
        <w:r w:rsidR="004C1EC1">
          <w:rPr>
            <w:noProof/>
            <w:webHidden/>
          </w:rPr>
          <w:t>28</w:t>
        </w:r>
        <w:r w:rsidR="004C1EC1">
          <w:rPr>
            <w:noProof/>
            <w:webHidden/>
          </w:rPr>
          <w:fldChar w:fldCharType="end"/>
        </w:r>
      </w:hyperlink>
    </w:p>
    <w:p w:rsidR="004C1EC1" w:rsidRDefault="007B1EAE">
      <w:pPr>
        <w:pStyle w:val="TDC1"/>
        <w:tabs>
          <w:tab w:val="right" w:leader="dot" w:pos="8494"/>
        </w:tabs>
        <w:rPr>
          <w:rFonts w:asciiTheme="minorHAnsi" w:eastAsiaTheme="minorEastAsia" w:hAnsiTheme="minorHAnsi" w:cstheme="minorBidi"/>
          <w:noProof/>
          <w:sz w:val="22"/>
          <w:szCs w:val="22"/>
          <w:lang w:val="es-PE"/>
        </w:rPr>
      </w:pPr>
      <w:hyperlink w:anchor="_Toc475489602" w:history="1">
        <w:r w:rsidR="004C1EC1" w:rsidRPr="002027D0">
          <w:rPr>
            <w:rStyle w:val="Hipervnculo"/>
            <w:rFonts w:eastAsia="Calibri"/>
            <w:noProof/>
            <w:lang w:val="es-PE"/>
          </w:rPr>
          <w:t>Anexo 4</w:t>
        </w:r>
        <w:r w:rsidR="004C1EC1">
          <w:rPr>
            <w:noProof/>
            <w:webHidden/>
          </w:rPr>
          <w:tab/>
        </w:r>
        <w:r w:rsidR="004C1EC1">
          <w:rPr>
            <w:noProof/>
            <w:webHidden/>
          </w:rPr>
          <w:fldChar w:fldCharType="begin"/>
        </w:r>
        <w:r w:rsidR="004C1EC1">
          <w:rPr>
            <w:noProof/>
            <w:webHidden/>
          </w:rPr>
          <w:instrText xml:space="preserve"> PAGEREF _Toc475489602 \h </w:instrText>
        </w:r>
        <w:r w:rsidR="004C1EC1">
          <w:rPr>
            <w:noProof/>
            <w:webHidden/>
          </w:rPr>
        </w:r>
        <w:r w:rsidR="004C1EC1">
          <w:rPr>
            <w:noProof/>
            <w:webHidden/>
          </w:rPr>
          <w:fldChar w:fldCharType="separate"/>
        </w:r>
        <w:r w:rsidR="004C1EC1">
          <w:rPr>
            <w:noProof/>
            <w:webHidden/>
          </w:rPr>
          <w:t>29</w:t>
        </w:r>
        <w:r w:rsidR="004C1EC1">
          <w:rPr>
            <w:noProof/>
            <w:webHidden/>
          </w:rPr>
          <w:fldChar w:fldCharType="end"/>
        </w:r>
      </w:hyperlink>
    </w:p>
    <w:p w:rsidR="004C1EC1" w:rsidRDefault="007B1EAE">
      <w:pPr>
        <w:pStyle w:val="TDC1"/>
        <w:tabs>
          <w:tab w:val="right" w:leader="dot" w:pos="8494"/>
        </w:tabs>
        <w:rPr>
          <w:rFonts w:asciiTheme="minorHAnsi" w:eastAsiaTheme="minorEastAsia" w:hAnsiTheme="minorHAnsi" w:cstheme="minorBidi"/>
          <w:noProof/>
          <w:sz w:val="22"/>
          <w:szCs w:val="22"/>
          <w:lang w:val="es-PE"/>
        </w:rPr>
      </w:pPr>
      <w:hyperlink w:anchor="_Toc475489603" w:history="1">
        <w:r w:rsidR="004C1EC1" w:rsidRPr="002027D0">
          <w:rPr>
            <w:rStyle w:val="Hipervnculo"/>
            <w:noProof/>
            <w:lang w:val="es-PE"/>
          </w:rPr>
          <w:t>Anexo 5</w:t>
        </w:r>
        <w:r w:rsidR="004C1EC1">
          <w:rPr>
            <w:noProof/>
            <w:webHidden/>
          </w:rPr>
          <w:tab/>
        </w:r>
        <w:r w:rsidR="004C1EC1">
          <w:rPr>
            <w:noProof/>
            <w:webHidden/>
          </w:rPr>
          <w:fldChar w:fldCharType="begin"/>
        </w:r>
        <w:r w:rsidR="004C1EC1">
          <w:rPr>
            <w:noProof/>
            <w:webHidden/>
          </w:rPr>
          <w:instrText xml:space="preserve"> PAGEREF _Toc475489603 \h </w:instrText>
        </w:r>
        <w:r w:rsidR="004C1EC1">
          <w:rPr>
            <w:noProof/>
            <w:webHidden/>
          </w:rPr>
        </w:r>
        <w:r w:rsidR="004C1EC1">
          <w:rPr>
            <w:noProof/>
            <w:webHidden/>
          </w:rPr>
          <w:fldChar w:fldCharType="separate"/>
        </w:r>
        <w:r w:rsidR="004C1EC1">
          <w:rPr>
            <w:noProof/>
            <w:webHidden/>
          </w:rPr>
          <w:t>30</w:t>
        </w:r>
        <w:r w:rsidR="004C1EC1">
          <w:rPr>
            <w:noProof/>
            <w:webHidden/>
          </w:rPr>
          <w:fldChar w:fldCharType="end"/>
        </w:r>
      </w:hyperlink>
    </w:p>
    <w:p w:rsidR="004C1EC1" w:rsidRDefault="007B1EAE">
      <w:pPr>
        <w:pStyle w:val="TDC1"/>
        <w:tabs>
          <w:tab w:val="right" w:leader="dot" w:pos="8494"/>
        </w:tabs>
        <w:rPr>
          <w:rFonts w:asciiTheme="minorHAnsi" w:eastAsiaTheme="minorEastAsia" w:hAnsiTheme="minorHAnsi" w:cstheme="minorBidi"/>
          <w:noProof/>
          <w:sz w:val="22"/>
          <w:szCs w:val="22"/>
          <w:lang w:val="es-PE"/>
        </w:rPr>
      </w:pPr>
      <w:hyperlink w:anchor="_Toc475489604" w:history="1">
        <w:r w:rsidR="004C1EC1" w:rsidRPr="002027D0">
          <w:rPr>
            <w:rStyle w:val="Hipervnculo"/>
            <w:noProof/>
            <w:lang w:val="es-PE"/>
          </w:rPr>
          <w:t>Anexo 6</w:t>
        </w:r>
        <w:r w:rsidR="004C1EC1">
          <w:rPr>
            <w:noProof/>
            <w:webHidden/>
          </w:rPr>
          <w:tab/>
        </w:r>
        <w:r w:rsidR="004C1EC1">
          <w:rPr>
            <w:noProof/>
            <w:webHidden/>
          </w:rPr>
          <w:fldChar w:fldCharType="begin"/>
        </w:r>
        <w:r w:rsidR="004C1EC1">
          <w:rPr>
            <w:noProof/>
            <w:webHidden/>
          </w:rPr>
          <w:instrText xml:space="preserve"> PAGEREF _Toc475489604 \h </w:instrText>
        </w:r>
        <w:r w:rsidR="004C1EC1">
          <w:rPr>
            <w:noProof/>
            <w:webHidden/>
          </w:rPr>
        </w:r>
        <w:r w:rsidR="004C1EC1">
          <w:rPr>
            <w:noProof/>
            <w:webHidden/>
          </w:rPr>
          <w:fldChar w:fldCharType="separate"/>
        </w:r>
        <w:r w:rsidR="004C1EC1">
          <w:rPr>
            <w:noProof/>
            <w:webHidden/>
          </w:rPr>
          <w:t>31</w:t>
        </w:r>
        <w:r w:rsidR="004C1EC1">
          <w:rPr>
            <w:noProof/>
            <w:webHidden/>
          </w:rPr>
          <w:fldChar w:fldCharType="end"/>
        </w:r>
      </w:hyperlink>
    </w:p>
    <w:p w:rsidR="006F4377" w:rsidRDefault="002942AD" w:rsidP="002942AD">
      <w:pPr>
        <w:pStyle w:val="Indices"/>
        <w:rPr>
          <w:lang w:val="es-PE" w:eastAsia="en-US"/>
        </w:rPr>
      </w:pPr>
      <w:r>
        <w:rPr>
          <w:lang w:val="es-PE" w:eastAsia="en-US"/>
        </w:rPr>
        <w:lastRenderedPageBreak/>
        <w:fldChar w:fldCharType="end"/>
      </w:r>
      <w:bookmarkStart w:id="24" w:name="_Toc475489432"/>
      <w:bookmarkStart w:id="25" w:name="_Toc475489588"/>
      <w:r w:rsidR="00040239">
        <w:rPr>
          <w:lang w:val="es-PE" w:eastAsia="en-US"/>
        </w:rPr>
        <w:t>ÍNDICE DE TABLAS</w:t>
      </w:r>
      <w:bookmarkEnd w:id="21"/>
      <w:bookmarkEnd w:id="22"/>
      <w:bookmarkEnd w:id="23"/>
      <w:bookmarkEnd w:id="24"/>
      <w:bookmarkEnd w:id="25"/>
      <w:r w:rsidR="00040239">
        <w:rPr>
          <w:lang w:val="es-PE" w:eastAsia="en-US"/>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5528"/>
        <w:gridCol w:w="1552"/>
      </w:tblGrid>
      <w:tr w:rsidR="006F4377" w:rsidRPr="00FB7308" w:rsidTr="006F4377">
        <w:tc>
          <w:tcPr>
            <w:tcW w:w="1271" w:type="dxa"/>
          </w:tcPr>
          <w:p w:rsidR="006F4377" w:rsidRPr="00FB7308" w:rsidRDefault="006F4377" w:rsidP="00340242">
            <w:pPr>
              <w:tabs>
                <w:tab w:val="left" w:pos="1313"/>
              </w:tabs>
            </w:pPr>
            <w:r>
              <w:tab/>
            </w:r>
          </w:p>
        </w:tc>
        <w:tc>
          <w:tcPr>
            <w:tcW w:w="5528" w:type="dxa"/>
          </w:tcPr>
          <w:p w:rsidR="006F4377" w:rsidRPr="00FB7308" w:rsidRDefault="006F4377" w:rsidP="00340242">
            <w:pPr>
              <w:jc w:val="center"/>
            </w:pPr>
          </w:p>
        </w:tc>
        <w:tc>
          <w:tcPr>
            <w:tcW w:w="1552" w:type="dxa"/>
          </w:tcPr>
          <w:p w:rsidR="006F4377" w:rsidRPr="0019032A" w:rsidRDefault="006F4377" w:rsidP="00340242">
            <w:pPr>
              <w:jc w:val="center"/>
              <w:rPr>
                <w:b/>
              </w:rPr>
            </w:pPr>
            <w:r w:rsidRPr="0019032A">
              <w:rPr>
                <w:b/>
              </w:rPr>
              <w:t>Pág.</w:t>
            </w:r>
          </w:p>
        </w:tc>
      </w:tr>
      <w:tr w:rsidR="006F4377" w:rsidRPr="00FB7308" w:rsidTr="006F4377">
        <w:tc>
          <w:tcPr>
            <w:tcW w:w="1271" w:type="dxa"/>
          </w:tcPr>
          <w:p w:rsidR="006F4377" w:rsidRDefault="006F4377" w:rsidP="00340242">
            <w:pPr>
              <w:tabs>
                <w:tab w:val="left" w:pos="1313"/>
              </w:tabs>
            </w:pPr>
          </w:p>
        </w:tc>
        <w:tc>
          <w:tcPr>
            <w:tcW w:w="5528" w:type="dxa"/>
          </w:tcPr>
          <w:p w:rsidR="006F4377" w:rsidRPr="00FB7308" w:rsidRDefault="006F4377" w:rsidP="00340242">
            <w:pPr>
              <w:jc w:val="center"/>
            </w:pPr>
          </w:p>
        </w:tc>
        <w:tc>
          <w:tcPr>
            <w:tcW w:w="1552" w:type="dxa"/>
          </w:tcPr>
          <w:p w:rsidR="006F4377" w:rsidRPr="0019032A" w:rsidRDefault="006F4377" w:rsidP="00340242">
            <w:pPr>
              <w:jc w:val="center"/>
              <w:rPr>
                <w:b/>
              </w:rPr>
            </w:pPr>
          </w:p>
        </w:tc>
      </w:tr>
      <w:tr w:rsidR="006F4377" w:rsidRPr="00FB7308" w:rsidTr="006F4377">
        <w:tc>
          <w:tcPr>
            <w:tcW w:w="1271" w:type="dxa"/>
          </w:tcPr>
          <w:p w:rsidR="006F4377" w:rsidRPr="006F4377" w:rsidRDefault="006F4377" w:rsidP="006F4377">
            <w:pPr>
              <w:ind w:right="176"/>
              <w:jc w:val="center"/>
              <w:rPr>
                <w:b/>
              </w:rPr>
            </w:pPr>
            <w:r w:rsidRPr="006F4377">
              <w:rPr>
                <w:b/>
              </w:rPr>
              <w:t>Tabla 1</w:t>
            </w:r>
          </w:p>
        </w:tc>
        <w:tc>
          <w:tcPr>
            <w:tcW w:w="5528" w:type="dxa"/>
          </w:tcPr>
          <w:p w:rsidR="006F4377" w:rsidRDefault="006F4377" w:rsidP="00340242">
            <w:pPr>
              <w:spacing w:line="480" w:lineRule="auto"/>
            </w:pPr>
            <w:r w:rsidRPr="00FB7308">
              <w:t>Comparación de la fuerza tensional residual de las cadenas elastoméricas de ortodoncia expuestas a bebidas carbonatadas por tiempos de exposición</w:t>
            </w:r>
          </w:p>
          <w:p w:rsidR="006F4377" w:rsidRPr="00FB7308" w:rsidRDefault="006F4377" w:rsidP="00340242">
            <w:pPr>
              <w:spacing w:line="480" w:lineRule="auto"/>
            </w:pPr>
          </w:p>
        </w:tc>
        <w:tc>
          <w:tcPr>
            <w:tcW w:w="1552" w:type="dxa"/>
          </w:tcPr>
          <w:p w:rsidR="006F4377" w:rsidRPr="00FB7308" w:rsidRDefault="00E202D5" w:rsidP="00340242">
            <w:pPr>
              <w:jc w:val="center"/>
            </w:pPr>
            <w:r>
              <w:t>17</w:t>
            </w:r>
          </w:p>
        </w:tc>
      </w:tr>
      <w:tr w:rsidR="006F4377" w:rsidRPr="00FB7308" w:rsidTr="006F4377">
        <w:tc>
          <w:tcPr>
            <w:tcW w:w="1271" w:type="dxa"/>
          </w:tcPr>
          <w:p w:rsidR="006F4377" w:rsidRPr="006F4377" w:rsidRDefault="006F4377" w:rsidP="006F4377">
            <w:pPr>
              <w:ind w:right="176"/>
              <w:jc w:val="center"/>
              <w:rPr>
                <w:b/>
              </w:rPr>
            </w:pPr>
            <w:r w:rsidRPr="006F4377">
              <w:rPr>
                <w:b/>
              </w:rPr>
              <w:t>Tabla 2</w:t>
            </w:r>
          </w:p>
        </w:tc>
        <w:tc>
          <w:tcPr>
            <w:tcW w:w="5528" w:type="dxa"/>
          </w:tcPr>
          <w:p w:rsidR="006F4377" w:rsidRDefault="006F4377" w:rsidP="00340242">
            <w:pPr>
              <w:spacing w:line="480" w:lineRule="auto"/>
            </w:pPr>
            <w:r w:rsidRPr="00FB7308">
              <w:t>Comparación de la fuerza tensional residual de las cadenas elastoméricas de ortodoncia expuestas a bebidas carbonatadas según grupo de estudio</w:t>
            </w:r>
          </w:p>
          <w:p w:rsidR="006F4377" w:rsidRPr="00FB7308" w:rsidRDefault="006F4377" w:rsidP="00340242">
            <w:pPr>
              <w:spacing w:line="480" w:lineRule="auto"/>
            </w:pPr>
          </w:p>
        </w:tc>
        <w:tc>
          <w:tcPr>
            <w:tcW w:w="1552" w:type="dxa"/>
          </w:tcPr>
          <w:p w:rsidR="006F4377" w:rsidRPr="00FB7308" w:rsidRDefault="00E202D5" w:rsidP="00340242">
            <w:pPr>
              <w:jc w:val="center"/>
            </w:pPr>
            <w:r>
              <w:t>18</w:t>
            </w:r>
          </w:p>
        </w:tc>
      </w:tr>
    </w:tbl>
    <w:p w:rsidR="00F667C1" w:rsidRDefault="00F667C1" w:rsidP="00340242">
      <w:pPr>
        <w:jc w:val="center"/>
        <w:rPr>
          <w:color w:val="FF0000"/>
        </w:rPr>
        <w:sectPr w:rsidR="00F667C1" w:rsidSect="00743BFC">
          <w:headerReference w:type="default" r:id="rId12"/>
          <w:type w:val="continuous"/>
          <w:pgSz w:w="11906" w:h="16838"/>
          <w:pgMar w:top="1417" w:right="1701" w:bottom="1417" w:left="1701" w:header="708" w:footer="708" w:gutter="0"/>
          <w:pgNumType w:start="4"/>
          <w:cols w:space="708"/>
          <w:docGrid w:linePitch="360"/>
        </w:sectPr>
      </w:pPr>
    </w:p>
    <w:p w:rsidR="007130CE" w:rsidRDefault="007130CE">
      <w:r>
        <w:br w:type="page"/>
      </w:r>
    </w:p>
    <w:tbl>
      <w:tblPr>
        <w:tblStyle w:val="Tablaconcuadrcula"/>
        <w:tblW w:w="15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38"/>
        <w:gridCol w:w="5528"/>
        <w:gridCol w:w="1552"/>
      </w:tblGrid>
      <w:tr w:rsidR="006F4377" w:rsidRPr="00FB7308" w:rsidTr="007130CE">
        <w:tc>
          <w:tcPr>
            <w:tcW w:w="7938" w:type="dxa"/>
          </w:tcPr>
          <w:p w:rsidR="006F4377" w:rsidRPr="00B04177" w:rsidRDefault="007130CE" w:rsidP="00340242">
            <w:pPr>
              <w:jc w:val="center"/>
              <w:rPr>
                <w:color w:val="FF0000"/>
              </w:rPr>
            </w:pPr>
            <w:r w:rsidRPr="005F5D45">
              <w:rPr>
                <w:noProof/>
                <w:sz w:val="22"/>
                <w:szCs w:val="22"/>
                <w:lang w:val="es-PE"/>
              </w:rPr>
              <w:lastRenderedPageBreak/>
              <w:drawing>
                <wp:anchor distT="0" distB="0" distL="114300" distR="114300" simplePos="0" relativeHeight="251688960" behindDoc="0" locked="0" layoutInCell="1" allowOverlap="1">
                  <wp:simplePos x="0" y="0"/>
                  <wp:positionH relativeFrom="margin">
                    <wp:posOffset>-68580</wp:posOffset>
                  </wp:positionH>
                  <wp:positionV relativeFrom="paragraph">
                    <wp:posOffset>878840</wp:posOffset>
                  </wp:positionV>
                  <wp:extent cx="5331460" cy="6781800"/>
                  <wp:effectExtent l="0" t="0" r="254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0736" t="9112" r="31410" b="5261"/>
                          <a:stretch/>
                        </pic:blipFill>
                        <pic:spPr bwMode="auto">
                          <a:xfrm>
                            <a:off x="0" y="0"/>
                            <a:ext cx="5331460" cy="678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528" w:type="dxa"/>
          </w:tcPr>
          <w:p w:rsidR="006F4377" w:rsidRPr="00B04177" w:rsidRDefault="006F4377" w:rsidP="00340242">
            <w:pPr>
              <w:spacing w:line="480" w:lineRule="auto"/>
              <w:rPr>
                <w:color w:val="FF0000"/>
              </w:rPr>
            </w:pPr>
          </w:p>
        </w:tc>
        <w:tc>
          <w:tcPr>
            <w:tcW w:w="1552" w:type="dxa"/>
          </w:tcPr>
          <w:p w:rsidR="006F4377" w:rsidRPr="00B04177" w:rsidRDefault="006F4377" w:rsidP="00340242">
            <w:pPr>
              <w:jc w:val="center"/>
              <w:rPr>
                <w:color w:val="FF0000"/>
              </w:rPr>
            </w:pPr>
          </w:p>
        </w:tc>
      </w:tr>
    </w:tbl>
    <w:p w:rsidR="005F5D45" w:rsidRPr="00274646" w:rsidRDefault="00E77D69" w:rsidP="00640DCD">
      <w:pPr>
        <w:pStyle w:val="Ttulo1"/>
        <w:numPr>
          <w:ilvl w:val="0"/>
          <w:numId w:val="19"/>
        </w:numPr>
        <w:ind w:left="567" w:hanging="567"/>
        <w:rPr>
          <w:lang w:val="es-PE" w:eastAsia="en-US"/>
        </w:rPr>
      </w:pPr>
      <w:bookmarkStart w:id="26" w:name="_Toc475356743"/>
      <w:bookmarkStart w:id="27" w:name="_Toc475358424"/>
      <w:bookmarkStart w:id="28" w:name="_Toc475483870"/>
      <w:bookmarkStart w:id="29" w:name="_Toc475489589"/>
      <w:r w:rsidRPr="00274646">
        <w:rPr>
          <w:lang w:val="es-PE" w:eastAsia="en-US"/>
        </w:rPr>
        <w:lastRenderedPageBreak/>
        <w:t>MARCO TEÓRICO</w:t>
      </w:r>
      <w:bookmarkEnd w:id="26"/>
      <w:bookmarkEnd w:id="27"/>
      <w:bookmarkEnd w:id="28"/>
      <w:bookmarkEnd w:id="29"/>
    </w:p>
    <w:p w:rsidR="005F5D45" w:rsidRPr="00274646" w:rsidRDefault="005F5D45" w:rsidP="005F5D45">
      <w:pPr>
        <w:pStyle w:val="Texto"/>
        <w:rPr>
          <w:rFonts w:eastAsia="Calibri"/>
          <w:szCs w:val="22"/>
          <w:lang w:val="es-PE" w:eastAsia="en-US"/>
        </w:rPr>
      </w:pPr>
      <w:r w:rsidRPr="00640DCD">
        <w:rPr>
          <w:rFonts w:eastAsia="Calibri"/>
        </w:rPr>
        <w:t xml:space="preserve">Actualmente, las cadenas </w:t>
      </w:r>
      <w:r w:rsidRPr="0033122F">
        <w:rPr>
          <w:rFonts w:eastAsia="Calibri"/>
        </w:rPr>
        <w:t>elastoméricas son ampliamente utilizadas en los tratamientos ortodónticos. Entre las principales aplicaciones clínicas se encuentran: la nivelación y alineamiento de piezas dentales, corrección de giroversiones, cierre de espacios, retracción de caninos, tracción ortodóntica</w:t>
      </w:r>
      <w:r w:rsidRPr="00274646">
        <w:rPr>
          <w:rFonts w:eastAsia="Calibri"/>
          <w:szCs w:val="22"/>
          <w:lang w:val="es-PE" w:eastAsia="en-US"/>
        </w:rPr>
        <w:t xml:space="preserve"> de dientes impactados y corrección de la desviación de la línea media.</w:t>
      </w:r>
      <w:r w:rsidRPr="00274646">
        <w:rPr>
          <w:rFonts w:eastAsia="Calibri"/>
          <w:szCs w:val="22"/>
          <w:vertAlign w:val="superscript"/>
          <w:lang w:val="es-PE" w:eastAsia="en-US"/>
        </w:rPr>
        <w:t>(1,2)</w:t>
      </w:r>
      <w:r w:rsidRPr="00274646">
        <w:rPr>
          <w:rFonts w:eastAsia="Calibri"/>
          <w:szCs w:val="22"/>
          <w:lang w:val="es-PE" w:eastAsia="en-US"/>
        </w:rPr>
        <w:t xml:space="preserve"> Con el desarrollo de la vulcanización en el año 1839, se logró mejorar las propiedades físicas del látex como la absorción del agua y la inestabilidad térmica para que en 1920 pueda ser utilizado para la aplicación clínica en ortodoncia en forma de cadenas elastoméricas compuestas por poliuretanos.</w:t>
      </w:r>
      <w:r w:rsidRPr="00274646">
        <w:rPr>
          <w:rFonts w:eastAsia="Calibri"/>
          <w:szCs w:val="22"/>
          <w:vertAlign w:val="superscript"/>
          <w:lang w:val="es-PE" w:eastAsia="en-US"/>
        </w:rPr>
        <w:t>(3,4)</w:t>
      </w:r>
      <w:r w:rsidRPr="00274646">
        <w:rPr>
          <w:rFonts w:eastAsia="Calibri"/>
          <w:szCs w:val="22"/>
          <w:lang w:val="es-PE" w:eastAsia="en-US"/>
        </w:rPr>
        <w:t xml:space="preserve"> Su amplia utilización se debe a que son prácticas, efectivas, se encuentran disponibles en una amplia gama de colores y son cómodas para los pacientes.</w:t>
      </w:r>
      <w:r w:rsidRPr="00274646">
        <w:rPr>
          <w:rFonts w:eastAsia="Calibri"/>
          <w:szCs w:val="22"/>
          <w:vertAlign w:val="superscript"/>
          <w:lang w:val="es-PE" w:eastAsia="en-US"/>
        </w:rPr>
        <w:t>(5,6)</w:t>
      </w:r>
      <w:r w:rsidRPr="00274646">
        <w:rPr>
          <w:rFonts w:eastAsia="Calibri"/>
          <w:szCs w:val="22"/>
          <w:lang w:val="es-PE" w:eastAsia="en-US"/>
        </w:rPr>
        <w:t xml:space="preserve"> </w:t>
      </w:r>
    </w:p>
    <w:p w:rsidR="005F5D45" w:rsidRPr="00274646" w:rsidRDefault="005F5D45" w:rsidP="005F5D45">
      <w:pPr>
        <w:pStyle w:val="Texto"/>
        <w:rPr>
          <w:rFonts w:eastAsia="Calibri"/>
          <w:szCs w:val="22"/>
          <w:lang w:val="es-PE" w:eastAsia="en-US"/>
        </w:rPr>
      </w:pPr>
    </w:p>
    <w:p w:rsidR="005F5D45" w:rsidRPr="00274646" w:rsidRDefault="005F5D45" w:rsidP="005F5D45">
      <w:pPr>
        <w:pStyle w:val="Texto"/>
        <w:rPr>
          <w:rFonts w:eastAsia="Calibri"/>
          <w:szCs w:val="22"/>
          <w:u w:val="single"/>
          <w:lang w:val="es-PE" w:eastAsia="en-US"/>
        </w:rPr>
      </w:pPr>
      <w:r w:rsidRPr="00274646">
        <w:rPr>
          <w:rFonts w:eastAsia="Calibri"/>
          <w:szCs w:val="24"/>
          <w:lang w:val="es-PE" w:eastAsia="en-US"/>
        </w:rPr>
        <w:t>Del punto de vista químico, los polímeros están compuestos de enlaces primarios y secundarios con una débil atracción molecular que inicialmente muestran un patrón espiral, el cual, al sufrir una deformación por la aplicación de una fuerza, este adquiere una disposición lineal debido a la presencia de enlaces secundarios que se mantienen hasta lograr recuperar la estructura inicial del material.</w:t>
      </w:r>
      <w:r w:rsidRPr="00274646">
        <w:rPr>
          <w:rFonts w:eastAsia="Calibri"/>
          <w:szCs w:val="24"/>
          <w:vertAlign w:val="superscript"/>
          <w:lang w:val="es-PE" w:eastAsia="en-US"/>
        </w:rPr>
        <w:t>(7)</w:t>
      </w:r>
      <w:r w:rsidRPr="00274646">
        <w:rPr>
          <w:rFonts w:eastAsia="Calibri"/>
          <w:szCs w:val="24"/>
          <w:lang w:val="es-PE" w:eastAsia="en-US"/>
        </w:rPr>
        <w:t xml:space="preserve"> No obstante, cuando se produce una deformación permanente, el polímero supera su límite elástico causando la ruptura de las uniones entre cadenas moleculares. En el caso de las cadenas elastoméricas, estas presentan una rápida pérdida de la fuerza después del estiramiento.</w:t>
      </w:r>
      <w:r w:rsidRPr="00274646">
        <w:rPr>
          <w:rFonts w:eastAsia="Calibri"/>
          <w:szCs w:val="24"/>
          <w:vertAlign w:val="superscript"/>
          <w:lang w:val="es-PE" w:eastAsia="en-US"/>
        </w:rPr>
        <w:t xml:space="preserve">(8) </w:t>
      </w:r>
      <w:r w:rsidRPr="00274646">
        <w:rPr>
          <w:rFonts w:eastAsia="Calibri"/>
          <w:szCs w:val="22"/>
          <w:lang w:val="es-PE" w:eastAsia="en-US"/>
        </w:rPr>
        <w:t>Estos elastómeros, como resultado de sus propiedades viscoelásticas, presentan niveles irregulares de fuerza liberada a lo largo del tiempo, lo cual se ve reflejado en diversos estudios que reportan una pérdida del 50 a 75% de la fuerza inicial de las cadenas elastoméricas durante el primer día de uso, seguido de una degradación continua de la fuerza durante los 21 días siguientes.</w:t>
      </w:r>
      <w:r w:rsidRPr="00274646">
        <w:rPr>
          <w:rFonts w:eastAsia="Calibri"/>
          <w:szCs w:val="22"/>
          <w:vertAlign w:val="superscript"/>
          <w:lang w:val="es-PE" w:eastAsia="en-US"/>
        </w:rPr>
        <w:t>(7-9)</w:t>
      </w:r>
      <w:r w:rsidRPr="00274646">
        <w:rPr>
          <w:rFonts w:eastAsia="Calibri"/>
          <w:szCs w:val="22"/>
          <w:lang w:val="es-PE" w:eastAsia="en-US"/>
        </w:rPr>
        <w:t xml:space="preserve"> Ello es causado por factores relacionados a la cavidad oral como la actividad enzimática de la saliva, las fluctuaciones de la temperatura oral, las variaciones del pH y las fuerzas masticatorias.</w:t>
      </w:r>
      <w:r w:rsidRPr="00274646">
        <w:rPr>
          <w:rFonts w:eastAsia="Calibri"/>
          <w:szCs w:val="22"/>
          <w:vertAlign w:val="superscript"/>
          <w:lang w:val="es-PE" w:eastAsia="en-US"/>
        </w:rPr>
        <w:t>(3,4,10,11)</w:t>
      </w:r>
      <w:r w:rsidRPr="00274646">
        <w:rPr>
          <w:rFonts w:eastAsia="Calibri"/>
          <w:szCs w:val="22"/>
          <w:lang w:val="es-PE" w:eastAsia="en-US"/>
        </w:rPr>
        <w:t xml:space="preserve"> Con respecto a la composición de las cadenas elastoméricas, esta corresponde a información patentada de cada marca comercial; sin embargo, se sabe que están compuestas por poliuretanos a los que se les agrega compuestos tales como: plastificantes (para aumentar la flexibilidad), estabilizantes (para </w:t>
      </w:r>
      <w:r w:rsidRPr="00274646">
        <w:rPr>
          <w:rFonts w:eastAsia="Calibri"/>
          <w:szCs w:val="22"/>
          <w:lang w:val="es-PE" w:eastAsia="en-US"/>
        </w:rPr>
        <w:lastRenderedPageBreak/>
        <w:t>contrarrestar la oxidación) y colorantes (para la pigmentación de cadenas) a fin de proporcionar determinadas características mecánicas o físicas.</w:t>
      </w:r>
      <w:r w:rsidRPr="00274646">
        <w:rPr>
          <w:rFonts w:eastAsia="Calibri"/>
          <w:szCs w:val="22"/>
          <w:vertAlign w:val="superscript"/>
          <w:lang w:val="es-PE" w:eastAsia="en-US"/>
        </w:rPr>
        <w:t>(2)</w:t>
      </w:r>
    </w:p>
    <w:p w:rsidR="005F5D45" w:rsidRPr="00274646" w:rsidRDefault="005F5D45" w:rsidP="005F5D45">
      <w:pPr>
        <w:pStyle w:val="Texto"/>
        <w:rPr>
          <w:rFonts w:eastAsia="Calibri"/>
          <w:szCs w:val="22"/>
          <w:lang w:val="es-PE" w:eastAsia="en-US"/>
        </w:rPr>
      </w:pPr>
    </w:p>
    <w:p w:rsidR="005F5D45" w:rsidRPr="00274646" w:rsidRDefault="005F5D45" w:rsidP="005F5D45">
      <w:pPr>
        <w:pStyle w:val="Texto"/>
        <w:rPr>
          <w:rFonts w:eastAsia="Calibri"/>
          <w:szCs w:val="22"/>
          <w:lang w:val="es-PE" w:eastAsia="en-US"/>
        </w:rPr>
      </w:pPr>
      <w:r w:rsidRPr="00274646">
        <w:rPr>
          <w:rFonts w:eastAsia="Calibri"/>
          <w:szCs w:val="22"/>
          <w:lang w:val="es-PE" w:eastAsia="en-US"/>
        </w:rPr>
        <w:t>Por otro lado, en Perú, existe un aumento significativo del consumo de bebidas carbonatadas. De acuerdo al Instituto Nacional de Estadística e Informática (INEI), se estima que el consumo per cápita de bebidas carbonatadas es en promedio de 27 litros 300 mililitros por año.</w:t>
      </w:r>
      <w:r w:rsidRPr="00274646">
        <w:rPr>
          <w:rFonts w:eastAsia="Calibri"/>
          <w:szCs w:val="22"/>
          <w:vertAlign w:val="superscript"/>
          <w:lang w:val="es-PE" w:eastAsia="en-US"/>
        </w:rPr>
        <w:t>(12)</w:t>
      </w:r>
      <w:r w:rsidRPr="00274646">
        <w:rPr>
          <w:rFonts w:eastAsia="Calibri"/>
          <w:szCs w:val="22"/>
          <w:lang w:val="es-PE" w:eastAsia="en-US"/>
        </w:rPr>
        <w:t xml:space="preserve"> La bebida más consumida es Inca Kola</w:t>
      </w:r>
      <w:r w:rsidRPr="00274646">
        <w:rPr>
          <w:rFonts w:eastAsia="Calibri"/>
          <w:szCs w:val="24"/>
          <w:vertAlign w:val="superscript"/>
          <w:lang w:val="es-PE" w:eastAsia="en-US"/>
        </w:rPr>
        <w:t>®</w:t>
      </w:r>
      <w:r w:rsidRPr="00274646">
        <w:rPr>
          <w:rFonts w:eastAsia="Calibri"/>
          <w:szCs w:val="22"/>
          <w:lang w:val="es-PE" w:eastAsia="en-US"/>
        </w:rPr>
        <w:t xml:space="preserve"> (37%) y, en segundo lugar, Coca Cola</w:t>
      </w:r>
      <w:r w:rsidRPr="00274646">
        <w:rPr>
          <w:rFonts w:eastAsia="Calibri"/>
          <w:szCs w:val="24"/>
          <w:vertAlign w:val="superscript"/>
          <w:lang w:val="es-PE" w:eastAsia="en-US"/>
        </w:rPr>
        <w:t>®</w:t>
      </w:r>
      <w:r w:rsidRPr="00274646">
        <w:rPr>
          <w:rFonts w:eastAsia="Calibri"/>
          <w:szCs w:val="22"/>
          <w:lang w:val="es-PE" w:eastAsia="en-US"/>
        </w:rPr>
        <w:t xml:space="preserve"> (25%).</w:t>
      </w:r>
      <w:r w:rsidRPr="00274646">
        <w:rPr>
          <w:rFonts w:eastAsia="Calibri"/>
          <w:szCs w:val="22"/>
          <w:vertAlign w:val="superscript"/>
          <w:lang w:val="es-PE" w:eastAsia="en-US"/>
        </w:rPr>
        <w:t xml:space="preserve">(13) </w:t>
      </w:r>
      <w:r w:rsidRPr="00274646">
        <w:rPr>
          <w:rFonts w:eastAsia="Calibri"/>
          <w:szCs w:val="22"/>
          <w:lang w:val="es-PE" w:eastAsia="en-US"/>
        </w:rPr>
        <w:t xml:space="preserve">Se sabe que estas bebidas poseen un carácter ácido, lo cual repercute negativamente en la cavidad oral por presentar un potencial cariogénico y erosivo del esmalte </w:t>
      </w:r>
      <w:r w:rsidRPr="00274646">
        <w:rPr>
          <w:rFonts w:eastAsia="Calibri"/>
          <w:szCs w:val="22"/>
          <w:vertAlign w:val="superscript"/>
          <w:lang w:val="es-PE" w:eastAsia="en-US"/>
        </w:rPr>
        <w:t>(14,15)</w:t>
      </w:r>
      <w:r w:rsidRPr="00274646">
        <w:rPr>
          <w:rFonts w:eastAsia="Calibri"/>
          <w:szCs w:val="22"/>
          <w:lang w:val="es-PE" w:eastAsia="en-US"/>
        </w:rPr>
        <w:t>. En el caso de las cadenas elastoméricas, se ha planteado que el pH ácido altera la estructura molecular del poliuretano debido a la posible ruptura de enlaces cruzados responsables de la elasticidad del material provocando una deformación plástica y, por ende, una mayor degradación de la fuerza tensional.</w:t>
      </w:r>
      <w:r w:rsidRPr="00274646">
        <w:rPr>
          <w:rFonts w:eastAsia="Calibri"/>
          <w:szCs w:val="22"/>
          <w:vertAlign w:val="superscript"/>
          <w:lang w:val="es-PE" w:eastAsia="en-US"/>
        </w:rPr>
        <w:t>(3)</w:t>
      </w:r>
      <w:r w:rsidRPr="00274646">
        <w:rPr>
          <w:rFonts w:eastAsia="Calibri"/>
          <w:szCs w:val="22"/>
          <w:lang w:val="es-PE" w:eastAsia="en-US"/>
        </w:rPr>
        <w:t xml:space="preserve"> Ello ha sido evaluado en estudios previos; no obstante, los resultados varían entre ellos, por lo que no se sabe con exactitud cuál es el efecto de estas bebidas, ya que algunos plantean que estas sí aceleran la pérdida de fuerza, mientras que otros concluyen que no se produce tal efecto.</w:t>
      </w:r>
      <w:r w:rsidRPr="00274646">
        <w:rPr>
          <w:rFonts w:eastAsia="Calibri"/>
          <w:szCs w:val="22"/>
          <w:vertAlign w:val="superscript"/>
          <w:lang w:val="es-PE" w:eastAsia="en-US"/>
        </w:rPr>
        <w:t>(5,16-18)</w:t>
      </w:r>
      <w:r w:rsidRPr="00274646">
        <w:rPr>
          <w:rFonts w:eastAsia="Calibri"/>
          <w:szCs w:val="22"/>
          <w:lang w:val="es-PE" w:eastAsia="en-US"/>
        </w:rPr>
        <w:t xml:space="preserve"> Además, estos estudios previos emplearon las bebidas carbonatadas más consumidas de acuerdo al país en el que se realizaron; sin embargo, en Perú, esto no ha sido investigado previamente. Por lo antes mencionado, el propósito del estudio fue comparar </w:t>
      </w:r>
      <w:r w:rsidRPr="00274646">
        <w:rPr>
          <w:rFonts w:eastAsia="Calibri"/>
          <w:i/>
          <w:szCs w:val="22"/>
          <w:lang w:val="es-PE" w:eastAsia="en-US"/>
        </w:rPr>
        <w:t>in vitro</w:t>
      </w:r>
      <w:r w:rsidRPr="00274646">
        <w:rPr>
          <w:rFonts w:eastAsia="Calibri"/>
          <w:szCs w:val="22"/>
          <w:lang w:val="es-PE" w:eastAsia="en-US"/>
        </w:rPr>
        <w:t xml:space="preserve"> la fuerza tensional residual de las cadenas elastoméricas de ortodoncia expuestas a bebidas carbonatadas.</w:t>
      </w:r>
    </w:p>
    <w:p w:rsidR="005F5D45" w:rsidRPr="00274646" w:rsidRDefault="005F5D45" w:rsidP="005F5D45">
      <w:pPr>
        <w:pStyle w:val="Texto"/>
        <w:rPr>
          <w:rFonts w:eastAsia="Calibri"/>
          <w:szCs w:val="24"/>
          <w:lang w:val="es-PE" w:eastAsia="en-US"/>
        </w:rPr>
      </w:pPr>
      <w:r w:rsidRPr="00274646">
        <w:rPr>
          <w:rFonts w:eastAsia="Calibri"/>
          <w:szCs w:val="24"/>
          <w:lang w:val="es-PE" w:eastAsia="en-US"/>
        </w:rPr>
        <w:br w:type="page"/>
      </w:r>
    </w:p>
    <w:p w:rsidR="005F5D45" w:rsidRPr="00274646" w:rsidRDefault="005F5D45" w:rsidP="005F6AF2">
      <w:pPr>
        <w:pStyle w:val="Ttulo1"/>
        <w:numPr>
          <w:ilvl w:val="0"/>
          <w:numId w:val="19"/>
        </w:numPr>
        <w:ind w:left="567" w:hanging="567"/>
        <w:rPr>
          <w:lang w:val="es-PE" w:eastAsia="en-US"/>
        </w:rPr>
      </w:pPr>
      <w:bookmarkStart w:id="30" w:name="_Toc475345659"/>
      <w:bookmarkStart w:id="31" w:name="_Toc475356744"/>
      <w:bookmarkStart w:id="32" w:name="_Toc475358425"/>
      <w:bookmarkStart w:id="33" w:name="_Toc475483871"/>
      <w:bookmarkStart w:id="34" w:name="_Toc475489590"/>
      <w:r w:rsidRPr="00274646">
        <w:rPr>
          <w:lang w:val="es-PE" w:eastAsia="en-US"/>
        </w:rPr>
        <w:lastRenderedPageBreak/>
        <w:t>HIPÓTESIS</w:t>
      </w:r>
      <w:bookmarkEnd w:id="30"/>
      <w:bookmarkEnd w:id="31"/>
      <w:bookmarkEnd w:id="32"/>
      <w:bookmarkEnd w:id="33"/>
      <w:bookmarkEnd w:id="34"/>
    </w:p>
    <w:p w:rsidR="005F5D45" w:rsidRPr="00274646" w:rsidRDefault="005F5D45" w:rsidP="005F5D45">
      <w:pPr>
        <w:pStyle w:val="Texto"/>
        <w:rPr>
          <w:szCs w:val="24"/>
          <w:lang w:val="es-PE" w:eastAsia="en-US"/>
        </w:rPr>
      </w:pPr>
      <w:r w:rsidRPr="00274646">
        <w:rPr>
          <w:szCs w:val="24"/>
          <w:lang w:val="es-PE" w:eastAsia="en-US"/>
        </w:rPr>
        <w:t>Las cadenas elastoméricas de ortodoncia expuestas a las bebidas carbonatadas Inca Kola</w:t>
      </w:r>
      <w:r w:rsidRPr="00274646">
        <w:rPr>
          <w:szCs w:val="24"/>
          <w:vertAlign w:val="superscript"/>
          <w:lang w:val="es-PE" w:eastAsia="en-US"/>
        </w:rPr>
        <w:t>®</w:t>
      </w:r>
      <w:r w:rsidRPr="00274646">
        <w:rPr>
          <w:szCs w:val="24"/>
          <w:lang w:val="es-PE" w:eastAsia="en-US"/>
        </w:rPr>
        <w:t xml:space="preserve"> y Coca Cola</w:t>
      </w:r>
      <w:r w:rsidRPr="00274646">
        <w:rPr>
          <w:szCs w:val="24"/>
          <w:vertAlign w:val="superscript"/>
          <w:lang w:val="es-PE" w:eastAsia="en-US"/>
        </w:rPr>
        <w:t>®</w:t>
      </w:r>
      <w:r w:rsidRPr="00274646">
        <w:rPr>
          <w:szCs w:val="24"/>
          <w:lang w:val="es-PE" w:eastAsia="en-US"/>
        </w:rPr>
        <w:t xml:space="preserve"> presentan menor fuerza tensional residual en comparación con las cadenas elastoméricas expuestas a saliva artificial.  </w:t>
      </w:r>
    </w:p>
    <w:p w:rsidR="005F5D45" w:rsidRPr="00274646" w:rsidRDefault="005F5D45" w:rsidP="005F5D45">
      <w:pPr>
        <w:pStyle w:val="Texto"/>
        <w:rPr>
          <w:szCs w:val="24"/>
          <w:lang w:val="es-PE" w:eastAsia="en-US"/>
        </w:rPr>
      </w:pPr>
      <w:r w:rsidRPr="00274646">
        <w:rPr>
          <w:szCs w:val="24"/>
          <w:lang w:val="es-PE" w:eastAsia="en-US"/>
        </w:rPr>
        <w:br w:type="page"/>
      </w:r>
    </w:p>
    <w:p w:rsidR="005F5D45" w:rsidRPr="00274646" w:rsidRDefault="005F5D45" w:rsidP="005F6AF2">
      <w:pPr>
        <w:pStyle w:val="Ttulo1"/>
        <w:numPr>
          <w:ilvl w:val="0"/>
          <w:numId w:val="19"/>
        </w:numPr>
        <w:ind w:left="567" w:hanging="567"/>
        <w:rPr>
          <w:lang w:val="es-PE" w:eastAsia="en-US"/>
        </w:rPr>
      </w:pPr>
      <w:bookmarkStart w:id="35" w:name="_Toc475345660"/>
      <w:bookmarkStart w:id="36" w:name="_Toc475356745"/>
      <w:bookmarkStart w:id="37" w:name="_Toc475358426"/>
      <w:bookmarkStart w:id="38" w:name="_Toc475483872"/>
      <w:bookmarkStart w:id="39" w:name="_Toc475489591"/>
      <w:r w:rsidRPr="00274646">
        <w:rPr>
          <w:lang w:val="es-PE" w:eastAsia="en-US"/>
        </w:rPr>
        <w:lastRenderedPageBreak/>
        <w:t>OBJETIVOS</w:t>
      </w:r>
      <w:bookmarkEnd w:id="35"/>
      <w:bookmarkEnd w:id="36"/>
      <w:bookmarkEnd w:id="37"/>
      <w:bookmarkEnd w:id="38"/>
      <w:bookmarkEnd w:id="39"/>
    </w:p>
    <w:p w:rsidR="005F5D45" w:rsidRPr="00274646" w:rsidRDefault="005F5D45" w:rsidP="00711AA0">
      <w:pPr>
        <w:pStyle w:val="Ttulo2"/>
        <w:rPr>
          <w:lang w:val="es-PE" w:eastAsia="en-US"/>
        </w:rPr>
      </w:pPr>
      <w:bookmarkStart w:id="40" w:name="_Toc475345661"/>
      <w:bookmarkStart w:id="41" w:name="_Toc475356746"/>
      <w:bookmarkStart w:id="42" w:name="_Toc475358427"/>
      <w:bookmarkStart w:id="43" w:name="_Toc475483873"/>
      <w:bookmarkStart w:id="44" w:name="_Toc475489592"/>
      <w:r w:rsidRPr="00274646">
        <w:rPr>
          <w:lang w:val="es-PE" w:eastAsia="en-US"/>
        </w:rPr>
        <w:t>III.1 Objetivo general:</w:t>
      </w:r>
      <w:bookmarkEnd w:id="40"/>
      <w:bookmarkEnd w:id="41"/>
      <w:bookmarkEnd w:id="42"/>
      <w:bookmarkEnd w:id="43"/>
      <w:bookmarkEnd w:id="44"/>
    </w:p>
    <w:p w:rsidR="005F5D45" w:rsidRPr="00274646" w:rsidRDefault="005F5D45" w:rsidP="00187B8A">
      <w:pPr>
        <w:pStyle w:val="Texto"/>
        <w:spacing w:after="0"/>
        <w:rPr>
          <w:szCs w:val="24"/>
          <w:lang w:val="es-PE" w:eastAsia="en-US"/>
        </w:rPr>
      </w:pPr>
    </w:p>
    <w:p w:rsidR="005F5D45" w:rsidRPr="00274646" w:rsidRDefault="005F5D45" w:rsidP="005F5D45">
      <w:pPr>
        <w:pStyle w:val="Texto"/>
        <w:rPr>
          <w:szCs w:val="24"/>
          <w:lang w:val="es-PE" w:eastAsia="en-US"/>
        </w:rPr>
      </w:pPr>
      <w:r w:rsidRPr="00274646">
        <w:rPr>
          <w:szCs w:val="24"/>
          <w:lang w:val="es-PE" w:eastAsia="en-US"/>
        </w:rPr>
        <w:t xml:space="preserve">Comparar </w:t>
      </w:r>
      <w:r w:rsidRPr="00274646">
        <w:rPr>
          <w:i/>
          <w:szCs w:val="24"/>
          <w:lang w:val="es-PE" w:eastAsia="en-US"/>
        </w:rPr>
        <w:t>in vitro</w:t>
      </w:r>
      <w:r w:rsidRPr="00274646">
        <w:rPr>
          <w:szCs w:val="24"/>
          <w:lang w:val="es-PE" w:eastAsia="en-US"/>
        </w:rPr>
        <w:t xml:space="preserve"> la fuerza tensional residual de las cadenas elastoméricas de ortodoncia expuestas a bebidas carbonatadas.</w:t>
      </w:r>
    </w:p>
    <w:p w:rsidR="005F5D45" w:rsidRPr="00274646" w:rsidRDefault="005F5D45" w:rsidP="005F5D45">
      <w:pPr>
        <w:pStyle w:val="Texto"/>
        <w:rPr>
          <w:szCs w:val="24"/>
          <w:lang w:val="es-PE" w:eastAsia="en-US"/>
        </w:rPr>
      </w:pPr>
    </w:p>
    <w:p w:rsidR="005F5D45" w:rsidRPr="00274646" w:rsidRDefault="005F5D45" w:rsidP="00711AA0">
      <w:pPr>
        <w:pStyle w:val="Ttulo2"/>
        <w:rPr>
          <w:lang w:val="es-PE" w:eastAsia="en-US"/>
        </w:rPr>
      </w:pPr>
      <w:bookmarkStart w:id="45" w:name="_Toc475345662"/>
      <w:bookmarkStart w:id="46" w:name="_Toc475356747"/>
      <w:bookmarkStart w:id="47" w:name="_Toc475358428"/>
      <w:bookmarkStart w:id="48" w:name="_Toc475483874"/>
      <w:bookmarkStart w:id="49" w:name="_Toc475489593"/>
      <w:r w:rsidRPr="00274646">
        <w:rPr>
          <w:lang w:val="es-PE" w:eastAsia="en-US"/>
        </w:rPr>
        <w:t>III.2 Objetivos específicos:</w:t>
      </w:r>
      <w:bookmarkEnd w:id="45"/>
      <w:bookmarkEnd w:id="46"/>
      <w:bookmarkEnd w:id="47"/>
      <w:bookmarkEnd w:id="48"/>
      <w:bookmarkEnd w:id="49"/>
    </w:p>
    <w:p w:rsidR="005F5D45" w:rsidRPr="00274646" w:rsidRDefault="005F5D45" w:rsidP="00187B8A">
      <w:pPr>
        <w:pStyle w:val="Texto"/>
        <w:spacing w:after="0"/>
        <w:rPr>
          <w:szCs w:val="24"/>
          <w:lang w:val="es-PE" w:eastAsia="en-US"/>
        </w:rPr>
      </w:pPr>
    </w:p>
    <w:p w:rsidR="005F5D45" w:rsidRPr="00274646" w:rsidRDefault="005F5D45" w:rsidP="0033122F">
      <w:pPr>
        <w:pStyle w:val="Texto"/>
        <w:rPr>
          <w:lang w:val="es-PE" w:eastAsia="en-US"/>
        </w:rPr>
      </w:pPr>
      <w:r w:rsidRPr="00274646">
        <w:rPr>
          <w:lang w:val="es-PE" w:eastAsia="en-US"/>
        </w:rPr>
        <w:t>1. Evaluar la fuerza tensional residual de las cadenas elastoméricas de ortodoncia expuestas a bebidas carbonatadas según tiempo de exposición.</w:t>
      </w:r>
    </w:p>
    <w:p w:rsidR="005F5D45" w:rsidRPr="00274646" w:rsidRDefault="005F5D45" w:rsidP="0033122F">
      <w:pPr>
        <w:pStyle w:val="Texto"/>
        <w:rPr>
          <w:lang w:val="es-PE" w:eastAsia="en-US"/>
        </w:rPr>
      </w:pPr>
    </w:p>
    <w:p w:rsidR="005F5D45" w:rsidRPr="00274646" w:rsidRDefault="005F5D45" w:rsidP="0033122F">
      <w:pPr>
        <w:pStyle w:val="Texto"/>
        <w:rPr>
          <w:lang w:val="es-PE" w:eastAsia="en-US"/>
        </w:rPr>
      </w:pPr>
      <w:r w:rsidRPr="00274646">
        <w:rPr>
          <w:lang w:val="es-PE" w:eastAsia="en-US"/>
        </w:rPr>
        <w:t xml:space="preserve">2. Comparar la fuerza tensional residual de las cadenas elastoméricas de ortodoncia expuestas a bebidas carbonatadas según tiempo de exposición. </w:t>
      </w:r>
    </w:p>
    <w:p w:rsidR="005F5D45" w:rsidRPr="00274646" w:rsidRDefault="005F5D45" w:rsidP="0033122F">
      <w:pPr>
        <w:pStyle w:val="Texto"/>
        <w:rPr>
          <w:lang w:val="es-PE" w:eastAsia="en-US"/>
        </w:rPr>
      </w:pPr>
    </w:p>
    <w:p w:rsidR="005F5D45" w:rsidRPr="00274646" w:rsidRDefault="005F5D45" w:rsidP="0033122F">
      <w:pPr>
        <w:pStyle w:val="Texto"/>
        <w:rPr>
          <w:lang w:val="es-PE" w:eastAsia="en-US"/>
        </w:rPr>
      </w:pPr>
      <w:r w:rsidRPr="00274646">
        <w:rPr>
          <w:lang w:val="es-PE" w:eastAsia="en-US"/>
        </w:rPr>
        <w:t>3. Comparar la fuerza tensional residual de las cadenas elastoméricas de ortodoncia expuestas a bebidas carbonatadas según grupo de estudio.</w:t>
      </w:r>
    </w:p>
    <w:p w:rsidR="005F5D45" w:rsidRPr="00274646" w:rsidRDefault="005F5D45" w:rsidP="0033122F">
      <w:pPr>
        <w:pStyle w:val="Texto"/>
        <w:rPr>
          <w:lang w:val="es-PE" w:eastAsia="en-US"/>
        </w:rPr>
      </w:pPr>
    </w:p>
    <w:p w:rsidR="005F5D45" w:rsidRPr="00274646" w:rsidRDefault="005F5D45" w:rsidP="0033122F">
      <w:pPr>
        <w:pStyle w:val="Texto"/>
        <w:rPr>
          <w:lang w:val="es-PE" w:eastAsia="en-US"/>
        </w:rPr>
      </w:pPr>
      <w:r w:rsidRPr="00274646">
        <w:rPr>
          <w:lang w:val="es-PE" w:eastAsia="en-US"/>
        </w:rPr>
        <w:t>4. Comparar la fuerza tensional residual de las cadenas elastoméricas de ortodoncia expuestas a la bebida carbonatada Inka Cola</w:t>
      </w:r>
      <w:r w:rsidRPr="00274646">
        <w:rPr>
          <w:vertAlign w:val="superscript"/>
          <w:lang w:val="es-PE" w:eastAsia="en-US"/>
        </w:rPr>
        <w:t>®</w:t>
      </w:r>
      <w:r w:rsidRPr="00274646">
        <w:rPr>
          <w:lang w:val="es-PE" w:eastAsia="en-US"/>
        </w:rPr>
        <w:t xml:space="preserve"> por grupos de tiempo de exposición.</w:t>
      </w:r>
    </w:p>
    <w:p w:rsidR="005F5D45" w:rsidRPr="00274646" w:rsidRDefault="005F5D45" w:rsidP="0033122F">
      <w:pPr>
        <w:pStyle w:val="Texto"/>
        <w:rPr>
          <w:lang w:val="es-PE" w:eastAsia="en-US"/>
        </w:rPr>
      </w:pPr>
    </w:p>
    <w:p w:rsidR="00711AA0" w:rsidRPr="00274646" w:rsidRDefault="005F5D45" w:rsidP="0033122F">
      <w:pPr>
        <w:pStyle w:val="Texto"/>
        <w:rPr>
          <w:lang w:val="es-PE" w:eastAsia="en-US"/>
        </w:rPr>
      </w:pPr>
      <w:r w:rsidRPr="00274646">
        <w:rPr>
          <w:lang w:val="es-PE" w:eastAsia="en-US"/>
        </w:rPr>
        <w:t>5. Comparar la fuerza tensional residual de las cadenas elastoméricas de ortodoncia expuestas a la bebida carbonatada Coca Cola</w:t>
      </w:r>
      <w:r w:rsidRPr="00274646">
        <w:rPr>
          <w:vertAlign w:val="superscript"/>
          <w:lang w:val="es-PE" w:eastAsia="en-US"/>
        </w:rPr>
        <w:t>®</w:t>
      </w:r>
      <w:r w:rsidRPr="00274646">
        <w:rPr>
          <w:lang w:val="es-PE" w:eastAsia="en-US"/>
        </w:rPr>
        <w:t xml:space="preserve"> por grupos de tiempo de exposición.</w:t>
      </w:r>
    </w:p>
    <w:p w:rsidR="005F5D45" w:rsidRPr="00274646" w:rsidRDefault="005F5D45" w:rsidP="005F6AF2">
      <w:pPr>
        <w:pStyle w:val="Ttulo1"/>
        <w:numPr>
          <w:ilvl w:val="0"/>
          <w:numId w:val="19"/>
        </w:numPr>
        <w:ind w:left="567" w:hanging="567"/>
        <w:rPr>
          <w:lang w:val="es-PE" w:eastAsia="en-US"/>
        </w:rPr>
      </w:pPr>
      <w:bookmarkStart w:id="50" w:name="_Toc475345663"/>
      <w:bookmarkStart w:id="51" w:name="_Toc475356748"/>
      <w:bookmarkStart w:id="52" w:name="_Toc475358429"/>
      <w:bookmarkStart w:id="53" w:name="_Toc475483875"/>
      <w:bookmarkStart w:id="54" w:name="_Toc475489594"/>
      <w:r w:rsidRPr="00274646">
        <w:rPr>
          <w:lang w:val="es-PE" w:eastAsia="en-US"/>
        </w:rPr>
        <w:lastRenderedPageBreak/>
        <w:t>METODOLOGÍA</w:t>
      </w:r>
      <w:bookmarkEnd w:id="50"/>
      <w:bookmarkEnd w:id="51"/>
      <w:bookmarkEnd w:id="52"/>
      <w:bookmarkEnd w:id="53"/>
      <w:bookmarkEnd w:id="54"/>
      <w:r w:rsidRPr="00274646">
        <w:rPr>
          <w:lang w:val="es-PE" w:eastAsia="en-US"/>
        </w:rPr>
        <w:t xml:space="preserve"> </w:t>
      </w:r>
    </w:p>
    <w:p w:rsidR="005F5D45" w:rsidRPr="00274646" w:rsidRDefault="005F5D45" w:rsidP="005F5D45">
      <w:pPr>
        <w:pStyle w:val="Texto"/>
        <w:rPr>
          <w:szCs w:val="24"/>
          <w:lang w:val="es-PE" w:eastAsia="en-US"/>
        </w:rPr>
      </w:pPr>
      <w:r w:rsidRPr="00274646">
        <w:rPr>
          <w:szCs w:val="24"/>
          <w:lang w:val="es-PE" w:eastAsia="en-US"/>
        </w:rPr>
        <w:t xml:space="preserve">El diseño del estudio fue experimental </w:t>
      </w:r>
      <w:r w:rsidRPr="00274646">
        <w:rPr>
          <w:i/>
          <w:szCs w:val="24"/>
          <w:lang w:val="es-PE" w:eastAsia="en-US"/>
        </w:rPr>
        <w:t>in vitro</w:t>
      </w:r>
      <w:r w:rsidRPr="00274646">
        <w:rPr>
          <w:szCs w:val="24"/>
          <w:lang w:val="es-PE" w:eastAsia="en-US"/>
        </w:rPr>
        <w:t>. La unidad de análisis fue una cadena elastomérica gris cerrada con cinco módulos o cuatro enlaces obtenida a partir de rollos de cadenas de la marca comercial GAC International</w:t>
      </w:r>
      <w:r w:rsidRPr="00274646">
        <w:rPr>
          <w:szCs w:val="24"/>
          <w:vertAlign w:val="superscript"/>
          <w:lang w:val="es-PE" w:eastAsia="en-US"/>
        </w:rPr>
        <w:t>®</w:t>
      </w:r>
      <w:r w:rsidRPr="00274646">
        <w:rPr>
          <w:szCs w:val="24"/>
          <w:lang w:val="es-PE" w:eastAsia="en-US"/>
        </w:rPr>
        <w:t xml:space="preserve"> debidamente sellados, almacenados en un ambiente fresco y oscuro, con similar fecha de fabricación y que se encuentren antes de la fecha de vencimiento. Estas características son importantes debido a que el almacenamiento inadecuado, la exposición a la luz y el envejecimiento pueden alterar la estructura del material debido a la ruptura de enlaces en las moléculas produciendo una reducción en la flexibilidad y en la resistencia a la tracción.</w:t>
      </w:r>
      <w:r w:rsidRPr="00274646">
        <w:rPr>
          <w:szCs w:val="24"/>
          <w:vertAlign w:val="superscript"/>
          <w:lang w:val="es-PE" w:eastAsia="en-US"/>
        </w:rPr>
        <w:t>(19)</w:t>
      </w:r>
      <w:r w:rsidRPr="00274646">
        <w:rPr>
          <w:szCs w:val="24"/>
          <w:lang w:val="es-PE" w:eastAsia="en-US"/>
        </w:rPr>
        <w:t xml:space="preserve"> Se determinó como tamaño muestral a 10 cadenas elastoméricas por grupo en función a los datos de promedio y desviación estándar encontrados en una prueba piloto realizada previamente. Este valor fue determinado mediante la fórmula de comparación de dos medias con un nivel de confianza de 95% y un poder estadístico de 80%, utilizando el software estadístico Stata</w:t>
      </w:r>
      <w:r w:rsidRPr="00274646">
        <w:rPr>
          <w:szCs w:val="24"/>
          <w:vertAlign w:val="superscript"/>
          <w:lang w:val="es-PE" w:eastAsia="en-US"/>
        </w:rPr>
        <w:t>®</w:t>
      </w:r>
      <w:r w:rsidRPr="00274646">
        <w:rPr>
          <w:szCs w:val="24"/>
          <w:lang w:val="es-PE" w:eastAsia="en-US"/>
        </w:rPr>
        <w:t xml:space="preserve"> versión 12. Sin embargo, debido a la disponibilidad de la muestra, el grupo experimental estuvo conformado por 14 cadenas elastoméricas. Se utilizaron 224 cadenas distribuidas en 16 grupos, de los cuales uno de ellos estuvo conformado por las cadenas medidas en el tiempo inicial; mientras que los grupos restantes se dividieron de acuerdo al grupo de estudio (control, Inca Kola</w:t>
      </w:r>
      <w:r w:rsidRPr="00274646">
        <w:rPr>
          <w:szCs w:val="24"/>
          <w:vertAlign w:val="superscript"/>
          <w:lang w:val="es-PE" w:eastAsia="en-US"/>
        </w:rPr>
        <w:t>®</w:t>
      </w:r>
      <w:r w:rsidRPr="00274646">
        <w:rPr>
          <w:szCs w:val="24"/>
          <w:lang w:val="es-PE" w:eastAsia="en-US"/>
        </w:rPr>
        <w:t xml:space="preserve"> y Coca Cola</w:t>
      </w:r>
      <w:r w:rsidRPr="00274646">
        <w:rPr>
          <w:szCs w:val="24"/>
          <w:vertAlign w:val="superscript"/>
          <w:lang w:val="es-PE" w:eastAsia="en-US"/>
        </w:rPr>
        <w:t>®</w:t>
      </w:r>
      <w:r w:rsidRPr="00274646">
        <w:rPr>
          <w:szCs w:val="24"/>
          <w:lang w:val="es-PE" w:eastAsia="en-US"/>
        </w:rPr>
        <w:t xml:space="preserve">) y tiempo de exposición (1 h, </w:t>
      </w:r>
      <w:r w:rsidR="00CE271F" w:rsidRPr="00274646">
        <w:rPr>
          <w:szCs w:val="24"/>
          <w:lang w:val="es-PE" w:eastAsia="en-US"/>
        </w:rPr>
        <w:t xml:space="preserve">24 h, 7, 14 y 21 días). </w:t>
      </w:r>
      <w:r w:rsidR="00CE271F" w:rsidRPr="00274646">
        <w:rPr>
          <w:b/>
          <w:szCs w:val="24"/>
          <w:lang w:val="es-PE" w:eastAsia="en-US"/>
        </w:rPr>
        <w:t>(Anexo 1</w:t>
      </w:r>
      <w:r w:rsidRPr="00274646">
        <w:rPr>
          <w:b/>
          <w:szCs w:val="24"/>
          <w:lang w:val="es-PE" w:eastAsia="en-US"/>
        </w:rPr>
        <w:t>)</w:t>
      </w:r>
    </w:p>
    <w:p w:rsidR="005F5D45" w:rsidRPr="00274646" w:rsidRDefault="005F5D45" w:rsidP="005F5D45">
      <w:pPr>
        <w:pStyle w:val="Texto"/>
        <w:rPr>
          <w:szCs w:val="24"/>
          <w:lang w:val="es-PE" w:eastAsia="en-US"/>
        </w:rPr>
      </w:pPr>
    </w:p>
    <w:p w:rsidR="005F5D45" w:rsidRPr="00274646" w:rsidRDefault="005F5D45" w:rsidP="005F5D45">
      <w:pPr>
        <w:pStyle w:val="Texto"/>
        <w:rPr>
          <w:szCs w:val="24"/>
          <w:lang w:val="es-PE" w:eastAsia="en-US"/>
        </w:rPr>
      </w:pPr>
      <w:r w:rsidRPr="00274646">
        <w:rPr>
          <w:szCs w:val="24"/>
          <w:lang w:val="es-PE" w:eastAsia="en-US"/>
        </w:rPr>
        <w:t>Para la obtención de muestras, se utilizó el alicate corte de ligadura (Invecta, Dentsply GAC</w:t>
      </w:r>
      <w:r w:rsidRPr="00274646">
        <w:rPr>
          <w:szCs w:val="24"/>
          <w:vertAlign w:val="superscript"/>
          <w:lang w:val="es-PE" w:eastAsia="en-US"/>
        </w:rPr>
        <w:t>®</w:t>
      </w:r>
      <w:r w:rsidRPr="00274646">
        <w:rPr>
          <w:szCs w:val="24"/>
          <w:lang w:val="es-PE" w:eastAsia="en-US"/>
        </w:rPr>
        <w:t>) para cortar la cadena a nivel del quinto enlace y, de esta manera, tener una cadena elastomérica con cuatro enlaces. Asimismo, se confeccionaron recipientes de acrílico de dimensiones de 85 cm x 75 cm x 1 cm en los que se realizaron perforaciones para colocar pines metálicos de 10 mm de alto con alambre de ortodoncia de diámetro 1.14 mm. La separación entre cada par de pines fue de 25 mm para simular la distancia entre el bracket de un canino y un tubo adherido a la banda de la primera molar permanente. Estos recipientes permitieron la completa sumersión de las cadenas elastoméricas en saliva art</w:t>
      </w:r>
      <w:r w:rsidR="00CE271F" w:rsidRPr="00274646">
        <w:rPr>
          <w:szCs w:val="24"/>
          <w:lang w:val="es-PE" w:eastAsia="en-US"/>
        </w:rPr>
        <w:t xml:space="preserve">ificial (grupo control) </w:t>
      </w:r>
      <w:r w:rsidR="00CE271F" w:rsidRPr="00274646">
        <w:rPr>
          <w:b/>
          <w:szCs w:val="24"/>
          <w:lang w:val="es-PE" w:eastAsia="en-US"/>
        </w:rPr>
        <w:t>(Anexo 2</w:t>
      </w:r>
      <w:r w:rsidRPr="00274646">
        <w:rPr>
          <w:b/>
          <w:szCs w:val="24"/>
          <w:lang w:val="es-PE" w:eastAsia="en-US"/>
        </w:rPr>
        <w:t>)</w:t>
      </w:r>
      <w:r w:rsidRPr="00274646">
        <w:rPr>
          <w:szCs w:val="24"/>
          <w:lang w:val="es-PE" w:eastAsia="en-US"/>
        </w:rPr>
        <w:t xml:space="preserve">. En el caso de los grupos experimentales, se confeccionaron veinte recipientes de acrílico de las mismas dimensiones a las descritas </w:t>
      </w:r>
      <w:r w:rsidRPr="00274646">
        <w:rPr>
          <w:szCs w:val="24"/>
          <w:lang w:val="es-PE" w:eastAsia="en-US"/>
        </w:rPr>
        <w:lastRenderedPageBreak/>
        <w:t>previamente, de las cuales la mitad de ellas se encargaron de contener la saliva artificial; mientras que en el resto de estas se colocaron las bebidas carbonatadas. Además, se utilizaron diez placas de acrílico con pines metálicos para colocar las cadenas elastoméricas. De modo que, por cada placa de acrílico con pines se tuvo dos recipientes, uno para la bebida carbonatada y el otro para la saliva artificial</w:t>
      </w:r>
      <w:r w:rsidR="00CE271F" w:rsidRPr="00274646">
        <w:rPr>
          <w:szCs w:val="24"/>
          <w:lang w:val="es-PE" w:eastAsia="en-US"/>
        </w:rPr>
        <w:t xml:space="preserve"> </w:t>
      </w:r>
      <w:r w:rsidR="00CE271F" w:rsidRPr="00274646">
        <w:rPr>
          <w:b/>
          <w:szCs w:val="24"/>
          <w:lang w:val="es-PE" w:eastAsia="en-US"/>
        </w:rPr>
        <w:t>(Anexo 3</w:t>
      </w:r>
      <w:r w:rsidRPr="00274646">
        <w:rPr>
          <w:b/>
          <w:szCs w:val="24"/>
          <w:lang w:val="es-PE" w:eastAsia="en-US"/>
        </w:rPr>
        <w:t>)</w:t>
      </w:r>
      <w:r w:rsidRPr="00274646">
        <w:rPr>
          <w:szCs w:val="24"/>
          <w:lang w:val="es-PE" w:eastAsia="en-US"/>
        </w:rPr>
        <w:t>. Los especímenes evaluados en el periodo inicial no fueron colocados en estos dispositivos. La colocación de los especímenes de cadenas elastoméricas en los pines de las placas y recipientes de acrílico fue realizada con una pinza Mathieu (American Orthodontics</w:t>
      </w:r>
      <w:r w:rsidRPr="00274646">
        <w:rPr>
          <w:szCs w:val="24"/>
          <w:vertAlign w:val="superscript"/>
          <w:lang w:val="es-PE" w:eastAsia="en-US"/>
        </w:rPr>
        <w:t>©</w:t>
      </w:r>
      <w:r w:rsidRPr="00274646">
        <w:rPr>
          <w:szCs w:val="24"/>
          <w:lang w:val="es-PE" w:eastAsia="en-US"/>
        </w:rPr>
        <w:t>, USA).</w:t>
      </w:r>
    </w:p>
    <w:p w:rsidR="005F5D45" w:rsidRPr="00274646" w:rsidRDefault="005F5D45" w:rsidP="005F5D45">
      <w:pPr>
        <w:pStyle w:val="Texto"/>
        <w:rPr>
          <w:szCs w:val="24"/>
          <w:lang w:val="es-PE" w:eastAsia="en-US"/>
        </w:rPr>
      </w:pPr>
    </w:p>
    <w:p w:rsidR="005F5D45" w:rsidRPr="00274646" w:rsidRDefault="005F5D45" w:rsidP="005F5D45">
      <w:pPr>
        <w:pStyle w:val="Texto"/>
        <w:rPr>
          <w:szCs w:val="24"/>
          <w:lang w:val="es-PE" w:eastAsia="en-US"/>
        </w:rPr>
      </w:pPr>
      <w:r w:rsidRPr="00274646">
        <w:rPr>
          <w:szCs w:val="24"/>
          <w:lang w:val="es-PE" w:eastAsia="en-US"/>
        </w:rPr>
        <w:t>Se registró el pH de las bebidas carbonatadas a través de un pHmetro (pH 340, Beckman Coulter</w:t>
      </w:r>
      <w:r w:rsidRPr="00274646">
        <w:rPr>
          <w:szCs w:val="24"/>
          <w:vertAlign w:val="superscript"/>
          <w:lang w:val="es-PE" w:eastAsia="en-US"/>
        </w:rPr>
        <w:t>®</w:t>
      </w:r>
      <w:r w:rsidRPr="00274646">
        <w:rPr>
          <w:szCs w:val="24"/>
          <w:lang w:val="es-PE" w:eastAsia="en-US"/>
        </w:rPr>
        <w:t>, USA). Se obtuvo un pH de 2.4 para la bebida Coca Cola</w:t>
      </w:r>
      <w:r w:rsidRPr="00274646">
        <w:rPr>
          <w:szCs w:val="24"/>
          <w:vertAlign w:val="superscript"/>
          <w:lang w:val="es-PE" w:eastAsia="en-US"/>
        </w:rPr>
        <w:t>®</w:t>
      </w:r>
      <w:r w:rsidRPr="00274646">
        <w:rPr>
          <w:szCs w:val="24"/>
          <w:lang w:val="es-PE" w:eastAsia="en-US"/>
        </w:rPr>
        <w:t xml:space="preserve"> y un pH de 2.7 para la bebida Inca Kola</w:t>
      </w:r>
      <w:r w:rsidRPr="00274646">
        <w:rPr>
          <w:szCs w:val="24"/>
          <w:vertAlign w:val="superscript"/>
          <w:lang w:val="es-PE" w:eastAsia="en-US"/>
        </w:rPr>
        <w:t>®</w:t>
      </w:r>
      <w:r w:rsidRPr="00274646">
        <w:rPr>
          <w:szCs w:val="24"/>
          <w:lang w:val="es-PE" w:eastAsia="en-US"/>
        </w:rPr>
        <w:t>. Para el grupo experimental, se colocó la bebida carbonatada en la recipiente de acrílico correspondiente y sobre este se colocó la placa con las cadenas elastoméricas, de manera que los pines metálicos se encuentren dentro del recipiente de acrílico con el objetivo que las cadenas estén expuestas a la bebida carbonatada. Estas exposiciones se realizaron dos veces al día durante 3 minutos (min) con una separación de 6 horas (h) entre cada una. Luego, las cadenas se enjuagaron con agua destilada para eliminar los residuos de las bebidas y se colocaron en sus respectivos recipientes de acrílico que contenían saliva artificial (SALIVAL</w:t>
      </w:r>
      <w:r w:rsidRPr="00274646">
        <w:rPr>
          <w:szCs w:val="24"/>
          <w:vertAlign w:val="superscript"/>
          <w:lang w:val="es-PE" w:eastAsia="en-US"/>
        </w:rPr>
        <w:t>®</w:t>
      </w:r>
      <w:r w:rsidRPr="00274646">
        <w:rPr>
          <w:szCs w:val="24"/>
          <w:lang w:val="es-PE" w:eastAsia="en-US"/>
        </w:rPr>
        <w:t>, LUSA); teniendo en cuenta que los pines de la placa se encuentren sumergidos en esta solución. Estos dispositivos fueron colocados en recipientes de plástico para llevarlos a la incubadora (Hotpack Incubator</w:t>
      </w:r>
      <w:r w:rsidRPr="00274646">
        <w:rPr>
          <w:szCs w:val="24"/>
          <w:vertAlign w:val="superscript"/>
          <w:lang w:val="es-PE" w:eastAsia="en-US"/>
        </w:rPr>
        <w:t>®</w:t>
      </w:r>
      <w:r w:rsidRPr="00274646">
        <w:rPr>
          <w:szCs w:val="24"/>
          <w:lang w:val="es-PE" w:eastAsia="en-US"/>
        </w:rPr>
        <w:t>, USA) a 37°C hasta la próxima exposición. Para el grupo control, las cadenas fueron colocadas en los pines de los recipientes de acrílico y permanecieron sumergidas en saliva artificial dentro de la incubadora hasta los tiempos de medición según cada grupo.</w:t>
      </w:r>
    </w:p>
    <w:p w:rsidR="005F5D45" w:rsidRPr="00274646" w:rsidRDefault="005F5D45" w:rsidP="005F5D45">
      <w:pPr>
        <w:pStyle w:val="Texto"/>
        <w:rPr>
          <w:szCs w:val="24"/>
          <w:lang w:val="es-PE" w:eastAsia="en-US"/>
        </w:rPr>
      </w:pPr>
    </w:p>
    <w:p w:rsidR="005F5D45" w:rsidRPr="00274646" w:rsidRDefault="005F5D45" w:rsidP="006F4377">
      <w:pPr>
        <w:pStyle w:val="Texto"/>
        <w:rPr>
          <w:lang w:val="es-PE" w:eastAsia="en-US"/>
        </w:rPr>
      </w:pPr>
      <w:r w:rsidRPr="00274646">
        <w:rPr>
          <w:lang w:val="es-PE" w:eastAsia="en-US"/>
        </w:rPr>
        <w:t>Las mediciones de fuerza tensional se registraron en gramos (g) durante los siguientes intervalos de tiempo: inicial,1 hora, 24 horas, 7, 14 y 21 días posterior a las exposiciones. Con ayuda de una pinza Mathieu, se retiró la cadena de los pines metálicos y se colocó en los ganchos de una placa de aluminio, la cual fue colocada en el aditamento de microtracción de la máquina universal de ensayos (Instron</w:t>
      </w:r>
      <w:r w:rsidRPr="00274646">
        <w:rPr>
          <w:vertAlign w:val="superscript"/>
          <w:lang w:val="es-PE" w:eastAsia="en-US"/>
        </w:rPr>
        <w:t>®</w:t>
      </w:r>
      <w:r w:rsidRPr="00274646">
        <w:rPr>
          <w:lang w:val="es-PE" w:eastAsia="en-US"/>
        </w:rPr>
        <w:t xml:space="preserve">, USA). Esta máquina se </w:t>
      </w:r>
      <w:r w:rsidRPr="00274646">
        <w:rPr>
          <w:lang w:val="es-PE" w:eastAsia="en-US"/>
        </w:rPr>
        <w:lastRenderedPageBreak/>
        <w:t>programó para que mida la fuerza tensional luego de una tracción de 10 mm, a fin que la cadena se enc</w:t>
      </w:r>
      <w:r w:rsidR="00CE271F" w:rsidRPr="00274646">
        <w:rPr>
          <w:lang w:val="es-PE" w:eastAsia="en-US"/>
        </w:rPr>
        <w:t xml:space="preserve">uentre estirada a 25 mm </w:t>
      </w:r>
      <w:r w:rsidR="00CE271F" w:rsidRPr="00274646">
        <w:rPr>
          <w:b/>
          <w:lang w:val="es-PE" w:eastAsia="en-US"/>
        </w:rPr>
        <w:t>(Anexo 4</w:t>
      </w:r>
      <w:r w:rsidRPr="00274646">
        <w:rPr>
          <w:b/>
          <w:lang w:val="es-PE" w:eastAsia="en-US"/>
        </w:rPr>
        <w:t>)</w:t>
      </w:r>
      <w:r w:rsidRPr="00274646">
        <w:rPr>
          <w:lang w:val="es-PE" w:eastAsia="en-US"/>
        </w:rPr>
        <w:t>. Luego de cada medición, la lectura de la fuerza tensional se restableció a cero antes de realizar la siguiente medición.</w:t>
      </w:r>
      <w:r w:rsidR="00077251" w:rsidRPr="00274646">
        <w:rPr>
          <w:lang w:val="es-PE" w:eastAsia="en-US"/>
        </w:rPr>
        <w:t xml:space="preserve"> </w:t>
      </w:r>
      <w:r w:rsidR="00077251" w:rsidRPr="00274646">
        <w:rPr>
          <w:lang w:val="es-PE"/>
        </w:rPr>
        <w:t xml:space="preserve">Se utilizó una ficha de recolección de datos en la que se registró la fecha de evaluación, el grupo de estudio, número de espécimen, tiempo de exposición y la fuerza tensional residual de las cadenas elastoméricas de ortodoncia expuestas a saliva artificial y bebidas carbonatadas. </w:t>
      </w:r>
      <w:r w:rsidR="00077251" w:rsidRPr="00274646">
        <w:rPr>
          <w:b/>
          <w:lang w:val="es-PE"/>
        </w:rPr>
        <w:t>(Anexo 5)</w:t>
      </w:r>
    </w:p>
    <w:p w:rsidR="005F5D45" w:rsidRPr="00274646" w:rsidRDefault="005F5D45" w:rsidP="006F4377">
      <w:pPr>
        <w:pStyle w:val="Texto"/>
        <w:rPr>
          <w:lang w:val="es-PE" w:eastAsia="en-US"/>
        </w:rPr>
      </w:pPr>
    </w:p>
    <w:p w:rsidR="00CE271F" w:rsidRPr="00274646" w:rsidRDefault="005F5D45" w:rsidP="006F4377">
      <w:pPr>
        <w:pStyle w:val="Texto"/>
        <w:rPr>
          <w:lang w:val="es-PE" w:eastAsia="en-US"/>
        </w:rPr>
      </w:pPr>
      <w:r w:rsidRPr="00274646">
        <w:rPr>
          <w:lang w:val="es-PE" w:eastAsia="en-US"/>
        </w:rPr>
        <w:t>Para el análisis univariado se obtuvieron la media, mediana, desviación estándar y rango intercuartílico para la variable de fuerza tensional residual según el tiempo y exposición a bebidas carbonatadas. Para el análisis bivariado se utilizó la prueba de ANOVA de un factor y, en los grupos en los que no se encontró esta distribución, se realizó la prueba de Kruskal-Wallis. Posterior a ello, se procedió a realizar la prueba de comparaciones múltiples de Tukey y la prueba de U de Mann-Whitney. La base de datos se realizó en el programa Microsoft Excel y los resultados se analizaron mediante el programa estadístico Stata</w:t>
      </w:r>
      <w:r w:rsidRPr="00274646">
        <w:rPr>
          <w:vertAlign w:val="superscript"/>
          <w:lang w:val="es-PE" w:eastAsia="en-US"/>
        </w:rPr>
        <w:t>®</w:t>
      </w:r>
      <w:r w:rsidRPr="00274646">
        <w:rPr>
          <w:lang w:val="es-PE" w:eastAsia="en-US"/>
        </w:rPr>
        <w:t xml:space="preserve"> versión 12.0.</w:t>
      </w:r>
    </w:p>
    <w:p w:rsidR="0033122F" w:rsidRDefault="0033122F" w:rsidP="005F5D45">
      <w:pPr>
        <w:pStyle w:val="Texto"/>
        <w:rPr>
          <w:szCs w:val="24"/>
          <w:lang w:val="es-PE" w:eastAsia="en-US"/>
        </w:rPr>
      </w:pPr>
    </w:p>
    <w:p w:rsidR="005F5D45" w:rsidRPr="00274646" w:rsidRDefault="00CE271F" w:rsidP="005F5D45">
      <w:pPr>
        <w:pStyle w:val="Texto"/>
        <w:rPr>
          <w:szCs w:val="24"/>
          <w:lang w:val="es-PE" w:eastAsia="en-US"/>
        </w:rPr>
      </w:pPr>
      <w:r w:rsidRPr="00274646">
        <w:rPr>
          <w:szCs w:val="24"/>
          <w:lang w:val="es-PE" w:eastAsia="en-US"/>
        </w:rPr>
        <w:t xml:space="preserve">Esta investigación no presentó implicaciones éticas debido a que es un estudio </w:t>
      </w:r>
      <w:r w:rsidRPr="00274646">
        <w:rPr>
          <w:i/>
          <w:szCs w:val="24"/>
          <w:lang w:val="es-PE" w:eastAsia="en-US"/>
        </w:rPr>
        <w:t>in vitro</w:t>
      </w:r>
      <w:r w:rsidRPr="00274646">
        <w:rPr>
          <w:szCs w:val="24"/>
          <w:lang w:val="es-PE" w:eastAsia="en-US"/>
        </w:rPr>
        <w:t xml:space="preserve"> en el cual se trabajó con cadenas elastoméricas de ortodoncia en donde se comparó la fuerza tensional residual cuando estas son expuestas a bebidas carbonatadas. </w:t>
      </w:r>
      <w:r w:rsidRPr="00274646">
        <w:rPr>
          <w:b/>
          <w:szCs w:val="24"/>
          <w:lang w:val="es-PE" w:eastAsia="en-US"/>
        </w:rPr>
        <w:t>(Anexo 6)</w:t>
      </w:r>
      <w:r w:rsidR="00B326B6" w:rsidRPr="00274646">
        <w:rPr>
          <w:szCs w:val="24"/>
          <w:lang w:val="es-PE" w:eastAsia="en-US"/>
        </w:rPr>
        <w:br w:type="page"/>
      </w:r>
    </w:p>
    <w:p w:rsidR="005F5D45" w:rsidRPr="00274646" w:rsidRDefault="005F5D45" w:rsidP="0033122F">
      <w:pPr>
        <w:pStyle w:val="Ttulo1"/>
        <w:numPr>
          <w:ilvl w:val="0"/>
          <w:numId w:val="19"/>
        </w:numPr>
        <w:ind w:left="567" w:hanging="567"/>
        <w:rPr>
          <w:lang w:val="es-PE" w:eastAsia="en-US"/>
        </w:rPr>
      </w:pPr>
      <w:bookmarkStart w:id="55" w:name="_Toc475345664"/>
      <w:bookmarkStart w:id="56" w:name="_Toc475356749"/>
      <w:bookmarkStart w:id="57" w:name="_Toc475358430"/>
      <w:bookmarkStart w:id="58" w:name="_Toc475483876"/>
      <w:bookmarkStart w:id="59" w:name="_Toc475489595"/>
      <w:r w:rsidRPr="00274646">
        <w:rPr>
          <w:lang w:val="es-PE" w:eastAsia="en-US"/>
        </w:rPr>
        <w:lastRenderedPageBreak/>
        <w:t>RESULTADOS</w:t>
      </w:r>
      <w:bookmarkEnd w:id="55"/>
      <w:bookmarkEnd w:id="56"/>
      <w:bookmarkEnd w:id="57"/>
      <w:bookmarkEnd w:id="58"/>
      <w:bookmarkEnd w:id="59"/>
    </w:p>
    <w:p w:rsidR="005F5D45" w:rsidRPr="00274646" w:rsidRDefault="005F5D45" w:rsidP="005F5D45">
      <w:pPr>
        <w:pStyle w:val="Texto"/>
        <w:rPr>
          <w:szCs w:val="24"/>
          <w:lang w:val="es-PE" w:eastAsia="en-US"/>
        </w:rPr>
      </w:pPr>
      <w:r w:rsidRPr="00274646">
        <w:rPr>
          <w:szCs w:val="24"/>
          <w:lang w:val="es-PE" w:eastAsia="en-US"/>
        </w:rPr>
        <w:t>Se empleó la prueba de Kruskal-Wallis para el grupo de 24 horas a fin de comparar la fuerza tensional residual por tiempos de exposición con las diferentes bebidas (control, Inca Kola</w:t>
      </w:r>
      <w:r w:rsidRPr="00274646">
        <w:rPr>
          <w:szCs w:val="24"/>
          <w:vertAlign w:val="superscript"/>
          <w:lang w:val="es-PE" w:eastAsia="en-US"/>
        </w:rPr>
        <w:t>®</w:t>
      </w:r>
      <w:r w:rsidRPr="00274646">
        <w:rPr>
          <w:szCs w:val="24"/>
          <w:lang w:val="es-PE" w:eastAsia="en-US"/>
        </w:rPr>
        <w:t xml:space="preserve"> y Coca Cola</w:t>
      </w:r>
      <w:r w:rsidRPr="00274646">
        <w:rPr>
          <w:szCs w:val="24"/>
          <w:vertAlign w:val="superscript"/>
          <w:lang w:val="es-PE" w:eastAsia="en-US"/>
        </w:rPr>
        <w:t>®</w:t>
      </w:r>
      <w:r w:rsidRPr="00274646">
        <w:rPr>
          <w:szCs w:val="24"/>
          <w:lang w:val="es-PE" w:eastAsia="en-US"/>
        </w:rPr>
        <w:t xml:space="preserve">); mientras que en los demás grupos se utilizó la prueba de ANOVA de un factor. No se encontraron diferencias estadísticamente significativas (p&gt;0.05) entre los cinco tiempos de evaluación (1 hora, 24 horas, 7, 14 y 21 días). </w:t>
      </w:r>
      <w:r w:rsidRPr="00274646">
        <w:rPr>
          <w:b/>
          <w:szCs w:val="24"/>
          <w:lang w:val="es-PE" w:eastAsia="en-US"/>
        </w:rPr>
        <w:t>(Tabla 1)</w:t>
      </w:r>
    </w:p>
    <w:p w:rsidR="005F5D45" w:rsidRPr="00274646" w:rsidRDefault="005F5D45" w:rsidP="005F5D45">
      <w:pPr>
        <w:pStyle w:val="Texto"/>
        <w:rPr>
          <w:szCs w:val="24"/>
          <w:lang w:val="es-PE" w:eastAsia="en-US"/>
        </w:rPr>
      </w:pPr>
    </w:p>
    <w:p w:rsidR="005F5D45" w:rsidRPr="00274646" w:rsidRDefault="005F5D45" w:rsidP="005F5D45">
      <w:pPr>
        <w:pStyle w:val="Texto"/>
        <w:rPr>
          <w:szCs w:val="24"/>
          <w:lang w:val="es-PE" w:eastAsia="en-US"/>
        </w:rPr>
      </w:pPr>
      <w:r w:rsidRPr="00274646">
        <w:rPr>
          <w:szCs w:val="24"/>
          <w:lang w:val="es-PE" w:eastAsia="en-US"/>
        </w:rPr>
        <w:t>Al comparar la fuerza tensional residual de las cadenas elastoméricas según grupo de estudio, se utilizó la prueba de Kruskal-Wallis para los grupos control y Coca Cola</w:t>
      </w:r>
      <w:r w:rsidRPr="00274646">
        <w:rPr>
          <w:szCs w:val="24"/>
          <w:vertAlign w:val="superscript"/>
          <w:lang w:val="es-PE" w:eastAsia="en-US"/>
        </w:rPr>
        <w:t>®</w:t>
      </w:r>
      <w:r w:rsidRPr="00274646">
        <w:rPr>
          <w:szCs w:val="24"/>
          <w:lang w:val="es-PE" w:eastAsia="en-US"/>
        </w:rPr>
        <w:t xml:space="preserve"> y la prueba de ANOVA de un factor para la bebida Inca Kola</w:t>
      </w:r>
      <w:r w:rsidRPr="00274646">
        <w:rPr>
          <w:szCs w:val="24"/>
          <w:vertAlign w:val="superscript"/>
          <w:lang w:val="es-PE" w:eastAsia="en-US"/>
        </w:rPr>
        <w:t>®</w:t>
      </w:r>
      <w:r w:rsidRPr="00274646">
        <w:rPr>
          <w:szCs w:val="24"/>
          <w:lang w:val="es-PE" w:eastAsia="en-US"/>
        </w:rPr>
        <w:t>. Se hallaron diferencias significativas (p&lt;0.001) en todos los grupos de estudio (control, Inca Kola</w:t>
      </w:r>
      <w:r w:rsidRPr="00274646">
        <w:rPr>
          <w:szCs w:val="24"/>
          <w:vertAlign w:val="superscript"/>
          <w:lang w:val="es-PE" w:eastAsia="en-US"/>
        </w:rPr>
        <w:t>®</w:t>
      </w:r>
      <w:r w:rsidRPr="00274646">
        <w:rPr>
          <w:szCs w:val="24"/>
          <w:lang w:val="es-PE" w:eastAsia="en-US"/>
        </w:rPr>
        <w:t xml:space="preserve"> y Coca Cola</w:t>
      </w:r>
      <w:r w:rsidRPr="00274646">
        <w:rPr>
          <w:szCs w:val="24"/>
          <w:vertAlign w:val="superscript"/>
          <w:lang w:val="es-PE" w:eastAsia="en-US"/>
        </w:rPr>
        <w:t>®</w:t>
      </w:r>
      <w:r w:rsidRPr="00274646">
        <w:rPr>
          <w:szCs w:val="24"/>
          <w:lang w:val="es-PE" w:eastAsia="en-US"/>
        </w:rPr>
        <w:t xml:space="preserve">). </w:t>
      </w:r>
      <w:r w:rsidRPr="00274646">
        <w:rPr>
          <w:b/>
          <w:szCs w:val="24"/>
          <w:lang w:val="es-PE" w:eastAsia="en-US"/>
        </w:rPr>
        <w:t>(Tabla 2)</w:t>
      </w:r>
    </w:p>
    <w:p w:rsidR="005F5D45" w:rsidRPr="00274646" w:rsidRDefault="005F5D45" w:rsidP="005F5D45">
      <w:pPr>
        <w:pStyle w:val="Texto"/>
        <w:rPr>
          <w:szCs w:val="24"/>
          <w:lang w:val="es-PE" w:eastAsia="en-US"/>
        </w:rPr>
      </w:pPr>
    </w:p>
    <w:p w:rsidR="005F5D45" w:rsidRPr="00274646" w:rsidRDefault="005F5D45" w:rsidP="005F5D45">
      <w:pPr>
        <w:pStyle w:val="Texto"/>
        <w:rPr>
          <w:szCs w:val="24"/>
          <w:lang w:val="es-PE" w:eastAsia="en-US"/>
        </w:rPr>
      </w:pPr>
      <w:r w:rsidRPr="00274646">
        <w:rPr>
          <w:szCs w:val="24"/>
          <w:lang w:val="es-PE" w:eastAsia="en-US"/>
        </w:rPr>
        <w:t>Finalmente, se realizó la prueba Post-Hoc de Tukey para la bebida Inca Kola</w:t>
      </w:r>
      <w:r w:rsidRPr="00274646">
        <w:rPr>
          <w:szCs w:val="24"/>
          <w:vertAlign w:val="superscript"/>
          <w:lang w:val="es-PE" w:eastAsia="en-US"/>
        </w:rPr>
        <w:t>®</w:t>
      </w:r>
      <w:r w:rsidRPr="00274646">
        <w:rPr>
          <w:szCs w:val="24"/>
          <w:lang w:val="es-PE" w:eastAsia="en-US"/>
        </w:rPr>
        <w:t xml:space="preserve"> y U de Mann-Whitney para la bebida Coca Cola</w:t>
      </w:r>
      <w:r w:rsidRPr="00274646">
        <w:rPr>
          <w:szCs w:val="24"/>
          <w:vertAlign w:val="superscript"/>
          <w:lang w:val="es-PE" w:eastAsia="en-US"/>
        </w:rPr>
        <w:t>®</w:t>
      </w:r>
      <w:r w:rsidRPr="00274646">
        <w:rPr>
          <w:szCs w:val="24"/>
          <w:lang w:val="es-PE" w:eastAsia="en-US"/>
        </w:rPr>
        <w:t xml:space="preserve"> con el objetivo de determinar dónde se encontraban diferencias entre grupos. Se hallaron diferencias significativas en todos los grupos (p&lt;0.001), excepto en la comparación de los tiempos 7 días-24 horas (p=0.098).</w:t>
      </w:r>
    </w:p>
    <w:p w:rsidR="00274646" w:rsidRPr="00274646" w:rsidRDefault="005F5D45" w:rsidP="00FA138F">
      <w:pPr>
        <w:autoSpaceDE w:val="0"/>
        <w:autoSpaceDN w:val="0"/>
        <w:adjustRightInd w:val="0"/>
        <w:jc w:val="center"/>
        <w:rPr>
          <w:b/>
          <w:bCs/>
          <w:szCs w:val="24"/>
          <w:lang w:val="es-PE"/>
        </w:rPr>
      </w:pPr>
      <w:r w:rsidRPr="00274646">
        <w:rPr>
          <w:rFonts w:ascii="Calibri" w:eastAsia="Calibri" w:hAnsi="Calibri"/>
          <w:szCs w:val="24"/>
          <w:lang w:val="es-PE" w:eastAsia="en-US"/>
        </w:rPr>
        <w:br w:type="page"/>
      </w:r>
      <w:r w:rsidR="00274646" w:rsidRPr="00274646">
        <w:rPr>
          <w:b/>
          <w:bCs/>
          <w:szCs w:val="24"/>
          <w:lang w:val="es-PE"/>
        </w:rPr>
        <w:lastRenderedPageBreak/>
        <w:t>TABLA 1</w:t>
      </w:r>
    </w:p>
    <w:p w:rsidR="00274646" w:rsidRPr="00274646" w:rsidRDefault="00274646" w:rsidP="00FA138F">
      <w:pPr>
        <w:autoSpaceDE w:val="0"/>
        <w:autoSpaceDN w:val="0"/>
        <w:adjustRightInd w:val="0"/>
        <w:jc w:val="center"/>
        <w:rPr>
          <w:b/>
          <w:bCs/>
          <w:szCs w:val="24"/>
          <w:lang w:val="es-PE"/>
        </w:rPr>
      </w:pPr>
    </w:p>
    <w:p w:rsidR="00274646" w:rsidRPr="00274646" w:rsidRDefault="00274646" w:rsidP="00FA138F">
      <w:pPr>
        <w:jc w:val="center"/>
        <w:rPr>
          <w:b/>
          <w:color w:val="000000"/>
          <w:szCs w:val="24"/>
          <w:lang w:val="es-PE"/>
        </w:rPr>
      </w:pPr>
      <w:r w:rsidRPr="00274646">
        <w:rPr>
          <w:b/>
          <w:color w:val="000000"/>
          <w:szCs w:val="24"/>
          <w:lang w:val="es-PE"/>
        </w:rPr>
        <w:t>Comparación de la fuerza tensional residual de las cadenas elastoméricas de ortodoncia expuestas a bebidas carbonatadas según tiempo de exposición</w:t>
      </w:r>
    </w:p>
    <w:p w:rsidR="00274646" w:rsidRPr="00274646" w:rsidRDefault="00274646" w:rsidP="00274646">
      <w:pPr>
        <w:jc w:val="center"/>
        <w:rPr>
          <w:b/>
          <w:color w:val="000000"/>
          <w:szCs w:val="24"/>
          <w:lang w:val="es-PE"/>
        </w:rPr>
      </w:pPr>
    </w:p>
    <w:tbl>
      <w:tblPr>
        <w:tblpPr w:leftFromText="141" w:rightFromText="141" w:vertAnchor="text" w:horzAnchor="margin" w:tblpXSpec="center" w:tblpY="27"/>
        <w:tblW w:w="8764" w:type="dxa"/>
        <w:tblCellMar>
          <w:left w:w="70" w:type="dxa"/>
          <w:right w:w="70" w:type="dxa"/>
        </w:tblCellMar>
        <w:tblLook w:val="04A0" w:firstRow="1" w:lastRow="0" w:firstColumn="1" w:lastColumn="0" w:noHBand="0" w:noVBand="1"/>
      </w:tblPr>
      <w:tblGrid>
        <w:gridCol w:w="1418"/>
        <w:gridCol w:w="1417"/>
        <w:gridCol w:w="1200"/>
        <w:gridCol w:w="1210"/>
        <w:gridCol w:w="851"/>
        <w:gridCol w:w="1607"/>
        <w:gridCol w:w="1061"/>
      </w:tblGrid>
      <w:tr w:rsidR="00274646" w:rsidRPr="00274646" w:rsidTr="00340242">
        <w:trPr>
          <w:trHeight w:val="315"/>
        </w:trPr>
        <w:tc>
          <w:tcPr>
            <w:tcW w:w="1418" w:type="dxa"/>
            <w:tcBorders>
              <w:top w:val="single" w:sz="4" w:space="0" w:color="auto"/>
              <w:left w:val="nil"/>
              <w:bottom w:val="single" w:sz="4" w:space="0" w:color="auto"/>
              <w:right w:val="nil"/>
            </w:tcBorders>
            <w:shd w:val="clear" w:color="auto" w:fill="auto"/>
            <w:noWrap/>
            <w:vAlign w:val="center"/>
            <w:hideMark/>
          </w:tcPr>
          <w:p w:rsidR="00274646" w:rsidRPr="00274646" w:rsidRDefault="00274646" w:rsidP="00340242">
            <w:pPr>
              <w:spacing w:line="240" w:lineRule="auto"/>
              <w:jc w:val="center"/>
              <w:rPr>
                <w:b/>
                <w:bCs/>
                <w:color w:val="000000"/>
                <w:szCs w:val="24"/>
                <w:lang w:val="es-PE"/>
              </w:rPr>
            </w:pPr>
            <w:r w:rsidRPr="00274646">
              <w:rPr>
                <w:b/>
                <w:bCs/>
                <w:color w:val="000000"/>
                <w:szCs w:val="24"/>
                <w:lang w:val="es-PE"/>
              </w:rPr>
              <w:t>Tiempo</w:t>
            </w:r>
          </w:p>
        </w:tc>
        <w:tc>
          <w:tcPr>
            <w:tcW w:w="1417" w:type="dxa"/>
            <w:tcBorders>
              <w:top w:val="single" w:sz="4" w:space="0" w:color="auto"/>
              <w:left w:val="nil"/>
              <w:bottom w:val="single" w:sz="4" w:space="0" w:color="auto"/>
              <w:right w:val="nil"/>
            </w:tcBorders>
            <w:shd w:val="clear" w:color="auto" w:fill="auto"/>
            <w:noWrap/>
            <w:vAlign w:val="center"/>
            <w:hideMark/>
          </w:tcPr>
          <w:p w:rsidR="00274646" w:rsidRPr="00274646" w:rsidRDefault="00274646" w:rsidP="00340242">
            <w:pPr>
              <w:spacing w:line="240" w:lineRule="auto"/>
              <w:jc w:val="center"/>
              <w:rPr>
                <w:b/>
                <w:bCs/>
                <w:color w:val="000000"/>
                <w:szCs w:val="24"/>
                <w:lang w:val="es-PE"/>
              </w:rPr>
            </w:pPr>
            <w:r w:rsidRPr="00274646">
              <w:rPr>
                <w:b/>
                <w:bCs/>
                <w:color w:val="000000"/>
                <w:szCs w:val="24"/>
                <w:lang w:val="es-PE"/>
              </w:rPr>
              <w:t>Grupo</w:t>
            </w:r>
          </w:p>
        </w:tc>
        <w:tc>
          <w:tcPr>
            <w:tcW w:w="1200" w:type="dxa"/>
            <w:tcBorders>
              <w:top w:val="single" w:sz="4" w:space="0" w:color="auto"/>
              <w:left w:val="nil"/>
              <w:bottom w:val="single" w:sz="4" w:space="0" w:color="auto"/>
              <w:right w:val="nil"/>
            </w:tcBorders>
            <w:shd w:val="clear" w:color="auto" w:fill="auto"/>
            <w:noWrap/>
            <w:vAlign w:val="center"/>
            <w:hideMark/>
          </w:tcPr>
          <w:p w:rsidR="00274646" w:rsidRPr="00274646" w:rsidRDefault="00274646" w:rsidP="00340242">
            <w:pPr>
              <w:spacing w:line="240" w:lineRule="auto"/>
              <w:jc w:val="center"/>
              <w:rPr>
                <w:b/>
                <w:bCs/>
                <w:color w:val="000000"/>
                <w:szCs w:val="24"/>
                <w:lang w:val="es-PE"/>
              </w:rPr>
            </w:pPr>
            <w:r w:rsidRPr="00274646">
              <w:rPr>
                <w:b/>
                <w:bCs/>
                <w:color w:val="000000"/>
                <w:szCs w:val="24"/>
                <w:lang w:val="es-PE"/>
              </w:rPr>
              <w:t>Media (g)</w:t>
            </w:r>
          </w:p>
        </w:tc>
        <w:tc>
          <w:tcPr>
            <w:tcW w:w="1210" w:type="dxa"/>
            <w:tcBorders>
              <w:top w:val="single" w:sz="4" w:space="0" w:color="auto"/>
              <w:left w:val="nil"/>
              <w:bottom w:val="single" w:sz="4" w:space="0" w:color="auto"/>
              <w:right w:val="nil"/>
            </w:tcBorders>
            <w:vAlign w:val="center"/>
          </w:tcPr>
          <w:p w:rsidR="00274646" w:rsidRPr="00274646" w:rsidRDefault="00274646" w:rsidP="00340242">
            <w:pPr>
              <w:spacing w:line="240" w:lineRule="auto"/>
              <w:jc w:val="center"/>
              <w:rPr>
                <w:b/>
                <w:bCs/>
                <w:color w:val="000000"/>
                <w:szCs w:val="24"/>
                <w:lang w:val="es-PE"/>
              </w:rPr>
            </w:pPr>
            <w:r w:rsidRPr="00274646">
              <w:rPr>
                <w:b/>
                <w:bCs/>
                <w:color w:val="000000"/>
                <w:szCs w:val="24"/>
                <w:lang w:val="es-PE"/>
              </w:rPr>
              <w:t>Mediana (g)</w:t>
            </w:r>
          </w:p>
        </w:tc>
        <w:tc>
          <w:tcPr>
            <w:tcW w:w="851" w:type="dxa"/>
            <w:tcBorders>
              <w:top w:val="single" w:sz="4" w:space="0" w:color="auto"/>
              <w:left w:val="nil"/>
              <w:bottom w:val="single" w:sz="4" w:space="0" w:color="auto"/>
              <w:right w:val="nil"/>
            </w:tcBorders>
            <w:vAlign w:val="center"/>
          </w:tcPr>
          <w:p w:rsidR="00274646" w:rsidRPr="00274646" w:rsidRDefault="00274646" w:rsidP="00340242">
            <w:pPr>
              <w:spacing w:line="240" w:lineRule="auto"/>
              <w:jc w:val="center"/>
              <w:rPr>
                <w:b/>
                <w:bCs/>
                <w:color w:val="000000"/>
                <w:szCs w:val="24"/>
                <w:lang w:val="es-PE"/>
              </w:rPr>
            </w:pPr>
            <w:r w:rsidRPr="00274646">
              <w:rPr>
                <w:b/>
                <w:bCs/>
                <w:color w:val="000000"/>
                <w:szCs w:val="24"/>
                <w:lang w:val="es-PE"/>
              </w:rPr>
              <w:t>D.E</w:t>
            </w:r>
          </w:p>
        </w:tc>
        <w:tc>
          <w:tcPr>
            <w:tcW w:w="1607" w:type="dxa"/>
            <w:tcBorders>
              <w:top w:val="single" w:sz="4" w:space="0" w:color="auto"/>
              <w:left w:val="nil"/>
              <w:bottom w:val="single" w:sz="4" w:space="0" w:color="auto"/>
              <w:right w:val="nil"/>
            </w:tcBorders>
          </w:tcPr>
          <w:p w:rsidR="00274646" w:rsidRPr="00274646" w:rsidRDefault="00274646" w:rsidP="00340242">
            <w:pPr>
              <w:spacing w:line="240" w:lineRule="auto"/>
              <w:jc w:val="center"/>
              <w:rPr>
                <w:b/>
                <w:bCs/>
                <w:color w:val="000000"/>
                <w:szCs w:val="24"/>
                <w:lang w:val="es-PE"/>
              </w:rPr>
            </w:pPr>
            <w:r w:rsidRPr="00274646">
              <w:rPr>
                <w:b/>
                <w:bCs/>
                <w:color w:val="000000"/>
                <w:szCs w:val="24"/>
                <w:lang w:val="es-PE"/>
              </w:rPr>
              <w:t>Rango intercuartílico</w:t>
            </w:r>
          </w:p>
        </w:tc>
        <w:tc>
          <w:tcPr>
            <w:tcW w:w="1061" w:type="dxa"/>
            <w:tcBorders>
              <w:top w:val="single" w:sz="4" w:space="0" w:color="auto"/>
              <w:left w:val="nil"/>
              <w:bottom w:val="single" w:sz="4" w:space="0" w:color="auto"/>
              <w:right w:val="nil"/>
            </w:tcBorders>
            <w:shd w:val="clear" w:color="auto" w:fill="auto"/>
            <w:noWrap/>
            <w:vAlign w:val="center"/>
            <w:hideMark/>
          </w:tcPr>
          <w:p w:rsidR="00274646" w:rsidRPr="00274646" w:rsidRDefault="00274646" w:rsidP="00340242">
            <w:pPr>
              <w:spacing w:line="240" w:lineRule="auto"/>
              <w:jc w:val="center"/>
              <w:rPr>
                <w:b/>
                <w:bCs/>
                <w:color w:val="000000"/>
                <w:szCs w:val="24"/>
                <w:lang w:val="es-PE"/>
              </w:rPr>
            </w:pPr>
            <w:r w:rsidRPr="00274646">
              <w:rPr>
                <w:b/>
                <w:bCs/>
                <w:color w:val="000000"/>
                <w:szCs w:val="24"/>
                <w:lang w:val="es-PE"/>
              </w:rPr>
              <w:t>p*</w:t>
            </w:r>
          </w:p>
        </w:tc>
      </w:tr>
      <w:tr w:rsidR="00274646" w:rsidRPr="00274646" w:rsidTr="00340242">
        <w:trPr>
          <w:trHeight w:val="315"/>
        </w:trPr>
        <w:tc>
          <w:tcPr>
            <w:tcW w:w="1418" w:type="dxa"/>
            <w:vMerge w:val="restart"/>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1 hora</w:t>
            </w:r>
          </w:p>
        </w:tc>
        <w:tc>
          <w:tcPr>
            <w:tcW w:w="1417"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Control</w:t>
            </w:r>
          </w:p>
        </w:tc>
        <w:tc>
          <w:tcPr>
            <w:tcW w:w="1200"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361.10</w:t>
            </w:r>
          </w:p>
        </w:tc>
        <w:tc>
          <w:tcPr>
            <w:tcW w:w="1210"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r w:rsidRPr="00274646">
              <w:rPr>
                <w:color w:val="000000"/>
                <w:szCs w:val="24"/>
                <w:lang w:val="es-PE"/>
              </w:rPr>
              <w:t>360.86</w:t>
            </w:r>
          </w:p>
        </w:tc>
        <w:tc>
          <w:tcPr>
            <w:tcW w:w="851"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r w:rsidRPr="00274646">
              <w:rPr>
                <w:color w:val="000000"/>
                <w:szCs w:val="24"/>
                <w:lang w:val="es-PE"/>
              </w:rPr>
              <w:t>4.53</w:t>
            </w:r>
          </w:p>
        </w:tc>
        <w:tc>
          <w:tcPr>
            <w:tcW w:w="1607" w:type="dxa"/>
            <w:vMerge w:val="restart"/>
            <w:tcBorders>
              <w:top w:val="nil"/>
              <w:left w:val="nil"/>
              <w:right w:val="nil"/>
            </w:tcBorders>
            <w:vAlign w:val="center"/>
          </w:tcPr>
          <w:p w:rsidR="00274646" w:rsidRPr="00274646" w:rsidRDefault="00274646" w:rsidP="00340242">
            <w:pPr>
              <w:spacing w:line="240" w:lineRule="auto"/>
              <w:jc w:val="center"/>
              <w:rPr>
                <w:color w:val="000000"/>
                <w:szCs w:val="24"/>
                <w:lang w:val="es-PE"/>
              </w:rPr>
            </w:pPr>
            <w:r w:rsidRPr="00274646">
              <w:rPr>
                <w:color w:val="000000"/>
                <w:szCs w:val="24"/>
                <w:lang w:val="es-PE"/>
              </w:rPr>
              <w:t>7.37</w:t>
            </w:r>
          </w:p>
        </w:tc>
        <w:tc>
          <w:tcPr>
            <w:tcW w:w="1061" w:type="dxa"/>
            <w:vMerge w:val="restart"/>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0.107*</w:t>
            </w:r>
          </w:p>
        </w:tc>
      </w:tr>
      <w:tr w:rsidR="00274646" w:rsidRPr="00274646" w:rsidTr="00340242">
        <w:trPr>
          <w:trHeight w:val="315"/>
        </w:trPr>
        <w:tc>
          <w:tcPr>
            <w:tcW w:w="1418" w:type="dxa"/>
            <w:vMerge/>
            <w:tcBorders>
              <w:top w:val="nil"/>
              <w:left w:val="nil"/>
              <w:bottom w:val="nil"/>
              <w:right w:val="nil"/>
            </w:tcBorders>
            <w:vAlign w:val="center"/>
            <w:hideMark/>
          </w:tcPr>
          <w:p w:rsidR="00274646" w:rsidRPr="00274646" w:rsidRDefault="00274646" w:rsidP="00340242">
            <w:pPr>
              <w:spacing w:line="240" w:lineRule="auto"/>
              <w:jc w:val="center"/>
              <w:rPr>
                <w:color w:val="000000"/>
                <w:szCs w:val="24"/>
                <w:lang w:val="es-PE"/>
              </w:rPr>
            </w:pPr>
          </w:p>
        </w:tc>
        <w:tc>
          <w:tcPr>
            <w:tcW w:w="1417"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Inca Kola</w:t>
            </w:r>
            <w:r w:rsidRPr="00274646">
              <w:rPr>
                <w:color w:val="000000"/>
                <w:szCs w:val="24"/>
                <w:vertAlign w:val="superscript"/>
                <w:lang w:val="es-PE"/>
              </w:rPr>
              <w:t>®</w:t>
            </w:r>
          </w:p>
        </w:tc>
        <w:tc>
          <w:tcPr>
            <w:tcW w:w="1200"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359.45</w:t>
            </w:r>
          </w:p>
        </w:tc>
        <w:tc>
          <w:tcPr>
            <w:tcW w:w="1210"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r w:rsidRPr="00274646">
              <w:rPr>
                <w:color w:val="000000"/>
                <w:szCs w:val="24"/>
                <w:lang w:val="es-PE"/>
              </w:rPr>
              <w:t>359.32</w:t>
            </w:r>
          </w:p>
        </w:tc>
        <w:tc>
          <w:tcPr>
            <w:tcW w:w="851"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r w:rsidRPr="00274646">
              <w:rPr>
                <w:color w:val="000000"/>
                <w:szCs w:val="24"/>
                <w:lang w:val="es-PE"/>
              </w:rPr>
              <w:t>7.97</w:t>
            </w:r>
          </w:p>
        </w:tc>
        <w:tc>
          <w:tcPr>
            <w:tcW w:w="1607" w:type="dxa"/>
            <w:vMerge/>
            <w:tcBorders>
              <w:left w:val="nil"/>
              <w:right w:val="nil"/>
            </w:tcBorders>
            <w:vAlign w:val="center"/>
          </w:tcPr>
          <w:p w:rsidR="00274646" w:rsidRPr="00274646" w:rsidRDefault="00274646" w:rsidP="00340242">
            <w:pPr>
              <w:spacing w:line="240" w:lineRule="auto"/>
              <w:jc w:val="center"/>
              <w:rPr>
                <w:color w:val="000000"/>
                <w:szCs w:val="24"/>
                <w:lang w:val="es-PE"/>
              </w:rPr>
            </w:pPr>
          </w:p>
        </w:tc>
        <w:tc>
          <w:tcPr>
            <w:tcW w:w="1061" w:type="dxa"/>
            <w:vMerge/>
            <w:tcBorders>
              <w:top w:val="nil"/>
              <w:left w:val="nil"/>
              <w:bottom w:val="nil"/>
              <w:right w:val="nil"/>
            </w:tcBorders>
            <w:vAlign w:val="center"/>
            <w:hideMark/>
          </w:tcPr>
          <w:p w:rsidR="00274646" w:rsidRPr="00274646" w:rsidRDefault="00274646" w:rsidP="00340242">
            <w:pPr>
              <w:spacing w:line="240" w:lineRule="auto"/>
              <w:jc w:val="center"/>
              <w:rPr>
                <w:color w:val="000000"/>
                <w:szCs w:val="24"/>
                <w:lang w:val="es-PE"/>
              </w:rPr>
            </w:pPr>
          </w:p>
        </w:tc>
      </w:tr>
      <w:tr w:rsidR="00274646" w:rsidRPr="00274646" w:rsidTr="00340242">
        <w:trPr>
          <w:trHeight w:val="315"/>
        </w:trPr>
        <w:tc>
          <w:tcPr>
            <w:tcW w:w="1418" w:type="dxa"/>
            <w:vMerge/>
            <w:tcBorders>
              <w:top w:val="nil"/>
              <w:left w:val="nil"/>
              <w:bottom w:val="nil"/>
              <w:right w:val="nil"/>
            </w:tcBorders>
            <w:vAlign w:val="center"/>
            <w:hideMark/>
          </w:tcPr>
          <w:p w:rsidR="00274646" w:rsidRPr="00274646" w:rsidRDefault="00274646" w:rsidP="00340242">
            <w:pPr>
              <w:spacing w:line="240" w:lineRule="auto"/>
              <w:jc w:val="center"/>
              <w:rPr>
                <w:color w:val="000000"/>
                <w:szCs w:val="24"/>
                <w:lang w:val="es-PE"/>
              </w:rPr>
            </w:pPr>
          </w:p>
        </w:tc>
        <w:tc>
          <w:tcPr>
            <w:tcW w:w="1417"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Coca Cola</w:t>
            </w:r>
            <w:r w:rsidRPr="00274646">
              <w:rPr>
                <w:color w:val="000000"/>
                <w:szCs w:val="24"/>
                <w:vertAlign w:val="superscript"/>
                <w:lang w:val="es-PE"/>
              </w:rPr>
              <w:t>®</w:t>
            </w:r>
          </w:p>
        </w:tc>
        <w:tc>
          <w:tcPr>
            <w:tcW w:w="1200"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356.09</w:t>
            </w:r>
          </w:p>
        </w:tc>
        <w:tc>
          <w:tcPr>
            <w:tcW w:w="1210"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r w:rsidRPr="00274646">
              <w:rPr>
                <w:color w:val="000000"/>
                <w:szCs w:val="24"/>
                <w:lang w:val="es-PE"/>
              </w:rPr>
              <w:t>357.44</w:t>
            </w:r>
          </w:p>
        </w:tc>
        <w:tc>
          <w:tcPr>
            <w:tcW w:w="851"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r w:rsidRPr="00274646">
              <w:rPr>
                <w:color w:val="000000"/>
                <w:szCs w:val="24"/>
                <w:lang w:val="es-PE"/>
              </w:rPr>
              <w:t>5.62</w:t>
            </w:r>
          </w:p>
        </w:tc>
        <w:tc>
          <w:tcPr>
            <w:tcW w:w="1607" w:type="dxa"/>
            <w:vMerge/>
            <w:tcBorders>
              <w:left w:val="nil"/>
              <w:bottom w:val="nil"/>
              <w:right w:val="nil"/>
            </w:tcBorders>
            <w:vAlign w:val="center"/>
          </w:tcPr>
          <w:p w:rsidR="00274646" w:rsidRPr="00274646" w:rsidRDefault="00274646" w:rsidP="00340242">
            <w:pPr>
              <w:spacing w:line="240" w:lineRule="auto"/>
              <w:jc w:val="center"/>
              <w:rPr>
                <w:color w:val="000000"/>
                <w:szCs w:val="24"/>
                <w:lang w:val="es-PE"/>
              </w:rPr>
            </w:pPr>
          </w:p>
        </w:tc>
        <w:tc>
          <w:tcPr>
            <w:tcW w:w="1061" w:type="dxa"/>
            <w:vMerge/>
            <w:tcBorders>
              <w:top w:val="nil"/>
              <w:left w:val="nil"/>
              <w:bottom w:val="nil"/>
              <w:right w:val="nil"/>
            </w:tcBorders>
            <w:vAlign w:val="center"/>
            <w:hideMark/>
          </w:tcPr>
          <w:p w:rsidR="00274646" w:rsidRPr="00274646" w:rsidRDefault="00274646" w:rsidP="00340242">
            <w:pPr>
              <w:spacing w:line="240" w:lineRule="auto"/>
              <w:jc w:val="center"/>
              <w:rPr>
                <w:color w:val="000000"/>
                <w:szCs w:val="24"/>
                <w:lang w:val="es-PE"/>
              </w:rPr>
            </w:pPr>
          </w:p>
        </w:tc>
      </w:tr>
      <w:tr w:rsidR="00274646" w:rsidRPr="00274646" w:rsidTr="00340242">
        <w:trPr>
          <w:trHeight w:val="315"/>
        </w:trPr>
        <w:tc>
          <w:tcPr>
            <w:tcW w:w="1418"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p>
        </w:tc>
        <w:tc>
          <w:tcPr>
            <w:tcW w:w="1417" w:type="dxa"/>
            <w:tcBorders>
              <w:top w:val="nil"/>
              <w:left w:val="nil"/>
              <w:bottom w:val="nil"/>
              <w:right w:val="nil"/>
            </w:tcBorders>
            <w:shd w:val="clear" w:color="auto" w:fill="auto"/>
            <w:noWrap/>
            <w:vAlign w:val="center"/>
          </w:tcPr>
          <w:p w:rsidR="00274646" w:rsidRPr="00274646" w:rsidRDefault="00274646" w:rsidP="00340242">
            <w:pPr>
              <w:spacing w:line="240" w:lineRule="auto"/>
              <w:jc w:val="center"/>
              <w:rPr>
                <w:color w:val="000000"/>
                <w:szCs w:val="24"/>
                <w:lang w:val="es-PE"/>
              </w:rPr>
            </w:pPr>
          </w:p>
        </w:tc>
        <w:tc>
          <w:tcPr>
            <w:tcW w:w="1200" w:type="dxa"/>
            <w:tcBorders>
              <w:top w:val="nil"/>
              <w:left w:val="nil"/>
              <w:bottom w:val="nil"/>
              <w:right w:val="nil"/>
            </w:tcBorders>
            <w:shd w:val="clear" w:color="auto" w:fill="auto"/>
            <w:noWrap/>
            <w:vAlign w:val="center"/>
          </w:tcPr>
          <w:p w:rsidR="00274646" w:rsidRPr="00274646" w:rsidRDefault="00274646" w:rsidP="00340242">
            <w:pPr>
              <w:spacing w:line="240" w:lineRule="auto"/>
              <w:jc w:val="center"/>
              <w:rPr>
                <w:color w:val="000000"/>
                <w:szCs w:val="24"/>
                <w:lang w:val="es-PE"/>
              </w:rPr>
            </w:pPr>
          </w:p>
        </w:tc>
        <w:tc>
          <w:tcPr>
            <w:tcW w:w="1210"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p>
        </w:tc>
        <w:tc>
          <w:tcPr>
            <w:tcW w:w="851"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p>
        </w:tc>
        <w:tc>
          <w:tcPr>
            <w:tcW w:w="1607" w:type="dxa"/>
            <w:tcBorders>
              <w:top w:val="nil"/>
              <w:left w:val="nil"/>
              <w:bottom w:val="nil"/>
              <w:right w:val="nil"/>
            </w:tcBorders>
          </w:tcPr>
          <w:p w:rsidR="00274646" w:rsidRPr="00274646" w:rsidRDefault="00274646" w:rsidP="00340242">
            <w:pPr>
              <w:spacing w:line="240" w:lineRule="auto"/>
              <w:jc w:val="center"/>
              <w:rPr>
                <w:color w:val="000000"/>
                <w:szCs w:val="24"/>
                <w:lang w:val="es-PE"/>
              </w:rPr>
            </w:pPr>
          </w:p>
        </w:tc>
        <w:tc>
          <w:tcPr>
            <w:tcW w:w="1061"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p>
        </w:tc>
      </w:tr>
      <w:tr w:rsidR="00274646" w:rsidRPr="00274646" w:rsidTr="00340242">
        <w:trPr>
          <w:trHeight w:val="315"/>
        </w:trPr>
        <w:tc>
          <w:tcPr>
            <w:tcW w:w="1418" w:type="dxa"/>
            <w:vMerge w:val="restart"/>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24 horas</w:t>
            </w:r>
          </w:p>
        </w:tc>
        <w:tc>
          <w:tcPr>
            <w:tcW w:w="1417"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Control</w:t>
            </w:r>
          </w:p>
        </w:tc>
        <w:tc>
          <w:tcPr>
            <w:tcW w:w="1200"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245.14</w:t>
            </w:r>
          </w:p>
        </w:tc>
        <w:tc>
          <w:tcPr>
            <w:tcW w:w="1210"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r w:rsidRPr="00274646">
              <w:rPr>
                <w:color w:val="000000"/>
                <w:szCs w:val="24"/>
                <w:lang w:val="es-PE"/>
              </w:rPr>
              <w:t>239.02</w:t>
            </w:r>
          </w:p>
        </w:tc>
        <w:tc>
          <w:tcPr>
            <w:tcW w:w="851"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r w:rsidRPr="00274646">
              <w:rPr>
                <w:color w:val="000000"/>
                <w:szCs w:val="24"/>
                <w:lang w:val="es-PE"/>
              </w:rPr>
              <w:t>20.36</w:t>
            </w:r>
          </w:p>
        </w:tc>
        <w:tc>
          <w:tcPr>
            <w:tcW w:w="1607" w:type="dxa"/>
            <w:vMerge w:val="restart"/>
            <w:tcBorders>
              <w:top w:val="nil"/>
              <w:left w:val="nil"/>
              <w:right w:val="nil"/>
            </w:tcBorders>
            <w:vAlign w:val="center"/>
          </w:tcPr>
          <w:p w:rsidR="00274646" w:rsidRPr="00274646" w:rsidRDefault="00274646" w:rsidP="00340242">
            <w:pPr>
              <w:spacing w:line="240" w:lineRule="auto"/>
              <w:jc w:val="center"/>
              <w:rPr>
                <w:color w:val="000000"/>
                <w:szCs w:val="24"/>
                <w:lang w:val="es-PE"/>
              </w:rPr>
            </w:pPr>
            <w:r w:rsidRPr="00274646">
              <w:rPr>
                <w:color w:val="000000"/>
                <w:szCs w:val="24"/>
                <w:lang w:val="es-PE"/>
              </w:rPr>
              <w:t>10.83</w:t>
            </w:r>
          </w:p>
        </w:tc>
        <w:tc>
          <w:tcPr>
            <w:tcW w:w="1061" w:type="dxa"/>
            <w:vMerge w:val="restart"/>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0.423**</w:t>
            </w:r>
          </w:p>
        </w:tc>
      </w:tr>
      <w:tr w:rsidR="00274646" w:rsidRPr="00274646" w:rsidTr="00340242">
        <w:trPr>
          <w:trHeight w:val="315"/>
        </w:trPr>
        <w:tc>
          <w:tcPr>
            <w:tcW w:w="1418" w:type="dxa"/>
            <w:vMerge/>
            <w:tcBorders>
              <w:top w:val="nil"/>
              <w:left w:val="nil"/>
              <w:bottom w:val="nil"/>
              <w:right w:val="nil"/>
            </w:tcBorders>
            <w:vAlign w:val="center"/>
            <w:hideMark/>
          </w:tcPr>
          <w:p w:rsidR="00274646" w:rsidRPr="00274646" w:rsidRDefault="00274646" w:rsidP="00340242">
            <w:pPr>
              <w:spacing w:line="240" w:lineRule="auto"/>
              <w:jc w:val="center"/>
              <w:rPr>
                <w:color w:val="000000"/>
                <w:szCs w:val="24"/>
                <w:lang w:val="es-PE"/>
              </w:rPr>
            </w:pPr>
          </w:p>
        </w:tc>
        <w:tc>
          <w:tcPr>
            <w:tcW w:w="1417"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Inca Kola</w:t>
            </w:r>
            <w:r w:rsidRPr="00274646">
              <w:rPr>
                <w:color w:val="000000"/>
                <w:szCs w:val="24"/>
                <w:vertAlign w:val="superscript"/>
                <w:lang w:val="es-PE"/>
              </w:rPr>
              <w:t>®</w:t>
            </w:r>
          </w:p>
        </w:tc>
        <w:tc>
          <w:tcPr>
            <w:tcW w:w="1200"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245.76</w:t>
            </w:r>
          </w:p>
        </w:tc>
        <w:tc>
          <w:tcPr>
            <w:tcW w:w="1210"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r w:rsidRPr="00274646">
              <w:rPr>
                <w:color w:val="000000"/>
                <w:szCs w:val="24"/>
                <w:lang w:val="es-PE"/>
              </w:rPr>
              <w:t>245.86</w:t>
            </w:r>
          </w:p>
        </w:tc>
        <w:tc>
          <w:tcPr>
            <w:tcW w:w="851"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r w:rsidRPr="00274646">
              <w:rPr>
                <w:color w:val="000000"/>
                <w:szCs w:val="24"/>
                <w:lang w:val="es-PE"/>
              </w:rPr>
              <w:t>7.30</w:t>
            </w:r>
          </w:p>
        </w:tc>
        <w:tc>
          <w:tcPr>
            <w:tcW w:w="1607" w:type="dxa"/>
            <w:vMerge/>
            <w:tcBorders>
              <w:left w:val="nil"/>
              <w:right w:val="nil"/>
            </w:tcBorders>
            <w:vAlign w:val="center"/>
          </w:tcPr>
          <w:p w:rsidR="00274646" w:rsidRPr="00274646" w:rsidRDefault="00274646" w:rsidP="00340242">
            <w:pPr>
              <w:spacing w:line="240" w:lineRule="auto"/>
              <w:jc w:val="center"/>
              <w:rPr>
                <w:color w:val="000000"/>
                <w:szCs w:val="24"/>
                <w:lang w:val="es-PE"/>
              </w:rPr>
            </w:pPr>
          </w:p>
        </w:tc>
        <w:tc>
          <w:tcPr>
            <w:tcW w:w="1061" w:type="dxa"/>
            <w:vMerge/>
            <w:tcBorders>
              <w:top w:val="nil"/>
              <w:left w:val="nil"/>
              <w:bottom w:val="nil"/>
              <w:right w:val="nil"/>
            </w:tcBorders>
            <w:vAlign w:val="center"/>
            <w:hideMark/>
          </w:tcPr>
          <w:p w:rsidR="00274646" w:rsidRPr="00274646" w:rsidRDefault="00274646" w:rsidP="00340242">
            <w:pPr>
              <w:spacing w:line="240" w:lineRule="auto"/>
              <w:jc w:val="center"/>
              <w:rPr>
                <w:color w:val="000000"/>
                <w:szCs w:val="24"/>
                <w:lang w:val="es-PE"/>
              </w:rPr>
            </w:pPr>
          </w:p>
        </w:tc>
      </w:tr>
      <w:tr w:rsidR="00274646" w:rsidRPr="00274646" w:rsidTr="00340242">
        <w:trPr>
          <w:trHeight w:val="315"/>
        </w:trPr>
        <w:tc>
          <w:tcPr>
            <w:tcW w:w="1418" w:type="dxa"/>
            <w:vMerge/>
            <w:tcBorders>
              <w:top w:val="nil"/>
              <w:left w:val="nil"/>
              <w:bottom w:val="nil"/>
              <w:right w:val="nil"/>
            </w:tcBorders>
            <w:vAlign w:val="center"/>
            <w:hideMark/>
          </w:tcPr>
          <w:p w:rsidR="00274646" w:rsidRPr="00274646" w:rsidRDefault="00274646" w:rsidP="00340242">
            <w:pPr>
              <w:spacing w:line="240" w:lineRule="auto"/>
              <w:jc w:val="center"/>
              <w:rPr>
                <w:color w:val="000000"/>
                <w:szCs w:val="24"/>
                <w:lang w:val="es-PE"/>
              </w:rPr>
            </w:pPr>
          </w:p>
        </w:tc>
        <w:tc>
          <w:tcPr>
            <w:tcW w:w="1417"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Coca Cola</w:t>
            </w:r>
            <w:r w:rsidRPr="00274646">
              <w:rPr>
                <w:color w:val="000000"/>
                <w:szCs w:val="24"/>
                <w:vertAlign w:val="superscript"/>
                <w:lang w:val="es-PE"/>
              </w:rPr>
              <w:t>®</w:t>
            </w:r>
          </w:p>
        </w:tc>
        <w:tc>
          <w:tcPr>
            <w:tcW w:w="1200"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244.38</w:t>
            </w:r>
          </w:p>
        </w:tc>
        <w:tc>
          <w:tcPr>
            <w:tcW w:w="1210"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r w:rsidRPr="00274646">
              <w:rPr>
                <w:color w:val="000000"/>
                <w:szCs w:val="24"/>
                <w:lang w:val="es-PE"/>
              </w:rPr>
              <w:t>243.10</w:t>
            </w:r>
          </w:p>
        </w:tc>
        <w:tc>
          <w:tcPr>
            <w:tcW w:w="851"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r w:rsidRPr="00274646">
              <w:rPr>
                <w:color w:val="000000"/>
                <w:szCs w:val="24"/>
                <w:lang w:val="es-PE"/>
              </w:rPr>
              <w:t>13.07</w:t>
            </w:r>
          </w:p>
        </w:tc>
        <w:tc>
          <w:tcPr>
            <w:tcW w:w="1607" w:type="dxa"/>
            <w:vMerge/>
            <w:tcBorders>
              <w:left w:val="nil"/>
              <w:bottom w:val="nil"/>
              <w:right w:val="nil"/>
            </w:tcBorders>
            <w:vAlign w:val="center"/>
          </w:tcPr>
          <w:p w:rsidR="00274646" w:rsidRPr="00274646" w:rsidRDefault="00274646" w:rsidP="00340242">
            <w:pPr>
              <w:spacing w:line="240" w:lineRule="auto"/>
              <w:jc w:val="center"/>
              <w:rPr>
                <w:color w:val="000000"/>
                <w:szCs w:val="24"/>
                <w:lang w:val="es-PE"/>
              </w:rPr>
            </w:pPr>
          </w:p>
        </w:tc>
        <w:tc>
          <w:tcPr>
            <w:tcW w:w="1061" w:type="dxa"/>
            <w:vMerge/>
            <w:tcBorders>
              <w:top w:val="nil"/>
              <w:left w:val="nil"/>
              <w:bottom w:val="nil"/>
              <w:right w:val="nil"/>
            </w:tcBorders>
            <w:vAlign w:val="center"/>
            <w:hideMark/>
          </w:tcPr>
          <w:p w:rsidR="00274646" w:rsidRPr="00274646" w:rsidRDefault="00274646" w:rsidP="00340242">
            <w:pPr>
              <w:spacing w:line="240" w:lineRule="auto"/>
              <w:jc w:val="center"/>
              <w:rPr>
                <w:color w:val="000000"/>
                <w:szCs w:val="24"/>
                <w:lang w:val="es-PE"/>
              </w:rPr>
            </w:pPr>
          </w:p>
        </w:tc>
      </w:tr>
      <w:tr w:rsidR="00274646" w:rsidRPr="00274646" w:rsidTr="00340242">
        <w:trPr>
          <w:trHeight w:val="315"/>
        </w:trPr>
        <w:tc>
          <w:tcPr>
            <w:tcW w:w="1418"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p>
        </w:tc>
        <w:tc>
          <w:tcPr>
            <w:tcW w:w="1417" w:type="dxa"/>
            <w:tcBorders>
              <w:top w:val="nil"/>
              <w:left w:val="nil"/>
              <w:bottom w:val="nil"/>
              <w:right w:val="nil"/>
            </w:tcBorders>
            <w:shd w:val="clear" w:color="auto" w:fill="auto"/>
            <w:noWrap/>
            <w:vAlign w:val="center"/>
          </w:tcPr>
          <w:p w:rsidR="00274646" w:rsidRPr="00274646" w:rsidRDefault="00274646" w:rsidP="00340242">
            <w:pPr>
              <w:spacing w:line="240" w:lineRule="auto"/>
              <w:jc w:val="center"/>
              <w:rPr>
                <w:color w:val="000000"/>
                <w:szCs w:val="24"/>
                <w:lang w:val="es-PE"/>
              </w:rPr>
            </w:pPr>
          </w:p>
        </w:tc>
        <w:tc>
          <w:tcPr>
            <w:tcW w:w="1200" w:type="dxa"/>
            <w:tcBorders>
              <w:top w:val="nil"/>
              <w:left w:val="nil"/>
              <w:bottom w:val="nil"/>
              <w:right w:val="nil"/>
            </w:tcBorders>
            <w:shd w:val="clear" w:color="auto" w:fill="auto"/>
            <w:noWrap/>
            <w:vAlign w:val="center"/>
          </w:tcPr>
          <w:p w:rsidR="00274646" w:rsidRPr="00274646" w:rsidRDefault="00274646" w:rsidP="00340242">
            <w:pPr>
              <w:spacing w:line="240" w:lineRule="auto"/>
              <w:jc w:val="center"/>
              <w:rPr>
                <w:color w:val="000000"/>
                <w:szCs w:val="24"/>
                <w:lang w:val="es-PE"/>
              </w:rPr>
            </w:pPr>
          </w:p>
        </w:tc>
        <w:tc>
          <w:tcPr>
            <w:tcW w:w="1210" w:type="dxa"/>
            <w:tcBorders>
              <w:top w:val="nil"/>
              <w:left w:val="nil"/>
              <w:bottom w:val="nil"/>
              <w:right w:val="nil"/>
            </w:tcBorders>
          </w:tcPr>
          <w:p w:rsidR="00274646" w:rsidRPr="00274646" w:rsidRDefault="00274646" w:rsidP="00340242">
            <w:pPr>
              <w:spacing w:line="240" w:lineRule="auto"/>
              <w:jc w:val="center"/>
              <w:rPr>
                <w:color w:val="000000"/>
                <w:szCs w:val="24"/>
                <w:lang w:val="es-PE"/>
              </w:rPr>
            </w:pPr>
          </w:p>
        </w:tc>
        <w:tc>
          <w:tcPr>
            <w:tcW w:w="851"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p>
        </w:tc>
        <w:tc>
          <w:tcPr>
            <w:tcW w:w="1607"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p>
        </w:tc>
        <w:tc>
          <w:tcPr>
            <w:tcW w:w="1061"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p>
        </w:tc>
      </w:tr>
      <w:tr w:rsidR="00274646" w:rsidRPr="00274646" w:rsidTr="00340242">
        <w:trPr>
          <w:trHeight w:val="315"/>
        </w:trPr>
        <w:tc>
          <w:tcPr>
            <w:tcW w:w="1418" w:type="dxa"/>
            <w:vMerge w:val="restart"/>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7 días</w:t>
            </w:r>
          </w:p>
        </w:tc>
        <w:tc>
          <w:tcPr>
            <w:tcW w:w="1417"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Control</w:t>
            </w:r>
          </w:p>
        </w:tc>
        <w:tc>
          <w:tcPr>
            <w:tcW w:w="1200"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239.83</w:t>
            </w:r>
          </w:p>
        </w:tc>
        <w:tc>
          <w:tcPr>
            <w:tcW w:w="1210"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r w:rsidRPr="00274646">
              <w:rPr>
                <w:color w:val="000000"/>
                <w:szCs w:val="24"/>
                <w:lang w:val="es-PE"/>
              </w:rPr>
              <w:t>242.26</w:t>
            </w:r>
          </w:p>
        </w:tc>
        <w:tc>
          <w:tcPr>
            <w:tcW w:w="851"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r w:rsidRPr="00274646">
              <w:rPr>
                <w:color w:val="000000"/>
                <w:szCs w:val="24"/>
                <w:lang w:val="es-PE"/>
              </w:rPr>
              <w:t>9.41</w:t>
            </w:r>
          </w:p>
        </w:tc>
        <w:tc>
          <w:tcPr>
            <w:tcW w:w="1607" w:type="dxa"/>
            <w:vMerge w:val="restart"/>
            <w:tcBorders>
              <w:top w:val="nil"/>
              <w:left w:val="nil"/>
              <w:right w:val="nil"/>
            </w:tcBorders>
            <w:vAlign w:val="center"/>
          </w:tcPr>
          <w:p w:rsidR="00274646" w:rsidRPr="00274646" w:rsidRDefault="00274646" w:rsidP="00340242">
            <w:pPr>
              <w:spacing w:line="240" w:lineRule="auto"/>
              <w:jc w:val="center"/>
              <w:rPr>
                <w:color w:val="000000"/>
                <w:szCs w:val="24"/>
                <w:lang w:val="es-PE"/>
              </w:rPr>
            </w:pPr>
            <w:r w:rsidRPr="00274646">
              <w:rPr>
                <w:color w:val="000000"/>
                <w:szCs w:val="24"/>
                <w:lang w:val="es-PE"/>
              </w:rPr>
              <w:t>13.15</w:t>
            </w:r>
          </w:p>
        </w:tc>
        <w:tc>
          <w:tcPr>
            <w:tcW w:w="1061" w:type="dxa"/>
            <w:vMerge w:val="restart"/>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0.608*</w:t>
            </w:r>
          </w:p>
        </w:tc>
      </w:tr>
      <w:tr w:rsidR="00274646" w:rsidRPr="00274646" w:rsidTr="00340242">
        <w:trPr>
          <w:trHeight w:val="315"/>
        </w:trPr>
        <w:tc>
          <w:tcPr>
            <w:tcW w:w="1418" w:type="dxa"/>
            <w:vMerge/>
            <w:tcBorders>
              <w:top w:val="nil"/>
              <w:left w:val="nil"/>
              <w:bottom w:val="nil"/>
              <w:right w:val="nil"/>
            </w:tcBorders>
            <w:vAlign w:val="center"/>
            <w:hideMark/>
          </w:tcPr>
          <w:p w:rsidR="00274646" w:rsidRPr="00274646" w:rsidRDefault="00274646" w:rsidP="00340242">
            <w:pPr>
              <w:spacing w:line="240" w:lineRule="auto"/>
              <w:jc w:val="center"/>
              <w:rPr>
                <w:color w:val="000000"/>
                <w:szCs w:val="24"/>
                <w:lang w:val="es-PE"/>
              </w:rPr>
            </w:pPr>
          </w:p>
        </w:tc>
        <w:tc>
          <w:tcPr>
            <w:tcW w:w="1417"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Inca Kola</w:t>
            </w:r>
            <w:r w:rsidRPr="00274646">
              <w:rPr>
                <w:color w:val="000000"/>
                <w:szCs w:val="24"/>
                <w:vertAlign w:val="superscript"/>
                <w:lang w:val="es-PE"/>
              </w:rPr>
              <w:t>®</w:t>
            </w:r>
          </w:p>
        </w:tc>
        <w:tc>
          <w:tcPr>
            <w:tcW w:w="1200"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239.67</w:t>
            </w:r>
          </w:p>
        </w:tc>
        <w:tc>
          <w:tcPr>
            <w:tcW w:w="1210"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r w:rsidRPr="00274646">
              <w:rPr>
                <w:color w:val="000000"/>
                <w:szCs w:val="24"/>
                <w:lang w:val="es-PE"/>
              </w:rPr>
              <w:t>241.57</w:t>
            </w:r>
          </w:p>
        </w:tc>
        <w:tc>
          <w:tcPr>
            <w:tcW w:w="851"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r w:rsidRPr="00274646">
              <w:rPr>
                <w:color w:val="000000"/>
                <w:szCs w:val="24"/>
                <w:lang w:val="es-PE"/>
              </w:rPr>
              <w:t>6.45</w:t>
            </w:r>
          </w:p>
        </w:tc>
        <w:tc>
          <w:tcPr>
            <w:tcW w:w="1607" w:type="dxa"/>
            <w:vMerge/>
            <w:tcBorders>
              <w:left w:val="nil"/>
              <w:right w:val="nil"/>
            </w:tcBorders>
            <w:vAlign w:val="center"/>
          </w:tcPr>
          <w:p w:rsidR="00274646" w:rsidRPr="00274646" w:rsidRDefault="00274646" w:rsidP="00340242">
            <w:pPr>
              <w:spacing w:line="240" w:lineRule="auto"/>
              <w:jc w:val="center"/>
              <w:rPr>
                <w:color w:val="000000"/>
                <w:szCs w:val="24"/>
                <w:lang w:val="es-PE"/>
              </w:rPr>
            </w:pPr>
          </w:p>
        </w:tc>
        <w:tc>
          <w:tcPr>
            <w:tcW w:w="1061" w:type="dxa"/>
            <w:vMerge/>
            <w:tcBorders>
              <w:top w:val="nil"/>
              <w:left w:val="nil"/>
              <w:bottom w:val="nil"/>
              <w:right w:val="nil"/>
            </w:tcBorders>
            <w:vAlign w:val="center"/>
            <w:hideMark/>
          </w:tcPr>
          <w:p w:rsidR="00274646" w:rsidRPr="00274646" w:rsidRDefault="00274646" w:rsidP="00340242">
            <w:pPr>
              <w:spacing w:line="240" w:lineRule="auto"/>
              <w:jc w:val="center"/>
              <w:rPr>
                <w:color w:val="000000"/>
                <w:szCs w:val="24"/>
                <w:lang w:val="es-PE"/>
              </w:rPr>
            </w:pPr>
          </w:p>
        </w:tc>
      </w:tr>
      <w:tr w:rsidR="00274646" w:rsidRPr="00274646" w:rsidTr="00340242">
        <w:trPr>
          <w:trHeight w:val="315"/>
        </w:trPr>
        <w:tc>
          <w:tcPr>
            <w:tcW w:w="1418" w:type="dxa"/>
            <w:vMerge/>
            <w:tcBorders>
              <w:top w:val="nil"/>
              <w:left w:val="nil"/>
              <w:bottom w:val="nil"/>
              <w:right w:val="nil"/>
            </w:tcBorders>
            <w:vAlign w:val="center"/>
            <w:hideMark/>
          </w:tcPr>
          <w:p w:rsidR="00274646" w:rsidRPr="00274646" w:rsidRDefault="00274646" w:rsidP="00340242">
            <w:pPr>
              <w:spacing w:line="240" w:lineRule="auto"/>
              <w:jc w:val="center"/>
              <w:rPr>
                <w:color w:val="000000"/>
                <w:szCs w:val="24"/>
                <w:lang w:val="es-PE"/>
              </w:rPr>
            </w:pPr>
          </w:p>
        </w:tc>
        <w:tc>
          <w:tcPr>
            <w:tcW w:w="1417"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Coca Cola</w:t>
            </w:r>
            <w:r w:rsidRPr="00274646">
              <w:rPr>
                <w:color w:val="000000"/>
                <w:szCs w:val="24"/>
                <w:vertAlign w:val="superscript"/>
                <w:lang w:val="es-PE"/>
              </w:rPr>
              <w:t>®</w:t>
            </w:r>
          </w:p>
        </w:tc>
        <w:tc>
          <w:tcPr>
            <w:tcW w:w="1200"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236.88</w:t>
            </w:r>
          </w:p>
        </w:tc>
        <w:tc>
          <w:tcPr>
            <w:tcW w:w="1210"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r w:rsidRPr="00274646">
              <w:rPr>
                <w:color w:val="000000"/>
                <w:szCs w:val="24"/>
                <w:lang w:val="es-PE"/>
              </w:rPr>
              <w:t>235.20</w:t>
            </w:r>
          </w:p>
        </w:tc>
        <w:tc>
          <w:tcPr>
            <w:tcW w:w="851"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r w:rsidRPr="00274646">
              <w:rPr>
                <w:color w:val="000000"/>
                <w:szCs w:val="24"/>
                <w:lang w:val="es-PE"/>
              </w:rPr>
              <w:t>9.93</w:t>
            </w:r>
          </w:p>
        </w:tc>
        <w:tc>
          <w:tcPr>
            <w:tcW w:w="1607" w:type="dxa"/>
            <w:vMerge/>
            <w:tcBorders>
              <w:left w:val="nil"/>
              <w:bottom w:val="nil"/>
              <w:right w:val="nil"/>
            </w:tcBorders>
            <w:vAlign w:val="center"/>
          </w:tcPr>
          <w:p w:rsidR="00274646" w:rsidRPr="00274646" w:rsidRDefault="00274646" w:rsidP="00340242">
            <w:pPr>
              <w:spacing w:line="240" w:lineRule="auto"/>
              <w:jc w:val="center"/>
              <w:rPr>
                <w:color w:val="000000"/>
                <w:szCs w:val="24"/>
                <w:lang w:val="es-PE"/>
              </w:rPr>
            </w:pPr>
          </w:p>
        </w:tc>
        <w:tc>
          <w:tcPr>
            <w:tcW w:w="1061" w:type="dxa"/>
            <w:vMerge/>
            <w:tcBorders>
              <w:top w:val="nil"/>
              <w:left w:val="nil"/>
              <w:bottom w:val="nil"/>
              <w:right w:val="nil"/>
            </w:tcBorders>
            <w:vAlign w:val="center"/>
            <w:hideMark/>
          </w:tcPr>
          <w:p w:rsidR="00274646" w:rsidRPr="00274646" w:rsidRDefault="00274646" w:rsidP="00340242">
            <w:pPr>
              <w:spacing w:line="240" w:lineRule="auto"/>
              <w:jc w:val="center"/>
              <w:rPr>
                <w:color w:val="000000"/>
                <w:szCs w:val="24"/>
                <w:lang w:val="es-PE"/>
              </w:rPr>
            </w:pPr>
          </w:p>
        </w:tc>
      </w:tr>
      <w:tr w:rsidR="00274646" w:rsidRPr="00274646" w:rsidTr="00340242">
        <w:trPr>
          <w:trHeight w:val="315"/>
        </w:trPr>
        <w:tc>
          <w:tcPr>
            <w:tcW w:w="1418"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p>
        </w:tc>
        <w:tc>
          <w:tcPr>
            <w:tcW w:w="1417" w:type="dxa"/>
            <w:tcBorders>
              <w:top w:val="nil"/>
              <w:left w:val="nil"/>
              <w:bottom w:val="nil"/>
              <w:right w:val="nil"/>
            </w:tcBorders>
            <w:shd w:val="clear" w:color="auto" w:fill="auto"/>
            <w:noWrap/>
            <w:vAlign w:val="center"/>
          </w:tcPr>
          <w:p w:rsidR="00274646" w:rsidRPr="00274646" w:rsidRDefault="00274646" w:rsidP="00340242">
            <w:pPr>
              <w:spacing w:line="240" w:lineRule="auto"/>
              <w:jc w:val="center"/>
              <w:rPr>
                <w:color w:val="000000"/>
                <w:szCs w:val="24"/>
                <w:lang w:val="es-PE"/>
              </w:rPr>
            </w:pPr>
          </w:p>
        </w:tc>
        <w:tc>
          <w:tcPr>
            <w:tcW w:w="1200" w:type="dxa"/>
            <w:tcBorders>
              <w:top w:val="nil"/>
              <w:left w:val="nil"/>
              <w:bottom w:val="nil"/>
              <w:right w:val="nil"/>
            </w:tcBorders>
            <w:shd w:val="clear" w:color="auto" w:fill="auto"/>
            <w:noWrap/>
            <w:vAlign w:val="center"/>
          </w:tcPr>
          <w:p w:rsidR="00274646" w:rsidRPr="00274646" w:rsidRDefault="00274646" w:rsidP="00340242">
            <w:pPr>
              <w:spacing w:line="240" w:lineRule="auto"/>
              <w:jc w:val="center"/>
              <w:rPr>
                <w:color w:val="000000"/>
                <w:szCs w:val="24"/>
                <w:lang w:val="es-PE"/>
              </w:rPr>
            </w:pPr>
          </w:p>
        </w:tc>
        <w:tc>
          <w:tcPr>
            <w:tcW w:w="1210" w:type="dxa"/>
            <w:tcBorders>
              <w:top w:val="nil"/>
              <w:left w:val="nil"/>
              <w:bottom w:val="nil"/>
              <w:right w:val="nil"/>
            </w:tcBorders>
          </w:tcPr>
          <w:p w:rsidR="00274646" w:rsidRPr="00274646" w:rsidRDefault="00274646" w:rsidP="00340242">
            <w:pPr>
              <w:spacing w:line="240" w:lineRule="auto"/>
              <w:jc w:val="center"/>
              <w:rPr>
                <w:color w:val="000000"/>
                <w:szCs w:val="24"/>
                <w:lang w:val="es-PE"/>
              </w:rPr>
            </w:pPr>
          </w:p>
        </w:tc>
        <w:tc>
          <w:tcPr>
            <w:tcW w:w="851"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p>
        </w:tc>
        <w:tc>
          <w:tcPr>
            <w:tcW w:w="1607"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p>
        </w:tc>
        <w:tc>
          <w:tcPr>
            <w:tcW w:w="1061"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p>
        </w:tc>
      </w:tr>
      <w:tr w:rsidR="00274646" w:rsidRPr="00274646" w:rsidTr="00340242">
        <w:trPr>
          <w:trHeight w:val="315"/>
        </w:trPr>
        <w:tc>
          <w:tcPr>
            <w:tcW w:w="1418" w:type="dxa"/>
            <w:vMerge w:val="restart"/>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14 días</w:t>
            </w:r>
          </w:p>
        </w:tc>
        <w:tc>
          <w:tcPr>
            <w:tcW w:w="1417"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Control</w:t>
            </w:r>
          </w:p>
        </w:tc>
        <w:tc>
          <w:tcPr>
            <w:tcW w:w="1200"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202.11</w:t>
            </w:r>
          </w:p>
        </w:tc>
        <w:tc>
          <w:tcPr>
            <w:tcW w:w="1210"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r w:rsidRPr="00274646">
              <w:rPr>
                <w:color w:val="000000"/>
                <w:szCs w:val="24"/>
                <w:lang w:val="es-PE"/>
              </w:rPr>
              <w:t>202.68</w:t>
            </w:r>
          </w:p>
        </w:tc>
        <w:tc>
          <w:tcPr>
            <w:tcW w:w="851"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r w:rsidRPr="00274646">
              <w:rPr>
                <w:color w:val="000000"/>
                <w:szCs w:val="24"/>
                <w:lang w:val="es-PE"/>
              </w:rPr>
              <w:t>8.14</w:t>
            </w:r>
          </w:p>
        </w:tc>
        <w:tc>
          <w:tcPr>
            <w:tcW w:w="1607" w:type="dxa"/>
            <w:vMerge w:val="restart"/>
            <w:tcBorders>
              <w:top w:val="nil"/>
              <w:left w:val="nil"/>
              <w:right w:val="nil"/>
            </w:tcBorders>
            <w:vAlign w:val="center"/>
          </w:tcPr>
          <w:p w:rsidR="00274646" w:rsidRPr="00274646" w:rsidRDefault="00274646" w:rsidP="00340242">
            <w:pPr>
              <w:spacing w:line="240" w:lineRule="auto"/>
              <w:jc w:val="center"/>
              <w:rPr>
                <w:color w:val="000000"/>
                <w:szCs w:val="24"/>
                <w:lang w:val="es-PE"/>
              </w:rPr>
            </w:pPr>
            <w:r w:rsidRPr="00274646">
              <w:rPr>
                <w:color w:val="000000"/>
                <w:szCs w:val="24"/>
                <w:lang w:val="es-PE"/>
              </w:rPr>
              <w:t>14.87</w:t>
            </w:r>
          </w:p>
        </w:tc>
        <w:tc>
          <w:tcPr>
            <w:tcW w:w="1061" w:type="dxa"/>
            <w:vMerge w:val="restart"/>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0.579*</w:t>
            </w:r>
          </w:p>
        </w:tc>
      </w:tr>
      <w:tr w:rsidR="00274646" w:rsidRPr="00274646" w:rsidTr="00340242">
        <w:trPr>
          <w:trHeight w:val="315"/>
        </w:trPr>
        <w:tc>
          <w:tcPr>
            <w:tcW w:w="1418" w:type="dxa"/>
            <w:vMerge/>
            <w:tcBorders>
              <w:top w:val="nil"/>
              <w:left w:val="nil"/>
              <w:bottom w:val="nil"/>
              <w:right w:val="nil"/>
            </w:tcBorders>
            <w:vAlign w:val="center"/>
            <w:hideMark/>
          </w:tcPr>
          <w:p w:rsidR="00274646" w:rsidRPr="00274646" w:rsidRDefault="00274646" w:rsidP="00340242">
            <w:pPr>
              <w:spacing w:line="240" w:lineRule="auto"/>
              <w:jc w:val="center"/>
              <w:rPr>
                <w:color w:val="000000"/>
                <w:szCs w:val="24"/>
                <w:lang w:val="es-PE"/>
              </w:rPr>
            </w:pPr>
          </w:p>
        </w:tc>
        <w:tc>
          <w:tcPr>
            <w:tcW w:w="1417"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Inca Kola</w:t>
            </w:r>
            <w:r w:rsidRPr="00274646">
              <w:rPr>
                <w:color w:val="000000"/>
                <w:szCs w:val="24"/>
                <w:vertAlign w:val="superscript"/>
                <w:lang w:val="es-PE"/>
              </w:rPr>
              <w:t>®</w:t>
            </w:r>
          </w:p>
        </w:tc>
        <w:tc>
          <w:tcPr>
            <w:tcW w:w="1200"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198.55</w:t>
            </w:r>
          </w:p>
        </w:tc>
        <w:tc>
          <w:tcPr>
            <w:tcW w:w="1210"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r w:rsidRPr="00274646">
              <w:rPr>
                <w:color w:val="000000"/>
                <w:szCs w:val="24"/>
                <w:lang w:val="es-PE"/>
              </w:rPr>
              <w:t>198.93</w:t>
            </w:r>
          </w:p>
        </w:tc>
        <w:tc>
          <w:tcPr>
            <w:tcW w:w="851"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r w:rsidRPr="00274646">
              <w:rPr>
                <w:color w:val="000000"/>
                <w:szCs w:val="24"/>
                <w:lang w:val="es-PE"/>
              </w:rPr>
              <w:t>10.86</w:t>
            </w:r>
          </w:p>
        </w:tc>
        <w:tc>
          <w:tcPr>
            <w:tcW w:w="1607" w:type="dxa"/>
            <w:vMerge/>
            <w:tcBorders>
              <w:left w:val="nil"/>
              <w:right w:val="nil"/>
            </w:tcBorders>
            <w:vAlign w:val="center"/>
          </w:tcPr>
          <w:p w:rsidR="00274646" w:rsidRPr="00274646" w:rsidRDefault="00274646" w:rsidP="00340242">
            <w:pPr>
              <w:spacing w:line="240" w:lineRule="auto"/>
              <w:jc w:val="center"/>
              <w:rPr>
                <w:color w:val="000000"/>
                <w:szCs w:val="24"/>
                <w:lang w:val="es-PE"/>
              </w:rPr>
            </w:pPr>
          </w:p>
        </w:tc>
        <w:tc>
          <w:tcPr>
            <w:tcW w:w="1061" w:type="dxa"/>
            <w:vMerge/>
            <w:tcBorders>
              <w:top w:val="nil"/>
              <w:left w:val="nil"/>
              <w:bottom w:val="nil"/>
              <w:right w:val="nil"/>
            </w:tcBorders>
            <w:vAlign w:val="center"/>
            <w:hideMark/>
          </w:tcPr>
          <w:p w:rsidR="00274646" w:rsidRPr="00274646" w:rsidRDefault="00274646" w:rsidP="00340242">
            <w:pPr>
              <w:spacing w:line="240" w:lineRule="auto"/>
              <w:jc w:val="center"/>
              <w:rPr>
                <w:color w:val="000000"/>
                <w:szCs w:val="24"/>
                <w:lang w:val="es-PE"/>
              </w:rPr>
            </w:pPr>
          </w:p>
        </w:tc>
      </w:tr>
      <w:tr w:rsidR="00274646" w:rsidRPr="00274646" w:rsidTr="00340242">
        <w:trPr>
          <w:trHeight w:val="315"/>
        </w:trPr>
        <w:tc>
          <w:tcPr>
            <w:tcW w:w="1418" w:type="dxa"/>
            <w:vMerge/>
            <w:tcBorders>
              <w:top w:val="nil"/>
              <w:left w:val="nil"/>
              <w:bottom w:val="nil"/>
              <w:right w:val="nil"/>
            </w:tcBorders>
            <w:vAlign w:val="center"/>
            <w:hideMark/>
          </w:tcPr>
          <w:p w:rsidR="00274646" w:rsidRPr="00274646" w:rsidRDefault="00274646" w:rsidP="00340242">
            <w:pPr>
              <w:spacing w:line="240" w:lineRule="auto"/>
              <w:jc w:val="center"/>
              <w:rPr>
                <w:color w:val="000000"/>
                <w:szCs w:val="24"/>
                <w:lang w:val="es-PE"/>
              </w:rPr>
            </w:pPr>
          </w:p>
        </w:tc>
        <w:tc>
          <w:tcPr>
            <w:tcW w:w="1417"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Coca Cola</w:t>
            </w:r>
            <w:r w:rsidRPr="00274646">
              <w:rPr>
                <w:color w:val="000000"/>
                <w:szCs w:val="24"/>
                <w:vertAlign w:val="superscript"/>
                <w:lang w:val="es-PE"/>
              </w:rPr>
              <w:t>®</w:t>
            </w:r>
          </w:p>
        </w:tc>
        <w:tc>
          <w:tcPr>
            <w:tcW w:w="1200"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198.10</w:t>
            </w:r>
          </w:p>
        </w:tc>
        <w:tc>
          <w:tcPr>
            <w:tcW w:w="1210"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r w:rsidRPr="00274646">
              <w:rPr>
                <w:color w:val="000000"/>
                <w:szCs w:val="24"/>
                <w:lang w:val="es-PE"/>
              </w:rPr>
              <w:t>196.74</w:t>
            </w:r>
          </w:p>
        </w:tc>
        <w:tc>
          <w:tcPr>
            <w:tcW w:w="851"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r w:rsidRPr="00274646">
              <w:rPr>
                <w:color w:val="000000"/>
                <w:szCs w:val="24"/>
                <w:lang w:val="es-PE"/>
              </w:rPr>
              <w:t>13.48</w:t>
            </w:r>
          </w:p>
        </w:tc>
        <w:tc>
          <w:tcPr>
            <w:tcW w:w="1607" w:type="dxa"/>
            <w:vMerge/>
            <w:tcBorders>
              <w:left w:val="nil"/>
              <w:bottom w:val="nil"/>
              <w:right w:val="nil"/>
            </w:tcBorders>
            <w:vAlign w:val="center"/>
          </w:tcPr>
          <w:p w:rsidR="00274646" w:rsidRPr="00274646" w:rsidRDefault="00274646" w:rsidP="00340242">
            <w:pPr>
              <w:spacing w:line="240" w:lineRule="auto"/>
              <w:jc w:val="center"/>
              <w:rPr>
                <w:color w:val="000000"/>
                <w:szCs w:val="24"/>
                <w:lang w:val="es-PE"/>
              </w:rPr>
            </w:pPr>
          </w:p>
        </w:tc>
        <w:tc>
          <w:tcPr>
            <w:tcW w:w="1061" w:type="dxa"/>
            <w:vMerge/>
            <w:tcBorders>
              <w:top w:val="nil"/>
              <w:left w:val="nil"/>
              <w:bottom w:val="nil"/>
              <w:right w:val="nil"/>
            </w:tcBorders>
            <w:vAlign w:val="center"/>
            <w:hideMark/>
          </w:tcPr>
          <w:p w:rsidR="00274646" w:rsidRPr="00274646" w:rsidRDefault="00274646" w:rsidP="00340242">
            <w:pPr>
              <w:spacing w:line="240" w:lineRule="auto"/>
              <w:jc w:val="center"/>
              <w:rPr>
                <w:color w:val="000000"/>
                <w:szCs w:val="24"/>
                <w:lang w:val="es-PE"/>
              </w:rPr>
            </w:pPr>
          </w:p>
        </w:tc>
      </w:tr>
      <w:tr w:rsidR="00274646" w:rsidRPr="00274646" w:rsidTr="00340242">
        <w:trPr>
          <w:trHeight w:val="315"/>
        </w:trPr>
        <w:tc>
          <w:tcPr>
            <w:tcW w:w="1418"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p>
        </w:tc>
        <w:tc>
          <w:tcPr>
            <w:tcW w:w="1417" w:type="dxa"/>
            <w:tcBorders>
              <w:top w:val="nil"/>
              <w:left w:val="nil"/>
              <w:bottom w:val="nil"/>
              <w:right w:val="nil"/>
            </w:tcBorders>
            <w:shd w:val="clear" w:color="auto" w:fill="auto"/>
            <w:noWrap/>
            <w:vAlign w:val="center"/>
          </w:tcPr>
          <w:p w:rsidR="00274646" w:rsidRPr="00274646" w:rsidRDefault="00274646" w:rsidP="00340242">
            <w:pPr>
              <w:spacing w:line="240" w:lineRule="auto"/>
              <w:jc w:val="center"/>
              <w:rPr>
                <w:color w:val="000000"/>
                <w:szCs w:val="24"/>
                <w:lang w:val="es-PE"/>
              </w:rPr>
            </w:pPr>
          </w:p>
        </w:tc>
        <w:tc>
          <w:tcPr>
            <w:tcW w:w="1200" w:type="dxa"/>
            <w:tcBorders>
              <w:top w:val="nil"/>
              <w:left w:val="nil"/>
              <w:bottom w:val="nil"/>
              <w:right w:val="nil"/>
            </w:tcBorders>
            <w:shd w:val="clear" w:color="auto" w:fill="auto"/>
            <w:noWrap/>
            <w:vAlign w:val="center"/>
          </w:tcPr>
          <w:p w:rsidR="00274646" w:rsidRPr="00274646" w:rsidRDefault="00274646" w:rsidP="00340242">
            <w:pPr>
              <w:spacing w:line="240" w:lineRule="auto"/>
              <w:jc w:val="center"/>
              <w:rPr>
                <w:color w:val="000000"/>
                <w:szCs w:val="24"/>
                <w:lang w:val="es-PE"/>
              </w:rPr>
            </w:pPr>
          </w:p>
        </w:tc>
        <w:tc>
          <w:tcPr>
            <w:tcW w:w="1210" w:type="dxa"/>
            <w:tcBorders>
              <w:top w:val="nil"/>
              <w:left w:val="nil"/>
              <w:right w:val="nil"/>
            </w:tcBorders>
          </w:tcPr>
          <w:p w:rsidR="00274646" w:rsidRPr="00274646" w:rsidRDefault="00274646" w:rsidP="00340242">
            <w:pPr>
              <w:spacing w:line="240" w:lineRule="auto"/>
              <w:jc w:val="center"/>
              <w:rPr>
                <w:color w:val="000000"/>
                <w:szCs w:val="24"/>
                <w:lang w:val="es-PE"/>
              </w:rPr>
            </w:pPr>
          </w:p>
        </w:tc>
        <w:tc>
          <w:tcPr>
            <w:tcW w:w="851" w:type="dxa"/>
            <w:tcBorders>
              <w:top w:val="nil"/>
              <w:left w:val="nil"/>
              <w:right w:val="nil"/>
            </w:tcBorders>
            <w:vAlign w:val="center"/>
          </w:tcPr>
          <w:p w:rsidR="00274646" w:rsidRPr="00274646" w:rsidRDefault="00274646" w:rsidP="00340242">
            <w:pPr>
              <w:spacing w:line="240" w:lineRule="auto"/>
              <w:jc w:val="center"/>
              <w:rPr>
                <w:color w:val="000000"/>
                <w:szCs w:val="24"/>
                <w:lang w:val="es-PE"/>
              </w:rPr>
            </w:pPr>
          </w:p>
        </w:tc>
        <w:tc>
          <w:tcPr>
            <w:tcW w:w="1607" w:type="dxa"/>
            <w:tcBorders>
              <w:top w:val="nil"/>
              <w:left w:val="nil"/>
              <w:right w:val="nil"/>
            </w:tcBorders>
            <w:vAlign w:val="center"/>
          </w:tcPr>
          <w:p w:rsidR="00274646" w:rsidRPr="00274646" w:rsidRDefault="00274646" w:rsidP="00340242">
            <w:pPr>
              <w:spacing w:line="240" w:lineRule="auto"/>
              <w:jc w:val="center"/>
              <w:rPr>
                <w:color w:val="000000"/>
                <w:szCs w:val="24"/>
                <w:lang w:val="es-PE"/>
              </w:rPr>
            </w:pPr>
          </w:p>
        </w:tc>
        <w:tc>
          <w:tcPr>
            <w:tcW w:w="1061"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p>
        </w:tc>
      </w:tr>
      <w:tr w:rsidR="00274646" w:rsidRPr="00274646" w:rsidTr="00340242">
        <w:trPr>
          <w:trHeight w:val="315"/>
        </w:trPr>
        <w:tc>
          <w:tcPr>
            <w:tcW w:w="1418" w:type="dxa"/>
            <w:vMerge w:val="restart"/>
            <w:tcBorders>
              <w:top w:val="nil"/>
              <w:left w:val="nil"/>
              <w:bottom w:val="single" w:sz="4" w:space="0" w:color="000000"/>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21 días</w:t>
            </w:r>
          </w:p>
        </w:tc>
        <w:tc>
          <w:tcPr>
            <w:tcW w:w="1417"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Control</w:t>
            </w:r>
          </w:p>
        </w:tc>
        <w:tc>
          <w:tcPr>
            <w:tcW w:w="1200"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169.28</w:t>
            </w:r>
          </w:p>
        </w:tc>
        <w:tc>
          <w:tcPr>
            <w:tcW w:w="1210" w:type="dxa"/>
            <w:tcBorders>
              <w:top w:val="nil"/>
              <w:left w:val="nil"/>
              <w:right w:val="nil"/>
            </w:tcBorders>
            <w:vAlign w:val="center"/>
          </w:tcPr>
          <w:p w:rsidR="00274646" w:rsidRPr="00274646" w:rsidRDefault="00274646" w:rsidP="00340242">
            <w:pPr>
              <w:spacing w:line="240" w:lineRule="auto"/>
              <w:jc w:val="center"/>
              <w:rPr>
                <w:color w:val="000000"/>
                <w:szCs w:val="24"/>
                <w:lang w:val="es-PE"/>
              </w:rPr>
            </w:pPr>
            <w:r w:rsidRPr="00274646">
              <w:rPr>
                <w:color w:val="000000"/>
                <w:szCs w:val="24"/>
                <w:lang w:val="es-PE"/>
              </w:rPr>
              <w:t>169.99</w:t>
            </w:r>
          </w:p>
        </w:tc>
        <w:tc>
          <w:tcPr>
            <w:tcW w:w="851" w:type="dxa"/>
            <w:tcBorders>
              <w:top w:val="nil"/>
              <w:left w:val="nil"/>
              <w:right w:val="nil"/>
            </w:tcBorders>
            <w:vAlign w:val="center"/>
          </w:tcPr>
          <w:p w:rsidR="00274646" w:rsidRPr="00274646" w:rsidRDefault="00274646" w:rsidP="00340242">
            <w:pPr>
              <w:spacing w:line="240" w:lineRule="auto"/>
              <w:jc w:val="center"/>
              <w:rPr>
                <w:color w:val="000000"/>
                <w:szCs w:val="24"/>
                <w:lang w:val="es-PE"/>
              </w:rPr>
            </w:pPr>
            <w:r w:rsidRPr="00274646">
              <w:rPr>
                <w:color w:val="000000"/>
                <w:szCs w:val="24"/>
                <w:lang w:val="es-PE"/>
              </w:rPr>
              <w:t>8.57</w:t>
            </w:r>
          </w:p>
        </w:tc>
        <w:tc>
          <w:tcPr>
            <w:tcW w:w="1607" w:type="dxa"/>
            <w:vMerge w:val="restart"/>
            <w:tcBorders>
              <w:top w:val="nil"/>
              <w:left w:val="nil"/>
              <w:right w:val="nil"/>
            </w:tcBorders>
            <w:vAlign w:val="center"/>
          </w:tcPr>
          <w:p w:rsidR="00274646" w:rsidRPr="00274646" w:rsidRDefault="00274646" w:rsidP="00340242">
            <w:pPr>
              <w:spacing w:line="240" w:lineRule="auto"/>
              <w:jc w:val="center"/>
              <w:rPr>
                <w:color w:val="000000"/>
                <w:szCs w:val="24"/>
                <w:lang w:val="es-PE"/>
              </w:rPr>
            </w:pPr>
            <w:r w:rsidRPr="00274646">
              <w:rPr>
                <w:color w:val="000000"/>
                <w:szCs w:val="24"/>
                <w:lang w:val="es-PE"/>
              </w:rPr>
              <w:t>10.47</w:t>
            </w:r>
          </w:p>
        </w:tc>
        <w:tc>
          <w:tcPr>
            <w:tcW w:w="1061" w:type="dxa"/>
            <w:vMerge w:val="restart"/>
            <w:tcBorders>
              <w:top w:val="nil"/>
              <w:left w:val="nil"/>
              <w:bottom w:val="single" w:sz="4" w:space="0" w:color="000000"/>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0.987*</w:t>
            </w:r>
          </w:p>
        </w:tc>
      </w:tr>
      <w:tr w:rsidR="00274646" w:rsidRPr="00274646" w:rsidTr="00340242">
        <w:trPr>
          <w:trHeight w:val="315"/>
        </w:trPr>
        <w:tc>
          <w:tcPr>
            <w:tcW w:w="1418" w:type="dxa"/>
            <w:vMerge/>
            <w:tcBorders>
              <w:top w:val="nil"/>
              <w:left w:val="nil"/>
              <w:bottom w:val="single" w:sz="4" w:space="0" w:color="000000"/>
              <w:right w:val="nil"/>
            </w:tcBorders>
            <w:vAlign w:val="center"/>
            <w:hideMark/>
          </w:tcPr>
          <w:p w:rsidR="00274646" w:rsidRPr="00274646" w:rsidRDefault="00274646" w:rsidP="00340242">
            <w:pPr>
              <w:spacing w:line="240" w:lineRule="auto"/>
              <w:rPr>
                <w:color w:val="000000"/>
                <w:szCs w:val="24"/>
                <w:lang w:val="es-PE"/>
              </w:rPr>
            </w:pPr>
          </w:p>
        </w:tc>
        <w:tc>
          <w:tcPr>
            <w:tcW w:w="1417"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Inca Kola</w:t>
            </w:r>
            <w:r w:rsidRPr="00274646">
              <w:rPr>
                <w:color w:val="000000"/>
                <w:szCs w:val="24"/>
                <w:vertAlign w:val="superscript"/>
                <w:lang w:val="es-PE"/>
              </w:rPr>
              <w:t>®</w:t>
            </w:r>
          </w:p>
        </w:tc>
        <w:tc>
          <w:tcPr>
            <w:tcW w:w="1200"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169.17</w:t>
            </w:r>
          </w:p>
        </w:tc>
        <w:tc>
          <w:tcPr>
            <w:tcW w:w="1210" w:type="dxa"/>
            <w:tcBorders>
              <w:top w:val="nil"/>
              <w:left w:val="nil"/>
              <w:right w:val="nil"/>
            </w:tcBorders>
            <w:vAlign w:val="center"/>
          </w:tcPr>
          <w:p w:rsidR="00274646" w:rsidRPr="00274646" w:rsidRDefault="00274646" w:rsidP="00340242">
            <w:pPr>
              <w:spacing w:line="240" w:lineRule="auto"/>
              <w:jc w:val="center"/>
              <w:rPr>
                <w:color w:val="000000"/>
                <w:szCs w:val="24"/>
                <w:lang w:val="es-PE"/>
              </w:rPr>
            </w:pPr>
            <w:r w:rsidRPr="00274646">
              <w:rPr>
                <w:color w:val="000000"/>
                <w:szCs w:val="24"/>
                <w:lang w:val="es-PE"/>
              </w:rPr>
              <w:t>170.23</w:t>
            </w:r>
          </w:p>
        </w:tc>
        <w:tc>
          <w:tcPr>
            <w:tcW w:w="851" w:type="dxa"/>
            <w:tcBorders>
              <w:top w:val="nil"/>
              <w:left w:val="nil"/>
              <w:right w:val="nil"/>
            </w:tcBorders>
            <w:vAlign w:val="center"/>
          </w:tcPr>
          <w:p w:rsidR="00274646" w:rsidRPr="00274646" w:rsidRDefault="00274646" w:rsidP="00340242">
            <w:pPr>
              <w:spacing w:line="240" w:lineRule="auto"/>
              <w:jc w:val="center"/>
              <w:rPr>
                <w:color w:val="000000"/>
                <w:szCs w:val="24"/>
                <w:lang w:val="es-PE"/>
              </w:rPr>
            </w:pPr>
            <w:r w:rsidRPr="00274646">
              <w:rPr>
                <w:color w:val="000000"/>
                <w:szCs w:val="24"/>
                <w:lang w:val="es-PE"/>
              </w:rPr>
              <w:t>6.23</w:t>
            </w:r>
          </w:p>
        </w:tc>
        <w:tc>
          <w:tcPr>
            <w:tcW w:w="1607" w:type="dxa"/>
            <w:vMerge/>
            <w:tcBorders>
              <w:left w:val="nil"/>
              <w:right w:val="nil"/>
            </w:tcBorders>
            <w:vAlign w:val="center"/>
          </w:tcPr>
          <w:p w:rsidR="00274646" w:rsidRPr="00274646" w:rsidRDefault="00274646" w:rsidP="00340242">
            <w:pPr>
              <w:spacing w:line="240" w:lineRule="auto"/>
              <w:jc w:val="center"/>
              <w:rPr>
                <w:color w:val="000000"/>
                <w:szCs w:val="24"/>
                <w:lang w:val="es-PE"/>
              </w:rPr>
            </w:pPr>
          </w:p>
        </w:tc>
        <w:tc>
          <w:tcPr>
            <w:tcW w:w="1061" w:type="dxa"/>
            <w:vMerge/>
            <w:tcBorders>
              <w:top w:val="nil"/>
              <w:left w:val="nil"/>
              <w:bottom w:val="single" w:sz="4" w:space="0" w:color="000000"/>
              <w:right w:val="nil"/>
            </w:tcBorders>
            <w:vAlign w:val="center"/>
            <w:hideMark/>
          </w:tcPr>
          <w:p w:rsidR="00274646" w:rsidRPr="00274646" w:rsidRDefault="00274646" w:rsidP="00340242">
            <w:pPr>
              <w:spacing w:line="240" w:lineRule="auto"/>
              <w:rPr>
                <w:color w:val="000000"/>
                <w:szCs w:val="24"/>
                <w:lang w:val="es-PE"/>
              </w:rPr>
            </w:pPr>
          </w:p>
        </w:tc>
      </w:tr>
      <w:tr w:rsidR="00274646" w:rsidRPr="00274646" w:rsidTr="00340242">
        <w:trPr>
          <w:trHeight w:val="315"/>
        </w:trPr>
        <w:tc>
          <w:tcPr>
            <w:tcW w:w="1418" w:type="dxa"/>
            <w:vMerge/>
            <w:tcBorders>
              <w:top w:val="nil"/>
              <w:left w:val="nil"/>
              <w:bottom w:val="single" w:sz="4" w:space="0" w:color="000000"/>
              <w:right w:val="nil"/>
            </w:tcBorders>
            <w:vAlign w:val="center"/>
            <w:hideMark/>
          </w:tcPr>
          <w:p w:rsidR="00274646" w:rsidRPr="00274646" w:rsidRDefault="00274646" w:rsidP="00340242">
            <w:pPr>
              <w:spacing w:line="240" w:lineRule="auto"/>
              <w:rPr>
                <w:color w:val="000000"/>
                <w:szCs w:val="24"/>
                <w:lang w:val="es-PE"/>
              </w:rPr>
            </w:pPr>
          </w:p>
        </w:tc>
        <w:tc>
          <w:tcPr>
            <w:tcW w:w="1417" w:type="dxa"/>
            <w:tcBorders>
              <w:top w:val="nil"/>
              <w:left w:val="nil"/>
              <w:bottom w:val="single" w:sz="4" w:space="0" w:color="auto"/>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Coca Cola</w:t>
            </w:r>
            <w:r w:rsidRPr="00274646">
              <w:rPr>
                <w:color w:val="000000"/>
                <w:szCs w:val="24"/>
                <w:vertAlign w:val="superscript"/>
                <w:lang w:val="es-PE"/>
              </w:rPr>
              <w:t>®</w:t>
            </w:r>
          </w:p>
        </w:tc>
        <w:tc>
          <w:tcPr>
            <w:tcW w:w="1200" w:type="dxa"/>
            <w:tcBorders>
              <w:top w:val="nil"/>
              <w:left w:val="nil"/>
              <w:bottom w:val="single" w:sz="4" w:space="0" w:color="auto"/>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168.85</w:t>
            </w:r>
          </w:p>
        </w:tc>
        <w:tc>
          <w:tcPr>
            <w:tcW w:w="1210" w:type="dxa"/>
            <w:tcBorders>
              <w:left w:val="nil"/>
              <w:bottom w:val="single" w:sz="4" w:space="0" w:color="000000"/>
              <w:right w:val="nil"/>
            </w:tcBorders>
            <w:vAlign w:val="center"/>
          </w:tcPr>
          <w:p w:rsidR="00274646" w:rsidRPr="00274646" w:rsidRDefault="00274646" w:rsidP="00340242">
            <w:pPr>
              <w:spacing w:line="240" w:lineRule="auto"/>
              <w:jc w:val="center"/>
              <w:rPr>
                <w:color w:val="000000"/>
                <w:szCs w:val="24"/>
                <w:lang w:val="es-PE"/>
              </w:rPr>
            </w:pPr>
            <w:r w:rsidRPr="00274646">
              <w:rPr>
                <w:color w:val="000000"/>
                <w:szCs w:val="24"/>
                <w:lang w:val="es-PE"/>
              </w:rPr>
              <w:t>170.08</w:t>
            </w:r>
          </w:p>
        </w:tc>
        <w:tc>
          <w:tcPr>
            <w:tcW w:w="851" w:type="dxa"/>
            <w:tcBorders>
              <w:left w:val="nil"/>
              <w:bottom w:val="single" w:sz="4" w:space="0" w:color="000000"/>
              <w:right w:val="nil"/>
            </w:tcBorders>
            <w:vAlign w:val="center"/>
          </w:tcPr>
          <w:p w:rsidR="00274646" w:rsidRPr="00274646" w:rsidRDefault="00274646" w:rsidP="00340242">
            <w:pPr>
              <w:spacing w:line="240" w:lineRule="auto"/>
              <w:jc w:val="center"/>
              <w:rPr>
                <w:color w:val="000000"/>
                <w:szCs w:val="24"/>
                <w:lang w:val="es-PE"/>
              </w:rPr>
            </w:pPr>
            <w:r w:rsidRPr="00274646">
              <w:rPr>
                <w:color w:val="000000"/>
                <w:szCs w:val="24"/>
                <w:lang w:val="es-PE"/>
              </w:rPr>
              <w:t>6.65</w:t>
            </w:r>
          </w:p>
        </w:tc>
        <w:tc>
          <w:tcPr>
            <w:tcW w:w="1607" w:type="dxa"/>
            <w:vMerge/>
            <w:tcBorders>
              <w:left w:val="nil"/>
              <w:bottom w:val="single" w:sz="4" w:space="0" w:color="000000"/>
              <w:right w:val="nil"/>
            </w:tcBorders>
            <w:vAlign w:val="center"/>
          </w:tcPr>
          <w:p w:rsidR="00274646" w:rsidRPr="00274646" w:rsidRDefault="00274646" w:rsidP="00340242">
            <w:pPr>
              <w:spacing w:line="240" w:lineRule="auto"/>
              <w:jc w:val="center"/>
              <w:rPr>
                <w:color w:val="000000"/>
                <w:szCs w:val="24"/>
                <w:lang w:val="es-PE"/>
              </w:rPr>
            </w:pPr>
          </w:p>
        </w:tc>
        <w:tc>
          <w:tcPr>
            <w:tcW w:w="1061" w:type="dxa"/>
            <w:vMerge/>
            <w:tcBorders>
              <w:top w:val="nil"/>
              <w:left w:val="nil"/>
              <w:bottom w:val="single" w:sz="4" w:space="0" w:color="000000"/>
              <w:right w:val="nil"/>
            </w:tcBorders>
            <w:vAlign w:val="center"/>
            <w:hideMark/>
          </w:tcPr>
          <w:p w:rsidR="00274646" w:rsidRPr="00274646" w:rsidRDefault="00274646" w:rsidP="00340242">
            <w:pPr>
              <w:spacing w:line="240" w:lineRule="auto"/>
              <w:rPr>
                <w:color w:val="000000"/>
                <w:szCs w:val="24"/>
                <w:lang w:val="es-PE"/>
              </w:rPr>
            </w:pPr>
          </w:p>
        </w:tc>
      </w:tr>
    </w:tbl>
    <w:p w:rsidR="00274646" w:rsidRPr="00274646" w:rsidRDefault="00274646" w:rsidP="00274646">
      <w:pPr>
        <w:spacing w:line="240" w:lineRule="auto"/>
        <w:rPr>
          <w:b/>
          <w:color w:val="000000"/>
          <w:szCs w:val="24"/>
          <w:lang w:val="es-PE"/>
        </w:rPr>
      </w:pPr>
      <w:r w:rsidRPr="00274646">
        <w:rPr>
          <w:noProof/>
          <w:szCs w:val="24"/>
          <w:lang w:val="es-PE"/>
        </w:rPr>
        <mc:AlternateContent>
          <mc:Choice Requires="wps">
            <w:drawing>
              <wp:anchor distT="0" distB="0" distL="114300" distR="114300" simplePos="0" relativeHeight="251687936" behindDoc="0" locked="0" layoutInCell="1" allowOverlap="1" wp14:anchorId="547B0E02" wp14:editId="0FD55692">
                <wp:simplePos x="0" y="0"/>
                <wp:positionH relativeFrom="margin">
                  <wp:align>left</wp:align>
                </wp:positionH>
                <wp:positionV relativeFrom="paragraph">
                  <wp:posOffset>4209415</wp:posOffset>
                </wp:positionV>
                <wp:extent cx="2906395" cy="1375575"/>
                <wp:effectExtent l="0" t="0" r="0" b="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6395" cy="1375575"/>
                        </a:xfrm>
                        <a:prstGeom prst="rect">
                          <a:avLst/>
                        </a:prstGeom>
                        <a:noFill/>
                        <a:ln w="6350">
                          <a:noFill/>
                        </a:ln>
                        <a:effectLst/>
                      </wps:spPr>
                      <wps:txbx>
                        <w:txbxContent>
                          <w:p w:rsidR="007B1EAE" w:rsidRDefault="007B1EAE" w:rsidP="00274646">
                            <w:pPr>
                              <w:spacing w:line="240" w:lineRule="auto"/>
                            </w:pPr>
                            <w:r w:rsidRPr="00E138A2">
                              <w:t>Fuerza tensional inicial: 408.72</w:t>
                            </w:r>
                            <w:r w:rsidRPr="00E138A2">
                              <w:rPr>
                                <w:rFonts w:hint="eastAsia"/>
                              </w:rPr>
                              <w:t>±</w:t>
                            </w:r>
                            <w:r>
                              <w:rPr>
                                <w:rFonts w:hint="eastAsia"/>
                              </w:rPr>
                              <w:t>12.06 g</w:t>
                            </w:r>
                          </w:p>
                          <w:p w:rsidR="007B1EAE" w:rsidRDefault="007B1EAE" w:rsidP="00274646">
                            <w:pPr>
                              <w:spacing w:line="240" w:lineRule="auto"/>
                            </w:pPr>
                          </w:p>
                          <w:p w:rsidR="007B1EAE" w:rsidRDefault="007B1EAE" w:rsidP="00274646">
                            <w:pPr>
                              <w:spacing w:line="240" w:lineRule="auto"/>
                            </w:pPr>
                            <w:r>
                              <w:t>*Prueba de ANOVA de un factor</w:t>
                            </w:r>
                          </w:p>
                          <w:p w:rsidR="007B1EAE" w:rsidRDefault="007B1EAE" w:rsidP="00274646">
                            <w:pPr>
                              <w:spacing w:line="240" w:lineRule="auto"/>
                            </w:pPr>
                            <w:r>
                              <w:t>**Prueba de Kruskal-Wallis</w:t>
                            </w:r>
                          </w:p>
                          <w:p w:rsidR="007B1EAE" w:rsidRPr="00727478" w:rsidRDefault="007B1EAE" w:rsidP="00274646">
                            <w:pPr>
                              <w:spacing w:line="240" w:lineRule="auto"/>
                            </w:pPr>
                          </w:p>
                          <w:p w:rsidR="007B1EAE" w:rsidRPr="00727478" w:rsidRDefault="007B1EAE" w:rsidP="00274646">
                            <w:pPr>
                              <w:spacing w:line="240" w:lineRule="auto"/>
                            </w:pPr>
                            <w:r w:rsidRPr="00727478">
                              <w:t>Nivel d</w:t>
                            </w:r>
                            <w:r>
                              <w:t>e significancia estadística, (p</w:t>
                            </w:r>
                            <w:r w:rsidRPr="001C0619">
                              <w:t>&lt;</w:t>
                            </w:r>
                            <w:r w:rsidRPr="00727478">
                              <w:t>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B0E02" id="_x0000_t202" coordsize="21600,21600" o:spt="202" path="m,l,21600r21600,l21600,xe">
                <v:stroke joinstyle="miter"/>
                <v:path gradientshapeok="t" o:connecttype="rect"/>
              </v:shapetype>
              <v:shape id="Cuadro de texto 8" o:spid="_x0000_s1026" type="#_x0000_t202" style="position:absolute;left:0;text-align:left;margin-left:0;margin-top:331.45pt;width:228.85pt;height:108.3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8iRAIAAIAEAAAOAAAAZHJzL2Uyb0RvYy54bWysVE1v2zAMvQ/YfxB0X+x8OG2MOEWWIsOA&#10;oC2QFj0rshwbk0VNUmJnv36U7Hyg22nYRabEJ1Lke/T8oa0lOQpjK1AZHQ5iSoTikFdqn9G31/WX&#10;e0qsYypnEpTI6ElY+rD4/Gne6FSMoASZC0MwiLJpozNaOqfTKLK8FDWzA9BCobMAUzOHW7OPcsMa&#10;jF7LaBTH06gBk2sDXFiLp4+dky5C/KIQ3D0XhRWOyIzi21xYTVh3fo0Wc5buDdNlxftnsH94Rc0q&#10;hUkvoR6ZY+Rgqj9C1RU3YKFwAw51BEVRcRFqwGqG8YdqtiXTItSCzbH60ib7/8Lyp+OLIVWeUSRK&#10;sRopWh1YboDkgjjROiD3vkmNtilitxrRrv0KLZIdCrZ6A/yHRUh0g+kuWET7prSFqf0XyyV4EXk4&#10;XXqPKQjHw9Esno5nCSUcfcPxXZLcJT5xdL2ujXXfBNTEGxk1SG54AjturOugZ4jPpmBdSYnnLJWK&#10;NBmdjpM4XLh4MLhUHiCCVPowvo7u6d5y7a7FIN7cQX7C+g10MrKaryt8yoZZ98IM6gYrw1lwz7gU&#10;EjAl9BYlJZhffzv3eKQTvZQ0qMOM2p8HZgQl8rtComfDycQLN2wmyd0IN+bWs7v1qEO9ApT6EKdO&#10;82B6vJNnszBQv+PILH1WdDHFMXdG3dlcuW46cOS4WC4DCKWqmduoreZn2n2jX9t3ZnTPhtfKE5wV&#10;y9IPpHTYjpblwUFRBcauXe31gzIPnPcj6efodh9Q1x/H4jcAAAD//wMAUEsDBBQABgAIAAAAIQAY&#10;w2PV3wAAAAgBAAAPAAAAZHJzL2Rvd25yZXYueG1sTI/BTsMwEETvSPyDtUjcqENFkzTEqSoEFySE&#10;Wiohbtt4iQP2OsRuG/4ec4LjaEYzb+rV5Kw40hh6zwquZxkI4tbrnjsFu5eHqxJEiMgarWdS8E0B&#10;Vs35WY2V9ife0HEbO5FKOFSowMQ4VFKG1pDDMPMDcfLe/egwJjl2Uo94SuXOynmW5dJhz2nB4EB3&#10;htrP7cEpKMo3bT7Gx2n3+rT+Ms+DtPcolbq8mNa3ICJN8S8Mv/gJHZrEtPcH1kFYBelIVJDn8yWI&#10;ZN8sigLEXkFZLBcgm1r+P9D8AAAA//8DAFBLAQItABQABgAIAAAAIQC2gziS/gAAAOEBAAATAAAA&#10;AAAAAAAAAAAAAAAAAABbQ29udGVudF9UeXBlc10ueG1sUEsBAi0AFAAGAAgAAAAhADj9If/WAAAA&#10;lAEAAAsAAAAAAAAAAAAAAAAALwEAAF9yZWxzLy5yZWxzUEsBAi0AFAAGAAgAAAAhAP8CzyJEAgAA&#10;gAQAAA4AAAAAAAAAAAAAAAAALgIAAGRycy9lMm9Eb2MueG1sUEsBAi0AFAAGAAgAAAAhABjDY9Xf&#10;AAAACAEAAA8AAAAAAAAAAAAAAAAAngQAAGRycy9kb3ducmV2LnhtbFBLBQYAAAAABAAEAPMAAACq&#10;BQAAAAA=&#10;" filled="f" stroked="f" strokeweight=".5pt">
                <v:path arrowok="t"/>
                <v:textbox>
                  <w:txbxContent>
                    <w:p w:rsidR="007B1EAE" w:rsidRDefault="007B1EAE" w:rsidP="00274646">
                      <w:pPr>
                        <w:spacing w:line="240" w:lineRule="auto"/>
                      </w:pPr>
                      <w:r w:rsidRPr="00E138A2">
                        <w:t>Fuerza tensional inicial: 408.72</w:t>
                      </w:r>
                      <w:r w:rsidRPr="00E138A2">
                        <w:rPr>
                          <w:rFonts w:hint="eastAsia"/>
                        </w:rPr>
                        <w:t>±</w:t>
                      </w:r>
                      <w:r>
                        <w:rPr>
                          <w:rFonts w:hint="eastAsia"/>
                        </w:rPr>
                        <w:t>12.06 g</w:t>
                      </w:r>
                    </w:p>
                    <w:p w:rsidR="007B1EAE" w:rsidRDefault="007B1EAE" w:rsidP="00274646">
                      <w:pPr>
                        <w:spacing w:line="240" w:lineRule="auto"/>
                      </w:pPr>
                    </w:p>
                    <w:p w:rsidR="007B1EAE" w:rsidRDefault="007B1EAE" w:rsidP="00274646">
                      <w:pPr>
                        <w:spacing w:line="240" w:lineRule="auto"/>
                      </w:pPr>
                      <w:r>
                        <w:t>*Prueba de ANOVA de un factor</w:t>
                      </w:r>
                    </w:p>
                    <w:p w:rsidR="007B1EAE" w:rsidRDefault="007B1EAE" w:rsidP="00274646">
                      <w:pPr>
                        <w:spacing w:line="240" w:lineRule="auto"/>
                      </w:pPr>
                      <w:r>
                        <w:t>**Prueba de Kruskal-Wallis</w:t>
                      </w:r>
                    </w:p>
                    <w:p w:rsidR="007B1EAE" w:rsidRPr="00727478" w:rsidRDefault="007B1EAE" w:rsidP="00274646">
                      <w:pPr>
                        <w:spacing w:line="240" w:lineRule="auto"/>
                      </w:pPr>
                    </w:p>
                    <w:p w:rsidR="007B1EAE" w:rsidRPr="00727478" w:rsidRDefault="007B1EAE" w:rsidP="00274646">
                      <w:pPr>
                        <w:spacing w:line="240" w:lineRule="auto"/>
                      </w:pPr>
                      <w:r w:rsidRPr="00727478">
                        <w:t>Nivel d</w:t>
                      </w:r>
                      <w:r>
                        <w:t>e significancia estadística, (p</w:t>
                      </w:r>
                      <w:r w:rsidRPr="001C0619">
                        <w:t>&lt;</w:t>
                      </w:r>
                      <w:r w:rsidRPr="00727478">
                        <w:t>0.05)</w:t>
                      </w:r>
                    </w:p>
                  </w:txbxContent>
                </v:textbox>
                <w10:wrap anchorx="margin"/>
              </v:shape>
            </w:pict>
          </mc:Fallback>
        </mc:AlternateContent>
      </w:r>
    </w:p>
    <w:p w:rsidR="00274646" w:rsidRPr="00274646" w:rsidRDefault="00274646" w:rsidP="00274646">
      <w:pPr>
        <w:tabs>
          <w:tab w:val="left" w:pos="1110"/>
        </w:tabs>
        <w:autoSpaceDE w:val="0"/>
        <w:autoSpaceDN w:val="0"/>
        <w:adjustRightInd w:val="0"/>
        <w:rPr>
          <w:szCs w:val="24"/>
          <w:lang w:val="es-PE"/>
        </w:rPr>
      </w:pPr>
    </w:p>
    <w:p w:rsidR="00274646" w:rsidRPr="00274646" w:rsidRDefault="00274646" w:rsidP="00274646">
      <w:pPr>
        <w:autoSpaceDE w:val="0"/>
        <w:autoSpaceDN w:val="0"/>
        <w:adjustRightInd w:val="0"/>
        <w:rPr>
          <w:szCs w:val="24"/>
          <w:lang w:val="es-PE"/>
        </w:rPr>
      </w:pPr>
    </w:p>
    <w:p w:rsidR="00274646" w:rsidRPr="00274646" w:rsidRDefault="00274646" w:rsidP="00274646">
      <w:pPr>
        <w:rPr>
          <w:b/>
          <w:bCs/>
          <w:szCs w:val="24"/>
          <w:lang w:val="es-PE"/>
        </w:rPr>
      </w:pPr>
    </w:p>
    <w:p w:rsidR="00274646" w:rsidRPr="00274646" w:rsidRDefault="00274646" w:rsidP="00274646">
      <w:pPr>
        <w:jc w:val="center"/>
        <w:rPr>
          <w:b/>
          <w:bCs/>
          <w:szCs w:val="24"/>
          <w:lang w:val="es-PE"/>
        </w:rPr>
      </w:pPr>
    </w:p>
    <w:p w:rsidR="00274646" w:rsidRPr="00274646" w:rsidRDefault="00274646">
      <w:pPr>
        <w:spacing w:after="160" w:line="259" w:lineRule="auto"/>
        <w:jc w:val="left"/>
        <w:rPr>
          <w:b/>
          <w:bCs/>
          <w:szCs w:val="24"/>
          <w:lang w:val="es-PE"/>
        </w:rPr>
      </w:pPr>
      <w:r w:rsidRPr="00274646">
        <w:rPr>
          <w:b/>
          <w:bCs/>
          <w:szCs w:val="24"/>
          <w:lang w:val="es-PE"/>
        </w:rPr>
        <w:br w:type="page"/>
      </w:r>
    </w:p>
    <w:p w:rsidR="00274646" w:rsidRPr="00274646" w:rsidRDefault="00274646" w:rsidP="00FA138F">
      <w:pPr>
        <w:jc w:val="center"/>
        <w:rPr>
          <w:b/>
          <w:bCs/>
          <w:szCs w:val="24"/>
          <w:lang w:val="es-PE"/>
        </w:rPr>
      </w:pPr>
      <w:r w:rsidRPr="00274646">
        <w:rPr>
          <w:b/>
          <w:bCs/>
          <w:szCs w:val="24"/>
          <w:lang w:val="es-PE"/>
        </w:rPr>
        <w:lastRenderedPageBreak/>
        <w:t>TABLA 2</w:t>
      </w:r>
    </w:p>
    <w:p w:rsidR="00274646" w:rsidRPr="00274646" w:rsidRDefault="00274646" w:rsidP="00FA138F">
      <w:pPr>
        <w:autoSpaceDE w:val="0"/>
        <w:autoSpaceDN w:val="0"/>
        <w:adjustRightInd w:val="0"/>
        <w:jc w:val="center"/>
        <w:rPr>
          <w:b/>
          <w:bCs/>
          <w:szCs w:val="24"/>
          <w:lang w:val="es-PE"/>
        </w:rPr>
      </w:pPr>
    </w:p>
    <w:p w:rsidR="00274646" w:rsidRPr="00274646" w:rsidRDefault="00274646" w:rsidP="00FA138F">
      <w:pPr>
        <w:jc w:val="center"/>
        <w:rPr>
          <w:b/>
          <w:color w:val="000000"/>
          <w:szCs w:val="24"/>
          <w:lang w:val="es-PE"/>
        </w:rPr>
      </w:pPr>
      <w:r w:rsidRPr="00274646">
        <w:rPr>
          <w:b/>
          <w:color w:val="000000"/>
          <w:szCs w:val="24"/>
          <w:lang w:val="es-PE"/>
        </w:rPr>
        <w:t>Comparación de la fuerza tensional residual de las cadenas elastoméricas de ortodoncia expuestas a bebidas carbonatadas según grupo de estudio</w:t>
      </w:r>
    </w:p>
    <w:p w:rsidR="00274646" w:rsidRPr="00274646" w:rsidRDefault="00274646" w:rsidP="00274646">
      <w:pPr>
        <w:autoSpaceDE w:val="0"/>
        <w:autoSpaceDN w:val="0"/>
        <w:adjustRightInd w:val="0"/>
        <w:rPr>
          <w:rFonts w:ascii="Arial" w:hAnsi="Arial" w:cs="Arial"/>
          <w:b/>
          <w:bCs/>
          <w:szCs w:val="24"/>
          <w:lang w:val="es-PE"/>
        </w:rPr>
      </w:pPr>
    </w:p>
    <w:tbl>
      <w:tblPr>
        <w:tblW w:w="8647" w:type="dxa"/>
        <w:jc w:val="center"/>
        <w:tblCellMar>
          <w:left w:w="70" w:type="dxa"/>
          <w:right w:w="70" w:type="dxa"/>
        </w:tblCellMar>
        <w:tblLook w:val="04A0" w:firstRow="1" w:lastRow="0" w:firstColumn="1" w:lastColumn="0" w:noHBand="0" w:noVBand="1"/>
      </w:tblPr>
      <w:tblGrid>
        <w:gridCol w:w="1418"/>
        <w:gridCol w:w="1231"/>
        <w:gridCol w:w="1179"/>
        <w:gridCol w:w="1134"/>
        <w:gridCol w:w="992"/>
        <w:gridCol w:w="1607"/>
        <w:gridCol w:w="1086"/>
      </w:tblGrid>
      <w:tr w:rsidR="00274646" w:rsidRPr="00274646" w:rsidTr="00340242">
        <w:trPr>
          <w:trHeight w:val="513"/>
          <w:jc w:val="center"/>
        </w:trPr>
        <w:tc>
          <w:tcPr>
            <w:tcW w:w="1418" w:type="dxa"/>
            <w:tcBorders>
              <w:top w:val="single" w:sz="4" w:space="0" w:color="auto"/>
              <w:left w:val="nil"/>
              <w:bottom w:val="single" w:sz="4" w:space="0" w:color="auto"/>
              <w:right w:val="nil"/>
            </w:tcBorders>
            <w:shd w:val="clear" w:color="auto" w:fill="auto"/>
            <w:noWrap/>
            <w:vAlign w:val="center"/>
            <w:hideMark/>
          </w:tcPr>
          <w:p w:rsidR="00274646" w:rsidRPr="00274646" w:rsidRDefault="00274646" w:rsidP="00340242">
            <w:pPr>
              <w:spacing w:line="240" w:lineRule="auto"/>
              <w:jc w:val="center"/>
              <w:rPr>
                <w:b/>
                <w:bCs/>
                <w:color w:val="000000"/>
                <w:szCs w:val="24"/>
                <w:lang w:val="es-PE"/>
              </w:rPr>
            </w:pPr>
            <w:r w:rsidRPr="00274646">
              <w:rPr>
                <w:b/>
                <w:bCs/>
                <w:color w:val="000000"/>
                <w:szCs w:val="24"/>
                <w:lang w:val="es-PE"/>
              </w:rPr>
              <w:t>Grupo</w:t>
            </w:r>
          </w:p>
        </w:tc>
        <w:tc>
          <w:tcPr>
            <w:tcW w:w="1231" w:type="dxa"/>
            <w:tcBorders>
              <w:top w:val="single" w:sz="4" w:space="0" w:color="auto"/>
              <w:left w:val="nil"/>
              <w:bottom w:val="single" w:sz="4" w:space="0" w:color="auto"/>
              <w:right w:val="nil"/>
            </w:tcBorders>
            <w:shd w:val="clear" w:color="auto" w:fill="auto"/>
            <w:noWrap/>
            <w:vAlign w:val="center"/>
            <w:hideMark/>
          </w:tcPr>
          <w:p w:rsidR="00274646" w:rsidRPr="00274646" w:rsidRDefault="00274646" w:rsidP="00340242">
            <w:pPr>
              <w:spacing w:line="240" w:lineRule="auto"/>
              <w:jc w:val="center"/>
              <w:rPr>
                <w:b/>
                <w:bCs/>
                <w:color w:val="000000"/>
                <w:szCs w:val="24"/>
                <w:lang w:val="es-PE"/>
              </w:rPr>
            </w:pPr>
            <w:r w:rsidRPr="00274646">
              <w:rPr>
                <w:b/>
                <w:bCs/>
                <w:color w:val="000000"/>
                <w:szCs w:val="24"/>
                <w:lang w:val="es-PE"/>
              </w:rPr>
              <w:t>Tiempo</w:t>
            </w:r>
          </w:p>
        </w:tc>
        <w:tc>
          <w:tcPr>
            <w:tcW w:w="1179" w:type="dxa"/>
            <w:tcBorders>
              <w:top w:val="single" w:sz="4" w:space="0" w:color="auto"/>
              <w:left w:val="nil"/>
              <w:bottom w:val="single" w:sz="4" w:space="0" w:color="auto"/>
              <w:right w:val="nil"/>
            </w:tcBorders>
            <w:shd w:val="clear" w:color="auto" w:fill="auto"/>
            <w:noWrap/>
            <w:vAlign w:val="center"/>
            <w:hideMark/>
          </w:tcPr>
          <w:p w:rsidR="00274646" w:rsidRPr="00274646" w:rsidRDefault="00274646" w:rsidP="00340242">
            <w:pPr>
              <w:spacing w:line="240" w:lineRule="auto"/>
              <w:jc w:val="center"/>
              <w:rPr>
                <w:b/>
                <w:bCs/>
                <w:color w:val="000000"/>
                <w:szCs w:val="24"/>
                <w:lang w:val="es-PE"/>
              </w:rPr>
            </w:pPr>
            <w:r w:rsidRPr="00274646">
              <w:rPr>
                <w:b/>
                <w:bCs/>
                <w:color w:val="000000"/>
                <w:szCs w:val="24"/>
                <w:lang w:val="es-PE"/>
              </w:rPr>
              <w:t>Media (g)</w:t>
            </w:r>
            <w:r w:rsidRPr="00274646">
              <w:rPr>
                <w:b/>
                <w:bCs/>
                <w:color w:val="000000"/>
                <w:szCs w:val="24"/>
                <w:highlight w:val="yellow"/>
                <w:lang w:val="es-PE"/>
              </w:rPr>
              <w:t xml:space="preserve"> </w:t>
            </w:r>
          </w:p>
        </w:tc>
        <w:tc>
          <w:tcPr>
            <w:tcW w:w="1134" w:type="dxa"/>
            <w:tcBorders>
              <w:top w:val="single" w:sz="4" w:space="0" w:color="auto"/>
              <w:left w:val="nil"/>
              <w:bottom w:val="single" w:sz="4" w:space="0" w:color="auto"/>
              <w:right w:val="nil"/>
            </w:tcBorders>
            <w:vAlign w:val="center"/>
          </w:tcPr>
          <w:p w:rsidR="00274646" w:rsidRPr="00274646" w:rsidRDefault="00274646" w:rsidP="00340242">
            <w:pPr>
              <w:spacing w:line="240" w:lineRule="auto"/>
              <w:jc w:val="center"/>
              <w:rPr>
                <w:b/>
                <w:bCs/>
                <w:color w:val="000000"/>
                <w:szCs w:val="24"/>
                <w:lang w:val="es-PE"/>
              </w:rPr>
            </w:pPr>
            <w:r w:rsidRPr="00274646">
              <w:rPr>
                <w:b/>
                <w:bCs/>
                <w:color w:val="000000"/>
                <w:szCs w:val="24"/>
                <w:lang w:val="es-PE"/>
              </w:rPr>
              <w:t>Mediana (g)</w:t>
            </w:r>
          </w:p>
        </w:tc>
        <w:tc>
          <w:tcPr>
            <w:tcW w:w="992" w:type="dxa"/>
            <w:tcBorders>
              <w:top w:val="single" w:sz="4" w:space="0" w:color="auto"/>
              <w:left w:val="nil"/>
              <w:bottom w:val="single" w:sz="4" w:space="0" w:color="auto"/>
              <w:right w:val="nil"/>
            </w:tcBorders>
            <w:shd w:val="clear" w:color="auto" w:fill="auto"/>
            <w:noWrap/>
            <w:vAlign w:val="center"/>
            <w:hideMark/>
          </w:tcPr>
          <w:p w:rsidR="00274646" w:rsidRPr="00274646" w:rsidRDefault="00274646" w:rsidP="00340242">
            <w:pPr>
              <w:spacing w:line="240" w:lineRule="auto"/>
              <w:jc w:val="center"/>
              <w:rPr>
                <w:b/>
                <w:bCs/>
                <w:color w:val="000000"/>
                <w:szCs w:val="24"/>
                <w:lang w:val="es-PE"/>
              </w:rPr>
            </w:pPr>
            <w:r w:rsidRPr="00274646">
              <w:rPr>
                <w:b/>
                <w:bCs/>
                <w:color w:val="000000"/>
                <w:szCs w:val="24"/>
                <w:lang w:val="es-PE"/>
              </w:rPr>
              <w:t>D.E.</w:t>
            </w:r>
          </w:p>
        </w:tc>
        <w:tc>
          <w:tcPr>
            <w:tcW w:w="1607" w:type="dxa"/>
            <w:tcBorders>
              <w:top w:val="single" w:sz="4" w:space="0" w:color="auto"/>
              <w:left w:val="nil"/>
              <w:bottom w:val="single" w:sz="4" w:space="0" w:color="auto"/>
              <w:right w:val="nil"/>
            </w:tcBorders>
          </w:tcPr>
          <w:p w:rsidR="00274646" w:rsidRPr="00274646" w:rsidRDefault="00274646" w:rsidP="00340242">
            <w:pPr>
              <w:spacing w:line="240" w:lineRule="auto"/>
              <w:jc w:val="center"/>
              <w:rPr>
                <w:b/>
                <w:bCs/>
                <w:color w:val="000000"/>
                <w:szCs w:val="24"/>
                <w:lang w:val="es-PE"/>
              </w:rPr>
            </w:pPr>
            <w:r w:rsidRPr="00274646">
              <w:rPr>
                <w:b/>
                <w:bCs/>
                <w:color w:val="000000"/>
                <w:szCs w:val="24"/>
                <w:lang w:val="es-PE"/>
              </w:rPr>
              <w:t>Rango intercuartílico</w:t>
            </w:r>
          </w:p>
        </w:tc>
        <w:tc>
          <w:tcPr>
            <w:tcW w:w="1086" w:type="dxa"/>
            <w:tcBorders>
              <w:top w:val="single" w:sz="4" w:space="0" w:color="auto"/>
              <w:left w:val="nil"/>
              <w:bottom w:val="single" w:sz="4" w:space="0" w:color="auto"/>
              <w:right w:val="nil"/>
            </w:tcBorders>
            <w:shd w:val="clear" w:color="auto" w:fill="auto"/>
            <w:noWrap/>
            <w:vAlign w:val="center"/>
            <w:hideMark/>
          </w:tcPr>
          <w:p w:rsidR="00274646" w:rsidRPr="00274646" w:rsidRDefault="00274646" w:rsidP="00340242">
            <w:pPr>
              <w:spacing w:line="240" w:lineRule="auto"/>
              <w:jc w:val="center"/>
              <w:rPr>
                <w:b/>
                <w:bCs/>
                <w:color w:val="000000"/>
                <w:szCs w:val="24"/>
                <w:lang w:val="es-PE"/>
              </w:rPr>
            </w:pPr>
            <w:r w:rsidRPr="00274646">
              <w:rPr>
                <w:b/>
                <w:bCs/>
                <w:color w:val="000000"/>
                <w:szCs w:val="24"/>
                <w:lang w:val="es-PE"/>
              </w:rPr>
              <w:t>p*</w:t>
            </w:r>
          </w:p>
        </w:tc>
      </w:tr>
      <w:tr w:rsidR="00274646" w:rsidRPr="00274646" w:rsidTr="00340242">
        <w:trPr>
          <w:trHeight w:val="322"/>
          <w:jc w:val="center"/>
        </w:trPr>
        <w:tc>
          <w:tcPr>
            <w:tcW w:w="1418" w:type="dxa"/>
            <w:vMerge w:val="restart"/>
            <w:tcBorders>
              <w:top w:val="nil"/>
              <w:left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Control</w:t>
            </w:r>
          </w:p>
        </w:tc>
        <w:tc>
          <w:tcPr>
            <w:tcW w:w="1231" w:type="dxa"/>
            <w:tcBorders>
              <w:top w:val="nil"/>
              <w:left w:val="nil"/>
              <w:bottom w:val="nil"/>
              <w:right w:val="nil"/>
            </w:tcBorders>
            <w:shd w:val="clear" w:color="auto" w:fill="auto"/>
            <w:noWrap/>
            <w:vAlign w:val="bottom"/>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1 hora</w:t>
            </w:r>
          </w:p>
        </w:tc>
        <w:tc>
          <w:tcPr>
            <w:tcW w:w="1179"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361.10</w:t>
            </w:r>
          </w:p>
        </w:tc>
        <w:tc>
          <w:tcPr>
            <w:tcW w:w="1134" w:type="dxa"/>
            <w:tcBorders>
              <w:top w:val="nil"/>
              <w:left w:val="nil"/>
              <w:bottom w:val="nil"/>
              <w:right w:val="nil"/>
            </w:tcBorders>
          </w:tcPr>
          <w:p w:rsidR="00274646" w:rsidRPr="00274646" w:rsidRDefault="00274646" w:rsidP="00340242">
            <w:pPr>
              <w:spacing w:line="240" w:lineRule="auto"/>
              <w:jc w:val="center"/>
              <w:rPr>
                <w:color w:val="000000"/>
                <w:szCs w:val="24"/>
                <w:lang w:val="es-PE"/>
              </w:rPr>
            </w:pPr>
            <w:r w:rsidRPr="00274646">
              <w:rPr>
                <w:color w:val="000000"/>
                <w:szCs w:val="24"/>
                <w:lang w:val="es-PE"/>
              </w:rPr>
              <w:t>360.86</w:t>
            </w:r>
          </w:p>
        </w:tc>
        <w:tc>
          <w:tcPr>
            <w:tcW w:w="992"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4.53</w:t>
            </w:r>
          </w:p>
        </w:tc>
        <w:tc>
          <w:tcPr>
            <w:tcW w:w="1607" w:type="dxa"/>
            <w:vMerge w:val="restart"/>
            <w:tcBorders>
              <w:top w:val="nil"/>
              <w:left w:val="nil"/>
              <w:right w:val="nil"/>
            </w:tcBorders>
            <w:vAlign w:val="center"/>
          </w:tcPr>
          <w:p w:rsidR="00274646" w:rsidRPr="00274646" w:rsidRDefault="00274646" w:rsidP="00340242">
            <w:pPr>
              <w:spacing w:line="240" w:lineRule="auto"/>
              <w:jc w:val="center"/>
              <w:rPr>
                <w:szCs w:val="24"/>
                <w:shd w:val="clear" w:color="auto" w:fill="FFFFFF"/>
                <w:lang w:val="es-PE"/>
              </w:rPr>
            </w:pPr>
            <w:r w:rsidRPr="00274646">
              <w:rPr>
                <w:szCs w:val="24"/>
                <w:shd w:val="clear" w:color="auto" w:fill="FFFFFF"/>
                <w:lang w:val="es-PE"/>
              </w:rPr>
              <w:t>55.57</w:t>
            </w:r>
          </w:p>
        </w:tc>
        <w:tc>
          <w:tcPr>
            <w:tcW w:w="1086" w:type="dxa"/>
            <w:vMerge w:val="restart"/>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545454"/>
                <w:szCs w:val="24"/>
                <w:shd w:val="clear" w:color="auto" w:fill="FFFFFF"/>
                <w:lang w:val="es-PE"/>
              </w:rPr>
              <w:t>&lt;</w:t>
            </w:r>
            <w:r w:rsidRPr="00274646">
              <w:rPr>
                <w:szCs w:val="24"/>
                <w:lang w:val="es-PE"/>
              </w:rPr>
              <w:t>0.001</w:t>
            </w:r>
            <w:r w:rsidRPr="00274646">
              <w:rPr>
                <w:color w:val="000000"/>
                <w:szCs w:val="24"/>
                <w:lang w:val="es-PE"/>
              </w:rPr>
              <w:t>*</w:t>
            </w:r>
          </w:p>
        </w:tc>
      </w:tr>
      <w:tr w:rsidR="00274646" w:rsidRPr="00274646" w:rsidTr="00340242">
        <w:trPr>
          <w:trHeight w:val="307"/>
          <w:jc w:val="center"/>
        </w:trPr>
        <w:tc>
          <w:tcPr>
            <w:tcW w:w="1418" w:type="dxa"/>
            <w:vMerge/>
            <w:tcBorders>
              <w:left w:val="nil"/>
              <w:right w:val="nil"/>
            </w:tcBorders>
            <w:shd w:val="clear" w:color="auto" w:fill="auto"/>
            <w:noWrap/>
            <w:vAlign w:val="bottom"/>
            <w:hideMark/>
          </w:tcPr>
          <w:p w:rsidR="00274646" w:rsidRPr="00274646" w:rsidRDefault="00274646" w:rsidP="00340242">
            <w:pPr>
              <w:spacing w:line="240" w:lineRule="auto"/>
              <w:jc w:val="center"/>
              <w:rPr>
                <w:color w:val="000000"/>
                <w:szCs w:val="24"/>
                <w:lang w:val="es-PE"/>
              </w:rPr>
            </w:pPr>
          </w:p>
        </w:tc>
        <w:tc>
          <w:tcPr>
            <w:tcW w:w="1231" w:type="dxa"/>
            <w:tcBorders>
              <w:top w:val="nil"/>
              <w:left w:val="nil"/>
              <w:bottom w:val="nil"/>
              <w:right w:val="nil"/>
            </w:tcBorders>
            <w:shd w:val="clear" w:color="auto" w:fill="auto"/>
            <w:noWrap/>
            <w:vAlign w:val="bottom"/>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24 horas</w:t>
            </w:r>
          </w:p>
        </w:tc>
        <w:tc>
          <w:tcPr>
            <w:tcW w:w="1179"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245.14</w:t>
            </w:r>
          </w:p>
        </w:tc>
        <w:tc>
          <w:tcPr>
            <w:tcW w:w="1134" w:type="dxa"/>
            <w:tcBorders>
              <w:top w:val="nil"/>
              <w:left w:val="nil"/>
              <w:bottom w:val="nil"/>
              <w:right w:val="nil"/>
            </w:tcBorders>
          </w:tcPr>
          <w:p w:rsidR="00274646" w:rsidRPr="00274646" w:rsidRDefault="00274646" w:rsidP="00340242">
            <w:pPr>
              <w:spacing w:line="240" w:lineRule="auto"/>
              <w:jc w:val="center"/>
              <w:rPr>
                <w:color w:val="000000"/>
                <w:szCs w:val="24"/>
                <w:lang w:val="es-PE"/>
              </w:rPr>
            </w:pPr>
            <w:r w:rsidRPr="00274646">
              <w:rPr>
                <w:color w:val="000000"/>
                <w:szCs w:val="24"/>
                <w:lang w:val="es-PE"/>
              </w:rPr>
              <w:t>239.02</w:t>
            </w:r>
          </w:p>
        </w:tc>
        <w:tc>
          <w:tcPr>
            <w:tcW w:w="992"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20.36</w:t>
            </w:r>
          </w:p>
        </w:tc>
        <w:tc>
          <w:tcPr>
            <w:tcW w:w="1607" w:type="dxa"/>
            <w:vMerge/>
            <w:tcBorders>
              <w:left w:val="nil"/>
              <w:right w:val="nil"/>
            </w:tcBorders>
            <w:vAlign w:val="center"/>
          </w:tcPr>
          <w:p w:rsidR="00274646" w:rsidRPr="00274646" w:rsidRDefault="00274646" w:rsidP="00340242">
            <w:pPr>
              <w:spacing w:line="240" w:lineRule="auto"/>
              <w:jc w:val="center"/>
              <w:rPr>
                <w:szCs w:val="24"/>
                <w:lang w:val="es-PE"/>
              </w:rPr>
            </w:pPr>
          </w:p>
        </w:tc>
        <w:tc>
          <w:tcPr>
            <w:tcW w:w="1086" w:type="dxa"/>
            <w:vMerge/>
            <w:tcBorders>
              <w:top w:val="nil"/>
              <w:left w:val="nil"/>
              <w:bottom w:val="nil"/>
              <w:right w:val="nil"/>
            </w:tcBorders>
            <w:vAlign w:val="center"/>
            <w:hideMark/>
          </w:tcPr>
          <w:p w:rsidR="00274646" w:rsidRPr="00274646" w:rsidRDefault="00274646" w:rsidP="00340242">
            <w:pPr>
              <w:spacing w:line="240" w:lineRule="auto"/>
              <w:jc w:val="center"/>
              <w:rPr>
                <w:color w:val="000000"/>
                <w:szCs w:val="24"/>
                <w:lang w:val="es-PE"/>
              </w:rPr>
            </w:pPr>
          </w:p>
        </w:tc>
      </w:tr>
      <w:tr w:rsidR="00274646" w:rsidRPr="00274646" w:rsidTr="00340242">
        <w:trPr>
          <w:trHeight w:val="307"/>
          <w:jc w:val="center"/>
        </w:trPr>
        <w:tc>
          <w:tcPr>
            <w:tcW w:w="1418" w:type="dxa"/>
            <w:vMerge/>
            <w:tcBorders>
              <w:left w:val="nil"/>
              <w:right w:val="nil"/>
            </w:tcBorders>
            <w:shd w:val="clear" w:color="auto" w:fill="auto"/>
            <w:noWrap/>
            <w:vAlign w:val="bottom"/>
            <w:hideMark/>
          </w:tcPr>
          <w:p w:rsidR="00274646" w:rsidRPr="00274646" w:rsidRDefault="00274646" w:rsidP="00340242">
            <w:pPr>
              <w:spacing w:line="240" w:lineRule="auto"/>
              <w:jc w:val="center"/>
              <w:rPr>
                <w:color w:val="000000"/>
                <w:szCs w:val="24"/>
                <w:lang w:val="es-PE"/>
              </w:rPr>
            </w:pPr>
          </w:p>
        </w:tc>
        <w:tc>
          <w:tcPr>
            <w:tcW w:w="1231" w:type="dxa"/>
            <w:tcBorders>
              <w:top w:val="nil"/>
              <w:left w:val="nil"/>
              <w:bottom w:val="nil"/>
              <w:right w:val="nil"/>
            </w:tcBorders>
            <w:shd w:val="clear" w:color="auto" w:fill="auto"/>
            <w:noWrap/>
            <w:vAlign w:val="bottom"/>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7 días</w:t>
            </w:r>
          </w:p>
        </w:tc>
        <w:tc>
          <w:tcPr>
            <w:tcW w:w="1179"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239.83</w:t>
            </w:r>
          </w:p>
        </w:tc>
        <w:tc>
          <w:tcPr>
            <w:tcW w:w="1134" w:type="dxa"/>
            <w:tcBorders>
              <w:top w:val="nil"/>
              <w:left w:val="nil"/>
              <w:bottom w:val="nil"/>
              <w:right w:val="nil"/>
            </w:tcBorders>
          </w:tcPr>
          <w:p w:rsidR="00274646" w:rsidRPr="00274646" w:rsidRDefault="00274646" w:rsidP="00340242">
            <w:pPr>
              <w:spacing w:line="240" w:lineRule="auto"/>
              <w:jc w:val="center"/>
              <w:rPr>
                <w:color w:val="000000"/>
                <w:szCs w:val="24"/>
                <w:lang w:val="es-PE"/>
              </w:rPr>
            </w:pPr>
            <w:r w:rsidRPr="00274646">
              <w:rPr>
                <w:color w:val="000000"/>
                <w:szCs w:val="24"/>
                <w:lang w:val="es-PE"/>
              </w:rPr>
              <w:t>242.26</w:t>
            </w:r>
          </w:p>
        </w:tc>
        <w:tc>
          <w:tcPr>
            <w:tcW w:w="992"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9.41</w:t>
            </w:r>
          </w:p>
        </w:tc>
        <w:tc>
          <w:tcPr>
            <w:tcW w:w="1607" w:type="dxa"/>
            <w:vMerge/>
            <w:tcBorders>
              <w:left w:val="nil"/>
              <w:right w:val="nil"/>
            </w:tcBorders>
            <w:vAlign w:val="center"/>
          </w:tcPr>
          <w:p w:rsidR="00274646" w:rsidRPr="00274646" w:rsidRDefault="00274646" w:rsidP="00340242">
            <w:pPr>
              <w:spacing w:line="240" w:lineRule="auto"/>
              <w:jc w:val="center"/>
              <w:rPr>
                <w:szCs w:val="24"/>
                <w:lang w:val="es-PE"/>
              </w:rPr>
            </w:pPr>
          </w:p>
        </w:tc>
        <w:tc>
          <w:tcPr>
            <w:tcW w:w="1086" w:type="dxa"/>
            <w:vMerge/>
            <w:tcBorders>
              <w:top w:val="nil"/>
              <w:left w:val="nil"/>
              <w:bottom w:val="nil"/>
              <w:right w:val="nil"/>
            </w:tcBorders>
            <w:vAlign w:val="center"/>
            <w:hideMark/>
          </w:tcPr>
          <w:p w:rsidR="00274646" w:rsidRPr="00274646" w:rsidRDefault="00274646" w:rsidP="00340242">
            <w:pPr>
              <w:spacing w:line="240" w:lineRule="auto"/>
              <w:jc w:val="center"/>
              <w:rPr>
                <w:color w:val="000000"/>
                <w:szCs w:val="24"/>
                <w:lang w:val="es-PE"/>
              </w:rPr>
            </w:pPr>
          </w:p>
        </w:tc>
      </w:tr>
      <w:tr w:rsidR="00274646" w:rsidRPr="00274646" w:rsidTr="00340242">
        <w:trPr>
          <w:trHeight w:val="307"/>
          <w:jc w:val="center"/>
        </w:trPr>
        <w:tc>
          <w:tcPr>
            <w:tcW w:w="1418" w:type="dxa"/>
            <w:vMerge/>
            <w:tcBorders>
              <w:left w:val="nil"/>
              <w:right w:val="nil"/>
            </w:tcBorders>
            <w:shd w:val="clear" w:color="auto" w:fill="auto"/>
            <w:noWrap/>
            <w:vAlign w:val="bottom"/>
            <w:hideMark/>
          </w:tcPr>
          <w:p w:rsidR="00274646" w:rsidRPr="00274646" w:rsidRDefault="00274646" w:rsidP="00340242">
            <w:pPr>
              <w:spacing w:line="240" w:lineRule="auto"/>
              <w:jc w:val="center"/>
              <w:rPr>
                <w:color w:val="000000"/>
                <w:szCs w:val="24"/>
                <w:lang w:val="es-PE"/>
              </w:rPr>
            </w:pPr>
          </w:p>
        </w:tc>
        <w:tc>
          <w:tcPr>
            <w:tcW w:w="1231" w:type="dxa"/>
            <w:tcBorders>
              <w:top w:val="nil"/>
              <w:left w:val="nil"/>
              <w:bottom w:val="nil"/>
              <w:right w:val="nil"/>
            </w:tcBorders>
            <w:shd w:val="clear" w:color="auto" w:fill="auto"/>
            <w:noWrap/>
            <w:vAlign w:val="bottom"/>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14 días</w:t>
            </w:r>
          </w:p>
        </w:tc>
        <w:tc>
          <w:tcPr>
            <w:tcW w:w="1179"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202.11</w:t>
            </w:r>
          </w:p>
        </w:tc>
        <w:tc>
          <w:tcPr>
            <w:tcW w:w="1134" w:type="dxa"/>
            <w:tcBorders>
              <w:top w:val="nil"/>
              <w:left w:val="nil"/>
              <w:bottom w:val="nil"/>
              <w:right w:val="nil"/>
            </w:tcBorders>
          </w:tcPr>
          <w:p w:rsidR="00274646" w:rsidRPr="00274646" w:rsidRDefault="00274646" w:rsidP="00340242">
            <w:pPr>
              <w:spacing w:line="240" w:lineRule="auto"/>
              <w:jc w:val="center"/>
              <w:rPr>
                <w:color w:val="000000"/>
                <w:szCs w:val="24"/>
                <w:lang w:val="es-PE"/>
              </w:rPr>
            </w:pPr>
            <w:r w:rsidRPr="00274646">
              <w:rPr>
                <w:color w:val="000000"/>
                <w:szCs w:val="24"/>
                <w:lang w:val="es-PE"/>
              </w:rPr>
              <w:t>202.68</w:t>
            </w:r>
          </w:p>
        </w:tc>
        <w:tc>
          <w:tcPr>
            <w:tcW w:w="992"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8.14</w:t>
            </w:r>
          </w:p>
        </w:tc>
        <w:tc>
          <w:tcPr>
            <w:tcW w:w="1607" w:type="dxa"/>
            <w:vMerge/>
            <w:tcBorders>
              <w:left w:val="nil"/>
              <w:right w:val="nil"/>
            </w:tcBorders>
            <w:vAlign w:val="center"/>
          </w:tcPr>
          <w:p w:rsidR="00274646" w:rsidRPr="00274646" w:rsidRDefault="00274646" w:rsidP="00340242">
            <w:pPr>
              <w:spacing w:line="240" w:lineRule="auto"/>
              <w:jc w:val="center"/>
              <w:rPr>
                <w:szCs w:val="24"/>
                <w:lang w:val="es-PE"/>
              </w:rPr>
            </w:pPr>
          </w:p>
        </w:tc>
        <w:tc>
          <w:tcPr>
            <w:tcW w:w="1086" w:type="dxa"/>
            <w:vMerge/>
            <w:tcBorders>
              <w:top w:val="nil"/>
              <w:left w:val="nil"/>
              <w:bottom w:val="nil"/>
              <w:right w:val="nil"/>
            </w:tcBorders>
            <w:vAlign w:val="center"/>
            <w:hideMark/>
          </w:tcPr>
          <w:p w:rsidR="00274646" w:rsidRPr="00274646" w:rsidRDefault="00274646" w:rsidP="00340242">
            <w:pPr>
              <w:spacing w:line="240" w:lineRule="auto"/>
              <w:jc w:val="center"/>
              <w:rPr>
                <w:color w:val="000000"/>
                <w:szCs w:val="24"/>
                <w:lang w:val="es-PE"/>
              </w:rPr>
            </w:pPr>
          </w:p>
        </w:tc>
      </w:tr>
      <w:tr w:rsidR="00274646" w:rsidRPr="00274646" w:rsidTr="00340242">
        <w:trPr>
          <w:trHeight w:val="307"/>
          <w:jc w:val="center"/>
        </w:trPr>
        <w:tc>
          <w:tcPr>
            <w:tcW w:w="1418" w:type="dxa"/>
            <w:vMerge/>
            <w:tcBorders>
              <w:left w:val="nil"/>
              <w:bottom w:val="nil"/>
              <w:right w:val="nil"/>
            </w:tcBorders>
            <w:shd w:val="clear" w:color="auto" w:fill="auto"/>
            <w:noWrap/>
            <w:vAlign w:val="bottom"/>
            <w:hideMark/>
          </w:tcPr>
          <w:p w:rsidR="00274646" w:rsidRPr="00274646" w:rsidRDefault="00274646" w:rsidP="00340242">
            <w:pPr>
              <w:spacing w:line="240" w:lineRule="auto"/>
              <w:rPr>
                <w:color w:val="000000"/>
                <w:szCs w:val="24"/>
                <w:lang w:val="es-PE"/>
              </w:rPr>
            </w:pPr>
          </w:p>
        </w:tc>
        <w:tc>
          <w:tcPr>
            <w:tcW w:w="1231" w:type="dxa"/>
            <w:tcBorders>
              <w:top w:val="nil"/>
              <w:left w:val="nil"/>
              <w:bottom w:val="nil"/>
              <w:right w:val="nil"/>
            </w:tcBorders>
            <w:shd w:val="clear" w:color="auto" w:fill="auto"/>
            <w:noWrap/>
            <w:vAlign w:val="bottom"/>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21 días</w:t>
            </w:r>
          </w:p>
        </w:tc>
        <w:tc>
          <w:tcPr>
            <w:tcW w:w="1179"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169.28</w:t>
            </w:r>
          </w:p>
        </w:tc>
        <w:tc>
          <w:tcPr>
            <w:tcW w:w="1134" w:type="dxa"/>
            <w:tcBorders>
              <w:top w:val="nil"/>
              <w:left w:val="nil"/>
              <w:bottom w:val="nil"/>
              <w:right w:val="nil"/>
            </w:tcBorders>
          </w:tcPr>
          <w:p w:rsidR="00274646" w:rsidRPr="00274646" w:rsidRDefault="00274646" w:rsidP="00340242">
            <w:pPr>
              <w:spacing w:line="240" w:lineRule="auto"/>
              <w:jc w:val="center"/>
              <w:rPr>
                <w:color w:val="000000"/>
                <w:szCs w:val="24"/>
                <w:lang w:val="es-PE"/>
              </w:rPr>
            </w:pPr>
            <w:r w:rsidRPr="00274646">
              <w:rPr>
                <w:color w:val="000000"/>
                <w:szCs w:val="24"/>
                <w:lang w:val="es-PE"/>
              </w:rPr>
              <w:t>169.99</w:t>
            </w:r>
          </w:p>
        </w:tc>
        <w:tc>
          <w:tcPr>
            <w:tcW w:w="992"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8.57</w:t>
            </w:r>
          </w:p>
        </w:tc>
        <w:tc>
          <w:tcPr>
            <w:tcW w:w="1607" w:type="dxa"/>
            <w:vMerge/>
            <w:tcBorders>
              <w:left w:val="nil"/>
              <w:bottom w:val="nil"/>
              <w:right w:val="nil"/>
            </w:tcBorders>
            <w:vAlign w:val="center"/>
          </w:tcPr>
          <w:p w:rsidR="00274646" w:rsidRPr="00274646" w:rsidRDefault="00274646" w:rsidP="00340242">
            <w:pPr>
              <w:spacing w:line="240" w:lineRule="auto"/>
              <w:jc w:val="center"/>
              <w:rPr>
                <w:szCs w:val="24"/>
                <w:lang w:val="es-PE"/>
              </w:rPr>
            </w:pPr>
          </w:p>
        </w:tc>
        <w:tc>
          <w:tcPr>
            <w:tcW w:w="1086" w:type="dxa"/>
            <w:vMerge/>
            <w:tcBorders>
              <w:top w:val="nil"/>
              <w:left w:val="nil"/>
              <w:bottom w:val="nil"/>
              <w:right w:val="nil"/>
            </w:tcBorders>
            <w:vAlign w:val="center"/>
            <w:hideMark/>
          </w:tcPr>
          <w:p w:rsidR="00274646" w:rsidRPr="00274646" w:rsidRDefault="00274646" w:rsidP="00340242">
            <w:pPr>
              <w:spacing w:line="240" w:lineRule="auto"/>
              <w:jc w:val="center"/>
              <w:rPr>
                <w:color w:val="000000"/>
                <w:szCs w:val="24"/>
                <w:lang w:val="es-PE"/>
              </w:rPr>
            </w:pPr>
          </w:p>
        </w:tc>
      </w:tr>
      <w:tr w:rsidR="00274646" w:rsidRPr="00274646" w:rsidTr="00340242">
        <w:trPr>
          <w:trHeight w:val="307"/>
          <w:jc w:val="center"/>
        </w:trPr>
        <w:tc>
          <w:tcPr>
            <w:tcW w:w="1418" w:type="dxa"/>
            <w:tcBorders>
              <w:top w:val="nil"/>
              <w:left w:val="nil"/>
              <w:bottom w:val="nil"/>
              <w:right w:val="nil"/>
            </w:tcBorders>
            <w:shd w:val="clear" w:color="auto" w:fill="auto"/>
            <w:noWrap/>
            <w:vAlign w:val="bottom"/>
          </w:tcPr>
          <w:p w:rsidR="00274646" w:rsidRPr="00274646" w:rsidRDefault="00274646" w:rsidP="00340242">
            <w:pPr>
              <w:spacing w:line="240" w:lineRule="auto"/>
              <w:rPr>
                <w:color w:val="000000"/>
                <w:szCs w:val="24"/>
                <w:lang w:val="es-PE"/>
              </w:rPr>
            </w:pPr>
          </w:p>
        </w:tc>
        <w:tc>
          <w:tcPr>
            <w:tcW w:w="1231" w:type="dxa"/>
            <w:tcBorders>
              <w:top w:val="nil"/>
              <w:left w:val="nil"/>
              <w:bottom w:val="nil"/>
              <w:right w:val="nil"/>
            </w:tcBorders>
            <w:shd w:val="clear" w:color="auto" w:fill="auto"/>
            <w:noWrap/>
            <w:vAlign w:val="bottom"/>
          </w:tcPr>
          <w:p w:rsidR="00274646" w:rsidRPr="00274646" w:rsidRDefault="00274646" w:rsidP="00340242">
            <w:pPr>
              <w:spacing w:line="240" w:lineRule="auto"/>
              <w:jc w:val="center"/>
              <w:rPr>
                <w:color w:val="000000"/>
                <w:szCs w:val="24"/>
                <w:lang w:val="es-PE"/>
              </w:rPr>
            </w:pPr>
          </w:p>
        </w:tc>
        <w:tc>
          <w:tcPr>
            <w:tcW w:w="1179" w:type="dxa"/>
            <w:tcBorders>
              <w:top w:val="nil"/>
              <w:left w:val="nil"/>
              <w:bottom w:val="nil"/>
              <w:right w:val="nil"/>
            </w:tcBorders>
            <w:shd w:val="clear" w:color="auto" w:fill="auto"/>
            <w:noWrap/>
            <w:vAlign w:val="center"/>
          </w:tcPr>
          <w:p w:rsidR="00274646" w:rsidRPr="00274646" w:rsidRDefault="00274646" w:rsidP="00340242">
            <w:pPr>
              <w:spacing w:line="240" w:lineRule="auto"/>
              <w:jc w:val="center"/>
              <w:rPr>
                <w:color w:val="000000"/>
                <w:szCs w:val="24"/>
                <w:lang w:val="es-PE"/>
              </w:rPr>
            </w:pPr>
          </w:p>
        </w:tc>
        <w:tc>
          <w:tcPr>
            <w:tcW w:w="1134" w:type="dxa"/>
            <w:tcBorders>
              <w:top w:val="nil"/>
              <w:left w:val="nil"/>
              <w:bottom w:val="nil"/>
              <w:right w:val="nil"/>
            </w:tcBorders>
          </w:tcPr>
          <w:p w:rsidR="00274646" w:rsidRPr="00274646" w:rsidRDefault="00274646" w:rsidP="00340242">
            <w:pPr>
              <w:spacing w:line="240" w:lineRule="auto"/>
              <w:jc w:val="center"/>
              <w:rPr>
                <w:color w:val="000000"/>
                <w:szCs w:val="24"/>
                <w:lang w:val="es-PE"/>
              </w:rPr>
            </w:pPr>
          </w:p>
        </w:tc>
        <w:tc>
          <w:tcPr>
            <w:tcW w:w="992" w:type="dxa"/>
            <w:tcBorders>
              <w:top w:val="nil"/>
              <w:left w:val="nil"/>
              <w:bottom w:val="nil"/>
              <w:right w:val="nil"/>
            </w:tcBorders>
            <w:shd w:val="clear" w:color="auto" w:fill="auto"/>
            <w:noWrap/>
            <w:vAlign w:val="center"/>
          </w:tcPr>
          <w:p w:rsidR="00274646" w:rsidRPr="00274646" w:rsidRDefault="00274646" w:rsidP="00340242">
            <w:pPr>
              <w:spacing w:line="240" w:lineRule="auto"/>
              <w:jc w:val="center"/>
              <w:rPr>
                <w:color w:val="000000"/>
                <w:szCs w:val="24"/>
                <w:lang w:val="es-PE"/>
              </w:rPr>
            </w:pPr>
          </w:p>
        </w:tc>
        <w:tc>
          <w:tcPr>
            <w:tcW w:w="1607" w:type="dxa"/>
            <w:tcBorders>
              <w:top w:val="nil"/>
              <w:left w:val="nil"/>
              <w:bottom w:val="nil"/>
              <w:right w:val="nil"/>
            </w:tcBorders>
          </w:tcPr>
          <w:p w:rsidR="00274646" w:rsidRPr="00274646" w:rsidRDefault="00274646" w:rsidP="00340242">
            <w:pPr>
              <w:spacing w:line="240" w:lineRule="auto"/>
              <w:jc w:val="center"/>
              <w:rPr>
                <w:szCs w:val="24"/>
                <w:lang w:val="es-PE"/>
              </w:rPr>
            </w:pPr>
          </w:p>
        </w:tc>
        <w:tc>
          <w:tcPr>
            <w:tcW w:w="1086"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p>
        </w:tc>
      </w:tr>
      <w:tr w:rsidR="00274646" w:rsidRPr="00274646" w:rsidTr="00340242">
        <w:trPr>
          <w:trHeight w:val="307"/>
          <w:jc w:val="center"/>
        </w:trPr>
        <w:tc>
          <w:tcPr>
            <w:tcW w:w="1418" w:type="dxa"/>
            <w:vMerge w:val="restart"/>
            <w:tcBorders>
              <w:top w:val="nil"/>
              <w:left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Inca Kola</w:t>
            </w:r>
            <w:r w:rsidRPr="00274646">
              <w:rPr>
                <w:color w:val="000000"/>
                <w:szCs w:val="24"/>
                <w:vertAlign w:val="superscript"/>
                <w:lang w:val="es-PE"/>
              </w:rPr>
              <w:t>®</w:t>
            </w:r>
          </w:p>
        </w:tc>
        <w:tc>
          <w:tcPr>
            <w:tcW w:w="1231" w:type="dxa"/>
            <w:tcBorders>
              <w:top w:val="nil"/>
              <w:left w:val="nil"/>
              <w:bottom w:val="nil"/>
              <w:right w:val="nil"/>
            </w:tcBorders>
            <w:shd w:val="clear" w:color="auto" w:fill="auto"/>
            <w:noWrap/>
            <w:vAlign w:val="bottom"/>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1 hora</w:t>
            </w:r>
          </w:p>
        </w:tc>
        <w:tc>
          <w:tcPr>
            <w:tcW w:w="1179"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359.45</w:t>
            </w:r>
          </w:p>
        </w:tc>
        <w:tc>
          <w:tcPr>
            <w:tcW w:w="1134" w:type="dxa"/>
            <w:tcBorders>
              <w:top w:val="nil"/>
              <w:left w:val="nil"/>
              <w:bottom w:val="nil"/>
              <w:right w:val="nil"/>
            </w:tcBorders>
          </w:tcPr>
          <w:p w:rsidR="00274646" w:rsidRPr="00274646" w:rsidRDefault="00274646" w:rsidP="00340242">
            <w:pPr>
              <w:spacing w:line="240" w:lineRule="auto"/>
              <w:jc w:val="center"/>
              <w:rPr>
                <w:color w:val="000000"/>
                <w:szCs w:val="24"/>
                <w:lang w:val="es-PE"/>
              </w:rPr>
            </w:pPr>
            <w:r w:rsidRPr="00274646">
              <w:rPr>
                <w:color w:val="000000"/>
                <w:szCs w:val="24"/>
                <w:lang w:val="es-PE"/>
              </w:rPr>
              <w:t>359.32</w:t>
            </w:r>
          </w:p>
        </w:tc>
        <w:tc>
          <w:tcPr>
            <w:tcW w:w="992"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7.97</w:t>
            </w:r>
          </w:p>
        </w:tc>
        <w:tc>
          <w:tcPr>
            <w:tcW w:w="1607" w:type="dxa"/>
            <w:vMerge w:val="restart"/>
            <w:tcBorders>
              <w:top w:val="nil"/>
              <w:left w:val="nil"/>
              <w:right w:val="nil"/>
            </w:tcBorders>
            <w:vAlign w:val="center"/>
          </w:tcPr>
          <w:p w:rsidR="00274646" w:rsidRPr="00274646" w:rsidRDefault="00274646" w:rsidP="00340242">
            <w:pPr>
              <w:spacing w:line="240" w:lineRule="auto"/>
              <w:jc w:val="center"/>
              <w:rPr>
                <w:szCs w:val="24"/>
                <w:shd w:val="clear" w:color="auto" w:fill="FFFFFF"/>
                <w:lang w:val="es-PE"/>
              </w:rPr>
            </w:pPr>
            <w:r w:rsidRPr="00274646">
              <w:rPr>
                <w:szCs w:val="24"/>
                <w:shd w:val="clear" w:color="auto" w:fill="FFFFFF"/>
                <w:lang w:val="es-PE"/>
              </w:rPr>
              <w:t>59.31</w:t>
            </w:r>
          </w:p>
        </w:tc>
        <w:tc>
          <w:tcPr>
            <w:tcW w:w="1086" w:type="dxa"/>
            <w:vMerge w:val="restart"/>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545454"/>
                <w:szCs w:val="24"/>
                <w:shd w:val="clear" w:color="auto" w:fill="FFFFFF"/>
                <w:lang w:val="es-PE"/>
              </w:rPr>
              <w:t>&lt;</w:t>
            </w:r>
            <w:r w:rsidRPr="00274646">
              <w:rPr>
                <w:szCs w:val="24"/>
                <w:lang w:val="es-PE"/>
              </w:rPr>
              <w:t>0.001</w:t>
            </w:r>
            <w:r w:rsidRPr="00274646">
              <w:rPr>
                <w:color w:val="000000"/>
                <w:szCs w:val="24"/>
                <w:lang w:val="es-PE"/>
              </w:rPr>
              <w:t>**</w:t>
            </w:r>
          </w:p>
        </w:tc>
      </w:tr>
      <w:tr w:rsidR="00274646" w:rsidRPr="00274646" w:rsidTr="00340242">
        <w:trPr>
          <w:trHeight w:val="307"/>
          <w:jc w:val="center"/>
        </w:trPr>
        <w:tc>
          <w:tcPr>
            <w:tcW w:w="1418" w:type="dxa"/>
            <w:vMerge/>
            <w:tcBorders>
              <w:left w:val="nil"/>
              <w:right w:val="nil"/>
            </w:tcBorders>
            <w:shd w:val="clear" w:color="auto" w:fill="auto"/>
            <w:noWrap/>
            <w:vAlign w:val="bottom"/>
            <w:hideMark/>
          </w:tcPr>
          <w:p w:rsidR="00274646" w:rsidRPr="00274646" w:rsidRDefault="00274646" w:rsidP="00340242">
            <w:pPr>
              <w:spacing w:line="240" w:lineRule="auto"/>
              <w:jc w:val="center"/>
              <w:rPr>
                <w:color w:val="000000"/>
                <w:szCs w:val="24"/>
                <w:lang w:val="es-PE"/>
              </w:rPr>
            </w:pPr>
          </w:p>
        </w:tc>
        <w:tc>
          <w:tcPr>
            <w:tcW w:w="1231" w:type="dxa"/>
            <w:tcBorders>
              <w:top w:val="nil"/>
              <w:left w:val="nil"/>
              <w:bottom w:val="nil"/>
              <w:right w:val="nil"/>
            </w:tcBorders>
            <w:shd w:val="clear" w:color="auto" w:fill="auto"/>
            <w:noWrap/>
            <w:vAlign w:val="bottom"/>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24 horas</w:t>
            </w:r>
          </w:p>
        </w:tc>
        <w:tc>
          <w:tcPr>
            <w:tcW w:w="1179"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245.76</w:t>
            </w:r>
          </w:p>
        </w:tc>
        <w:tc>
          <w:tcPr>
            <w:tcW w:w="1134" w:type="dxa"/>
            <w:tcBorders>
              <w:top w:val="nil"/>
              <w:left w:val="nil"/>
              <w:bottom w:val="nil"/>
              <w:right w:val="nil"/>
            </w:tcBorders>
          </w:tcPr>
          <w:p w:rsidR="00274646" w:rsidRPr="00274646" w:rsidRDefault="00274646" w:rsidP="00340242">
            <w:pPr>
              <w:spacing w:line="240" w:lineRule="auto"/>
              <w:jc w:val="center"/>
              <w:rPr>
                <w:color w:val="000000"/>
                <w:szCs w:val="24"/>
                <w:lang w:val="es-PE"/>
              </w:rPr>
            </w:pPr>
            <w:r w:rsidRPr="00274646">
              <w:rPr>
                <w:color w:val="000000"/>
                <w:szCs w:val="24"/>
                <w:lang w:val="es-PE"/>
              </w:rPr>
              <w:t>245.86</w:t>
            </w:r>
          </w:p>
        </w:tc>
        <w:tc>
          <w:tcPr>
            <w:tcW w:w="992"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7.30</w:t>
            </w:r>
          </w:p>
        </w:tc>
        <w:tc>
          <w:tcPr>
            <w:tcW w:w="1607" w:type="dxa"/>
            <w:vMerge/>
            <w:tcBorders>
              <w:left w:val="nil"/>
              <w:right w:val="nil"/>
            </w:tcBorders>
            <w:vAlign w:val="center"/>
          </w:tcPr>
          <w:p w:rsidR="00274646" w:rsidRPr="00274646" w:rsidRDefault="00274646" w:rsidP="00340242">
            <w:pPr>
              <w:spacing w:line="240" w:lineRule="auto"/>
              <w:jc w:val="center"/>
              <w:rPr>
                <w:szCs w:val="24"/>
                <w:lang w:val="es-PE"/>
              </w:rPr>
            </w:pPr>
          </w:p>
        </w:tc>
        <w:tc>
          <w:tcPr>
            <w:tcW w:w="1086" w:type="dxa"/>
            <w:vMerge/>
            <w:tcBorders>
              <w:top w:val="nil"/>
              <w:left w:val="nil"/>
              <w:bottom w:val="nil"/>
              <w:right w:val="nil"/>
            </w:tcBorders>
            <w:vAlign w:val="center"/>
            <w:hideMark/>
          </w:tcPr>
          <w:p w:rsidR="00274646" w:rsidRPr="00274646" w:rsidRDefault="00274646" w:rsidP="00340242">
            <w:pPr>
              <w:spacing w:line="240" w:lineRule="auto"/>
              <w:jc w:val="center"/>
              <w:rPr>
                <w:color w:val="000000"/>
                <w:szCs w:val="24"/>
                <w:lang w:val="es-PE"/>
              </w:rPr>
            </w:pPr>
          </w:p>
        </w:tc>
      </w:tr>
      <w:tr w:rsidR="00274646" w:rsidRPr="00274646" w:rsidTr="00340242">
        <w:trPr>
          <w:trHeight w:val="307"/>
          <w:jc w:val="center"/>
        </w:trPr>
        <w:tc>
          <w:tcPr>
            <w:tcW w:w="1418" w:type="dxa"/>
            <w:vMerge/>
            <w:tcBorders>
              <w:left w:val="nil"/>
              <w:right w:val="nil"/>
            </w:tcBorders>
            <w:shd w:val="clear" w:color="auto" w:fill="auto"/>
            <w:noWrap/>
            <w:vAlign w:val="bottom"/>
            <w:hideMark/>
          </w:tcPr>
          <w:p w:rsidR="00274646" w:rsidRPr="00274646" w:rsidRDefault="00274646" w:rsidP="00340242">
            <w:pPr>
              <w:spacing w:line="240" w:lineRule="auto"/>
              <w:jc w:val="center"/>
              <w:rPr>
                <w:color w:val="000000"/>
                <w:szCs w:val="24"/>
                <w:lang w:val="es-PE"/>
              </w:rPr>
            </w:pPr>
          </w:p>
        </w:tc>
        <w:tc>
          <w:tcPr>
            <w:tcW w:w="1231" w:type="dxa"/>
            <w:tcBorders>
              <w:top w:val="nil"/>
              <w:left w:val="nil"/>
              <w:bottom w:val="nil"/>
              <w:right w:val="nil"/>
            </w:tcBorders>
            <w:shd w:val="clear" w:color="auto" w:fill="auto"/>
            <w:noWrap/>
            <w:vAlign w:val="bottom"/>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7 días</w:t>
            </w:r>
          </w:p>
        </w:tc>
        <w:tc>
          <w:tcPr>
            <w:tcW w:w="1179"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239.67</w:t>
            </w:r>
          </w:p>
        </w:tc>
        <w:tc>
          <w:tcPr>
            <w:tcW w:w="1134" w:type="dxa"/>
            <w:tcBorders>
              <w:top w:val="nil"/>
              <w:left w:val="nil"/>
              <w:bottom w:val="nil"/>
              <w:right w:val="nil"/>
            </w:tcBorders>
          </w:tcPr>
          <w:p w:rsidR="00274646" w:rsidRPr="00274646" w:rsidRDefault="00274646" w:rsidP="00340242">
            <w:pPr>
              <w:spacing w:line="240" w:lineRule="auto"/>
              <w:jc w:val="center"/>
              <w:rPr>
                <w:color w:val="000000"/>
                <w:szCs w:val="24"/>
                <w:lang w:val="es-PE"/>
              </w:rPr>
            </w:pPr>
            <w:r w:rsidRPr="00274646">
              <w:rPr>
                <w:color w:val="000000"/>
                <w:szCs w:val="24"/>
                <w:lang w:val="es-PE"/>
              </w:rPr>
              <w:t>241.57</w:t>
            </w:r>
          </w:p>
        </w:tc>
        <w:tc>
          <w:tcPr>
            <w:tcW w:w="992"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6.45</w:t>
            </w:r>
          </w:p>
        </w:tc>
        <w:tc>
          <w:tcPr>
            <w:tcW w:w="1607" w:type="dxa"/>
            <w:vMerge/>
            <w:tcBorders>
              <w:left w:val="nil"/>
              <w:right w:val="nil"/>
            </w:tcBorders>
            <w:vAlign w:val="center"/>
          </w:tcPr>
          <w:p w:rsidR="00274646" w:rsidRPr="00274646" w:rsidRDefault="00274646" w:rsidP="00340242">
            <w:pPr>
              <w:spacing w:line="240" w:lineRule="auto"/>
              <w:jc w:val="center"/>
              <w:rPr>
                <w:szCs w:val="24"/>
                <w:lang w:val="es-PE"/>
              </w:rPr>
            </w:pPr>
          </w:p>
        </w:tc>
        <w:tc>
          <w:tcPr>
            <w:tcW w:w="1086" w:type="dxa"/>
            <w:vMerge/>
            <w:tcBorders>
              <w:top w:val="nil"/>
              <w:left w:val="nil"/>
              <w:bottom w:val="nil"/>
              <w:right w:val="nil"/>
            </w:tcBorders>
            <w:vAlign w:val="center"/>
            <w:hideMark/>
          </w:tcPr>
          <w:p w:rsidR="00274646" w:rsidRPr="00274646" w:rsidRDefault="00274646" w:rsidP="00340242">
            <w:pPr>
              <w:spacing w:line="240" w:lineRule="auto"/>
              <w:jc w:val="center"/>
              <w:rPr>
                <w:color w:val="000000"/>
                <w:szCs w:val="24"/>
                <w:lang w:val="es-PE"/>
              </w:rPr>
            </w:pPr>
          </w:p>
        </w:tc>
      </w:tr>
      <w:tr w:rsidR="00274646" w:rsidRPr="00274646" w:rsidTr="00340242">
        <w:trPr>
          <w:trHeight w:val="307"/>
          <w:jc w:val="center"/>
        </w:trPr>
        <w:tc>
          <w:tcPr>
            <w:tcW w:w="1418" w:type="dxa"/>
            <w:vMerge/>
            <w:tcBorders>
              <w:left w:val="nil"/>
              <w:right w:val="nil"/>
            </w:tcBorders>
            <w:shd w:val="clear" w:color="auto" w:fill="auto"/>
            <w:noWrap/>
            <w:vAlign w:val="bottom"/>
            <w:hideMark/>
          </w:tcPr>
          <w:p w:rsidR="00274646" w:rsidRPr="00274646" w:rsidRDefault="00274646" w:rsidP="00340242">
            <w:pPr>
              <w:spacing w:line="240" w:lineRule="auto"/>
              <w:jc w:val="center"/>
              <w:rPr>
                <w:color w:val="000000"/>
                <w:szCs w:val="24"/>
                <w:lang w:val="es-PE"/>
              </w:rPr>
            </w:pPr>
          </w:p>
        </w:tc>
        <w:tc>
          <w:tcPr>
            <w:tcW w:w="1231" w:type="dxa"/>
            <w:tcBorders>
              <w:top w:val="nil"/>
              <w:left w:val="nil"/>
              <w:bottom w:val="nil"/>
              <w:right w:val="nil"/>
            </w:tcBorders>
            <w:shd w:val="clear" w:color="auto" w:fill="auto"/>
            <w:noWrap/>
            <w:vAlign w:val="bottom"/>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14 días</w:t>
            </w:r>
          </w:p>
        </w:tc>
        <w:tc>
          <w:tcPr>
            <w:tcW w:w="1179"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198.55</w:t>
            </w:r>
          </w:p>
        </w:tc>
        <w:tc>
          <w:tcPr>
            <w:tcW w:w="1134" w:type="dxa"/>
            <w:tcBorders>
              <w:top w:val="nil"/>
              <w:left w:val="nil"/>
              <w:bottom w:val="nil"/>
              <w:right w:val="nil"/>
            </w:tcBorders>
          </w:tcPr>
          <w:p w:rsidR="00274646" w:rsidRPr="00274646" w:rsidRDefault="00274646" w:rsidP="00340242">
            <w:pPr>
              <w:spacing w:line="240" w:lineRule="auto"/>
              <w:jc w:val="center"/>
              <w:rPr>
                <w:color w:val="000000"/>
                <w:szCs w:val="24"/>
                <w:lang w:val="es-PE"/>
              </w:rPr>
            </w:pPr>
            <w:r w:rsidRPr="00274646">
              <w:rPr>
                <w:color w:val="000000"/>
                <w:szCs w:val="24"/>
                <w:lang w:val="es-PE"/>
              </w:rPr>
              <w:t>198.93</w:t>
            </w:r>
          </w:p>
        </w:tc>
        <w:tc>
          <w:tcPr>
            <w:tcW w:w="992"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10.86</w:t>
            </w:r>
          </w:p>
        </w:tc>
        <w:tc>
          <w:tcPr>
            <w:tcW w:w="1607" w:type="dxa"/>
            <w:vMerge/>
            <w:tcBorders>
              <w:left w:val="nil"/>
              <w:right w:val="nil"/>
            </w:tcBorders>
            <w:vAlign w:val="center"/>
          </w:tcPr>
          <w:p w:rsidR="00274646" w:rsidRPr="00274646" w:rsidRDefault="00274646" w:rsidP="00340242">
            <w:pPr>
              <w:spacing w:line="240" w:lineRule="auto"/>
              <w:jc w:val="center"/>
              <w:rPr>
                <w:szCs w:val="24"/>
                <w:lang w:val="es-PE"/>
              </w:rPr>
            </w:pPr>
          </w:p>
        </w:tc>
        <w:tc>
          <w:tcPr>
            <w:tcW w:w="1086" w:type="dxa"/>
            <w:vMerge/>
            <w:tcBorders>
              <w:top w:val="nil"/>
              <w:left w:val="nil"/>
              <w:bottom w:val="nil"/>
              <w:right w:val="nil"/>
            </w:tcBorders>
            <w:vAlign w:val="center"/>
            <w:hideMark/>
          </w:tcPr>
          <w:p w:rsidR="00274646" w:rsidRPr="00274646" w:rsidRDefault="00274646" w:rsidP="00340242">
            <w:pPr>
              <w:spacing w:line="240" w:lineRule="auto"/>
              <w:jc w:val="center"/>
              <w:rPr>
                <w:color w:val="000000"/>
                <w:szCs w:val="24"/>
                <w:lang w:val="es-PE"/>
              </w:rPr>
            </w:pPr>
          </w:p>
        </w:tc>
      </w:tr>
      <w:tr w:rsidR="00274646" w:rsidRPr="00274646" w:rsidTr="00340242">
        <w:trPr>
          <w:trHeight w:val="307"/>
          <w:jc w:val="center"/>
        </w:trPr>
        <w:tc>
          <w:tcPr>
            <w:tcW w:w="1418" w:type="dxa"/>
            <w:vMerge/>
            <w:tcBorders>
              <w:left w:val="nil"/>
              <w:bottom w:val="nil"/>
              <w:right w:val="nil"/>
            </w:tcBorders>
            <w:shd w:val="clear" w:color="auto" w:fill="auto"/>
            <w:noWrap/>
            <w:vAlign w:val="bottom"/>
            <w:hideMark/>
          </w:tcPr>
          <w:p w:rsidR="00274646" w:rsidRPr="00274646" w:rsidRDefault="00274646" w:rsidP="00340242">
            <w:pPr>
              <w:spacing w:line="240" w:lineRule="auto"/>
              <w:jc w:val="center"/>
              <w:rPr>
                <w:color w:val="000000"/>
                <w:szCs w:val="24"/>
                <w:lang w:val="es-PE"/>
              </w:rPr>
            </w:pPr>
          </w:p>
        </w:tc>
        <w:tc>
          <w:tcPr>
            <w:tcW w:w="1231" w:type="dxa"/>
            <w:tcBorders>
              <w:top w:val="nil"/>
              <w:left w:val="nil"/>
              <w:bottom w:val="nil"/>
              <w:right w:val="nil"/>
            </w:tcBorders>
            <w:shd w:val="clear" w:color="auto" w:fill="auto"/>
            <w:noWrap/>
            <w:vAlign w:val="bottom"/>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21 días</w:t>
            </w:r>
          </w:p>
        </w:tc>
        <w:tc>
          <w:tcPr>
            <w:tcW w:w="1179"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169.17</w:t>
            </w:r>
          </w:p>
        </w:tc>
        <w:tc>
          <w:tcPr>
            <w:tcW w:w="1134" w:type="dxa"/>
            <w:tcBorders>
              <w:top w:val="nil"/>
              <w:left w:val="nil"/>
              <w:bottom w:val="nil"/>
              <w:right w:val="nil"/>
            </w:tcBorders>
          </w:tcPr>
          <w:p w:rsidR="00274646" w:rsidRPr="00274646" w:rsidRDefault="00274646" w:rsidP="00340242">
            <w:pPr>
              <w:spacing w:line="240" w:lineRule="auto"/>
              <w:jc w:val="center"/>
              <w:rPr>
                <w:color w:val="000000"/>
                <w:szCs w:val="24"/>
                <w:lang w:val="es-PE"/>
              </w:rPr>
            </w:pPr>
            <w:r w:rsidRPr="00274646">
              <w:rPr>
                <w:color w:val="000000"/>
                <w:szCs w:val="24"/>
                <w:lang w:val="es-PE"/>
              </w:rPr>
              <w:t>170.23</w:t>
            </w:r>
          </w:p>
        </w:tc>
        <w:tc>
          <w:tcPr>
            <w:tcW w:w="992"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6.23</w:t>
            </w:r>
          </w:p>
        </w:tc>
        <w:tc>
          <w:tcPr>
            <w:tcW w:w="1607" w:type="dxa"/>
            <w:vMerge/>
            <w:tcBorders>
              <w:left w:val="nil"/>
              <w:bottom w:val="nil"/>
              <w:right w:val="nil"/>
            </w:tcBorders>
            <w:vAlign w:val="center"/>
          </w:tcPr>
          <w:p w:rsidR="00274646" w:rsidRPr="00274646" w:rsidRDefault="00274646" w:rsidP="00340242">
            <w:pPr>
              <w:spacing w:line="240" w:lineRule="auto"/>
              <w:jc w:val="center"/>
              <w:rPr>
                <w:szCs w:val="24"/>
                <w:lang w:val="es-PE"/>
              </w:rPr>
            </w:pPr>
          </w:p>
        </w:tc>
        <w:tc>
          <w:tcPr>
            <w:tcW w:w="1086" w:type="dxa"/>
            <w:vMerge/>
            <w:tcBorders>
              <w:top w:val="nil"/>
              <w:left w:val="nil"/>
              <w:bottom w:val="nil"/>
              <w:right w:val="nil"/>
            </w:tcBorders>
            <w:vAlign w:val="center"/>
            <w:hideMark/>
          </w:tcPr>
          <w:p w:rsidR="00274646" w:rsidRPr="00274646" w:rsidRDefault="00274646" w:rsidP="00340242">
            <w:pPr>
              <w:spacing w:line="240" w:lineRule="auto"/>
              <w:jc w:val="center"/>
              <w:rPr>
                <w:color w:val="000000"/>
                <w:szCs w:val="24"/>
                <w:lang w:val="es-PE"/>
              </w:rPr>
            </w:pPr>
          </w:p>
        </w:tc>
      </w:tr>
      <w:tr w:rsidR="00274646" w:rsidRPr="00274646" w:rsidTr="00340242">
        <w:trPr>
          <w:trHeight w:val="307"/>
          <w:jc w:val="center"/>
        </w:trPr>
        <w:tc>
          <w:tcPr>
            <w:tcW w:w="1418" w:type="dxa"/>
            <w:tcBorders>
              <w:top w:val="nil"/>
              <w:left w:val="nil"/>
              <w:bottom w:val="nil"/>
              <w:right w:val="nil"/>
            </w:tcBorders>
            <w:shd w:val="clear" w:color="auto" w:fill="auto"/>
            <w:noWrap/>
            <w:vAlign w:val="bottom"/>
          </w:tcPr>
          <w:p w:rsidR="00274646" w:rsidRPr="00274646" w:rsidRDefault="00274646" w:rsidP="00340242">
            <w:pPr>
              <w:spacing w:line="240" w:lineRule="auto"/>
              <w:jc w:val="center"/>
              <w:rPr>
                <w:color w:val="000000"/>
                <w:szCs w:val="24"/>
                <w:lang w:val="es-PE"/>
              </w:rPr>
            </w:pPr>
          </w:p>
        </w:tc>
        <w:tc>
          <w:tcPr>
            <w:tcW w:w="1231" w:type="dxa"/>
            <w:tcBorders>
              <w:top w:val="nil"/>
              <w:left w:val="nil"/>
              <w:bottom w:val="nil"/>
              <w:right w:val="nil"/>
            </w:tcBorders>
            <w:shd w:val="clear" w:color="auto" w:fill="auto"/>
            <w:noWrap/>
            <w:vAlign w:val="bottom"/>
          </w:tcPr>
          <w:p w:rsidR="00274646" w:rsidRPr="00274646" w:rsidRDefault="00274646" w:rsidP="00340242">
            <w:pPr>
              <w:spacing w:line="240" w:lineRule="auto"/>
              <w:jc w:val="center"/>
              <w:rPr>
                <w:color w:val="000000"/>
                <w:szCs w:val="24"/>
                <w:lang w:val="es-PE"/>
              </w:rPr>
            </w:pPr>
          </w:p>
        </w:tc>
        <w:tc>
          <w:tcPr>
            <w:tcW w:w="1179" w:type="dxa"/>
            <w:tcBorders>
              <w:top w:val="nil"/>
              <w:left w:val="nil"/>
              <w:bottom w:val="nil"/>
              <w:right w:val="nil"/>
            </w:tcBorders>
            <w:shd w:val="clear" w:color="auto" w:fill="auto"/>
            <w:noWrap/>
            <w:vAlign w:val="center"/>
          </w:tcPr>
          <w:p w:rsidR="00274646" w:rsidRPr="00274646" w:rsidRDefault="00274646" w:rsidP="00340242">
            <w:pPr>
              <w:spacing w:line="240" w:lineRule="auto"/>
              <w:jc w:val="center"/>
              <w:rPr>
                <w:color w:val="000000"/>
                <w:szCs w:val="24"/>
                <w:lang w:val="es-PE"/>
              </w:rPr>
            </w:pPr>
          </w:p>
        </w:tc>
        <w:tc>
          <w:tcPr>
            <w:tcW w:w="1134" w:type="dxa"/>
            <w:tcBorders>
              <w:top w:val="nil"/>
              <w:left w:val="nil"/>
              <w:bottom w:val="nil"/>
              <w:right w:val="nil"/>
            </w:tcBorders>
          </w:tcPr>
          <w:p w:rsidR="00274646" w:rsidRPr="00274646" w:rsidRDefault="00274646" w:rsidP="00340242">
            <w:pPr>
              <w:spacing w:line="240" w:lineRule="auto"/>
              <w:jc w:val="center"/>
              <w:rPr>
                <w:color w:val="000000"/>
                <w:szCs w:val="24"/>
                <w:lang w:val="es-PE"/>
              </w:rPr>
            </w:pPr>
          </w:p>
        </w:tc>
        <w:tc>
          <w:tcPr>
            <w:tcW w:w="992" w:type="dxa"/>
            <w:tcBorders>
              <w:top w:val="nil"/>
              <w:left w:val="nil"/>
              <w:bottom w:val="nil"/>
              <w:right w:val="nil"/>
            </w:tcBorders>
            <w:shd w:val="clear" w:color="auto" w:fill="auto"/>
            <w:noWrap/>
            <w:vAlign w:val="center"/>
          </w:tcPr>
          <w:p w:rsidR="00274646" w:rsidRPr="00274646" w:rsidRDefault="00274646" w:rsidP="00340242">
            <w:pPr>
              <w:spacing w:line="240" w:lineRule="auto"/>
              <w:jc w:val="center"/>
              <w:rPr>
                <w:color w:val="000000"/>
                <w:szCs w:val="24"/>
                <w:lang w:val="es-PE"/>
              </w:rPr>
            </w:pPr>
          </w:p>
        </w:tc>
        <w:tc>
          <w:tcPr>
            <w:tcW w:w="1607" w:type="dxa"/>
            <w:tcBorders>
              <w:top w:val="nil"/>
              <w:left w:val="nil"/>
              <w:bottom w:val="nil"/>
              <w:right w:val="nil"/>
            </w:tcBorders>
          </w:tcPr>
          <w:p w:rsidR="00274646" w:rsidRPr="00274646" w:rsidRDefault="00274646" w:rsidP="00340242">
            <w:pPr>
              <w:spacing w:line="240" w:lineRule="auto"/>
              <w:jc w:val="center"/>
              <w:rPr>
                <w:szCs w:val="24"/>
                <w:lang w:val="es-PE"/>
              </w:rPr>
            </w:pPr>
          </w:p>
        </w:tc>
        <w:tc>
          <w:tcPr>
            <w:tcW w:w="1086" w:type="dxa"/>
            <w:tcBorders>
              <w:top w:val="nil"/>
              <w:left w:val="nil"/>
              <w:bottom w:val="nil"/>
              <w:right w:val="nil"/>
            </w:tcBorders>
            <w:vAlign w:val="center"/>
          </w:tcPr>
          <w:p w:rsidR="00274646" w:rsidRPr="00274646" w:rsidRDefault="00274646" w:rsidP="00340242">
            <w:pPr>
              <w:spacing w:line="240" w:lineRule="auto"/>
              <w:jc w:val="center"/>
              <w:rPr>
                <w:color w:val="000000"/>
                <w:szCs w:val="24"/>
                <w:lang w:val="es-PE"/>
              </w:rPr>
            </w:pPr>
          </w:p>
        </w:tc>
      </w:tr>
      <w:tr w:rsidR="00274646" w:rsidRPr="00274646" w:rsidTr="00340242">
        <w:trPr>
          <w:trHeight w:val="307"/>
          <w:jc w:val="center"/>
        </w:trPr>
        <w:tc>
          <w:tcPr>
            <w:tcW w:w="1418" w:type="dxa"/>
            <w:vMerge w:val="restart"/>
            <w:tcBorders>
              <w:top w:val="nil"/>
              <w:left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Coca Cola</w:t>
            </w:r>
            <w:r w:rsidRPr="00274646">
              <w:rPr>
                <w:color w:val="000000"/>
                <w:szCs w:val="24"/>
                <w:vertAlign w:val="superscript"/>
                <w:lang w:val="es-PE"/>
              </w:rPr>
              <w:t>®</w:t>
            </w:r>
          </w:p>
          <w:p w:rsidR="00274646" w:rsidRPr="00274646" w:rsidRDefault="00274646" w:rsidP="00340242">
            <w:pPr>
              <w:spacing w:line="240" w:lineRule="auto"/>
              <w:jc w:val="center"/>
              <w:rPr>
                <w:color w:val="000000"/>
                <w:szCs w:val="24"/>
                <w:lang w:val="es-PE"/>
              </w:rPr>
            </w:pPr>
          </w:p>
        </w:tc>
        <w:tc>
          <w:tcPr>
            <w:tcW w:w="1231" w:type="dxa"/>
            <w:tcBorders>
              <w:top w:val="nil"/>
              <w:left w:val="nil"/>
              <w:bottom w:val="nil"/>
              <w:right w:val="nil"/>
            </w:tcBorders>
            <w:shd w:val="clear" w:color="auto" w:fill="auto"/>
            <w:noWrap/>
            <w:vAlign w:val="bottom"/>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1 hora</w:t>
            </w:r>
          </w:p>
        </w:tc>
        <w:tc>
          <w:tcPr>
            <w:tcW w:w="1179"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356.09</w:t>
            </w:r>
          </w:p>
        </w:tc>
        <w:tc>
          <w:tcPr>
            <w:tcW w:w="1134" w:type="dxa"/>
            <w:tcBorders>
              <w:top w:val="nil"/>
              <w:left w:val="nil"/>
              <w:bottom w:val="nil"/>
              <w:right w:val="nil"/>
            </w:tcBorders>
          </w:tcPr>
          <w:p w:rsidR="00274646" w:rsidRPr="00274646" w:rsidRDefault="00274646" w:rsidP="00340242">
            <w:pPr>
              <w:spacing w:line="240" w:lineRule="auto"/>
              <w:jc w:val="center"/>
              <w:rPr>
                <w:color w:val="000000"/>
                <w:szCs w:val="24"/>
                <w:lang w:val="es-PE"/>
              </w:rPr>
            </w:pPr>
            <w:r w:rsidRPr="00274646">
              <w:rPr>
                <w:color w:val="000000"/>
                <w:szCs w:val="24"/>
                <w:lang w:val="es-PE"/>
              </w:rPr>
              <w:t>357.44</w:t>
            </w:r>
          </w:p>
        </w:tc>
        <w:tc>
          <w:tcPr>
            <w:tcW w:w="992"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5.62</w:t>
            </w:r>
          </w:p>
        </w:tc>
        <w:tc>
          <w:tcPr>
            <w:tcW w:w="1607" w:type="dxa"/>
            <w:vMerge w:val="restart"/>
            <w:tcBorders>
              <w:top w:val="nil"/>
              <w:left w:val="nil"/>
              <w:right w:val="nil"/>
            </w:tcBorders>
            <w:vAlign w:val="center"/>
          </w:tcPr>
          <w:p w:rsidR="00274646" w:rsidRPr="00274646" w:rsidRDefault="00274646" w:rsidP="00340242">
            <w:pPr>
              <w:spacing w:line="240" w:lineRule="auto"/>
              <w:jc w:val="center"/>
              <w:rPr>
                <w:szCs w:val="24"/>
                <w:shd w:val="clear" w:color="auto" w:fill="FFFFFF"/>
                <w:lang w:val="es-PE"/>
              </w:rPr>
            </w:pPr>
            <w:r w:rsidRPr="00274646">
              <w:rPr>
                <w:szCs w:val="24"/>
                <w:shd w:val="clear" w:color="auto" w:fill="FFFFFF"/>
                <w:lang w:val="es-PE"/>
              </w:rPr>
              <w:t>67.95</w:t>
            </w:r>
          </w:p>
        </w:tc>
        <w:tc>
          <w:tcPr>
            <w:tcW w:w="1086" w:type="dxa"/>
            <w:vMerge w:val="restart"/>
            <w:tcBorders>
              <w:top w:val="nil"/>
              <w:left w:val="nil"/>
              <w:bottom w:val="single" w:sz="4" w:space="0" w:color="000000"/>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545454"/>
                <w:szCs w:val="24"/>
                <w:shd w:val="clear" w:color="auto" w:fill="FFFFFF"/>
                <w:lang w:val="es-PE"/>
              </w:rPr>
              <w:t>&lt;</w:t>
            </w:r>
            <w:r w:rsidRPr="00274646">
              <w:rPr>
                <w:szCs w:val="24"/>
                <w:lang w:val="es-PE"/>
              </w:rPr>
              <w:t>0.001</w:t>
            </w:r>
            <w:r w:rsidRPr="00274646">
              <w:rPr>
                <w:color w:val="000000"/>
                <w:szCs w:val="24"/>
                <w:lang w:val="es-PE"/>
              </w:rPr>
              <w:t>*</w:t>
            </w:r>
          </w:p>
        </w:tc>
      </w:tr>
      <w:tr w:rsidR="00274646" w:rsidRPr="00274646" w:rsidTr="00340242">
        <w:trPr>
          <w:trHeight w:val="307"/>
          <w:jc w:val="center"/>
        </w:trPr>
        <w:tc>
          <w:tcPr>
            <w:tcW w:w="1418" w:type="dxa"/>
            <w:vMerge/>
            <w:tcBorders>
              <w:left w:val="nil"/>
              <w:right w:val="nil"/>
            </w:tcBorders>
            <w:shd w:val="clear" w:color="auto" w:fill="auto"/>
            <w:noWrap/>
            <w:vAlign w:val="bottom"/>
            <w:hideMark/>
          </w:tcPr>
          <w:p w:rsidR="00274646" w:rsidRPr="00274646" w:rsidRDefault="00274646" w:rsidP="00340242">
            <w:pPr>
              <w:spacing w:line="240" w:lineRule="auto"/>
              <w:rPr>
                <w:color w:val="000000"/>
                <w:szCs w:val="24"/>
                <w:lang w:val="es-PE"/>
              </w:rPr>
            </w:pPr>
          </w:p>
        </w:tc>
        <w:tc>
          <w:tcPr>
            <w:tcW w:w="1231" w:type="dxa"/>
            <w:tcBorders>
              <w:top w:val="nil"/>
              <w:left w:val="nil"/>
              <w:bottom w:val="nil"/>
              <w:right w:val="nil"/>
            </w:tcBorders>
            <w:shd w:val="clear" w:color="auto" w:fill="auto"/>
            <w:noWrap/>
            <w:vAlign w:val="bottom"/>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24 horas</w:t>
            </w:r>
          </w:p>
        </w:tc>
        <w:tc>
          <w:tcPr>
            <w:tcW w:w="1179"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244.38</w:t>
            </w:r>
          </w:p>
        </w:tc>
        <w:tc>
          <w:tcPr>
            <w:tcW w:w="1134" w:type="dxa"/>
            <w:tcBorders>
              <w:top w:val="nil"/>
              <w:left w:val="nil"/>
              <w:bottom w:val="nil"/>
              <w:right w:val="nil"/>
            </w:tcBorders>
          </w:tcPr>
          <w:p w:rsidR="00274646" w:rsidRPr="00274646" w:rsidRDefault="00274646" w:rsidP="00340242">
            <w:pPr>
              <w:spacing w:line="240" w:lineRule="auto"/>
              <w:jc w:val="center"/>
              <w:rPr>
                <w:color w:val="000000"/>
                <w:szCs w:val="24"/>
                <w:lang w:val="es-PE"/>
              </w:rPr>
            </w:pPr>
            <w:r w:rsidRPr="00274646">
              <w:rPr>
                <w:color w:val="000000"/>
                <w:szCs w:val="24"/>
                <w:lang w:val="es-PE"/>
              </w:rPr>
              <w:t>243.10</w:t>
            </w:r>
          </w:p>
        </w:tc>
        <w:tc>
          <w:tcPr>
            <w:tcW w:w="992"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13.07</w:t>
            </w:r>
          </w:p>
        </w:tc>
        <w:tc>
          <w:tcPr>
            <w:tcW w:w="1607" w:type="dxa"/>
            <w:vMerge/>
            <w:tcBorders>
              <w:left w:val="nil"/>
              <w:right w:val="nil"/>
            </w:tcBorders>
            <w:vAlign w:val="center"/>
          </w:tcPr>
          <w:p w:rsidR="00274646" w:rsidRPr="00274646" w:rsidRDefault="00274646" w:rsidP="00340242">
            <w:pPr>
              <w:spacing w:line="240" w:lineRule="auto"/>
              <w:jc w:val="center"/>
              <w:rPr>
                <w:color w:val="000000"/>
                <w:lang w:val="es-PE"/>
              </w:rPr>
            </w:pPr>
          </w:p>
        </w:tc>
        <w:tc>
          <w:tcPr>
            <w:tcW w:w="1086" w:type="dxa"/>
            <w:vMerge/>
            <w:tcBorders>
              <w:top w:val="nil"/>
              <w:left w:val="nil"/>
              <w:bottom w:val="single" w:sz="4" w:space="0" w:color="000000"/>
              <w:right w:val="nil"/>
            </w:tcBorders>
            <w:vAlign w:val="center"/>
            <w:hideMark/>
          </w:tcPr>
          <w:p w:rsidR="00274646" w:rsidRPr="00274646" w:rsidRDefault="00274646" w:rsidP="00340242">
            <w:pPr>
              <w:spacing w:line="240" w:lineRule="auto"/>
              <w:rPr>
                <w:color w:val="000000"/>
                <w:lang w:val="es-PE"/>
              </w:rPr>
            </w:pPr>
          </w:p>
        </w:tc>
      </w:tr>
      <w:tr w:rsidR="00274646" w:rsidRPr="00274646" w:rsidTr="00340242">
        <w:trPr>
          <w:trHeight w:val="307"/>
          <w:jc w:val="center"/>
        </w:trPr>
        <w:tc>
          <w:tcPr>
            <w:tcW w:w="1418" w:type="dxa"/>
            <w:vMerge/>
            <w:tcBorders>
              <w:left w:val="nil"/>
              <w:right w:val="nil"/>
            </w:tcBorders>
            <w:shd w:val="clear" w:color="auto" w:fill="auto"/>
            <w:noWrap/>
            <w:vAlign w:val="bottom"/>
            <w:hideMark/>
          </w:tcPr>
          <w:p w:rsidR="00274646" w:rsidRPr="00274646" w:rsidRDefault="00274646" w:rsidP="00340242">
            <w:pPr>
              <w:spacing w:line="240" w:lineRule="auto"/>
              <w:rPr>
                <w:color w:val="000000"/>
                <w:szCs w:val="24"/>
                <w:lang w:val="es-PE"/>
              </w:rPr>
            </w:pPr>
          </w:p>
        </w:tc>
        <w:tc>
          <w:tcPr>
            <w:tcW w:w="1231" w:type="dxa"/>
            <w:tcBorders>
              <w:top w:val="nil"/>
              <w:left w:val="nil"/>
              <w:bottom w:val="nil"/>
              <w:right w:val="nil"/>
            </w:tcBorders>
            <w:shd w:val="clear" w:color="auto" w:fill="auto"/>
            <w:noWrap/>
            <w:vAlign w:val="bottom"/>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7 días</w:t>
            </w:r>
          </w:p>
        </w:tc>
        <w:tc>
          <w:tcPr>
            <w:tcW w:w="1179"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236.88</w:t>
            </w:r>
          </w:p>
        </w:tc>
        <w:tc>
          <w:tcPr>
            <w:tcW w:w="1134" w:type="dxa"/>
            <w:tcBorders>
              <w:top w:val="nil"/>
              <w:left w:val="nil"/>
              <w:bottom w:val="nil"/>
              <w:right w:val="nil"/>
            </w:tcBorders>
          </w:tcPr>
          <w:p w:rsidR="00274646" w:rsidRPr="00274646" w:rsidRDefault="00274646" w:rsidP="00340242">
            <w:pPr>
              <w:spacing w:line="240" w:lineRule="auto"/>
              <w:jc w:val="center"/>
              <w:rPr>
                <w:color w:val="000000"/>
                <w:szCs w:val="24"/>
                <w:lang w:val="es-PE"/>
              </w:rPr>
            </w:pPr>
            <w:r w:rsidRPr="00274646">
              <w:rPr>
                <w:color w:val="000000"/>
                <w:szCs w:val="24"/>
                <w:lang w:val="es-PE"/>
              </w:rPr>
              <w:t>235.20</w:t>
            </w:r>
          </w:p>
        </w:tc>
        <w:tc>
          <w:tcPr>
            <w:tcW w:w="992"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9.93</w:t>
            </w:r>
          </w:p>
        </w:tc>
        <w:tc>
          <w:tcPr>
            <w:tcW w:w="1607" w:type="dxa"/>
            <w:vMerge/>
            <w:tcBorders>
              <w:left w:val="nil"/>
              <w:right w:val="nil"/>
            </w:tcBorders>
            <w:vAlign w:val="center"/>
          </w:tcPr>
          <w:p w:rsidR="00274646" w:rsidRPr="00274646" w:rsidRDefault="00274646" w:rsidP="00340242">
            <w:pPr>
              <w:spacing w:line="240" w:lineRule="auto"/>
              <w:jc w:val="center"/>
              <w:rPr>
                <w:color w:val="000000"/>
                <w:lang w:val="es-PE"/>
              </w:rPr>
            </w:pPr>
          </w:p>
        </w:tc>
        <w:tc>
          <w:tcPr>
            <w:tcW w:w="1086" w:type="dxa"/>
            <w:vMerge/>
            <w:tcBorders>
              <w:top w:val="nil"/>
              <w:left w:val="nil"/>
              <w:bottom w:val="single" w:sz="4" w:space="0" w:color="000000"/>
              <w:right w:val="nil"/>
            </w:tcBorders>
            <w:vAlign w:val="center"/>
            <w:hideMark/>
          </w:tcPr>
          <w:p w:rsidR="00274646" w:rsidRPr="00274646" w:rsidRDefault="00274646" w:rsidP="00340242">
            <w:pPr>
              <w:spacing w:line="240" w:lineRule="auto"/>
              <w:rPr>
                <w:color w:val="000000"/>
                <w:lang w:val="es-PE"/>
              </w:rPr>
            </w:pPr>
          </w:p>
        </w:tc>
      </w:tr>
      <w:tr w:rsidR="00274646" w:rsidRPr="00274646" w:rsidTr="00340242">
        <w:trPr>
          <w:trHeight w:val="307"/>
          <w:jc w:val="center"/>
        </w:trPr>
        <w:tc>
          <w:tcPr>
            <w:tcW w:w="1418" w:type="dxa"/>
            <w:vMerge/>
            <w:tcBorders>
              <w:left w:val="nil"/>
              <w:right w:val="nil"/>
            </w:tcBorders>
            <w:shd w:val="clear" w:color="auto" w:fill="auto"/>
            <w:noWrap/>
            <w:vAlign w:val="bottom"/>
            <w:hideMark/>
          </w:tcPr>
          <w:p w:rsidR="00274646" w:rsidRPr="00274646" w:rsidRDefault="00274646" w:rsidP="00340242">
            <w:pPr>
              <w:spacing w:line="240" w:lineRule="auto"/>
              <w:rPr>
                <w:color w:val="000000"/>
                <w:szCs w:val="24"/>
                <w:lang w:val="es-PE"/>
              </w:rPr>
            </w:pPr>
          </w:p>
        </w:tc>
        <w:tc>
          <w:tcPr>
            <w:tcW w:w="1231" w:type="dxa"/>
            <w:tcBorders>
              <w:top w:val="nil"/>
              <w:left w:val="nil"/>
              <w:bottom w:val="nil"/>
              <w:right w:val="nil"/>
            </w:tcBorders>
            <w:shd w:val="clear" w:color="auto" w:fill="auto"/>
            <w:noWrap/>
            <w:vAlign w:val="bottom"/>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14 días</w:t>
            </w:r>
          </w:p>
        </w:tc>
        <w:tc>
          <w:tcPr>
            <w:tcW w:w="1179"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198.10</w:t>
            </w:r>
          </w:p>
        </w:tc>
        <w:tc>
          <w:tcPr>
            <w:tcW w:w="1134" w:type="dxa"/>
            <w:tcBorders>
              <w:top w:val="nil"/>
              <w:left w:val="nil"/>
              <w:bottom w:val="nil"/>
              <w:right w:val="nil"/>
            </w:tcBorders>
          </w:tcPr>
          <w:p w:rsidR="00274646" w:rsidRPr="00274646" w:rsidRDefault="00274646" w:rsidP="00340242">
            <w:pPr>
              <w:spacing w:line="240" w:lineRule="auto"/>
              <w:jc w:val="center"/>
              <w:rPr>
                <w:color w:val="000000"/>
                <w:szCs w:val="24"/>
                <w:lang w:val="es-PE"/>
              </w:rPr>
            </w:pPr>
            <w:r w:rsidRPr="00274646">
              <w:rPr>
                <w:color w:val="000000"/>
                <w:szCs w:val="24"/>
                <w:lang w:val="es-PE"/>
              </w:rPr>
              <w:t>196.74</w:t>
            </w:r>
          </w:p>
        </w:tc>
        <w:tc>
          <w:tcPr>
            <w:tcW w:w="992" w:type="dxa"/>
            <w:tcBorders>
              <w:top w:val="nil"/>
              <w:left w:val="nil"/>
              <w:bottom w:val="nil"/>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13.48</w:t>
            </w:r>
          </w:p>
        </w:tc>
        <w:tc>
          <w:tcPr>
            <w:tcW w:w="1607" w:type="dxa"/>
            <w:vMerge/>
            <w:tcBorders>
              <w:left w:val="nil"/>
              <w:right w:val="nil"/>
            </w:tcBorders>
            <w:vAlign w:val="center"/>
          </w:tcPr>
          <w:p w:rsidR="00274646" w:rsidRPr="00274646" w:rsidRDefault="00274646" w:rsidP="00340242">
            <w:pPr>
              <w:spacing w:line="240" w:lineRule="auto"/>
              <w:jc w:val="center"/>
              <w:rPr>
                <w:color w:val="000000"/>
                <w:lang w:val="es-PE"/>
              </w:rPr>
            </w:pPr>
          </w:p>
        </w:tc>
        <w:tc>
          <w:tcPr>
            <w:tcW w:w="1086" w:type="dxa"/>
            <w:vMerge/>
            <w:tcBorders>
              <w:top w:val="nil"/>
              <w:left w:val="nil"/>
              <w:bottom w:val="single" w:sz="4" w:space="0" w:color="000000"/>
              <w:right w:val="nil"/>
            </w:tcBorders>
            <w:vAlign w:val="center"/>
            <w:hideMark/>
          </w:tcPr>
          <w:p w:rsidR="00274646" w:rsidRPr="00274646" w:rsidRDefault="00274646" w:rsidP="00340242">
            <w:pPr>
              <w:spacing w:line="240" w:lineRule="auto"/>
              <w:rPr>
                <w:color w:val="000000"/>
                <w:lang w:val="es-PE"/>
              </w:rPr>
            </w:pPr>
          </w:p>
        </w:tc>
      </w:tr>
      <w:tr w:rsidR="00274646" w:rsidRPr="00274646" w:rsidTr="00340242">
        <w:trPr>
          <w:trHeight w:val="307"/>
          <w:jc w:val="center"/>
        </w:trPr>
        <w:tc>
          <w:tcPr>
            <w:tcW w:w="1418" w:type="dxa"/>
            <w:vMerge/>
            <w:tcBorders>
              <w:left w:val="nil"/>
              <w:bottom w:val="single" w:sz="4" w:space="0" w:color="auto"/>
              <w:right w:val="nil"/>
            </w:tcBorders>
            <w:shd w:val="clear" w:color="auto" w:fill="auto"/>
            <w:noWrap/>
            <w:vAlign w:val="bottom"/>
            <w:hideMark/>
          </w:tcPr>
          <w:p w:rsidR="00274646" w:rsidRPr="00274646" w:rsidRDefault="00274646" w:rsidP="00340242">
            <w:pPr>
              <w:spacing w:line="240" w:lineRule="auto"/>
              <w:rPr>
                <w:color w:val="000000"/>
                <w:szCs w:val="24"/>
                <w:lang w:val="es-PE"/>
              </w:rPr>
            </w:pPr>
          </w:p>
        </w:tc>
        <w:tc>
          <w:tcPr>
            <w:tcW w:w="1231" w:type="dxa"/>
            <w:tcBorders>
              <w:top w:val="nil"/>
              <w:left w:val="nil"/>
              <w:bottom w:val="single" w:sz="4" w:space="0" w:color="auto"/>
              <w:right w:val="nil"/>
            </w:tcBorders>
            <w:shd w:val="clear" w:color="auto" w:fill="auto"/>
            <w:noWrap/>
            <w:vAlign w:val="bottom"/>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21 días</w:t>
            </w:r>
          </w:p>
        </w:tc>
        <w:tc>
          <w:tcPr>
            <w:tcW w:w="1179" w:type="dxa"/>
            <w:tcBorders>
              <w:top w:val="nil"/>
              <w:left w:val="nil"/>
              <w:bottom w:val="single" w:sz="4" w:space="0" w:color="auto"/>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168.85</w:t>
            </w:r>
          </w:p>
        </w:tc>
        <w:tc>
          <w:tcPr>
            <w:tcW w:w="1134" w:type="dxa"/>
            <w:tcBorders>
              <w:top w:val="nil"/>
              <w:left w:val="nil"/>
              <w:bottom w:val="single" w:sz="4" w:space="0" w:color="auto"/>
              <w:right w:val="nil"/>
            </w:tcBorders>
          </w:tcPr>
          <w:p w:rsidR="00274646" w:rsidRPr="00274646" w:rsidRDefault="00274646" w:rsidP="00340242">
            <w:pPr>
              <w:spacing w:line="240" w:lineRule="auto"/>
              <w:jc w:val="center"/>
              <w:rPr>
                <w:color w:val="000000"/>
                <w:szCs w:val="24"/>
                <w:lang w:val="es-PE"/>
              </w:rPr>
            </w:pPr>
            <w:r w:rsidRPr="00274646">
              <w:rPr>
                <w:color w:val="000000"/>
                <w:szCs w:val="24"/>
                <w:lang w:val="es-PE"/>
              </w:rPr>
              <w:t>170.08</w:t>
            </w:r>
          </w:p>
        </w:tc>
        <w:tc>
          <w:tcPr>
            <w:tcW w:w="992" w:type="dxa"/>
            <w:tcBorders>
              <w:top w:val="nil"/>
              <w:left w:val="nil"/>
              <w:bottom w:val="single" w:sz="4" w:space="0" w:color="auto"/>
              <w:right w:val="nil"/>
            </w:tcBorders>
            <w:shd w:val="clear" w:color="auto" w:fill="auto"/>
            <w:noWrap/>
            <w:vAlign w:val="center"/>
            <w:hideMark/>
          </w:tcPr>
          <w:p w:rsidR="00274646" w:rsidRPr="00274646" w:rsidRDefault="00274646" w:rsidP="00340242">
            <w:pPr>
              <w:spacing w:line="240" w:lineRule="auto"/>
              <w:jc w:val="center"/>
              <w:rPr>
                <w:color w:val="000000"/>
                <w:szCs w:val="24"/>
                <w:lang w:val="es-PE"/>
              </w:rPr>
            </w:pPr>
            <w:r w:rsidRPr="00274646">
              <w:rPr>
                <w:color w:val="000000"/>
                <w:szCs w:val="24"/>
                <w:lang w:val="es-PE"/>
              </w:rPr>
              <w:t>6.65</w:t>
            </w:r>
          </w:p>
        </w:tc>
        <w:tc>
          <w:tcPr>
            <w:tcW w:w="1607" w:type="dxa"/>
            <w:vMerge/>
            <w:tcBorders>
              <w:left w:val="nil"/>
              <w:bottom w:val="single" w:sz="4" w:space="0" w:color="000000"/>
              <w:right w:val="nil"/>
            </w:tcBorders>
            <w:vAlign w:val="center"/>
          </w:tcPr>
          <w:p w:rsidR="00274646" w:rsidRPr="00274646" w:rsidRDefault="00274646" w:rsidP="00340242">
            <w:pPr>
              <w:spacing w:line="240" w:lineRule="auto"/>
              <w:jc w:val="center"/>
              <w:rPr>
                <w:color w:val="000000"/>
                <w:lang w:val="es-PE"/>
              </w:rPr>
            </w:pPr>
          </w:p>
        </w:tc>
        <w:tc>
          <w:tcPr>
            <w:tcW w:w="1086" w:type="dxa"/>
            <w:vMerge/>
            <w:tcBorders>
              <w:top w:val="nil"/>
              <w:left w:val="nil"/>
              <w:bottom w:val="single" w:sz="4" w:space="0" w:color="000000"/>
              <w:right w:val="nil"/>
            </w:tcBorders>
            <w:vAlign w:val="center"/>
            <w:hideMark/>
          </w:tcPr>
          <w:p w:rsidR="00274646" w:rsidRPr="00274646" w:rsidRDefault="00274646" w:rsidP="00340242">
            <w:pPr>
              <w:spacing w:line="240" w:lineRule="auto"/>
              <w:rPr>
                <w:color w:val="000000"/>
                <w:lang w:val="es-PE"/>
              </w:rPr>
            </w:pPr>
          </w:p>
        </w:tc>
      </w:tr>
    </w:tbl>
    <w:p w:rsidR="0073624F" w:rsidRDefault="0073624F" w:rsidP="0073624F">
      <w:pPr>
        <w:autoSpaceDE w:val="0"/>
        <w:autoSpaceDN w:val="0"/>
        <w:adjustRightInd w:val="0"/>
        <w:spacing w:line="240" w:lineRule="auto"/>
        <w:rPr>
          <w:lang w:val="es-PE" w:eastAsia="en-US"/>
        </w:rPr>
      </w:pPr>
      <w:r w:rsidRPr="00274646">
        <w:rPr>
          <w:b/>
          <w:bCs/>
          <w:noProof/>
          <w:szCs w:val="24"/>
          <w:lang w:val="es-PE"/>
        </w:rPr>
        <mc:AlternateContent>
          <mc:Choice Requires="wps">
            <w:drawing>
              <wp:anchor distT="0" distB="0" distL="114300" distR="114300" simplePos="0" relativeHeight="251686912" behindDoc="0" locked="0" layoutInCell="1" allowOverlap="1" wp14:anchorId="0666CB7A" wp14:editId="3098AFC8">
                <wp:simplePos x="0" y="0"/>
                <wp:positionH relativeFrom="margin">
                  <wp:posOffset>-57150</wp:posOffset>
                </wp:positionH>
                <wp:positionV relativeFrom="paragraph">
                  <wp:posOffset>14605</wp:posOffset>
                </wp:positionV>
                <wp:extent cx="3227070" cy="1200150"/>
                <wp:effectExtent l="0" t="0" r="0" b="0"/>
                <wp:wrapNone/>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7070" cy="1200150"/>
                        </a:xfrm>
                        <a:prstGeom prst="rect">
                          <a:avLst/>
                        </a:prstGeom>
                        <a:noFill/>
                        <a:ln w="6350">
                          <a:noFill/>
                        </a:ln>
                        <a:effectLst/>
                      </wps:spPr>
                      <wps:txbx>
                        <w:txbxContent>
                          <w:p w:rsidR="007B1EAE" w:rsidRDefault="007B1EAE" w:rsidP="00274646">
                            <w:pPr>
                              <w:spacing w:line="240" w:lineRule="auto"/>
                            </w:pPr>
                            <w:r w:rsidRPr="00E138A2">
                              <w:t>Fuerza tensional inicial: 408.72</w:t>
                            </w:r>
                            <w:r w:rsidRPr="00E138A2">
                              <w:rPr>
                                <w:rFonts w:hint="eastAsia"/>
                              </w:rPr>
                              <w:t>±</w:t>
                            </w:r>
                            <w:r>
                              <w:rPr>
                                <w:rFonts w:hint="eastAsia"/>
                              </w:rPr>
                              <w:t>12.06 g</w:t>
                            </w:r>
                          </w:p>
                          <w:p w:rsidR="007B1EAE" w:rsidRDefault="007B1EAE" w:rsidP="00274646">
                            <w:pPr>
                              <w:spacing w:line="240" w:lineRule="auto"/>
                              <w:rPr>
                                <w:szCs w:val="24"/>
                              </w:rPr>
                            </w:pPr>
                          </w:p>
                          <w:p w:rsidR="007B1EAE" w:rsidRPr="001C0619" w:rsidRDefault="007B1EAE" w:rsidP="00274646">
                            <w:pPr>
                              <w:spacing w:line="240" w:lineRule="auto"/>
                              <w:rPr>
                                <w:szCs w:val="24"/>
                              </w:rPr>
                            </w:pPr>
                            <w:r>
                              <w:rPr>
                                <w:szCs w:val="24"/>
                              </w:rPr>
                              <w:t>*Prueba de Kruskal-</w:t>
                            </w:r>
                            <w:r w:rsidRPr="001C0619">
                              <w:rPr>
                                <w:szCs w:val="24"/>
                              </w:rPr>
                              <w:t>Wallis</w:t>
                            </w:r>
                          </w:p>
                          <w:p w:rsidR="007B1EAE" w:rsidRDefault="007B1EAE" w:rsidP="00274646">
                            <w:pPr>
                              <w:spacing w:line="240" w:lineRule="auto"/>
                              <w:rPr>
                                <w:szCs w:val="24"/>
                              </w:rPr>
                            </w:pPr>
                            <w:r w:rsidRPr="001C0619">
                              <w:rPr>
                                <w:szCs w:val="24"/>
                              </w:rPr>
                              <w:t>**Prueba de ANOVA</w:t>
                            </w:r>
                            <w:r>
                              <w:rPr>
                                <w:szCs w:val="24"/>
                              </w:rPr>
                              <w:t xml:space="preserve"> de un factor</w:t>
                            </w:r>
                          </w:p>
                          <w:p w:rsidR="007B1EAE" w:rsidRPr="001C0619" w:rsidRDefault="007B1EAE" w:rsidP="00274646">
                            <w:pPr>
                              <w:spacing w:line="240" w:lineRule="auto"/>
                              <w:rPr>
                                <w:szCs w:val="24"/>
                              </w:rPr>
                            </w:pPr>
                          </w:p>
                          <w:p w:rsidR="007B1EAE" w:rsidRPr="001C0619" w:rsidRDefault="007B1EAE" w:rsidP="00274646">
                            <w:pPr>
                              <w:spacing w:line="240" w:lineRule="auto"/>
                              <w:rPr>
                                <w:szCs w:val="24"/>
                              </w:rPr>
                            </w:pPr>
                            <w:r w:rsidRPr="001C0619">
                              <w:rPr>
                                <w:szCs w:val="24"/>
                              </w:rPr>
                              <w:t>Nivel de significancia estadística, (p</w:t>
                            </w:r>
                            <w:r w:rsidRPr="001C0619">
                              <w:rPr>
                                <w:color w:val="545454"/>
                                <w:szCs w:val="24"/>
                                <w:shd w:val="clear" w:color="auto" w:fill="FFFFFF"/>
                              </w:rPr>
                              <w:t>&lt;</w:t>
                            </w:r>
                            <w:r w:rsidRPr="001C0619">
                              <w:rPr>
                                <w:szCs w:val="24"/>
                              </w:rPr>
                              <w:t>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6CB7A" id="Cuadro de texto 38" o:spid="_x0000_s1027" type="#_x0000_t202" style="position:absolute;left:0;text-align:left;margin-left:-4.5pt;margin-top:1.15pt;width:254.1pt;height:9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UwRQIAAIkEAAAOAAAAZHJzL2Uyb0RvYy54bWysVF1v0zAUfUfiP1h+Z2naboOo6VQ2FSFV&#10;26QO7dl1nCYi8TW222T8eo6dtiuDJ8SLY/te349zzs3spm8btlfW1aRznl6MOFNaUlHrbc6/PS0/&#10;fOTMeaEL0ZBWOX9Rjt/M37+bdSZTY6qoKZRlCKJd1pmcV96bLEmcrFQr3AUZpWEsybbC42i3SWFF&#10;h+htk4xHo6ukI1sYS1I5h9u7wcjnMX5ZKukfytIpz5qcozYfVxvXTViT+UxkWytMVctDGeIfqmhF&#10;rZH0FOpOeMF2tv4jVFtLS45KfyGpTagsa6liD+gmHb3pZl0Jo2IvAMeZE0zu/4WV9/tHy+oi5xMw&#10;pUULjm53orDECsW86j0xWABTZ1wG77WBv+8/Uw+6Y8vOrEh+d3BJznyGBw7eAZa+tG34omGGh2Di&#10;5YQ+cjCJy8l4fD26hknCloLc9DLyk7w+N9b5L4paFjY5t6A3liD2K+dDASI7uoRsmpZ100SKG826&#10;nF9NEPI3C140OtyoKJZDmNDHUHrY+X7TR4jSIw4bKl4Ag6VBT87IZY2KVsL5R2EhIHSBofAPWMqG&#10;kJkOO84qsj//dh/8wSusnHUQZM7dj52wirPmqwbjn9LpNCg4HqaX12Mc7Lllc27Ru/aWoPkU42dk&#10;3AZ/3xy3paX2GbOzCFlhEloid879cXvrhzHB7Em1WEQnaNYIv9JrI4/sB7yf+mdhzYGUoJl7OkpX&#10;ZG+4GXwHDhY7T2UdiQs4D6geZAS9Rz4PsxkG6vwcvV7/IPNfAAAA//8DAFBLAwQUAAYACAAAACEA&#10;FrHcCd8AAAAIAQAADwAAAGRycy9kb3ducmV2LnhtbEyPwU7DMBBE70j8g7VI3FqnKYImjVNVCC5I&#10;CLVUQr1t4yUO2OsQu234e8wJjqMZzbypVqOz4kRD6DwrmE0zEMSN1x23Cnavj5MFiBCRNVrPpOCb&#10;Aqzqy4sKS+3PvKHTNrYilXAoUYGJsS+lDI0hh2Hqe+LkvfvBYUxyaKUe8JzKnZV5lt1Khx2nBYM9&#10;3RtqPrdHp+BusdfmY3gad2/P6y/z0kv7gFKp66txvQQRaYx/YfjFT+hQJ6aDP7IOwiqYFOlKVJDP&#10;QST7pihyEIeUK2ZzkHUl/x+ofwAAAP//AwBQSwECLQAUAAYACAAAACEAtoM4kv4AAADhAQAAEwAA&#10;AAAAAAAAAAAAAAAAAAAAW0NvbnRlbnRfVHlwZXNdLnhtbFBLAQItABQABgAIAAAAIQA4/SH/1gAA&#10;AJQBAAALAAAAAAAAAAAAAAAAAC8BAABfcmVscy8ucmVsc1BLAQItABQABgAIAAAAIQBxOYUwRQIA&#10;AIkEAAAOAAAAAAAAAAAAAAAAAC4CAABkcnMvZTJvRG9jLnhtbFBLAQItABQABgAIAAAAIQAWsdwJ&#10;3wAAAAgBAAAPAAAAAAAAAAAAAAAAAJ8EAABkcnMvZG93bnJldi54bWxQSwUGAAAAAAQABADzAAAA&#10;qwUAAAAA&#10;" filled="f" stroked="f" strokeweight=".5pt">
                <v:path arrowok="t"/>
                <v:textbox>
                  <w:txbxContent>
                    <w:p w:rsidR="007B1EAE" w:rsidRDefault="007B1EAE" w:rsidP="00274646">
                      <w:pPr>
                        <w:spacing w:line="240" w:lineRule="auto"/>
                      </w:pPr>
                      <w:r w:rsidRPr="00E138A2">
                        <w:t>Fuerza tensional inicial: 408.72</w:t>
                      </w:r>
                      <w:r w:rsidRPr="00E138A2">
                        <w:rPr>
                          <w:rFonts w:hint="eastAsia"/>
                        </w:rPr>
                        <w:t>±</w:t>
                      </w:r>
                      <w:r>
                        <w:rPr>
                          <w:rFonts w:hint="eastAsia"/>
                        </w:rPr>
                        <w:t>12.06 g</w:t>
                      </w:r>
                    </w:p>
                    <w:p w:rsidR="007B1EAE" w:rsidRDefault="007B1EAE" w:rsidP="00274646">
                      <w:pPr>
                        <w:spacing w:line="240" w:lineRule="auto"/>
                        <w:rPr>
                          <w:szCs w:val="24"/>
                        </w:rPr>
                      </w:pPr>
                    </w:p>
                    <w:p w:rsidR="007B1EAE" w:rsidRPr="001C0619" w:rsidRDefault="007B1EAE" w:rsidP="00274646">
                      <w:pPr>
                        <w:spacing w:line="240" w:lineRule="auto"/>
                        <w:rPr>
                          <w:szCs w:val="24"/>
                        </w:rPr>
                      </w:pPr>
                      <w:r>
                        <w:rPr>
                          <w:szCs w:val="24"/>
                        </w:rPr>
                        <w:t>*Prueba de Kruskal-</w:t>
                      </w:r>
                      <w:r w:rsidRPr="001C0619">
                        <w:rPr>
                          <w:szCs w:val="24"/>
                        </w:rPr>
                        <w:t>Wallis</w:t>
                      </w:r>
                    </w:p>
                    <w:p w:rsidR="007B1EAE" w:rsidRDefault="007B1EAE" w:rsidP="00274646">
                      <w:pPr>
                        <w:spacing w:line="240" w:lineRule="auto"/>
                        <w:rPr>
                          <w:szCs w:val="24"/>
                        </w:rPr>
                      </w:pPr>
                      <w:r w:rsidRPr="001C0619">
                        <w:rPr>
                          <w:szCs w:val="24"/>
                        </w:rPr>
                        <w:t>**Prueba de ANOVA</w:t>
                      </w:r>
                      <w:r>
                        <w:rPr>
                          <w:szCs w:val="24"/>
                        </w:rPr>
                        <w:t xml:space="preserve"> de un factor</w:t>
                      </w:r>
                    </w:p>
                    <w:p w:rsidR="007B1EAE" w:rsidRPr="001C0619" w:rsidRDefault="007B1EAE" w:rsidP="00274646">
                      <w:pPr>
                        <w:spacing w:line="240" w:lineRule="auto"/>
                        <w:rPr>
                          <w:szCs w:val="24"/>
                        </w:rPr>
                      </w:pPr>
                    </w:p>
                    <w:p w:rsidR="007B1EAE" w:rsidRPr="001C0619" w:rsidRDefault="007B1EAE" w:rsidP="00274646">
                      <w:pPr>
                        <w:spacing w:line="240" w:lineRule="auto"/>
                        <w:rPr>
                          <w:szCs w:val="24"/>
                        </w:rPr>
                      </w:pPr>
                      <w:r w:rsidRPr="001C0619">
                        <w:rPr>
                          <w:szCs w:val="24"/>
                        </w:rPr>
                        <w:t>Nivel de significancia estadística, (p</w:t>
                      </w:r>
                      <w:r w:rsidRPr="001C0619">
                        <w:rPr>
                          <w:color w:val="545454"/>
                          <w:szCs w:val="24"/>
                          <w:shd w:val="clear" w:color="auto" w:fill="FFFFFF"/>
                        </w:rPr>
                        <w:t>&lt;</w:t>
                      </w:r>
                      <w:r w:rsidRPr="001C0619">
                        <w:rPr>
                          <w:szCs w:val="24"/>
                        </w:rPr>
                        <w:t>0.05)</w:t>
                      </w:r>
                    </w:p>
                  </w:txbxContent>
                </v:textbox>
                <w10:wrap anchorx="margin"/>
              </v:shape>
            </w:pict>
          </mc:Fallback>
        </mc:AlternateContent>
      </w:r>
    </w:p>
    <w:p w:rsidR="0073624F" w:rsidRDefault="0073624F">
      <w:pPr>
        <w:spacing w:after="160" w:line="259" w:lineRule="auto"/>
        <w:jc w:val="left"/>
        <w:rPr>
          <w:lang w:val="es-PE" w:eastAsia="en-US"/>
        </w:rPr>
      </w:pPr>
    </w:p>
    <w:p w:rsidR="0073624F" w:rsidRDefault="0073624F">
      <w:pPr>
        <w:spacing w:after="160" w:line="259" w:lineRule="auto"/>
        <w:jc w:val="left"/>
        <w:rPr>
          <w:lang w:val="es-PE" w:eastAsia="en-US"/>
        </w:rPr>
      </w:pPr>
    </w:p>
    <w:p w:rsidR="0073624F" w:rsidRDefault="0073624F">
      <w:pPr>
        <w:spacing w:after="160" w:line="259" w:lineRule="auto"/>
        <w:jc w:val="left"/>
        <w:rPr>
          <w:lang w:val="es-PE" w:eastAsia="en-US"/>
        </w:rPr>
      </w:pPr>
    </w:p>
    <w:p w:rsidR="0073624F" w:rsidRDefault="0073624F">
      <w:pPr>
        <w:spacing w:after="160" w:line="259" w:lineRule="auto"/>
        <w:jc w:val="left"/>
        <w:rPr>
          <w:lang w:val="es-PE" w:eastAsia="en-US"/>
        </w:rPr>
      </w:pPr>
    </w:p>
    <w:p w:rsidR="0073624F" w:rsidRDefault="0073624F">
      <w:pPr>
        <w:spacing w:after="160" w:line="259" w:lineRule="auto"/>
        <w:jc w:val="left"/>
        <w:rPr>
          <w:lang w:val="es-PE" w:eastAsia="en-US"/>
        </w:rPr>
      </w:pPr>
      <w:r>
        <w:rPr>
          <w:lang w:val="es-PE" w:eastAsia="en-US"/>
        </w:rPr>
        <w:br w:type="page"/>
      </w:r>
    </w:p>
    <w:p w:rsidR="005F5D45" w:rsidRPr="00274646" w:rsidRDefault="005F5D45" w:rsidP="00837709">
      <w:pPr>
        <w:pStyle w:val="Ttulo1"/>
        <w:numPr>
          <w:ilvl w:val="0"/>
          <w:numId w:val="19"/>
        </w:numPr>
        <w:ind w:left="567" w:hanging="567"/>
        <w:rPr>
          <w:lang w:val="es-PE" w:eastAsia="en-US"/>
        </w:rPr>
      </w:pPr>
      <w:bookmarkStart w:id="60" w:name="_Toc475345665"/>
      <w:bookmarkStart w:id="61" w:name="_Toc475356750"/>
      <w:bookmarkStart w:id="62" w:name="_Toc475358431"/>
      <w:bookmarkStart w:id="63" w:name="_Toc475483877"/>
      <w:bookmarkStart w:id="64" w:name="_Toc475489596"/>
      <w:r w:rsidRPr="00274646">
        <w:rPr>
          <w:lang w:val="es-PE" w:eastAsia="en-US"/>
        </w:rPr>
        <w:lastRenderedPageBreak/>
        <w:t>DISCUSIÓN</w:t>
      </w:r>
      <w:bookmarkEnd w:id="60"/>
      <w:bookmarkEnd w:id="61"/>
      <w:bookmarkEnd w:id="62"/>
      <w:bookmarkEnd w:id="63"/>
      <w:bookmarkEnd w:id="64"/>
    </w:p>
    <w:p w:rsidR="005F5D45" w:rsidRPr="00274646" w:rsidRDefault="005F5D45" w:rsidP="005F5D45">
      <w:pPr>
        <w:pStyle w:val="Texto"/>
        <w:rPr>
          <w:rFonts w:eastAsia="Calibri"/>
          <w:szCs w:val="22"/>
          <w:lang w:val="es-PE" w:eastAsia="en-US"/>
        </w:rPr>
      </w:pPr>
      <w:r w:rsidRPr="00274646">
        <w:rPr>
          <w:rFonts w:eastAsia="Calibri"/>
          <w:szCs w:val="22"/>
          <w:lang w:val="es-PE" w:eastAsia="en-US"/>
        </w:rPr>
        <w:t xml:space="preserve">Al comparar la fuerza tensional residual </w:t>
      </w:r>
      <w:r w:rsidRPr="00274646">
        <w:rPr>
          <w:rFonts w:eastAsia="Calibri"/>
          <w:i/>
          <w:szCs w:val="22"/>
          <w:lang w:val="es-PE" w:eastAsia="en-US"/>
        </w:rPr>
        <w:t>in vitro</w:t>
      </w:r>
      <w:r w:rsidRPr="00274646">
        <w:rPr>
          <w:rFonts w:eastAsia="Calibri"/>
          <w:szCs w:val="22"/>
          <w:lang w:val="es-PE" w:eastAsia="en-US"/>
        </w:rPr>
        <w:t xml:space="preserve"> de las cadenas elastoméricas de ortodoncia de la marca GAC International</w:t>
      </w:r>
      <w:r w:rsidRPr="00274646">
        <w:rPr>
          <w:rFonts w:eastAsia="Calibri"/>
          <w:szCs w:val="22"/>
          <w:vertAlign w:val="superscript"/>
          <w:lang w:val="es-PE" w:eastAsia="en-US"/>
        </w:rPr>
        <w:t>®</w:t>
      </w:r>
      <w:r w:rsidRPr="00274646">
        <w:rPr>
          <w:rFonts w:eastAsia="Calibri"/>
          <w:szCs w:val="22"/>
          <w:lang w:val="es-PE" w:eastAsia="en-US"/>
        </w:rPr>
        <w:t xml:space="preserve"> expuestas a dos bebidas carbonatadas (Inca Kola</w:t>
      </w:r>
      <w:r w:rsidRPr="00274646">
        <w:rPr>
          <w:rFonts w:eastAsia="Calibri"/>
          <w:szCs w:val="22"/>
          <w:vertAlign w:val="superscript"/>
          <w:lang w:val="es-PE" w:eastAsia="en-US"/>
        </w:rPr>
        <w:t>®</w:t>
      </w:r>
      <w:r w:rsidRPr="00274646">
        <w:rPr>
          <w:rFonts w:eastAsia="Calibri"/>
          <w:szCs w:val="22"/>
          <w:lang w:val="es-PE" w:eastAsia="en-US"/>
        </w:rPr>
        <w:t xml:space="preserve"> y Coca Cola</w:t>
      </w:r>
      <w:r w:rsidRPr="00274646">
        <w:rPr>
          <w:rFonts w:eastAsia="Calibri"/>
          <w:szCs w:val="22"/>
          <w:vertAlign w:val="superscript"/>
          <w:lang w:val="es-PE" w:eastAsia="en-US"/>
        </w:rPr>
        <w:t>®</w:t>
      </w:r>
      <w:r w:rsidRPr="00274646">
        <w:rPr>
          <w:rFonts w:eastAsia="Calibri"/>
          <w:szCs w:val="22"/>
          <w:lang w:val="es-PE" w:eastAsia="en-US"/>
        </w:rPr>
        <w:t>) a lo largo de seis periodos de tiempo (inicial, 1 hora, 24 horas, 7, 14 y 21 días), se encontró que estas bebidas no aceleran la degradación de la fuerza tensional de las cadenas elastoméricas entre los diferentes tiempos de evaluación.</w:t>
      </w:r>
    </w:p>
    <w:p w:rsidR="005F5D45" w:rsidRPr="00274646" w:rsidRDefault="005F5D45" w:rsidP="005F5D45">
      <w:pPr>
        <w:pStyle w:val="Texto"/>
        <w:rPr>
          <w:rFonts w:eastAsia="Calibri"/>
          <w:szCs w:val="22"/>
          <w:lang w:val="es-PE" w:eastAsia="en-US"/>
        </w:rPr>
      </w:pPr>
    </w:p>
    <w:p w:rsidR="005F5D45" w:rsidRPr="00274646" w:rsidRDefault="005F5D45" w:rsidP="005F5D45">
      <w:pPr>
        <w:pStyle w:val="Texto"/>
        <w:rPr>
          <w:rFonts w:eastAsia="Calibri"/>
          <w:szCs w:val="22"/>
          <w:lang w:val="es-PE" w:eastAsia="en-US"/>
        </w:rPr>
      </w:pPr>
      <w:r w:rsidRPr="00274646">
        <w:rPr>
          <w:rFonts w:eastAsia="Calibri"/>
          <w:szCs w:val="22"/>
          <w:lang w:val="es-PE" w:eastAsia="en-US"/>
        </w:rPr>
        <w:t>Existen diferentes instrumentos para medir la fuerza tensional como el dinamómetro, el cual ha sido utilizado en algunas investigaciones</w:t>
      </w:r>
      <w:r w:rsidRPr="00274646">
        <w:rPr>
          <w:rFonts w:eastAsia="Calibri"/>
          <w:szCs w:val="22"/>
          <w:vertAlign w:val="superscript"/>
          <w:lang w:val="es-PE" w:eastAsia="en-US"/>
        </w:rPr>
        <w:t xml:space="preserve"> (5,17,18)</w:t>
      </w:r>
      <w:r w:rsidRPr="00274646">
        <w:rPr>
          <w:rFonts w:eastAsia="Calibri"/>
          <w:szCs w:val="22"/>
          <w:lang w:val="es-PE" w:eastAsia="en-US"/>
        </w:rPr>
        <w:t>; sin embargo, en este estudio se utilizó la máquina universal de ensayos Instron</w:t>
      </w:r>
      <w:r w:rsidRPr="00274646">
        <w:rPr>
          <w:rFonts w:eastAsia="Calibri"/>
          <w:szCs w:val="22"/>
          <w:vertAlign w:val="superscript"/>
          <w:lang w:val="es-PE" w:eastAsia="en-US"/>
        </w:rPr>
        <w:t>®</w:t>
      </w:r>
      <w:r w:rsidRPr="00274646">
        <w:rPr>
          <w:rFonts w:eastAsia="Calibri"/>
          <w:szCs w:val="22"/>
          <w:lang w:val="es-PE" w:eastAsia="en-US"/>
        </w:rPr>
        <w:t>, similar al estudio de Kumar y col.</w:t>
      </w:r>
      <w:r w:rsidRPr="00274646">
        <w:rPr>
          <w:rFonts w:eastAsia="Calibri"/>
          <w:szCs w:val="22"/>
          <w:vertAlign w:val="superscript"/>
          <w:lang w:val="es-PE" w:eastAsia="en-US"/>
        </w:rPr>
        <w:t>(16)</w:t>
      </w:r>
      <w:r w:rsidRPr="00274646">
        <w:rPr>
          <w:rFonts w:eastAsia="Calibri"/>
          <w:szCs w:val="22"/>
          <w:lang w:val="es-PE" w:eastAsia="en-US"/>
        </w:rPr>
        <w:t>, a la cual se le colocó un aditamento de microtracción con una placa de aluminio para mantener la muestra a una distancia determinada para la medición de la fuerza tensional. Se decidió utilizar este instrumento, ya que aporta resultados de mayor exactitud y permite una mejor estandarización en cuanto a la medición de la muestra. La fuerza se registró en gramos (g).</w:t>
      </w:r>
    </w:p>
    <w:p w:rsidR="005F5D45" w:rsidRPr="00274646" w:rsidRDefault="005F5D45" w:rsidP="005F5D45">
      <w:pPr>
        <w:pStyle w:val="Texto"/>
        <w:rPr>
          <w:rFonts w:eastAsia="Calibri"/>
          <w:szCs w:val="22"/>
          <w:lang w:val="es-PE" w:eastAsia="en-US"/>
        </w:rPr>
      </w:pPr>
    </w:p>
    <w:p w:rsidR="005F5D45" w:rsidRPr="00274646" w:rsidRDefault="005F5D45" w:rsidP="005F5D45">
      <w:pPr>
        <w:pStyle w:val="Texto"/>
        <w:rPr>
          <w:rFonts w:eastAsia="Calibri"/>
          <w:szCs w:val="22"/>
          <w:lang w:val="es-PE" w:eastAsia="en-US"/>
        </w:rPr>
      </w:pPr>
      <w:r w:rsidRPr="00274646">
        <w:rPr>
          <w:rFonts w:eastAsia="Calibri"/>
          <w:szCs w:val="22"/>
          <w:lang w:val="es-PE" w:eastAsia="en-US"/>
        </w:rPr>
        <w:t>En esta investigación, se encontró que la mayor pérdida de la fuerza tensional se produjo posterior a las 24 horas de evaluación, la cual disminuyó en promedio 40.03% de la fuerza inicial, similar a lo encontrado por Kumar y col.</w:t>
      </w:r>
      <w:r w:rsidRPr="00274646">
        <w:rPr>
          <w:rFonts w:eastAsia="Calibri"/>
          <w:szCs w:val="22"/>
          <w:vertAlign w:val="superscript"/>
          <w:lang w:val="es-PE" w:eastAsia="en-US"/>
        </w:rPr>
        <w:t>(5)</w:t>
      </w:r>
      <w:r w:rsidRPr="00274646">
        <w:rPr>
          <w:rFonts w:eastAsia="Calibri"/>
          <w:szCs w:val="22"/>
          <w:lang w:val="es-PE" w:eastAsia="en-US"/>
        </w:rPr>
        <w:t xml:space="preserve"> y Teixeira y col.</w:t>
      </w:r>
      <w:r w:rsidRPr="00274646">
        <w:rPr>
          <w:rFonts w:eastAsia="Calibri"/>
          <w:szCs w:val="22"/>
          <w:vertAlign w:val="superscript"/>
          <w:lang w:val="es-PE" w:eastAsia="en-US"/>
        </w:rPr>
        <w:t>(17)</w:t>
      </w:r>
      <w:r w:rsidRPr="00274646">
        <w:rPr>
          <w:rFonts w:eastAsia="Calibri"/>
          <w:szCs w:val="22"/>
          <w:lang w:val="es-PE" w:eastAsia="en-US"/>
        </w:rPr>
        <w:t>. Ello puede ser producido por una propiedad inherente a los poliuretanos en la que la fuerza tensional disminuye considerablemente en las primeras 24 horas y luego de este periodo continúa esta degradación en menor intensidad, lo cual es independiente de la marca comercial empleada.</w:t>
      </w:r>
      <w:r w:rsidRPr="00274646">
        <w:rPr>
          <w:rFonts w:eastAsia="Calibri"/>
          <w:szCs w:val="22"/>
          <w:vertAlign w:val="superscript"/>
          <w:lang w:val="es-PE" w:eastAsia="en-US"/>
        </w:rPr>
        <w:t>(20)</w:t>
      </w:r>
      <w:r w:rsidRPr="00274646">
        <w:rPr>
          <w:rFonts w:eastAsia="Calibri"/>
          <w:szCs w:val="22"/>
          <w:lang w:val="es-PE" w:eastAsia="en-US"/>
        </w:rPr>
        <w:t xml:space="preserve"> </w:t>
      </w:r>
    </w:p>
    <w:p w:rsidR="005F5D45" w:rsidRPr="00274646" w:rsidRDefault="005F5D45" w:rsidP="005F5D45">
      <w:pPr>
        <w:pStyle w:val="Texto"/>
        <w:rPr>
          <w:rFonts w:eastAsia="Calibri"/>
          <w:szCs w:val="22"/>
          <w:lang w:val="es-PE" w:eastAsia="en-US"/>
        </w:rPr>
      </w:pPr>
    </w:p>
    <w:p w:rsidR="005F5D45" w:rsidRPr="00274646" w:rsidRDefault="005F5D45" w:rsidP="005F5D45">
      <w:pPr>
        <w:pStyle w:val="Texto"/>
        <w:rPr>
          <w:rFonts w:eastAsia="Calibri"/>
          <w:szCs w:val="22"/>
          <w:lang w:val="es-PE" w:eastAsia="en-US"/>
        </w:rPr>
      </w:pPr>
      <w:r w:rsidRPr="00274646">
        <w:rPr>
          <w:rFonts w:eastAsia="Calibri"/>
          <w:szCs w:val="22"/>
          <w:lang w:val="es-PE" w:eastAsia="en-US"/>
        </w:rPr>
        <w:t>Ferriter y col.</w:t>
      </w:r>
      <w:r w:rsidRPr="00274646">
        <w:rPr>
          <w:rFonts w:eastAsia="Calibri"/>
          <w:szCs w:val="22"/>
          <w:vertAlign w:val="superscript"/>
          <w:lang w:val="es-PE" w:eastAsia="en-US"/>
        </w:rPr>
        <w:t>(21)</w:t>
      </w:r>
      <w:r w:rsidRPr="00274646">
        <w:rPr>
          <w:rFonts w:eastAsia="Calibri"/>
          <w:szCs w:val="22"/>
          <w:lang w:val="es-PE" w:eastAsia="en-US"/>
        </w:rPr>
        <w:t xml:space="preserve"> evaluaron el efecto del pH en la degradación de la fuerza de las cadenas elastoméricas y concluyeron que esta es inversamente proporcional al pH de la cavidad oral. Sin embargo, el presente estudio tuvo como hipótesis que la degradación de la fuerza </w:t>
      </w:r>
      <w:r w:rsidRPr="00274646">
        <w:rPr>
          <w:rFonts w:eastAsia="Calibri"/>
          <w:szCs w:val="22"/>
          <w:lang w:val="es-PE" w:eastAsia="en-US"/>
        </w:rPr>
        <w:lastRenderedPageBreak/>
        <w:t>sería mayor en bebidas carbonatadas, al compararlas con el grupo control que contenía saliva artificial, por contener ácidos que causan erosión en los tejidos dentales. No obstante, el resultado fue diferente porque no se encontró diferencias entre los grupos de exposción. Ello coincide con el estudio realizado por Teixeira y col.</w:t>
      </w:r>
      <w:r w:rsidRPr="00274646">
        <w:rPr>
          <w:rFonts w:eastAsia="Calibri"/>
          <w:szCs w:val="22"/>
          <w:vertAlign w:val="superscript"/>
          <w:lang w:val="es-PE" w:eastAsia="en-US"/>
        </w:rPr>
        <w:t>(17)</w:t>
      </w:r>
      <w:r w:rsidRPr="00274646">
        <w:rPr>
          <w:rFonts w:eastAsia="Calibri"/>
          <w:szCs w:val="22"/>
          <w:lang w:val="es-PE" w:eastAsia="en-US"/>
        </w:rPr>
        <w:t>;sin embargo, Pithon y col.</w:t>
      </w:r>
      <w:r w:rsidRPr="00274646">
        <w:rPr>
          <w:rFonts w:eastAsia="Calibri"/>
          <w:szCs w:val="22"/>
          <w:vertAlign w:val="superscript"/>
          <w:lang w:val="es-PE" w:eastAsia="en-US"/>
        </w:rPr>
        <w:t>(18)</w:t>
      </w:r>
      <w:r w:rsidRPr="00274646">
        <w:rPr>
          <w:rFonts w:eastAsia="Calibri"/>
          <w:szCs w:val="22"/>
          <w:lang w:val="es-PE" w:eastAsia="en-US"/>
        </w:rPr>
        <w:t xml:space="preserve"> concluyeron que la saliva artificial mostró una mayor capacidad de influir en la degradación de la fuerza de las cadenas en comparación a las bebidas empleadas (Coca Cola</w:t>
      </w:r>
      <w:r w:rsidRPr="00274646">
        <w:rPr>
          <w:rFonts w:eastAsia="Calibri"/>
          <w:szCs w:val="22"/>
          <w:vertAlign w:val="superscript"/>
          <w:lang w:val="es-PE" w:eastAsia="en-US"/>
        </w:rPr>
        <w:t>®</w:t>
      </w:r>
      <w:r w:rsidRPr="00274646">
        <w:rPr>
          <w:rFonts w:eastAsia="Calibri"/>
          <w:szCs w:val="22"/>
          <w:lang w:val="es-PE" w:eastAsia="en-US"/>
        </w:rPr>
        <w:t>, Fanta</w:t>
      </w:r>
      <w:r w:rsidRPr="00274646">
        <w:rPr>
          <w:rFonts w:eastAsia="Calibri"/>
          <w:szCs w:val="22"/>
          <w:vertAlign w:val="superscript"/>
          <w:lang w:val="es-PE" w:eastAsia="en-US"/>
        </w:rPr>
        <w:t>®</w:t>
      </w:r>
      <w:r w:rsidRPr="00274646">
        <w:rPr>
          <w:rFonts w:eastAsia="Calibri"/>
          <w:szCs w:val="22"/>
          <w:lang w:val="es-PE" w:eastAsia="en-US"/>
        </w:rPr>
        <w:t>, Guarana Antartica</w:t>
      </w:r>
      <w:r w:rsidRPr="00274646">
        <w:rPr>
          <w:rFonts w:eastAsia="Calibri"/>
          <w:szCs w:val="22"/>
          <w:vertAlign w:val="superscript"/>
          <w:lang w:val="es-PE" w:eastAsia="en-US"/>
        </w:rPr>
        <w:t>®</w:t>
      </w:r>
      <w:r w:rsidRPr="00274646">
        <w:rPr>
          <w:rFonts w:eastAsia="Calibri"/>
          <w:szCs w:val="22"/>
          <w:lang w:val="es-PE" w:eastAsia="en-US"/>
        </w:rPr>
        <w:t xml:space="preserve"> y Sprite</w:t>
      </w:r>
      <w:r w:rsidRPr="00274646">
        <w:rPr>
          <w:rFonts w:eastAsia="Calibri"/>
          <w:szCs w:val="22"/>
          <w:vertAlign w:val="superscript"/>
          <w:lang w:val="es-PE" w:eastAsia="en-US"/>
        </w:rPr>
        <w:t>®</w:t>
      </w:r>
      <w:r w:rsidRPr="00274646">
        <w:rPr>
          <w:rFonts w:eastAsia="Calibri"/>
          <w:szCs w:val="22"/>
          <w:lang w:val="es-PE" w:eastAsia="en-US"/>
        </w:rPr>
        <w:t xml:space="preserve">). Estas diferencias han podido producirse porque en estos estudios se utilizaron otras bebidas carbonatadas, las cuales presentaron diferentes componentes y niveles de pH más ácidos en comparación a las bebidas empleadas en esta investigación. </w:t>
      </w:r>
    </w:p>
    <w:p w:rsidR="005F5D45" w:rsidRPr="00274646" w:rsidRDefault="005F5D45" w:rsidP="005F5D45">
      <w:pPr>
        <w:pStyle w:val="Texto"/>
        <w:rPr>
          <w:rFonts w:eastAsia="Calibri"/>
          <w:szCs w:val="22"/>
          <w:lang w:val="es-PE" w:eastAsia="en-US"/>
        </w:rPr>
      </w:pPr>
    </w:p>
    <w:p w:rsidR="005F5D45" w:rsidRPr="00274646" w:rsidRDefault="005F5D45" w:rsidP="005F5D45">
      <w:pPr>
        <w:pStyle w:val="Texto"/>
        <w:rPr>
          <w:rFonts w:eastAsia="Calibri"/>
          <w:szCs w:val="22"/>
          <w:lang w:val="es-PE" w:eastAsia="en-US"/>
        </w:rPr>
      </w:pPr>
      <w:r w:rsidRPr="00274646">
        <w:rPr>
          <w:rFonts w:eastAsia="Calibri"/>
          <w:szCs w:val="22"/>
          <w:lang w:val="es-PE" w:eastAsia="en-US"/>
        </w:rPr>
        <w:t>Por otro lado, Kumar y col.</w:t>
      </w:r>
      <w:r w:rsidRPr="00274646">
        <w:rPr>
          <w:rFonts w:eastAsia="Calibri"/>
          <w:szCs w:val="22"/>
          <w:vertAlign w:val="superscript"/>
          <w:lang w:val="es-PE" w:eastAsia="en-US"/>
        </w:rPr>
        <w:t>(5)</w:t>
      </w:r>
      <w:r w:rsidRPr="00274646">
        <w:rPr>
          <w:rFonts w:eastAsia="Calibri"/>
          <w:szCs w:val="22"/>
          <w:lang w:val="es-PE" w:eastAsia="en-US"/>
        </w:rPr>
        <w:t>, al evaluar el efecto de tres bebidas carbonatadas con sabor a cola, limón y naranja sobre las cadenas elastoméricas, encontraron que estas presentaron una mayor pérdida de fuerza tensional con respecto al grupo control. Estas discrepancias en los resultados puede deberse al uso de agua destilada como medio de conservación de las muestras. Como se mencionó previamente, se ha demostrado que la saliva artificial presenta en su composición sustancias como cloruros, fosfatos y preservantes que provocan, a su vez, la degradación de las cadenas. Además, al estudiar la influencia de los niveles del pH con la degradación de la fuerza de las cadenas elastoméricas, no se encontró correlación significativa entre ellas, lo cual implica que la degradación de la fuerza no será necesariamente proporcional a la acidez de una bebida.</w:t>
      </w:r>
      <w:r w:rsidRPr="00274646">
        <w:rPr>
          <w:rFonts w:eastAsia="Calibri"/>
          <w:szCs w:val="22"/>
          <w:vertAlign w:val="superscript"/>
          <w:lang w:val="es-PE" w:eastAsia="en-US"/>
        </w:rPr>
        <w:t>(22)</w:t>
      </w:r>
      <w:r w:rsidRPr="00274646">
        <w:rPr>
          <w:rFonts w:eastAsia="Calibri"/>
          <w:szCs w:val="22"/>
          <w:lang w:val="es-PE" w:eastAsia="en-US"/>
        </w:rPr>
        <w:t xml:space="preserve"> Según Natrass y col.</w:t>
      </w:r>
      <w:r w:rsidRPr="00274646">
        <w:rPr>
          <w:rFonts w:eastAsia="Calibri"/>
          <w:szCs w:val="22"/>
          <w:vertAlign w:val="superscript"/>
          <w:lang w:val="es-PE" w:eastAsia="en-US"/>
        </w:rPr>
        <w:t>(23)</w:t>
      </w:r>
      <w:r w:rsidRPr="00274646">
        <w:rPr>
          <w:rFonts w:eastAsia="Calibri"/>
          <w:szCs w:val="22"/>
          <w:lang w:val="es-PE" w:eastAsia="en-US"/>
        </w:rPr>
        <w:t xml:space="preserve"> y Stevenson y col</w:t>
      </w:r>
      <w:r w:rsidRPr="00274646">
        <w:rPr>
          <w:rFonts w:eastAsia="Calibri"/>
          <w:szCs w:val="22"/>
          <w:vertAlign w:val="superscript"/>
          <w:lang w:val="es-PE" w:eastAsia="en-US"/>
        </w:rPr>
        <w:t>(24)</w:t>
      </w:r>
      <w:r w:rsidRPr="00274646">
        <w:rPr>
          <w:rFonts w:eastAsia="Calibri"/>
          <w:szCs w:val="22"/>
          <w:lang w:val="es-PE" w:eastAsia="en-US"/>
        </w:rPr>
        <w:t>, el principal factor que altera esta degradación es la temperatura, en comparación con los niveles de pH, la acidez y la presencia de oxígeno.</w:t>
      </w:r>
    </w:p>
    <w:p w:rsidR="005F5D45" w:rsidRPr="00274646" w:rsidRDefault="005F5D45" w:rsidP="005F5D45">
      <w:pPr>
        <w:pStyle w:val="Texto"/>
        <w:rPr>
          <w:rFonts w:eastAsia="Calibri"/>
          <w:szCs w:val="22"/>
          <w:lang w:val="es-PE" w:eastAsia="en-US"/>
        </w:rPr>
      </w:pPr>
    </w:p>
    <w:p w:rsidR="005F5D45" w:rsidRPr="00274646" w:rsidRDefault="005F5D45" w:rsidP="005F5D45">
      <w:pPr>
        <w:pStyle w:val="Texto"/>
        <w:rPr>
          <w:rFonts w:eastAsia="Calibri"/>
          <w:szCs w:val="22"/>
          <w:lang w:val="es-PE" w:eastAsia="en-US"/>
        </w:rPr>
      </w:pPr>
      <w:r w:rsidRPr="00274646">
        <w:rPr>
          <w:rFonts w:eastAsia="Calibri"/>
          <w:szCs w:val="22"/>
          <w:lang w:val="es-PE" w:eastAsia="en-US"/>
        </w:rPr>
        <w:t xml:space="preserve">Una de las limitaciones del presente estudio es que al ser un estudio </w:t>
      </w:r>
      <w:r w:rsidRPr="00274646">
        <w:rPr>
          <w:rFonts w:eastAsia="Calibri"/>
          <w:i/>
          <w:szCs w:val="22"/>
          <w:lang w:val="es-PE" w:eastAsia="en-US"/>
        </w:rPr>
        <w:t>in vitro</w:t>
      </w:r>
      <w:r w:rsidRPr="00274646">
        <w:rPr>
          <w:rFonts w:eastAsia="Calibri"/>
          <w:szCs w:val="22"/>
          <w:lang w:val="es-PE" w:eastAsia="en-US"/>
        </w:rPr>
        <w:t xml:space="preserve">, los resultados obtenidos de la fuerza tensional podrían variar en condiciones </w:t>
      </w:r>
      <w:r w:rsidRPr="00274646">
        <w:rPr>
          <w:rFonts w:eastAsia="Calibri"/>
          <w:i/>
          <w:szCs w:val="22"/>
          <w:lang w:val="es-PE" w:eastAsia="en-US"/>
        </w:rPr>
        <w:t>in vivo</w:t>
      </w:r>
      <w:r w:rsidRPr="00274646">
        <w:rPr>
          <w:rFonts w:eastAsia="Calibri"/>
          <w:szCs w:val="22"/>
          <w:lang w:val="es-PE" w:eastAsia="en-US"/>
        </w:rPr>
        <w:t>, ya que la pérdida tensional en estos casos es mayor por factores como la temperatura de la cavidad oral, la composición química de la saliva y los niveles de pH.</w:t>
      </w:r>
      <w:r w:rsidRPr="00274646">
        <w:rPr>
          <w:rFonts w:eastAsia="Calibri"/>
          <w:szCs w:val="22"/>
          <w:vertAlign w:val="superscript"/>
          <w:lang w:val="es-PE" w:eastAsia="en-US"/>
        </w:rPr>
        <w:t>(18)</w:t>
      </w:r>
      <w:r w:rsidRPr="00274646">
        <w:rPr>
          <w:rFonts w:eastAsia="Calibri"/>
          <w:szCs w:val="22"/>
          <w:lang w:val="es-PE" w:eastAsia="en-US"/>
        </w:rPr>
        <w:t xml:space="preserve"> Otro factor involucrado es la distancia fija que mantuvieron las cadenas elastoméricas durante las tres semanas de evaluación; sin embargo, ello no sucede a nivel clínico, puesto que la longitud a la cual la cadena se encuentra estirada varía, como consecuencia del movimiento dentario. Por </w:t>
      </w:r>
      <w:r w:rsidRPr="00274646">
        <w:rPr>
          <w:rFonts w:eastAsia="Calibri"/>
          <w:szCs w:val="22"/>
          <w:lang w:val="es-PE" w:eastAsia="en-US"/>
        </w:rPr>
        <w:lastRenderedPageBreak/>
        <w:t>ello, se sugiere realizar a futuro un estudio que contemple el desarrollo de una metodología en pacientes a manera de ensayo clínico.</w:t>
      </w:r>
    </w:p>
    <w:p w:rsidR="005F5D45" w:rsidRPr="00274646" w:rsidRDefault="005F5D45" w:rsidP="005F5D45">
      <w:pPr>
        <w:pStyle w:val="Texto"/>
        <w:rPr>
          <w:rFonts w:eastAsia="Calibri"/>
          <w:szCs w:val="22"/>
          <w:lang w:val="es-PE" w:eastAsia="en-US"/>
        </w:rPr>
      </w:pPr>
    </w:p>
    <w:p w:rsidR="005F5D45" w:rsidRPr="00274646" w:rsidRDefault="005F5D45" w:rsidP="005F5D45">
      <w:pPr>
        <w:pStyle w:val="Texto"/>
        <w:rPr>
          <w:szCs w:val="22"/>
          <w:lang w:val="es-PE" w:eastAsia="en-US"/>
        </w:rPr>
      </w:pPr>
      <w:r w:rsidRPr="00274646">
        <w:rPr>
          <w:szCs w:val="22"/>
          <w:lang w:val="es-PE" w:eastAsia="en-US"/>
        </w:rPr>
        <w:t>A pesar que inicialmente se planteó que el nivel de acidez de las bebidas carbonatadas podría repercutir negativamente en la estructura de las cadenas elastoméricas, en el presente estudio se encontró que no existen diferencias estadísticamente significativas en la fuerza tensional de las cadenas expuestas a saliva artificial y bebidas carbonatadas, pero, se debe considerar que las cadenas de ambos grupos presentaron una disminución de la fuerza en el tiempo.</w:t>
      </w:r>
    </w:p>
    <w:p w:rsidR="005F5D45" w:rsidRPr="00274646" w:rsidRDefault="005F5D45" w:rsidP="005F5D45">
      <w:pPr>
        <w:pStyle w:val="Texto"/>
        <w:rPr>
          <w:szCs w:val="22"/>
          <w:lang w:val="es-PE" w:eastAsia="en-US"/>
        </w:rPr>
      </w:pPr>
      <w:r w:rsidRPr="00274646">
        <w:rPr>
          <w:rFonts w:ascii="Calibri" w:eastAsia="Calibri" w:hAnsi="Calibri"/>
          <w:szCs w:val="22"/>
          <w:lang w:val="es-PE" w:eastAsia="en-US"/>
        </w:rPr>
        <w:br w:type="page"/>
      </w:r>
    </w:p>
    <w:p w:rsidR="005F5D45" w:rsidRPr="00274646" w:rsidRDefault="005F5D45" w:rsidP="00837709">
      <w:pPr>
        <w:pStyle w:val="Ttulo1"/>
        <w:numPr>
          <w:ilvl w:val="0"/>
          <w:numId w:val="19"/>
        </w:numPr>
        <w:ind w:left="567" w:hanging="567"/>
        <w:rPr>
          <w:lang w:val="es-PE" w:eastAsia="en-US"/>
        </w:rPr>
      </w:pPr>
      <w:bookmarkStart w:id="65" w:name="_Toc475345666"/>
      <w:bookmarkStart w:id="66" w:name="_Toc475356751"/>
      <w:bookmarkStart w:id="67" w:name="_Toc475358432"/>
      <w:bookmarkStart w:id="68" w:name="_Toc475483878"/>
      <w:bookmarkStart w:id="69" w:name="_Toc475489597"/>
      <w:r w:rsidRPr="00274646">
        <w:rPr>
          <w:lang w:val="es-PE" w:eastAsia="en-US"/>
        </w:rPr>
        <w:lastRenderedPageBreak/>
        <w:t>CONCLUSIONES</w:t>
      </w:r>
      <w:bookmarkEnd w:id="65"/>
      <w:bookmarkEnd w:id="66"/>
      <w:bookmarkEnd w:id="67"/>
      <w:bookmarkEnd w:id="68"/>
      <w:bookmarkEnd w:id="69"/>
    </w:p>
    <w:p w:rsidR="005F5D45" w:rsidRPr="00274646" w:rsidRDefault="005F5D45" w:rsidP="005F5D45">
      <w:pPr>
        <w:pStyle w:val="Texto"/>
        <w:rPr>
          <w:rFonts w:eastAsia="Calibri"/>
          <w:szCs w:val="22"/>
          <w:lang w:val="es-PE" w:eastAsia="en-US"/>
        </w:rPr>
      </w:pPr>
      <w:r w:rsidRPr="00274646">
        <w:rPr>
          <w:rFonts w:eastAsia="Calibri"/>
          <w:szCs w:val="22"/>
          <w:lang w:val="es-PE" w:eastAsia="en-US"/>
        </w:rPr>
        <w:t xml:space="preserve">Se concluye que, bajo condiciones </w:t>
      </w:r>
      <w:r w:rsidRPr="00274646">
        <w:rPr>
          <w:rFonts w:eastAsia="Calibri"/>
          <w:i/>
          <w:szCs w:val="22"/>
          <w:lang w:val="es-PE" w:eastAsia="en-US"/>
        </w:rPr>
        <w:t>in vitro</w:t>
      </w:r>
      <w:r w:rsidRPr="00274646">
        <w:rPr>
          <w:rFonts w:eastAsia="Calibri"/>
          <w:szCs w:val="22"/>
          <w:lang w:val="es-PE" w:eastAsia="en-US"/>
        </w:rPr>
        <w:t xml:space="preserve">, las bebidas carbonatadas utilizadas en este estudio no aceleraron la pérdida de fuerza tensional de las cadenas elastoméricas de ortodoncia. Sin embargo, se sugiere realizar estudios </w:t>
      </w:r>
      <w:r w:rsidRPr="00274646">
        <w:rPr>
          <w:rFonts w:eastAsia="Calibri"/>
          <w:i/>
          <w:szCs w:val="22"/>
          <w:lang w:val="es-PE" w:eastAsia="en-US"/>
        </w:rPr>
        <w:t>in vivo</w:t>
      </w:r>
      <w:r w:rsidRPr="00274646">
        <w:rPr>
          <w:rFonts w:eastAsia="Calibri"/>
          <w:szCs w:val="22"/>
          <w:lang w:val="es-PE" w:eastAsia="en-US"/>
        </w:rPr>
        <w:t xml:space="preserve"> por factores intrínsecos a la cavidad oral tales como la presencia de ácidos y enzimas salivales que, en combinación con las bebidas carbonatadas, podrían influir en la fuerza tensional de estos materiales. Además, se encontró que la mayor pérdida de fuerza tensional se produjo a las 24 horas, seguida de una degradación en menor intensidad.</w:t>
      </w:r>
    </w:p>
    <w:p w:rsidR="005F5D45" w:rsidRPr="00274646" w:rsidRDefault="005F5D45" w:rsidP="005F5D45">
      <w:pPr>
        <w:pStyle w:val="Texto"/>
        <w:rPr>
          <w:rFonts w:eastAsia="Calibri"/>
          <w:szCs w:val="22"/>
          <w:lang w:val="es-PE" w:eastAsia="en-US"/>
        </w:rPr>
      </w:pPr>
      <w:r w:rsidRPr="00274646">
        <w:rPr>
          <w:rFonts w:eastAsia="Calibri"/>
          <w:szCs w:val="22"/>
          <w:lang w:val="es-PE" w:eastAsia="en-US"/>
        </w:rPr>
        <w:br w:type="page"/>
      </w:r>
    </w:p>
    <w:p w:rsidR="005F5D45" w:rsidRDefault="005F5D45" w:rsidP="00837709">
      <w:pPr>
        <w:pStyle w:val="3Biblitit1"/>
        <w:numPr>
          <w:ilvl w:val="0"/>
          <w:numId w:val="19"/>
        </w:numPr>
        <w:ind w:left="142" w:hanging="284"/>
        <w:rPr>
          <w:lang w:val="es-PE" w:eastAsia="en-US"/>
        </w:rPr>
      </w:pPr>
      <w:bookmarkStart w:id="70" w:name="_Toc475345667"/>
      <w:bookmarkStart w:id="71" w:name="_Toc475356752"/>
      <w:bookmarkStart w:id="72" w:name="_Toc475358433"/>
      <w:bookmarkStart w:id="73" w:name="_Toc475483879"/>
      <w:bookmarkStart w:id="74" w:name="_Toc475489598"/>
      <w:r w:rsidRPr="00274646">
        <w:rPr>
          <w:lang w:val="es-PE" w:eastAsia="en-US"/>
        </w:rPr>
        <w:lastRenderedPageBreak/>
        <w:t>BIBLIOGR</w:t>
      </w:r>
      <w:bookmarkEnd w:id="70"/>
      <w:bookmarkEnd w:id="71"/>
      <w:bookmarkEnd w:id="72"/>
      <w:r w:rsidR="00FA138F">
        <w:rPr>
          <w:lang w:val="es-PE" w:eastAsia="en-US"/>
        </w:rPr>
        <w:t>A</w:t>
      </w:r>
      <w:r w:rsidR="00837709">
        <w:rPr>
          <w:lang w:val="es-PE" w:eastAsia="en-US"/>
        </w:rPr>
        <w:t>FÍA</w:t>
      </w:r>
      <w:bookmarkEnd w:id="73"/>
      <w:bookmarkEnd w:id="74"/>
    </w:p>
    <w:p w:rsidR="00D20245" w:rsidRPr="00274646" w:rsidRDefault="00D20245" w:rsidP="00D20245">
      <w:pPr>
        <w:pStyle w:val="3Biblitit1"/>
        <w:ind w:left="142"/>
        <w:rPr>
          <w:lang w:val="es-PE" w:eastAsia="en-US"/>
        </w:rPr>
      </w:pPr>
    </w:p>
    <w:p w:rsidR="005F5D45" w:rsidRPr="00274646" w:rsidRDefault="00B326B6" w:rsidP="00684524">
      <w:pPr>
        <w:pStyle w:val="Texto"/>
        <w:numPr>
          <w:ilvl w:val="0"/>
          <w:numId w:val="17"/>
        </w:numPr>
        <w:ind w:left="426"/>
        <w:rPr>
          <w:rFonts w:eastAsia="Calibri"/>
          <w:szCs w:val="24"/>
          <w:lang w:val="es-PE" w:eastAsia="en-US"/>
        </w:rPr>
      </w:pPr>
      <w:r w:rsidRPr="00274646">
        <w:rPr>
          <w:rFonts w:eastAsia="Calibri"/>
          <w:szCs w:val="24"/>
          <w:lang w:val="es-PE" w:eastAsia="en-US"/>
        </w:rPr>
        <w:t>Baty D, Storie D,</w:t>
      </w:r>
      <w:r w:rsidR="005F5D45" w:rsidRPr="00274646">
        <w:rPr>
          <w:rFonts w:eastAsia="Calibri"/>
          <w:szCs w:val="24"/>
          <w:lang w:val="es-PE" w:eastAsia="en-US"/>
        </w:rPr>
        <w:t>Von Fraunhofer J. Synthetic elastomeric chains: a literature review. Am J Orthod Dentofacial Orthop. 1994;15(6):536-42.</w:t>
      </w:r>
    </w:p>
    <w:p w:rsidR="005F5D45" w:rsidRPr="00274646" w:rsidRDefault="005F5D45" w:rsidP="00684524">
      <w:pPr>
        <w:pStyle w:val="Texto"/>
        <w:numPr>
          <w:ilvl w:val="0"/>
          <w:numId w:val="17"/>
        </w:numPr>
        <w:ind w:left="426"/>
        <w:rPr>
          <w:rFonts w:eastAsia="Calibri"/>
          <w:szCs w:val="24"/>
          <w:lang w:val="es-PE" w:eastAsia="en-US"/>
        </w:rPr>
      </w:pPr>
      <w:r w:rsidRPr="00274646">
        <w:rPr>
          <w:rFonts w:eastAsia="Calibri"/>
          <w:szCs w:val="24"/>
          <w:lang w:val="es-PE" w:eastAsia="en-US"/>
        </w:rPr>
        <w:t>Brantley W, Eliades T. Orthodontic Materials. Scientific and Clinical Aspects. En: Brantley W, Eliades T. Elastomeric Ligatures and Chains. Nueva York: Thieme; 2001. cap. 8, p. 173-87.</w:t>
      </w:r>
    </w:p>
    <w:p w:rsidR="005F5D45" w:rsidRPr="00274646" w:rsidRDefault="005F5D45" w:rsidP="00684524">
      <w:pPr>
        <w:pStyle w:val="Texto"/>
        <w:numPr>
          <w:ilvl w:val="0"/>
          <w:numId w:val="17"/>
        </w:numPr>
        <w:ind w:left="426"/>
        <w:rPr>
          <w:rFonts w:eastAsia="Calibri"/>
          <w:szCs w:val="24"/>
          <w:lang w:val="es-PE" w:eastAsia="en-US"/>
        </w:rPr>
      </w:pPr>
      <w:r w:rsidRPr="00274646">
        <w:rPr>
          <w:rFonts w:eastAsia="Calibri"/>
          <w:szCs w:val="24"/>
          <w:lang w:val="es-PE" w:eastAsia="en-US"/>
        </w:rPr>
        <w:t xml:space="preserve">Kumar R, Gahlot M, Kaur N, Miglani A. Effect of aerated drinks on force decay properties of elastomeric chains. Orthod J Nepal. 2011;1(1):20-3. </w:t>
      </w:r>
    </w:p>
    <w:p w:rsidR="005F5D45" w:rsidRPr="00274646" w:rsidRDefault="005F5D45" w:rsidP="00684524">
      <w:pPr>
        <w:pStyle w:val="Texto"/>
        <w:numPr>
          <w:ilvl w:val="0"/>
          <w:numId w:val="17"/>
        </w:numPr>
        <w:ind w:left="426"/>
        <w:rPr>
          <w:rFonts w:eastAsia="Calibri"/>
          <w:szCs w:val="24"/>
          <w:lang w:val="es-PE" w:eastAsia="en-US"/>
        </w:rPr>
      </w:pPr>
      <w:r w:rsidRPr="00274646">
        <w:rPr>
          <w:rFonts w:eastAsia="Calibri"/>
          <w:szCs w:val="24"/>
          <w:lang w:val="es-PE" w:eastAsia="en-US"/>
        </w:rPr>
        <w:t xml:space="preserve">Branco K, Simoni A, Malanconi C, Correa C, Dos Santos J. Force decay in orthodontic elastomeric chains after immersion in disinfection solutions. Braz J Oral Sci. 2014;13(4):266-9. </w:t>
      </w:r>
    </w:p>
    <w:p w:rsidR="005F5D45" w:rsidRPr="00274646" w:rsidRDefault="005F5D45" w:rsidP="00684524">
      <w:pPr>
        <w:pStyle w:val="Texto"/>
        <w:numPr>
          <w:ilvl w:val="0"/>
          <w:numId w:val="17"/>
        </w:numPr>
        <w:ind w:left="426"/>
        <w:rPr>
          <w:rFonts w:eastAsia="Calibri"/>
          <w:szCs w:val="24"/>
          <w:lang w:val="es-PE" w:eastAsia="en-US"/>
        </w:rPr>
      </w:pPr>
      <w:r w:rsidRPr="00274646">
        <w:rPr>
          <w:rFonts w:eastAsia="Calibri"/>
          <w:szCs w:val="24"/>
          <w:lang w:val="es-PE" w:eastAsia="en-US"/>
        </w:rPr>
        <w:t xml:space="preserve">Kochenborger C, Silva D, Marchioro E, Vargas D, Hahn L. Assessment of force decay in orthodontic elastomeric chains: An </w:t>
      </w:r>
      <w:r w:rsidRPr="00274646">
        <w:rPr>
          <w:rFonts w:eastAsia="Calibri"/>
          <w:i/>
          <w:szCs w:val="24"/>
          <w:lang w:val="es-PE" w:eastAsia="en-US"/>
        </w:rPr>
        <w:t>in vitro</w:t>
      </w:r>
      <w:r w:rsidRPr="00274646">
        <w:rPr>
          <w:rFonts w:eastAsia="Calibri"/>
          <w:szCs w:val="24"/>
          <w:lang w:val="es-PE" w:eastAsia="en-US"/>
        </w:rPr>
        <w:t xml:space="preserve"> study. Dental Press J Orthod. 2011;16(6):93-9.</w:t>
      </w:r>
    </w:p>
    <w:p w:rsidR="005F5D45" w:rsidRPr="00274646" w:rsidRDefault="005F5D45" w:rsidP="00684524">
      <w:pPr>
        <w:pStyle w:val="Texto"/>
        <w:numPr>
          <w:ilvl w:val="0"/>
          <w:numId w:val="17"/>
        </w:numPr>
        <w:ind w:left="426"/>
        <w:rPr>
          <w:rFonts w:eastAsia="Calibri"/>
          <w:szCs w:val="24"/>
          <w:lang w:val="es-PE" w:eastAsia="en-US"/>
        </w:rPr>
      </w:pPr>
      <w:r w:rsidRPr="00274646">
        <w:rPr>
          <w:rFonts w:eastAsia="Calibri"/>
          <w:szCs w:val="24"/>
          <w:lang w:val="es-PE" w:eastAsia="en-US"/>
        </w:rPr>
        <w:t>Balhoff D, Shuldberg M, Hagan J, Ballard R, Armbruster P. Force decay of elastomeric chains - a mechanical design and product comparison study. J Orthod. 2011;38(1):40-7.</w:t>
      </w:r>
    </w:p>
    <w:p w:rsidR="005F5D45" w:rsidRPr="00274646" w:rsidRDefault="005F5D45" w:rsidP="00684524">
      <w:pPr>
        <w:pStyle w:val="Texto"/>
        <w:numPr>
          <w:ilvl w:val="0"/>
          <w:numId w:val="17"/>
        </w:numPr>
        <w:ind w:left="426"/>
        <w:rPr>
          <w:rFonts w:eastAsia="Calibri"/>
          <w:szCs w:val="24"/>
          <w:lang w:val="es-PE" w:eastAsia="en-US"/>
        </w:rPr>
      </w:pPr>
      <w:r w:rsidRPr="00274646">
        <w:rPr>
          <w:rFonts w:eastAsia="Calibri"/>
          <w:szCs w:val="24"/>
          <w:lang w:val="es-PE" w:eastAsia="en-US"/>
        </w:rPr>
        <w:t xml:space="preserve">Halimi A, Benyahia H, Doukkali A, Azeroual M, Zaoui F. A systematic review of force decay in orthodontic elastomeric power chains. Int J Orthod. 2012;10(3):223-40. </w:t>
      </w:r>
    </w:p>
    <w:p w:rsidR="005F5D45" w:rsidRPr="00274646" w:rsidRDefault="005F5D45" w:rsidP="00684524">
      <w:pPr>
        <w:pStyle w:val="Texto"/>
        <w:numPr>
          <w:ilvl w:val="0"/>
          <w:numId w:val="17"/>
        </w:numPr>
        <w:ind w:left="426"/>
        <w:rPr>
          <w:rFonts w:eastAsia="Calibri"/>
          <w:szCs w:val="24"/>
          <w:lang w:val="es-PE" w:eastAsia="en-US"/>
        </w:rPr>
      </w:pPr>
      <w:r w:rsidRPr="00274646">
        <w:rPr>
          <w:rFonts w:eastAsia="Calibri"/>
          <w:szCs w:val="24"/>
          <w:lang w:val="es-PE" w:eastAsia="en-US"/>
        </w:rPr>
        <w:t xml:space="preserve">Weissheimer A, Locks A, Macedo L, Ferreti A, D’Agostini C. </w:t>
      </w:r>
      <w:r w:rsidRPr="00274646">
        <w:rPr>
          <w:rFonts w:eastAsia="Calibri"/>
          <w:i/>
          <w:szCs w:val="24"/>
          <w:lang w:val="es-PE" w:eastAsia="en-US"/>
        </w:rPr>
        <w:t>In vitro</w:t>
      </w:r>
      <w:r w:rsidRPr="00274646">
        <w:rPr>
          <w:rFonts w:eastAsia="Calibri"/>
          <w:szCs w:val="24"/>
          <w:lang w:val="es-PE" w:eastAsia="en-US"/>
        </w:rPr>
        <w:t xml:space="preserve"> evaluation of force degradation of elastomeric chains used in Orthodontics. Dental Press J Orthod. 2013;18(1):55-62.</w:t>
      </w:r>
    </w:p>
    <w:p w:rsidR="005F5D45" w:rsidRPr="00274646" w:rsidRDefault="005F5D45" w:rsidP="00684524">
      <w:pPr>
        <w:pStyle w:val="Texto"/>
        <w:numPr>
          <w:ilvl w:val="0"/>
          <w:numId w:val="17"/>
        </w:numPr>
        <w:ind w:left="426"/>
        <w:rPr>
          <w:rFonts w:eastAsia="Calibri"/>
          <w:szCs w:val="24"/>
          <w:lang w:val="es-PE" w:eastAsia="en-US"/>
        </w:rPr>
      </w:pPr>
      <w:r w:rsidRPr="00274646">
        <w:rPr>
          <w:rFonts w:eastAsia="Calibri"/>
          <w:szCs w:val="24"/>
          <w:lang w:val="es-PE" w:eastAsia="en-US"/>
        </w:rPr>
        <w:t xml:space="preserve">Chimenti C, Lecce D, Santucci L, Parziale V, Lucci M. </w:t>
      </w:r>
      <w:r w:rsidRPr="00274646">
        <w:rPr>
          <w:rFonts w:eastAsia="Calibri"/>
          <w:i/>
          <w:szCs w:val="24"/>
          <w:lang w:val="es-PE" w:eastAsia="en-US"/>
        </w:rPr>
        <w:t>In vitro</w:t>
      </w:r>
      <w:r w:rsidRPr="00274646">
        <w:rPr>
          <w:rFonts w:eastAsia="Calibri"/>
          <w:szCs w:val="24"/>
          <w:lang w:val="es-PE" w:eastAsia="en-US"/>
        </w:rPr>
        <w:t xml:space="preserve"> assessment of elastomeric chain behaviour. Prog Orthod. 2001;2:42–5.</w:t>
      </w:r>
    </w:p>
    <w:p w:rsidR="005F5D45" w:rsidRPr="00274646" w:rsidRDefault="005F5D45" w:rsidP="00684524">
      <w:pPr>
        <w:pStyle w:val="Texto"/>
        <w:numPr>
          <w:ilvl w:val="0"/>
          <w:numId w:val="17"/>
        </w:numPr>
        <w:ind w:left="426"/>
        <w:rPr>
          <w:rFonts w:eastAsia="Calibri"/>
          <w:szCs w:val="24"/>
          <w:lang w:val="es-PE" w:eastAsia="en-US"/>
        </w:rPr>
      </w:pPr>
      <w:r w:rsidRPr="00274646">
        <w:rPr>
          <w:rFonts w:eastAsia="Calibri"/>
          <w:szCs w:val="24"/>
          <w:lang w:val="es-PE" w:eastAsia="en-US"/>
        </w:rPr>
        <w:lastRenderedPageBreak/>
        <w:t>Sang T, Wu J. Factors on force degradation of elastomeric chains in vitro. Shanghai Kou Qiang Yi Xue. 2008;17(6):638- 42.</w:t>
      </w:r>
    </w:p>
    <w:p w:rsidR="005F5D45" w:rsidRPr="00274646" w:rsidRDefault="005F5D45" w:rsidP="00684524">
      <w:pPr>
        <w:pStyle w:val="Texto"/>
        <w:numPr>
          <w:ilvl w:val="0"/>
          <w:numId w:val="17"/>
        </w:numPr>
        <w:ind w:left="426"/>
        <w:rPr>
          <w:rFonts w:eastAsia="Calibri"/>
          <w:szCs w:val="24"/>
          <w:lang w:val="es-PE" w:eastAsia="en-US"/>
        </w:rPr>
      </w:pPr>
      <w:r w:rsidRPr="00274646">
        <w:rPr>
          <w:rFonts w:eastAsia="Calibri"/>
          <w:szCs w:val="24"/>
          <w:lang w:val="es-PE" w:eastAsia="en-US"/>
        </w:rPr>
        <w:t xml:space="preserve">Antony P, Paulose J. An </w:t>
      </w:r>
      <w:r w:rsidRPr="00274646">
        <w:rPr>
          <w:rFonts w:eastAsia="Calibri"/>
          <w:i/>
          <w:szCs w:val="24"/>
          <w:lang w:val="es-PE" w:eastAsia="en-US"/>
        </w:rPr>
        <w:t>in</w:t>
      </w:r>
      <w:r w:rsidRPr="00274646">
        <w:rPr>
          <w:rFonts w:eastAsia="MS Gothic"/>
          <w:i/>
          <w:szCs w:val="24"/>
          <w:lang w:val="es-PE" w:eastAsia="en-US"/>
        </w:rPr>
        <w:t xml:space="preserve"> </w:t>
      </w:r>
      <w:r w:rsidRPr="00274646">
        <w:rPr>
          <w:rFonts w:eastAsia="Calibri"/>
          <w:i/>
          <w:szCs w:val="24"/>
          <w:lang w:val="es-PE" w:eastAsia="en-US"/>
        </w:rPr>
        <w:t>vitro</w:t>
      </w:r>
      <w:r w:rsidRPr="00274646">
        <w:rPr>
          <w:rFonts w:eastAsia="Calibri"/>
          <w:szCs w:val="24"/>
          <w:lang w:val="es-PE" w:eastAsia="en-US"/>
        </w:rPr>
        <w:t xml:space="preserve"> study to compare the force degradation of pigmented and non</w:t>
      </w:r>
      <w:r w:rsidRPr="00274646">
        <w:rPr>
          <w:rFonts w:ascii="MS Mincho" w:eastAsia="MS Mincho" w:hAnsi="MS Mincho" w:cs="MS Mincho"/>
          <w:szCs w:val="24"/>
          <w:lang w:val="es-PE" w:eastAsia="en-US"/>
        </w:rPr>
        <w:t>‑</w:t>
      </w:r>
      <w:r w:rsidRPr="00274646">
        <w:rPr>
          <w:rFonts w:eastAsia="Calibri"/>
          <w:szCs w:val="24"/>
          <w:lang w:val="es-PE" w:eastAsia="en-US"/>
        </w:rPr>
        <w:t xml:space="preserve">pigmented elastomeric chains. Indian J Dent Res. 2014;25(2):208-13. </w:t>
      </w:r>
    </w:p>
    <w:p w:rsidR="005F5D45" w:rsidRPr="00274646" w:rsidRDefault="005F5D45" w:rsidP="00684524">
      <w:pPr>
        <w:pStyle w:val="Texto"/>
        <w:numPr>
          <w:ilvl w:val="0"/>
          <w:numId w:val="17"/>
        </w:numPr>
        <w:ind w:left="426"/>
        <w:rPr>
          <w:rFonts w:eastAsia="Calibri"/>
          <w:szCs w:val="24"/>
          <w:lang w:val="es-PE" w:eastAsia="en-US"/>
        </w:rPr>
      </w:pPr>
      <w:r w:rsidRPr="00274646">
        <w:rPr>
          <w:rFonts w:eastAsia="Calibri"/>
          <w:szCs w:val="24"/>
          <w:lang w:val="es-PE" w:eastAsia="en-US"/>
        </w:rPr>
        <w:t xml:space="preserve">Instituto Nacional de Estadística e Informática. Perú: Consumo Per Cápita de los Principales Alimentos 2008-2009. 2012 </w:t>
      </w:r>
      <w:r w:rsidRPr="00274646">
        <w:rPr>
          <w:rFonts w:eastAsia="Calibri"/>
          <w:color w:val="222222"/>
          <w:szCs w:val="24"/>
          <w:shd w:val="clear" w:color="auto" w:fill="FFFFFF"/>
          <w:lang w:val="es-PE" w:eastAsia="en-US"/>
        </w:rPr>
        <w:t xml:space="preserve">[citado 2016 Nov 25]. Disponible en: </w:t>
      </w:r>
      <w:hyperlink r:id="rId14" w:history="1">
        <w:r w:rsidRPr="00274646">
          <w:rPr>
            <w:rFonts w:eastAsia="Calibri"/>
            <w:color w:val="0563C1" w:themeColor="hyperlink"/>
            <w:szCs w:val="24"/>
            <w:u w:val="single"/>
            <w:shd w:val="clear" w:color="auto" w:fill="FFFFFF"/>
            <w:lang w:val="es-PE" w:eastAsia="en-US"/>
          </w:rPr>
          <w:t>https://www.inei.gob.pe/media/MenuRecursivo/publicaciones_digitales/Est/Lib1028/cap01.pdf</w:t>
        </w:r>
      </w:hyperlink>
    </w:p>
    <w:p w:rsidR="005F5D45" w:rsidRPr="00274646" w:rsidRDefault="005F5D45" w:rsidP="00684524">
      <w:pPr>
        <w:pStyle w:val="Texto"/>
        <w:numPr>
          <w:ilvl w:val="0"/>
          <w:numId w:val="17"/>
        </w:numPr>
        <w:ind w:left="426"/>
        <w:jc w:val="left"/>
        <w:rPr>
          <w:rFonts w:eastAsia="Calibri"/>
          <w:szCs w:val="24"/>
          <w:lang w:val="es-PE" w:eastAsia="en-US"/>
        </w:rPr>
      </w:pPr>
      <w:r w:rsidRPr="00274646">
        <w:rPr>
          <w:rFonts w:eastAsia="Calibri"/>
          <w:szCs w:val="24"/>
          <w:lang w:val="es-PE" w:eastAsia="en-US"/>
        </w:rPr>
        <w:t xml:space="preserve">Datum Internacional. La Personalidad de una Gaseosa </w:t>
      </w:r>
      <w:r w:rsidRPr="00274646">
        <w:rPr>
          <w:rFonts w:eastAsia="Calibri"/>
          <w:color w:val="222222"/>
          <w:szCs w:val="24"/>
          <w:shd w:val="clear" w:color="auto" w:fill="FFFFFF"/>
          <w:lang w:val="es-PE" w:eastAsia="en-US"/>
        </w:rPr>
        <w:t>[Internet]. 2010 [citado 2016 Nov 25]. Disponible en:</w:t>
      </w:r>
      <w:r w:rsidR="00684524" w:rsidRPr="00274646">
        <w:rPr>
          <w:rFonts w:eastAsia="Calibri"/>
          <w:szCs w:val="24"/>
          <w:lang w:val="es-PE" w:eastAsia="en-US"/>
        </w:rPr>
        <w:t xml:space="preserve"> </w:t>
      </w:r>
      <w:r w:rsidR="00684524" w:rsidRPr="00274646">
        <w:rPr>
          <w:rFonts w:eastAsia="Calibri"/>
          <w:color w:val="222222"/>
          <w:szCs w:val="24"/>
          <w:shd w:val="clear" w:color="auto" w:fill="FFFFFF"/>
          <w:lang w:val="es-PE" w:eastAsia="en-US"/>
        </w:rPr>
        <w:t>http://cdiserver.mba-</w:t>
      </w:r>
      <w:r w:rsidRPr="00274646">
        <w:rPr>
          <w:rFonts w:eastAsia="Calibri"/>
          <w:color w:val="222222"/>
          <w:szCs w:val="24"/>
          <w:shd w:val="clear" w:color="auto" w:fill="FFFFFF"/>
          <w:lang w:val="es-PE" w:eastAsia="en-US"/>
        </w:rPr>
        <w:t>sil.edu.pe/mbapage/BoletinesElectronicos/Estudios%20de%20mercado/gaseosa.pdf</w:t>
      </w:r>
    </w:p>
    <w:p w:rsidR="005F5D45" w:rsidRPr="00274646" w:rsidRDefault="005F5D45" w:rsidP="00684524">
      <w:pPr>
        <w:pStyle w:val="Texto"/>
        <w:numPr>
          <w:ilvl w:val="0"/>
          <w:numId w:val="17"/>
        </w:numPr>
        <w:ind w:left="426"/>
        <w:rPr>
          <w:rFonts w:eastAsia="Calibri"/>
          <w:szCs w:val="24"/>
          <w:lang w:val="es-PE" w:eastAsia="en-US"/>
        </w:rPr>
      </w:pPr>
      <w:r w:rsidRPr="00274646">
        <w:rPr>
          <w:rFonts w:eastAsia="Calibri"/>
          <w:szCs w:val="24"/>
          <w:lang w:val="es-PE" w:eastAsia="en-US"/>
        </w:rPr>
        <w:t>Kannan A, Ahmed M, Duraisamy P. Dental hard tissue erosion rates and soft drinks – A gender based analysis in Chennai city, India. Saudi Dent J. 2014;5(1):21-7.</w:t>
      </w:r>
    </w:p>
    <w:p w:rsidR="005F5D45" w:rsidRPr="00274646" w:rsidRDefault="005F5D45" w:rsidP="00684524">
      <w:pPr>
        <w:pStyle w:val="Texto"/>
        <w:numPr>
          <w:ilvl w:val="0"/>
          <w:numId w:val="17"/>
        </w:numPr>
        <w:ind w:left="426"/>
        <w:rPr>
          <w:rFonts w:eastAsia="Calibri"/>
          <w:szCs w:val="24"/>
          <w:lang w:val="es-PE" w:eastAsia="en-US"/>
        </w:rPr>
      </w:pPr>
      <w:r w:rsidRPr="00274646">
        <w:rPr>
          <w:rFonts w:eastAsia="Calibri"/>
          <w:szCs w:val="24"/>
          <w:lang w:val="es-PE" w:eastAsia="en-US"/>
        </w:rPr>
        <w:t xml:space="preserve">Bamise C, Kolawol K, Oloyede E. The determinants and control of soft drinks-incited dental erosion. Rev Clin Pesq Odontol. 2009;5(2):141-54. </w:t>
      </w:r>
    </w:p>
    <w:p w:rsidR="005F5D45" w:rsidRPr="00274646" w:rsidRDefault="005F5D45" w:rsidP="00684524">
      <w:pPr>
        <w:pStyle w:val="Texto"/>
        <w:numPr>
          <w:ilvl w:val="0"/>
          <w:numId w:val="17"/>
        </w:numPr>
        <w:ind w:left="426"/>
        <w:rPr>
          <w:rFonts w:eastAsia="Calibri"/>
          <w:szCs w:val="24"/>
          <w:lang w:val="es-PE" w:eastAsia="en-US"/>
        </w:rPr>
      </w:pPr>
      <w:r w:rsidRPr="00274646">
        <w:rPr>
          <w:rFonts w:eastAsia="Calibri"/>
          <w:szCs w:val="24"/>
          <w:lang w:val="es-PE" w:eastAsia="en-US"/>
        </w:rPr>
        <w:t xml:space="preserve">Kumar K, Shetty S, Krithika M, Cyriac B. Effect of commonly used beverage, soft drink, and mouthwash on force delivered by elastomeric chain: A comparative </w:t>
      </w:r>
      <w:r w:rsidRPr="00274646">
        <w:rPr>
          <w:rFonts w:eastAsia="Calibri"/>
          <w:i/>
          <w:szCs w:val="24"/>
          <w:lang w:val="es-PE" w:eastAsia="en-US"/>
        </w:rPr>
        <w:t>in vitro</w:t>
      </w:r>
      <w:r w:rsidRPr="00274646">
        <w:rPr>
          <w:rFonts w:eastAsia="Calibri"/>
          <w:szCs w:val="24"/>
          <w:lang w:val="es-PE" w:eastAsia="en-US"/>
        </w:rPr>
        <w:t xml:space="preserve"> study. J Int Oral Health. 2014;6(3):7-10. </w:t>
      </w:r>
    </w:p>
    <w:p w:rsidR="005F5D45" w:rsidRPr="00274646" w:rsidRDefault="005F5D45" w:rsidP="00684524">
      <w:pPr>
        <w:pStyle w:val="Texto"/>
        <w:numPr>
          <w:ilvl w:val="0"/>
          <w:numId w:val="17"/>
        </w:numPr>
        <w:ind w:left="426"/>
        <w:rPr>
          <w:rFonts w:eastAsia="Calibri"/>
          <w:szCs w:val="24"/>
          <w:lang w:val="es-PE" w:eastAsia="en-US"/>
        </w:rPr>
      </w:pPr>
      <w:r w:rsidRPr="00274646">
        <w:rPr>
          <w:rFonts w:eastAsia="Calibri"/>
          <w:szCs w:val="24"/>
          <w:lang w:val="es-PE" w:eastAsia="en-US"/>
        </w:rPr>
        <w:t xml:space="preserve">Teixeira L, Pereira B, Bortoly T, Brancher J, Tanaka O, et al. The environmental influence of Light Coke </w:t>
      </w:r>
      <w:r w:rsidRPr="00274646">
        <w:rPr>
          <w:rFonts w:eastAsia="Calibri"/>
          <w:szCs w:val="24"/>
          <w:vertAlign w:val="superscript"/>
          <w:lang w:val="es-PE" w:eastAsia="en-US"/>
        </w:rPr>
        <w:t>TM</w:t>
      </w:r>
      <w:r w:rsidRPr="00274646">
        <w:rPr>
          <w:rFonts w:eastAsia="Calibri"/>
          <w:szCs w:val="24"/>
          <w:lang w:val="es-PE" w:eastAsia="en-US"/>
        </w:rPr>
        <w:t xml:space="preserve">, phosphoric acid and citric acid on elastomeric chains. J Contemp Dent Pract. 2008;9(7):17-24. </w:t>
      </w:r>
    </w:p>
    <w:p w:rsidR="005F5D45" w:rsidRPr="00274646" w:rsidRDefault="005F5D45" w:rsidP="00684524">
      <w:pPr>
        <w:pStyle w:val="Texto"/>
        <w:numPr>
          <w:ilvl w:val="0"/>
          <w:numId w:val="17"/>
        </w:numPr>
        <w:ind w:left="426"/>
        <w:rPr>
          <w:rFonts w:eastAsia="Calibri"/>
          <w:szCs w:val="24"/>
          <w:lang w:val="es-PE" w:eastAsia="en-US"/>
        </w:rPr>
      </w:pPr>
      <w:r w:rsidRPr="00274646">
        <w:rPr>
          <w:rFonts w:eastAsia="Calibri"/>
          <w:szCs w:val="22"/>
          <w:lang w:val="es-PE" w:eastAsia="en-US"/>
        </w:rPr>
        <w:t>Pithon M, Lacerda R, Santana L, Rocha M, Leal R, et al. Does acidic drinks vs. controls differents interfere with the force of orthodontic chain elastics? Biosci J. 2014;30(6):1952-8.</w:t>
      </w:r>
    </w:p>
    <w:p w:rsidR="005F5D45" w:rsidRPr="00274646" w:rsidRDefault="005F5D45" w:rsidP="00684524">
      <w:pPr>
        <w:pStyle w:val="Texto"/>
        <w:numPr>
          <w:ilvl w:val="0"/>
          <w:numId w:val="17"/>
        </w:numPr>
        <w:ind w:left="426"/>
        <w:rPr>
          <w:rFonts w:eastAsia="Calibri"/>
          <w:szCs w:val="22"/>
          <w:lang w:val="es-PE" w:eastAsia="en-US"/>
        </w:rPr>
      </w:pPr>
      <w:r w:rsidRPr="00274646">
        <w:rPr>
          <w:rFonts w:eastAsia="Calibri"/>
          <w:szCs w:val="22"/>
          <w:lang w:val="es-PE" w:eastAsia="en-US"/>
        </w:rPr>
        <w:t>Uribe G. Ortodoncia Teoría y Clínica. En: Uribe G. Uso de elásticos y elastómeros. Medellín: CIB; 2010. cap. 32, p. 553-69.</w:t>
      </w:r>
    </w:p>
    <w:p w:rsidR="005F5D45" w:rsidRPr="00274646" w:rsidRDefault="005F5D45" w:rsidP="00684524">
      <w:pPr>
        <w:pStyle w:val="Texto"/>
        <w:numPr>
          <w:ilvl w:val="0"/>
          <w:numId w:val="17"/>
        </w:numPr>
        <w:ind w:left="426"/>
        <w:rPr>
          <w:rFonts w:eastAsia="Calibri"/>
          <w:szCs w:val="22"/>
          <w:lang w:val="es-PE" w:eastAsia="en-US"/>
        </w:rPr>
      </w:pPr>
      <w:r w:rsidRPr="00274646">
        <w:rPr>
          <w:rFonts w:eastAsia="Calibri"/>
          <w:szCs w:val="22"/>
          <w:lang w:val="es-PE" w:eastAsia="en-US"/>
        </w:rPr>
        <w:t>Hershey H, Reynolds W. The plastic module as an orthodontic tooth-moving mechanism. Am J Orthod Dentofacial Orthop. 1975; 67(5): 554-62.</w:t>
      </w:r>
    </w:p>
    <w:p w:rsidR="005F5D45" w:rsidRPr="00274646" w:rsidRDefault="005F5D45" w:rsidP="00684524">
      <w:pPr>
        <w:pStyle w:val="Texto"/>
        <w:numPr>
          <w:ilvl w:val="0"/>
          <w:numId w:val="17"/>
        </w:numPr>
        <w:ind w:left="426"/>
        <w:rPr>
          <w:rFonts w:eastAsia="Calibri"/>
          <w:szCs w:val="22"/>
          <w:lang w:val="es-PE" w:eastAsia="en-US"/>
        </w:rPr>
      </w:pPr>
      <w:r w:rsidRPr="00274646">
        <w:rPr>
          <w:rFonts w:eastAsia="Calibri"/>
          <w:szCs w:val="22"/>
          <w:lang w:val="es-PE" w:eastAsia="en-US"/>
        </w:rPr>
        <w:lastRenderedPageBreak/>
        <w:t>Ferriter J, Meyers C, Lorton L. The effect of hydrogen ion concentration on the degradation rate of orthodontic polyurethane chain elastics. Am J Orthod Dentofacial Orthop. 1990;98(5):404-10.</w:t>
      </w:r>
    </w:p>
    <w:p w:rsidR="005F5D45" w:rsidRPr="00274646" w:rsidRDefault="005F5D45" w:rsidP="00684524">
      <w:pPr>
        <w:pStyle w:val="Texto"/>
        <w:numPr>
          <w:ilvl w:val="0"/>
          <w:numId w:val="17"/>
        </w:numPr>
        <w:ind w:left="426"/>
        <w:rPr>
          <w:rFonts w:eastAsia="Calibri"/>
          <w:szCs w:val="22"/>
          <w:lang w:val="es-PE" w:eastAsia="en-US"/>
        </w:rPr>
      </w:pPr>
      <w:r w:rsidRPr="00274646">
        <w:rPr>
          <w:rFonts w:eastAsia="Calibri"/>
          <w:szCs w:val="22"/>
          <w:lang w:val="es-PE" w:eastAsia="en-US"/>
        </w:rPr>
        <w:t>Dos Santos R, Pithon M, Romanos M. The influence of pH levels on mechanical and biological properties of nonlatex and latex elastics. Angle Orthod. 2012;82(4):709-14.</w:t>
      </w:r>
    </w:p>
    <w:p w:rsidR="005F5D45" w:rsidRPr="00274646" w:rsidRDefault="005F5D45" w:rsidP="00684524">
      <w:pPr>
        <w:pStyle w:val="Texto"/>
        <w:numPr>
          <w:ilvl w:val="0"/>
          <w:numId w:val="17"/>
        </w:numPr>
        <w:ind w:left="426"/>
        <w:rPr>
          <w:rFonts w:eastAsia="Calibri"/>
          <w:szCs w:val="22"/>
          <w:lang w:val="es-PE" w:eastAsia="en-US"/>
        </w:rPr>
      </w:pPr>
      <w:r w:rsidRPr="00274646">
        <w:rPr>
          <w:rFonts w:eastAsia="Calibri"/>
          <w:szCs w:val="22"/>
          <w:lang w:val="es-PE" w:eastAsia="en-US"/>
        </w:rPr>
        <w:t>Natrass C, Ireland J, Sheriff M. The effect of environmental effect on elastomeric chains and Niti coil springs. Eur J Orthod. 1998;20:169</w:t>
      </w:r>
      <w:r w:rsidRPr="00274646">
        <w:rPr>
          <w:rFonts w:ascii="MS Mincho" w:eastAsia="MS Mincho" w:hAnsi="MS Mincho" w:cs="MS Mincho"/>
          <w:szCs w:val="22"/>
          <w:lang w:val="es-PE" w:eastAsia="en-US"/>
        </w:rPr>
        <w:t>‑</w:t>
      </w:r>
      <w:r w:rsidRPr="00274646">
        <w:rPr>
          <w:rFonts w:eastAsia="Calibri"/>
          <w:szCs w:val="22"/>
          <w:lang w:val="es-PE" w:eastAsia="en-US"/>
        </w:rPr>
        <w:t>76.</w:t>
      </w:r>
    </w:p>
    <w:p w:rsidR="005F5D45" w:rsidRPr="00837709" w:rsidRDefault="005F5D45" w:rsidP="005F5D45">
      <w:pPr>
        <w:pStyle w:val="Texto"/>
        <w:numPr>
          <w:ilvl w:val="0"/>
          <w:numId w:val="17"/>
        </w:numPr>
        <w:ind w:left="426"/>
        <w:rPr>
          <w:rFonts w:eastAsia="Calibri"/>
          <w:szCs w:val="24"/>
          <w:lang w:val="es-PE" w:eastAsia="en-US"/>
        </w:rPr>
      </w:pPr>
      <w:r w:rsidRPr="006E1F0D">
        <w:rPr>
          <w:rFonts w:eastAsia="Calibri"/>
          <w:szCs w:val="22"/>
          <w:lang w:val="es-PE" w:eastAsia="en-US"/>
        </w:rPr>
        <w:t>Stevenson J, Kusy R. Force application and decay characteristics of untreated and treated polyurethane elastomeric chains. Angle Orthod. 1994;64(6):455-467.</w:t>
      </w:r>
    </w:p>
    <w:p w:rsidR="00274646" w:rsidRPr="00274646" w:rsidRDefault="005F5D45" w:rsidP="005F5D45">
      <w:pPr>
        <w:pStyle w:val="Texto"/>
        <w:rPr>
          <w:rFonts w:eastAsia="Calibri"/>
          <w:szCs w:val="24"/>
          <w:lang w:val="es-PE" w:eastAsia="en-US"/>
        </w:rPr>
      </w:pPr>
      <w:r w:rsidRPr="00274646">
        <w:rPr>
          <w:rFonts w:eastAsia="Calibri"/>
          <w:szCs w:val="24"/>
          <w:lang w:val="es-PE" w:eastAsia="en-US"/>
        </w:rPr>
        <w:br w:type="page"/>
      </w:r>
    </w:p>
    <w:p w:rsidR="005F5D45" w:rsidRPr="00274646" w:rsidRDefault="005F5D45" w:rsidP="005F5D45">
      <w:pPr>
        <w:pStyle w:val="Texto"/>
        <w:rPr>
          <w:rFonts w:eastAsia="Calibri"/>
          <w:szCs w:val="24"/>
          <w:lang w:val="es-PE" w:eastAsia="en-US"/>
        </w:rPr>
      </w:pPr>
      <w:r w:rsidRPr="00274646">
        <w:rPr>
          <w:rFonts w:eastAsia="Calibri"/>
          <w:noProof/>
          <w:lang w:val="es-PE"/>
        </w:rPr>
        <w:lastRenderedPageBreak/>
        <w:drawing>
          <wp:anchor distT="0" distB="0" distL="114300" distR="114300" simplePos="0" relativeHeight="251670528" behindDoc="0" locked="0" layoutInCell="1" allowOverlap="1" wp14:anchorId="308F2689" wp14:editId="7EC611EF">
            <wp:simplePos x="0" y="0"/>
            <wp:positionH relativeFrom="margin">
              <wp:align>center</wp:align>
            </wp:positionH>
            <wp:positionV relativeFrom="paragraph">
              <wp:posOffset>5812</wp:posOffset>
            </wp:positionV>
            <wp:extent cx="702310" cy="833755"/>
            <wp:effectExtent l="0" t="0" r="2540" b="444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rotWithShape="1">
                    <a:blip r:embed="rId8">
                      <a:extLst>
                        <a:ext uri="{28A0092B-C50C-407E-A947-70E740481C1C}">
                          <a14:useLocalDpi xmlns:a14="http://schemas.microsoft.com/office/drawing/2010/main" val="0"/>
                        </a:ext>
                      </a:extLst>
                    </a:blip>
                    <a:srcRect l="-472" r="87913" b="34328"/>
                    <a:stretch/>
                  </pic:blipFill>
                  <pic:spPr bwMode="auto">
                    <a:xfrm>
                      <a:off x="0" y="0"/>
                      <a:ext cx="702310" cy="833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adecuadrcula4"/>
        <w:tblpPr w:leftFromText="141" w:rightFromText="141" w:vertAnchor="text" w:horzAnchor="margin" w:tblpY="3088"/>
        <w:tblW w:w="5000" w:type="pct"/>
        <w:tblLook w:val="04A0" w:firstRow="1" w:lastRow="0" w:firstColumn="1" w:lastColumn="0" w:noHBand="0" w:noVBand="1"/>
      </w:tblPr>
      <w:tblGrid>
        <w:gridCol w:w="2123"/>
        <w:gridCol w:w="2123"/>
        <w:gridCol w:w="2124"/>
        <w:gridCol w:w="2124"/>
      </w:tblGrid>
      <w:tr w:rsidR="005F5D45" w:rsidRPr="00274646" w:rsidTr="004C3C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404040" w:themeFill="text1" w:themeFillTint="BF"/>
            <w:vAlign w:val="bottom"/>
          </w:tcPr>
          <w:p w:rsidR="005F5D45" w:rsidRPr="00274646" w:rsidRDefault="005F5D45" w:rsidP="004C3C02">
            <w:pPr>
              <w:pStyle w:val="Texto"/>
              <w:jc w:val="center"/>
              <w:rPr>
                <w:rFonts w:eastAsia="Calibri"/>
                <w:sz w:val="26"/>
                <w:szCs w:val="26"/>
                <w:lang w:val="es-PE" w:eastAsia="en-US"/>
              </w:rPr>
            </w:pPr>
            <w:r w:rsidRPr="00274646">
              <w:rPr>
                <w:rFonts w:eastAsia="Calibri"/>
                <w:sz w:val="26"/>
                <w:szCs w:val="26"/>
                <w:lang w:val="es-PE" w:eastAsia="en-US"/>
              </w:rPr>
              <w:t>Tiempos de evaluación</w:t>
            </w:r>
          </w:p>
        </w:tc>
        <w:tc>
          <w:tcPr>
            <w:tcW w:w="1250" w:type="pct"/>
            <w:shd w:val="clear" w:color="auto" w:fill="404040" w:themeFill="text1" w:themeFillTint="BF"/>
            <w:vAlign w:val="bottom"/>
          </w:tcPr>
          <w:p w:rsidR="005F5D45" w:rsidRPr="00274646" w:rsidRDefault="005F5D45" w:rsidP="004C3C02">
            <w:pPr>
              <w:pStyle w:val="Texto"/>
              <w:jc w:val="center"/>
              <w:cnfStyle w:val="100000000000" w:firstRow="1" w:lastRow="0" w:firstColumn="0" w:lastColumn="0" w:oddVBand="0" w:evenVBand="0" w:oddHBand="0" w:evenHBand="0" w:firstRowFirstColumn="0" w:firstRowLastColumn="0" w:lastRowFirstColumn="0" w:lastRowLastColumn="0"/>
              <w:rPr>
                <w:rFonts w:eastAsia="Calibri"/>
                <w:sz w:val="26"/>
                <w:szCs w:val="26"/>
                <w:lang w:val="es-PE" w:eastAsia="en-US"/>
              </w:rPr>
            </w:pPr>
            <w:r w:rsidRPr="00274646">
              <w:rPr>
                <w:rFonts w:eastAsia="Calibri"/>
                <w:sz w:val="26"/>
                <w:szCs w:val="26"/>
                <w:lang w:val="es-PE" w:eastAsia="en-US"/>
              </w:rPr>
              <w:t>Control</w:t>
            </w:r>
          </w:p>
        </w:tc>
        <w:tc>
          <w:tcPr>
            <w:tcW w:w="1250" w:type="pct"/>
            <w:shd w:val="clear" w:color="auto" w:fill="404040" w:themeFill="text1" w:themeFillTint="BF"/>
            <w:vAlign w:val="bottom"/>
          </w:tcPr>
          <w:p w:rsidR="005F5D45" w:rsidRPr="00274646" w:rsidRDefault="005F5D45" w:rsidP="004C3C02">
            <w:pPr>
              <w:pStyle w:val="Texto"/>
              <w:jc w:val="center"/>
              <w:cnfStyle w:val="100000000000" w:firstRow="1" w:lastRow="0" w:firstColumn="0" w:lastColumn="0" w:oddVBand="0" w:evenVBand="0" w:oddHBand="0" w:evenHBand="0" w:firstRowFirstColumn="0" w:firstRowLastColumn="0" w:lastRowFirstColumn="0" w:lastRowLastColumn="0"/>
              <w:rPr>
                <w:rFonts w:eastAsia="Calibri"/>
                <w:sz w:val="26"/>
                <w:szCs w:val="26"/>
                <w:lang w:val="es-PE" w:eastAsia="en-US"/>
              </w:rPr>
            </w:pPr>
            <w:r w:rsidRPr="00274646">
              <w:rPr>
                <w:rFonts w:eastAsia="Calibri"/>
                <w:sz w:val="26"/>
                <w:szCs w:val="26"/>
                <w:lang w:val="es-PE" w:eastAsia="en-US"/>
              </w:rPr>
              <w:t>Inca Kola</w:t>
            </w:r>
            <w:r w:rsidRPr="00274646">
              <w:rPr>
                <w:rFonts w:eastAsia="Calibri"/>
                <w:sz w:val="26"/>
                <w:szCs w:val="26"/>
                <w:vertAlign w:val="superscript"/>
                <w:lang w:val="es-PE" w:eastAsia="en-US"/>
              </w:rPr>
              <w:t>®</w:t>
            </w:r>
          </w:p>
        </w:tc>
        <w:tc>
          <w:tcPr>
            <w:tcW w:w="1250" w:type="pct"/>
            <w:shd w:val="clear" w:color="auto" w:fill="404040" w:themeFill="text1" w:themeFillTint="BF"/>
            <w:vAlign w:val="bottom"/>
          </w:tcPr>
          <w:p w:rsidR="005F5D45" w:rsidRPr="00274646" w:rsidRDefault="005F5D45" w:rsidP="004C3C02">
            <w:pPr>
              <w:pStyle w:val="Texto"/>
              <w:jc w:val="center"/>
              <w:cnfStyle w:val="100000000000" w:firstRow="1" w:lastRow="0" w:firstColumn="0" w:lastColumn="0" w:oddVBand="0" w:evenVBand="0" w:oddHBand="0" w:evenHBand="0" w:firstRowFirstColumn="0" w:firstRowLastColumn="0" w:lastRowFirstColumn="0" w:lastRowLastColumn="0"/>
              <w:rPr>
                <w:rFonts w:eastAsia="Calibri"/>
                <w:sz w:val="26"/>
                <w:szCs w:val="26"/>
                <w:lang w:val="es-PE" w:eastAsia="en-US"/>
              </w:rPr>
            </w:pPr>
            <w:r w:rsidRPr="00274646">
              <w:rPr>
                <w:rFonts w:eastAsia="Calibri"/>
                <w:sz w:val="26"/>
                <w:szCs w:val="26"/>
                <w:lang w:val="es-PE" w:eastAsia="en-US"/>
              </w:rPr>
              <w:t>Coca Cola</w:t>
            </w:r>
            <w:r w:rsidRPr="00274646">
              <w:rPr>
                <w:rFonts w:eastAsia="Calibri"/>
                <w:sz w:val="26"/>
                <w:szCs w:val="26"/>
                <w:vertAlign w:val="superscript"/>
                <w:lang w:val="es-PE" w:eastAsia="en-US"/>
              </w:rPr>
              <w:t>®</w:t>
            </w:r>
          </w:p>
        </w:tc>
      </w:tr>
      <w:tr w:rsidR="005F5D45" w:rsidRPr="00274646" w:rsidTr="004C3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bottom"/>
          </w:tcPr>
          <w:p w:rsidR="005F5D45" w:rsidRPr="00274646" w:rsidRDefault="005F5D45" w:rsidP="004C3C02">
            <w:pPr>
              <w:pStyle w:val="Texto"/>
              <w:jc w:val="center"/>
              <w:rPr>
                <w:rFonts w:eastAsia="Calibri"/>
                <w:sz w:val="26"/>
                <w:szCs w:val="26"/>
                <w:lang w:val="es-PE" w:eastAsia="en-US"/>
              </w:rPr>
            </w:pPr>
            <w:r w:rsidRPr="00274646">
              <w:rPr>
                <w:rFonts w:eastAsia="Calibri"/>
                <w:sz w:val="26"/>
                <w:szCs w:val="26"/>
                <w:lang w:val="es-PE" w:eastAsia="en-US"/>
              </w:rPr>
              <w:t>Inicial</w:t>
            </w:r>
          </w:p>
        </w:tc>
        <w:tc>
          <w:tcPr>
            <w:tcW w:w="3750" w:type="pct"/>
            <w:gridSpan w:val="3"/>
            <w:vAlign w:val="bottom"/>
          </w:tcPr>
          <w:p w:rsidR="005F5D45" w:rsidRPr="00274646" w:rsidRDefault="005F5D45" w:rsidP="004C3C02">
            <w:pPr>
              <w:pStyle w:val="Texto"/>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val="es-PE" w:eastAsia="en-US"/>
              </w:rPr>
            </w:pPr>
            <w:r w:rsidRPr="00274646">
              <w:rPr>
                <w:rFonts w:eastAsia="Calibri"/>
                <w:sz w:val="26"/>
                <w:szCs w:val="26"/>
                <w:lang w:val="es-PE" w:eastAsia="en-US"/>
              </w:rPr>
              <w:t>14 especímenes</w:t>
            </w:r>
          </w:p>
        </w:tc>
      </w:tr>
      <w:tr w:rsidR="005F5D45" w:rsidRPr="00274646" w:rsidTr="004C3C02">
        <w:tc>
          <w:tcPr>
            <w:cnfStyle w:val="001000000000" w:firstRow="0" w:lastRow="0" w:firstColumn="1" w:lastColumn="0" w:oddVBand="0" w:evenVBand="0" w:oddHBand="0" w:evenHBand="0" w:firstRowFirstColumn="0" w:firstRowLastColumn="0" w:lastRowFirstColumn="0" w:lastRowLastColumn="0"/>
            <w:tcW w:w="1250" w:type="pct"/>
            <w:vAlign w:val="bottom"/>
          </w:tcPr>
          <w:p w:rsidR="005F5D45" w:rsidRPr="00274646" w:rsidRDefault="005F5D45" w:rsidP="004C3C02">
            <w:pPr>
              <w:pStyle w:val="Texto"/>
              <w:jc w:val="center"/>
              <w:rPr>
                <w:rFonts w:eastAsia="Calibri"/>
                <w:sz w:val="26"/>
                <w:szCs w:val="26"/>
                <w:lang w:val="es-PE" w:eastAsia="en-US"/>
              </w:rPr>
            </w:pPr>
            <w:r w:rsidRPr="00274646">
              <w:rPr>
                <w:rFonts w:eastAsia="Calibri"/>
                <w:sz w:val="26"/>
                <w:szCs w:val="26"/>
                <w:lang w:val="es-PE" w:eastAsia="en-US"/>
              </w:rPr>
              <w:t>1 hora</w:t>
            </w:r>
          </w:p>
        </w:tc>
        <w:tc>
          <w:tcPr>
            <w:tcW w:w="1250" w:type="pct"/>
            <w:vAlign w:val="bottom"/>
          </w:tcPr>
          <w:p w:rsidR="005F5D45" w:rsidRPr="00274646" w:rsidRDefault="005F5D45" w:rsidP="004C3C02">
            <w:pPr>
              <w:pStyle w:val="Texto"/>
              <w:jc w:val="center"/>
              <w:cnfStyle w:val="000000000000" w:firstRow="0" w:lastRow="0" w:firstColumn="0" w:lastColumn="0" w:oddVBand="0" w:evenVBand="0" w:oddHBand="0" w:evenHBand="0" w:firstRowFirstColumn="0" w:firstRowLastColumn="0" w:lastRowFirstColumn="0" w:lastRowLastColumn="0"/>
              <w:rPr>
                <w:rFonts w:eastAsia="Calibri"/>
                <w:sz w:val="26"/>
                <w:szCs w:val="26"/>
                <w:lang w:val="es-PE" w:eastAsia="en-US"/>
              </w:rPr>
            </w:pPr>
            <w:r w:rsidRPr="00274646">
              <w:rPr>
                <w:rFonts w:eastAsia="Calibri"/>
                <w:sz w:val="26"/>
                <w:szCs w:val="26"/>
                <w:lang w:val="es-PE" w:eastAsia="en-US"/>
              </w:rPr>
              <w:t>14 especímenes</w:t>
            </w:r>
          </w:p>
        </w:tc>
        <w:tc>
          <w:tcPr>
            <w:tcW w:w="1250" w:type="pct"/>
            <w:vAlign w:val="bottom"/>
          </w:tcPr>
          <w:p w:rsidR="005F5D45" w:rsidRPr="00274646" w:rsidRDefault="005F5D45" w:rsidP="004C3C02">
            <w:pPr>
              <w:pStyle w:val="Texto"/>
              <w:jc w:val="center"/>
              <w:cnfStyle w:val="000000000000" w:firstRow="0" w:lastRow="0" w:firstColumn="0" w:lastColumn="0" w:oddVBand="0" w:evenVBand="0" w:oddHBand="0" w:evenHBand="0" w:firstRowFirstColumn="0" w:firstRowLastColumn="0" w:lastRowFirstColumn="0" w:lastRowLastColumn="0"/>
              <w:rPr>
                <w:rFonts w:eastAsia="Calibri"/>
                <w:sz w:val="26"/>
                <w:szCs w:val="26"/>
                <w:lang w:val="es-PE" w:eastAsia="en-US"/>
              </w:rPr>
            </w:pPr>
            <w:r w:rsidRPr="00274646">
              <w:rPr>
                <w:rFonts w:eastAsia="Calibri"/>
                <w:sz w:val="26"/>
                <w:szCs w:val="26"/>
                <w:lang w:val="es-PE" w:eastAsia="en-US"/>
              </w:rPr>
              <w:t>14 especímenes</w:t>
            </w:r>
          </w:p>
        </w:tc>
        <w:tc>
          <w:tcPr>
            <w:tcW w:w="1250" w:type="pct"/>
            <w:vAlign w:val="bottom"/>
          </w:tcPr>
          <w:p w:rsidR="005F5D45" w:rsidRPr="00274646" w:rsidRDefault="005F5D45" w:rsidP="004C3C02">
            <w:pPr>
              <w:pStyle w:val="Texto"/>
              <w:jc w:val="center"/>
              <w:cnfStyle w:val="000000000000" w:firstRow="0" w:lastRow="0" w:firstColumn="0" w:lastColumn="0" w:oddVBand="0" w:evenVBand="0" w:oddHBand="0" w:evenHBand="0" w:firstRowFirstColumn="0" w:firstRowLastColumn="0" w:lastRowFirstColumn="0" w:lastRowLastColumn="0"/>
              <w:rPr>
                <w:rFonts w:eastAsia="Calibri"/>
                <w:sz w:val="26"/>
                <w:szCs w:val="26"/>
                <w:lang w:val="es-PE" w:eastAsia="en-US"/>
              </w:rPr>
            </w:pPr>
            <w:r w:rsidRPr="00274646">
              <w:rPr>
                <w:rFonts w:eastAsia="Calibri"/>
                <w:sz w:val="26"/>
                <w:szCs w:val="26"/>
                <w:lang w:val="es-PE" w:eastAsia="en-US"/>
              </w:rPr>
              <w:t>14 especímenes</w:t>
            </w:r>
          </w:p>
        </w:tc>
      </w:tr>
      <w:tr w:rsidR="005F5D45" w:rsidRPr="00274646" w:rsidTr="004C3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bottom"/>
          </w:tcPr>
          <w:p w:rsidR="005F5D45" w:rsidRPr="00274646" w:rsidRDefault="005F5D45" w:rsidP="004C3C02">
            <w:pPr>
              <w:pStyle w:val="Texto"/>
              <w:jc w:val="center"/>
              <w:rPr>
                <w:rFonts w:eastAsia="Calibri"/>
                <w:sz w:val="26"/>
                <w:szCs w:val="26"/>
                <w:lang w:val="es-PE" w:eastAsia="en-US"/>
              </w:rPr>
            </w:pPr>
            <w:r w:rsidRPr="00274646">
              <w:rPr>
                <w:rFonts w:eastAsia="Calibri"/>
                <w:sz w:val="26"/>
                <w:szCs w:val="26"/>
                <w:lang w:val="es-PE" w:eastAsia="en-US"/>
              </w:rPr>
              <w:t>24 horas</w:t>
            </w:r>
          </w:p>
        </w:tc>
        <w:tc>
          <w:tcPr>
            <w:tcW w:w="1250" w:type="pct"/>
            <w:vAlign w:val="bottom"/>
          </w:tcPr>
          <w:p w:rsidR="005F5D45" w:rsidRPr="00274646" w:rsidRDefault="005F5D45" w:rsidP="004C3C02">
            <w:pPr>
              <w:pStyle w:val="Texto"/>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val="es-PE" w:eastAsia="en-US"/>
              </w:rPr>
            </w:pPr>
            <w:r w:rsidRPr="00274646">
              <w:rPr>
                <w:rFonts w:eastAsia="Calibri"/>
                <w:sz w:val="26"/>
                <w:szCs w:val="26"/>
                <w:lang w:val="es-PE" w:eastAsia="en-US"/>
              </w:rPr>
              <w:t>14 especímenes</w:t>
            </w:r>
          </w:p>
        </w:tc>
        <w:tc>
          <w:tcPr>
            <w:tcW w:w="1250" w:type="pct"/>
            <w:vAlign w:val="bottom"/>
          </w:tcPr>
          <w:p w:rsidR="005F5D45" w:rsidRPr="00274646" w:rsidRDefault="005F5D45" w:rsidP="004C3C02">
            <w:pPr>
              <w:pStyle w:val="Texto"/>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val="es-PE" w:eastAsia="en-US"/>
              </w:rPr>
            </w:pPr>
            <w:r w:rsidRPr="00274646">
              <w:rPr>
                <w:rFonts w:eastAsia="Calibri"/>
                <w:sz w:val="26"/>
                <w:szCs w:val="26"/>
                <w:lang w:val="es-PE" w:eastAsia="en-US"/>
              </w:rPr>
              <w:t>14 especímenes</w:t>
            </w:r>
          </w:p>
        </w:tc>
        <w:tc>
          <w:tcPr>
            <w:tcW w:w="1250" w:type="pct"/>
            <w:vAlign w:val="bottom"/>
          </w:tcPr>
          <w:p w:rsidR="005F5D45" w:rsidRPr="00274646" w:rsidRDefault="005F5D45" w:rsidP="004C3C02">
            <w:pPr>
              <w:pStyle w:val="Texto"/>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val="es-PE" w:eastAsia="en-US"/>
              </w:rPr>
            </w:pPr>
            <w:r w:rsidRPr="00274646">
              <w:rPr>
                <w:rFonts w:eastAsia="Calibri"/>
                <w:sz w:val="26"/>
                <w:szCs w:val="26"/>
                <w:lang w:val="es-PE" w:eastAsia="en-US"/>
              </w:rPr>
              <w:t>14 especímenes</w:t>
            </w:r>
          </w:p>
        </w:tc>
      </w:tr>
      <w:tr w:rsidR="005F5D45" w:rsidRPr="00274646" w:rsidTr="004C3C02">
        <w:tc>
          <w:tcPr>
            <w:cnfStyle w:val="001000000000" w:firstRow="0" w:lastRow="0" w:firstColumn="1" w:lastColumn="0" w:oddVBand="0" w:evenVBand="0" w:oddHBand="0" w:evenHBand="0" w:firstRowFirstColumn="0" w:firstRowLastColumn="0" w:lastRowFirstColumn="0" w:lastRowLastColumn="0"/>
            <w:tcW w:w="1250" w:type="pct"/>
            <w:vAlign w:val="bottom"/>
          </w:tcPr>
          <w:p w:rsidR="005F5D45" w:rsidRPr="00274646" w:rsidRDefault="005F5D45" w:rsidP="004C3C02">
            <w:pPr>
              <w:pStyle w:val="Texto"/>
              <w:jc w:val="center"/>
              <w:rPr>
                <w:rFonts w:eastAsia="Calibri"/>
                <w:sz w:val="26"/>
                <w:szCs w:val="26"/>
                <w:lang w:val="es-PE" w:eastAsia="en-US"/>
              </w:rPr>
            </w:pPr>
            <w:r w:rsidRPr="00274646">
              <w:rPr>
                <w:rFonts w:eastAsia="Calibri"/>
                <w:sz w:val="26"/>
                <w:szCs w:val="26"/>
                <w:lang w:val="es-PE" w:eastAsia="en-US"/>
              </w:rPr>
              <w:t>7 días</w:t>
            </w:r>
          </w:p>
        </w:tc>
        <w:tc>
          <w:tcPr>
            <w:tcW w:w="1250" w:type="pct"/>
            <w:vAlign w:val="bottom"/>
          </w:tcPr>
          <w:p w:rsidR="005F5D45" w:rsidRPr="00274646" w:rsidRDefault="005F5D45" w:rsidP="004C3C02">
            <w:pPr>
              <w:pStyle w:val="Texto"/>
              <w:jc w:val="center"/>
              <w:cnfStyle w:val="000000000000" w:firstRow="0" w:lastRow="0" w:firstColumn="0" w:lastColumn="0" w:oddVBand="0" w:evenVBand="0" w:oddHBand="0" w:evenHBand="0" w:firstRowFirstColumn="0" w:firstRowLastColumn="0" w:lastRowFirstColumn="0" w:lastRowLastColumn="0"/>
              <w:rPr>
                <w:rFonts w:eastAsia="Calibri"/>
                <w:sz w:val="26"/>
                <w:szCs w:val="26"/>
                <w:lang w:val="es-PE" w:eastAsia="en-US"/>
              </w:rPr>
            </w:pPr>
            <w:r w:rsidRPr="00274646">
              <w:rPr>
                <w:rFonts w:eastAsia="Calibri"/>
                <w:sz w:val="26"/>
                <w:szCs w:val="26"/>
                <w:lang w:val="es-PE" w:eastAsia="en-US"/>
              </w:rPr>
              <w:t>14 especímenes</w:t>
            </w:r>
          </w:p>
        </w:tc>
        <w:tc>
          <w:tcPr>
            <w:tcW w:w="1250" w:type="pct"/>
            <w:vAlign w:val="bottom"/>
          </w:tcPr>
          <w:p w:rsidR="005F5D45" w:rsidRPr="00274646" w:rsidRDefault="005F5D45" w:rsidP="004C3C02">
            <w:pPr>
              <w:pStyle w:val="Texto"/>
              <w:jc w:val="center"/>
              <w:cnfStyle w:val="000000000000" w:firstRow="0" w:lastRow="0" w:firstColumn="0" w:lastColumn="0" w:oddVBand="0" w:evenVBand="0" w:oddHBand="0" w:evenHBand="0" w:firstRowFirstColumn="0" w:firstRowLastColumn="0" w:lastRowFirstColumn="0" w:lastRowLastColumn="0"/>
              <w:rPr>
                <w:rFonts w:eastAsia="Calibri"/>
                <w:sz w:val="26"/>
                <w:szCs w:val="26"/>
                <w:lang w:val="es-PE" w:eastAsia="en-US"/>
              </w:rPr>
            </w:pPr>
            <w:r w:rsidRPr="00274646">
              <w:rPr>
                <w:rFonts w:eastAsia="Calibri"/>
                <w:sz w:val="26"/>
                <w:szCs w:val="26"/>
                <w:lang w:val="es-PE" w:eastAsia="en-US"/>
              </w:rPr>
              <w:t>14 especímenes</w:t>
            </w:r>
          </w:p>
        </w:tc>
        <w:tc>
          <w:tcPr>
            <w:tcW w:w="1250" w:type="pct"/>
            <w:vAlign w:val="bottom"/>
          </w:tcPr>
          <w:p w:rsidR="005F5D45" w:rsidRPr="00274646" w:rsidRDefault="005F5D45" w:rsidP="004C3C02">
            <w:pPr>
              <w:pStyle w:val="Texto"/>
              <w:jc w:val="center"/>
              <w:cnfStyle w:val="000000000000" w:firstRow="0" w:lastRow="0" w:firstColumn="0" w:lastColumn="0" w:oddVBand="0" w:evenVBand="0" w:oddHBand="0" w:evenHBand="0" w:firstRowFirstColumn="0" w:firstRowLastColumn="0" w:lastRowFirstColumn="0" w:lastRowLastColumn="0"/>
              <w:rPr>
                <w:rFonts w:eastAsia="Calibri"/>
                <w:sz w:val="26"/>
                <w:szCs w:val="26"/>
                <w:lang w:val="es-PE" w:eastAsia="en-US"/>
              </w:rPr>
            </w:pPr>
            <w:r w:rsidRPr="00274646">
              <w:rPr>
                <w:rFonts w:eastAsia="Calibri"/>
                <w:sz w:val="26"/>
                <w:szCs w:val="26"/>
                <w:lang w:val="es-PE" w:eastAsia="en-US"/>
              </w:rPr>
              <w:t>14 especímenes</w:t>
            </w:r>
          </w:p>
        </w:tc>
      </w:tr>
      <w:tr w:rsidR="005F5D45" w:rsidRPr="00274646" w:rsidTr="004C3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bottom"/>
          </w:tcPr>
          <w:p w:rsidR="005F5D45" w:rsidRPr="00274646" w:rsidRDefault="005F5D45" w:rsidP="004C3C02">
            <w:pPr>
              <w:pStyle w:val="Texto"/>
              <w:jc w:val="center"/>
              <w:rPr>
                <w:rFonts w:eastAsia="Calibri"/>
                <w:sz w:val="26"/>
                <w:szCs w:val="26"/>
                <w:lang w:val="es-PE" w:eastAsia="en-US"/>
              </w:rPr>
            </w:pPr>
            <w:r w:rsidRPr="00274646">
              <w:rPr>
                <w:rFonts w:eastAsia="Calibri"/>
                <w:sz w:val="26"/>
                <w:szCs w:val="26"/>
                <w:lang w:val="es-PE" w:eastAsia="en-US"/>
              </w:rPr>
              <w:t>14 días</w:t>
            </w:r>
          </w:p>
        </w:tc>
        <w:tc>
          <w:tcPr>
            <w:tcW w:w="1250" w:type="pct"/>
            <w:vAlign w:val="bottom"/>
          </w:tcPr>
          <w:p w:rsidR="005F5D45" w:rsidRPr="00274646" w:rsidRDefault="005F5D45" w:rsidP="004C3C02">
            <w:pPr>
              <w:pStyle w:val="Texto"/>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val="es-PE" w:eastAsia="en-US"/>
              </w:rPr>
            </w:pPr>
            <w:r w:rsidRPr="00274646">
              <w:rPr>
                <w:rFonts w:eastAsia="Calibri"/>
                <w:sz w:val="26"/>
                <w:szCs w:val="26"/>
                <w:lang w:val="es-PE" w:eastAsia="en-US"/>
              </w:rPr>
              <w:t>14 especímenes</w:t>
            </w:r>
          </w:p>
        </w:tc>
        <w:tc>
          <w:tcPr>
            <w:tcW w:w="1250" w:type="pct"/>
            <w:vAlign w:val="bottom"/>
          </w:tcPr>
          <w:p w:rsidR="005F5D45" w:rsidRPr="00274646" w:rsidRDefault="005F5D45" w:rsidP="004C3C02">
            <w:pPr>
              <w:pStyle w:val="Texto"/>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val="es-PE" w:eastAsia="en-US"/>
              </w:rPr>
            </w:pPr>
            <w:r w:rsidRPr="00274646">
              <w:rPr>
                <w:rFonts w:eastAsia="Calibri"/>
                <w:sz w:val="26"/>
                <w:szCs w:val="26"/>
                <w:lang w:val="es-PE" w:eastAsia="en-US"/>
              </w:rPr>
              <w:t>14 especímenes</w:t>
            </w:r>
          </w:p>
        </w:tc>
        <w:tc>
          <w:tcPr>
            <w:tcW w:w="1250" w:type="pct"/>
            <w:vAlign w:val="bottom"/>
          </w:tcPr>
          <w:p w:rsidR="005F5D45" w:rsidRPr="00274646" w:rsidRDefault="005F5D45" w:rsidP="004C3C02">
            <w:pPr>
              <w:pStyle w:val="Texto"/>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val="es-PE" w:eastAsia="en-US"/>
              </w:rPr>
            </w:pPr>
            <w:r w:rsidRPr="00274646">
              <w:rPr>
                <w:rFonts w:eastAsia="Calibri"/>
                <w:sz w:val="26"/>
                <w:szCs w:val="26"/>
                <w:lang w:val="es-PE" w:eastAsia="en-US"/>
              </w:rPr>
              <w:t>14 especímenes</w:t>
            </w:r>
          </w:p>
        </w:tc>
      </w:tr>
      <w:tr w:rsidR="005F5D45" w:rsidRPr="00274646" w:rsidTr="004C3C02">
        <w:tc>
          <w:tcPr>
            <w:cnfStyle w:val="001000000000" w:firstRow="0" w:lastRow="0" w:firstColumn="1" w:lastColumn="0" w:oddVBand="0" w:evenVBand="0" w:oddHBand="0" w:evenHBand="0" w:firstRowFirstColumn="0" w:firstRowLastColumn="0" w:lastRowFirstColumn="0" w:lastRowLastColumn="0"/>
            <w:tcW w:w="1250" w:type="pct"/>
            <w:vAlign w:val="bottom"/>
          </w:tcPr>
          <w:p w:rsidR="005F5D45" w:rsidRPr="00274646" w:rsidRDefault="005F5D45" w:rsidP="004C3C02">
            <w:pPr>
              <w:pStyle w:val="Texto"/>
              <w:jc w:val="center"/>
              <w:rPr>
                <w:rFonts w:eastAsia="Calibri"/>
                <w:sz w:val="26"/>
                <w:szCs w:val="26"/>
                <w:lang w:val="es-PE" w:eastAsia="en-US"/>
              </w:rPr>
            </w:pPr>
            <w:r w:rsidRPr="00274646">
              <w:rPr>
                <w:rFonts w:eastAsia="Calibri"/>
                <w:sz w:val="26"/>
                <w:szCs w:val="26"/>
                <w:lang w:val="es-PE" w:eastAsia="en-US"/>
              </w:rPr>
              <w:t>21 días</w:t>
            </w:r>
          </w:p>
        </w:tc>
        <w:tc>
          <w:tcPr>
            <w:tcW w:w="1250" w:type="pct"/>
            <w:vAlign w:val="bottom"/>
          </w:tcPr>
          <w:p w:rsidR="005F5D45" w:rsidRPr="00274646" w:rsidRDefault="005F5D45" w:rsidP="004C3C02">
            <w:pPr>
              <w:pStyle w:val="Texto"/>
              <w:jc w:val="center"/>
              <w:cnfStyle w:val="000000000000" w:firstRow="0" w:lastRow="0" w:firstColumn="0" w:lastColumn="0" w:oddVBand="0" w:evenVBand="0" w:oddHBand="0" w:evenHBand="0" w:firstRowFirstColumn="0" w:firstRowLastColumn="0" w:lastRowFirstColumn="0" w:lastRowLastColumn="0"/>
              <w:rPr>
                <w:rFonts w:eastAsia="Calibri"/>
                <w:sz w:val="26"/>
                <w:szCs w:val="26"/>
                <w:lang w:val="es-PE" w:eastAsia="en-US"/>
              </w:rPr>
            </w:pPr>
            <w:r w:rsidRPr="00274646">
              <w:rPr>
                <w:rFonts w:eastAsia="Calibri"/>
                <w:sz w:val="26"/>
                <w:szCs w:val="26"/>
                <w:lang w:val="es-PE" w:eastAsia="en-US"/>
              </w:rPr>
              <w:t>14 especímenes</w:t>
            </w:r>
          </w:p>
        </w:tc>
        <w:tc>
          <w:tcPr>
            <w:tcW w:w="1250" w:type="pct"/>
            <w:vAlign w:val="bottom"/>
          </w:tcPr>
          <w:p w:rsidR="005F5D45" w:rsidRPr="00274646" w:rsidRDefault="005F5D45" w:rsidP="004C3C02">
            <w:pPr>
              <w:pStyle w:val="Texto"/>
              <w:jc w:val="center"/>
              <w:cnfStyle w:val="000000000000" w:firstRow="0" w:lastRow="0" w:firstColumn="0" w:lastColumn="0" w:oddVBand="0" w:evenVBand="0" w:oddHBand="0" w:evenHBand="0" w:firstRowFirstColumn="0" w:firstRowLastColumn="0" w:lastRowFirstColumn="0" w:lastRowLastColumn="0"/>
              <w:rPr>
                <w:rFonts w:eastAsia="Calibri"/>
                <w:sz w:val="26"/>
                <w:szCs w:val="26"/>
                <w:lang w:val="es-PE" w:eastAsia="en-US"/>
              </w:rPr>
            </w:pPr>
            <w:r w:rsidRPr="00274646">
              <w:rPr>
                <w:rFonts w:eastAsia="Calibri"/>
                <w:sz w:val="26"/>
                <w:szCs w:val="26"/>
                <w:lang w:val="es-PE" w:eastAsia="en-US"/>
              </w:rPr>
              <w:t>14 especímenes</w:t>
            </w:r>
          </w:p>
        </w:tc>
        <w:tc>
          <w:tcPr>
            <w:tcW w:w="1250" w:type="pct"/>
            <w:vAlign w:val="bottom"/>
          </w:tcPr>
          <w:p w:rsidR="005F5D45" w:rsidRPr="00274646" w:rsidRDefault="005F5D45" w:rsidP="004C3C02">
            <w:pPr>
              <w:pStyle w:val="Texto"/>
              <w:jc w:val="center"/>
              <w:cnfStyle w:val="000000000000" w:firstRow="0" w:lastRow="0" w:firstColumn="0" w:lastColumn="0" w:oddVBand="0" w:evenVBand="0" w:oddHBand="0" w:evenHBand="0" w:firstRowFirstColumn="0" w:firstRowLastColumn="0" w:lastRowFirstColumn="0" w:lastRowLastColumn="0"/>
              <w:rPr>
                <w:rFonts w:eastAsia="Calibri"/>
                <w:sz w:val="26"/>
                <w:szCs w:val="26"/>
                <w:lang w:val="es-PE" w:eastAsia="en-US"/>
              </w:rPr>
            </w:pPr>
            <w:r w:rsidRPr="00274646">
              <w:rPr>
                <w:rFonts w:eastAsia="Calibri"/>
                <w:sz w:val="26"/>
                <w:szCs w:val="26"/>
                <w:lang w:val="es-PE" w:eastAsia="en-US"/>
              </w:rPr>
              <w:t>14 especímenes</w:t>
            </w:r>
          </w:p>
        </w:tc>
      </w:tr>
    </w:tbl>
    <w:p w:rsidR="005F5D45" w:rsidRPr="00274646" w:rsidRDefault="005F5D45" w:rsidP="005F5D45">
      <w:pPr>
        <w:pStyle w:val="Texto"/>
        <w:rPr>
          <w:rFonts w:eastAsia="Calibri"/>
          <w:szCs w:val="22"/>
          <w:lang w:val="es-PE" w:eastAsia="en-US"/>
        </w:rPr>
      </w:pPr>
    </w:p>
    <w:p w:rsidR="005F5D45" w:rsidRPr="00274646" w:rsidRDefault="005F5D45" w:rsidP="005F5D45">
      <w:pPr>
        <w:pStyle w:val="Texto"/>
        <w:rPr>
          <w:rFonts w:eastAsia="Calibri"/>
          <w:szCs w:val="22"/>
          <w:lang w:val="es-PE" w:eastAsia="en-US"/>
        </w:rPr>
      </w:pPr>
    </w:p>
    <w:p w:rsidR="005F5D45" w:rsidRPr="00274646" w:rsidRDefault="00AA7A7C" w:rsidP="001F1386">
      <w:pPr>
        <w:pStyle w:val="3Anextit1"/>
        <w:jc w:val="center"/>
        <w:rPr>
          <w:rFonts w:eastAsia="Calibri"/>
          <w:lang w:val="es-PE"/>
        </w:rPr>
      </w:pPr>
      <w:bookmarkStart w:id="75" w:name="_Toc475356753"/>
      <w:bookmarkStart w:id="76" w:name="_Toc475358434"/>
      <w:bookmarkStart w:id="77" w:name="_Toc475483880"/>
      <w:bookmarkStart w:id="78" w:name="_Toc475489599"/>
      <w:r w:rsidRPr="00274646">
        <w:rPr>
          <w:rFonts w:eastAsia="Calibri"/>
          <w:lang w:val="es-PE"/>
        </w:rPr>
        <w:t>Anexo 1</w:t>
      </w:r>
      <w:bookmarkEnd w:id="75"/>
      <w:bookmarkEnd w:id="76"/>
      <w:bookmarkEnd w:id="77"/>
      <w:bookmarkEnd w:id="78"/>
    </w:p>
    <w:p w:rsidR="004C3C02" w:rsidRPr="00274646" w:rsidRDefault="005F5D45" w:rsidP="004C3C02">
      <w:pPr>
        <w:pStyle w:val="Texto"/>
        <w:jc w:val="center"/>
        <w:rPr>
          <w:rFonts w:eastAsia="Calibri"/>
          <w:b/>
          <w:szCs w:val="22"/>
          <w:lang w:val="es-PE" w:eastAsia="en-US"/>
        </w:rPr>
      </w:pPr>
      <w:r w:rsidRPr="00274646">
        <w:rPr>
          <w:rFonts w:eastAsia="Calibri"/>
          <w:b/>
          <w:szCs w:val="22"/>
          <w:lang w:val="es-PE" w:eastAsia="en-US"/>
        </w:rPr>
        <w:t>Dise</w:t>
      </w:r>
      <w:r w:rsidR="004C3C02" w:rsidRPr="00274646">
        <w:rPr>
          <w:rFonts w:eastAsia="Calibri"/>
          <w:b/>
          <w:szCs w:val="22"/>
          <w:lang w:val="es-PE" w:eastAsia="en-US"/>
        </w:rPr>
        <w:t>ño experimental</w:t>
      </w:r>
    </w:p>
    <w:p w:rsidR="004C3C02" w:rsidRPr="00274646" w:rsidRDefault="004C3C02" w:rsidP="001F1386">
      <w:pPr>
        <w:pStyle w:val="Texto"/>
        <w:jc w:val="center"/>
        <w:rPr>
          <w:rFonts w:eastAsia="Calibri"/>
          <w:szCs w:val="22"/>
          <w:lang w:val="es-PE" w:eastAsia="en-US"/>
        </w:rPr>
      </w:pPr>
    </w:p>
    <w:p w:rsidR="005F5D45" w:rsidRPr="00274646" w:rsidRDefault="005F5D45" w:rsidP="005F5D45">
      <w:pPr>
        <w:pStyle w:val="Texto"/>
        <w:rPr>
          <w:rFonts w:eastAsia="Calibri"/>
          <w:szCs w:val="22"/>
          <w:lang w:val="es-PE" w:eastAsia="en-US"/>
        </w:rPr>
      </w:pPr>
    </w:p>
    <w:p w:rsidR="005F5D45" w:rsidRPr="00274646" w:rsidRDefault="005F5D45" w:rsidP="005F5D45">
      <w:pPr>
        <w:pStyle w:val="Texto"/>
        <w:rPr>
          <w:rFonts w:eastAsia="Calibri"/>
          <w:szCs w:val="22"/>
          <w:lang w:val="es-PE" w:eastAsia="en-US"/>
        </w:rPr>
      </w:pPr>
    </w:p>
    <w:p w:rsidR="005F5D45" w:rsidRPr="00274646" w:rsidRDefault="005F5D45" w:rsidP="005F5D45">
      <w:pPr>
        <w:pStyle w:val="Texto"/>
        <w:rPr>
          <w:rFonts w:eastAsia="Calibri"/>
          <w:szCs w:val="22"/>
          <w:u w:val="single"/>
          <w:lang w:val="es-PE" w:eastAsia="en-US"/>
        </w:rPr>
      </w:pPr>
      <w:r w:rsidRPr="00274646">
        <w:rPr>
          <w:rFonts w:eastAsia="Calibri"/>
          <w:szCs w:val="22"/>
          <w:lang w:val="es-PE" w:eastAsia="en-US"/>
        </w:rPr>
        <w:br w:type="page"/>
      </w:r>
    </w:p>
    <w:p w:rsidR="005F5D45" w:rsidRPr="00274646" w:rsidRDefault="005F5D45" w:rsidP="005F5D45">
      <w:pPr>
        <w:pStyle w:val="Texto"/>
        <w:rPr>
          <w:rFonts w:eastAsia="Calibri"/>
          <w:szCs w:val="22"/>
          <w:u w:val="single"/>
          <w:lang w:val="es-PE" w:eastAsia="en-US"/>
        </w:rPr>
      </w:pPr>
      <w:r w:rsidRPr="00274646">
        <w:rPr>
          <w:rFonts w:eastAsia="Calibri"/>
          <w:noProof/>
          <w:lang w:val="es-PE"/>
        </w:rPr>
        <w:lastRenderedPageBreak/>
        <w:drawing>
          <wp:anchor distT="0" distB="0" distL="114300" distR="114300" simplePos="0" relativeHeight="251671552" behindDoc="0" locked="0" layoutInCell="1" allowOverlap="1" wp14:anchorId="0FAAF88F" wp14:editId="2D0E4DCF">
            <wp:simplePos x="0" y="0"/>
            <wp:positionH relativeFrom="margin">
              <wp:align>center</wp:align>
            </wp:positionH>
            <wp:positionV relativeFrom="paragraph">
              <wp:posOffset>5813</wp:posOffset>
            </wp:positionV>
            <wp:extent cx="702310" cy="833755"/>
            <wp:effectExtent l="0" t="0" r="2540" b="444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rotWithShape="1">
                    <a:blip r:embed="rId8">
                      <a:extLst>
                        <a:ext uri="{28A0092B-C50C-407E-A947-70E740481C1C}">
                          <a14:useLocalDpi xmlns:a14="http://schemas.microsoft.com/office/drawing/2010/main" val="0"/>
                        </a:ext>
                      </a:extLst>
                    </a:blip>
                    <a:srcRect l="-472" r="87913" b="34328"/>
                    <a:stretch/>
                  </pic:blipFill>
                  <pic:spPr bwMode="auto">
                    <a:xfrm>
                      <a:off x="0" y="0"/>
                      <a:ext cx="702310" cy="833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5D45" w:rsidRPr="00274646" w:rsidRDefault="005F5D45" w:rsidP="005F5D45">
      <w:pPr>
        <w:pStyle w:val="Texto"/>
        <w:rPr>
          <w:rFonts w:eastAsia="Calibri"/>
          <w:szCs w:val="22"/>
          <w:u w:val="single"/>
          <w:lang w:val="es-PE" w:eastAsia="en-US"/>
        </w:rPr>
      </w:pPr>
    </w:p>
    <w:p w:rsidR="005F5D45" w:rsidRPr="00274646" w:rsidRDefault="005F5D45" w:rsidP="005F5D45">
      <w:pPr>
        <w:pStyle w:val="Texto"/>
        <w:rPr>
          <w:rFonts w:eastAsia="Calibri"/>
          <w:szCs w:val="22"/>
          <w:lang w:val="es-PE" w:eastAsia="en-US"/>
        </w:rPr>
      </w:pPr>
    </w:p>
    <w:p w:rsidR="005F5D45" w:rsidRPr="00274646" w:rsidRDefault="00AA7A7C" w:rsidP="00AA73C4">
      <w:pPr>
        <w:pStyle w:val="3Anextit1"/>
        <w:jc w:val="center"/>
        <w:rPr>
          <w:rFonts w:eastAsia="Calibri"/>
          <w:lang w:val="es-PE"/>
        </w:rPr>
      </w:pPr>
      <w:bookmarkStart w:id="79" w:name="_Toc475356754"/>
      <w:bookmarkStart w:id="80" w:name="_Toc475358435"/>
      <w:bookmarkStart w:id="81" w:name="_Toc475483881"/>
      <w:bookmarkStart w:id="82" w:name="_Toc475489600"/>
      <w:r w:rsidRPr="00274646">
        <w:rPr>
          <w:rFonts w:eastAsia="Calibri"/>
          <w:lang w:val="es-PE"/>
        </w:rPr>
        <w:t>Anexo 2</w:t>
      </w:r>
      <w:bookmarkEnd w:id="79"/>
      <w:bookmarkEnd w:id="80"/>
      <w:bookmarkEnd w:id="81"/>
      <w:bookmarkEnd w:id="82"/>
    </w:p>
    <w:p w:rsidR="005F5D45" w:rsidRPr="00274646" w:rsidRDefault="005F5D45" w:rsidP="00AA73C4">
      <w:pPr>
        <w:pStyle w:val="Texto"/>
        <w:jc w:val="center"/>
        <w:rPr>
          <w:rFonts w:eastAsia="Calibri"/>
          <w:b/>
          <w:szCs w:val="22"/>
          <w:lang w:val="es-PE" w:eastAsia="en-US"/>
        </w:rPr>
      </w:pPr>
      <w:r w:rsidRPr="00274646">
        <w:rPr>
          <w:rFonts w:eastAsia="Calibri"/>
          <w:b/>
          <w:szCs w:val="22"/>
          <w:lang w:val="es-PE" w:eastAsia="en-US"/>
        </w:rPr>
        <w:t>Recipiente de acrílico del grupo control</w:t>
      </w:r>
    </w:p>
    <w:p w:rsidR="005F5D45" w:rsidRPr="00274646" w:rsidRDefault="005F5D45" w:rsidP="005F5D45">
      <w:pPr>
        <w:pStyle w:val="Texto"/>
        <w:rPr>
          <w:rFonts w:eastAsia="Calibri"/>
          <w:szCs w:val="22"/>
          <w:lang w:val="es-PE" w:eastAsia="en-US"/>
        </w:rPr>
      </w:pPr>
      <w:r w:rsidRPr="00274646">
        <w:rPr>
          <w:rFonts w:eastAsia="Calibri"/>
          <w:noProof/>
          <w:szCs w:val="22"/>
          <w:u w:val="single"/>
          <w:lang w:val="es-PE"/>
        </w:rPr>
        <w:drawing>
          <wp:anchor distT="0" distB="0" distL="114300" distR="114300" simplePos="0" relativeHeight="251666432" behindDoc="0" locked="0" layoutInCell="1" allowOverlap="1" wp14:anchorId="18CBB918" wp14:editId="5A889EB7">
            <wp:simplePos x="0" y="0"/>
            <wp:positionH relativeFrom="margin">
              <wp:align>center</wp:align>
            </wp:positionH>
            <wp:positionV relativeFrom="paragraph">
              <wp:posOffset>272866</wp:posOffset>
            </wp:positionV>
            <wp:extent cx="2840355" cy="2995930"/>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3D5200\DSC_0616.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Effect>
                                <a14:brightnessContrast bright="14000"/>
                              </a14:imgEffect>
                            </a14:imgLayer>
                          </a14:imgProps>
                        </a:ext>
                        <a:ext uri="{28A0092B-C50C-407E-A947-70E740481C1C}">
                          <a14:useLocalDpi xmlns:a14="http://schemas.microsoft.com/office/drawing/2010/main" val="0"/>
                        </a:ext>
                      </a:extLst>
                    </a:blip>
                    <a:stretch>
                      <a:fillRect/>
                    </a:stretch>
                  </pic:blipFill>
                  <pic:spPr bwMode="auto">
                    <a:xfrm>
                      <a:off x="0" y="0"/>
                      <a:ext cx="2840355" cy="2995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5D45" w:rsidRPr="00274646" w:rsidRDefault="005F5D45" w:rsidP="005F5D45">
      <w:pPr>
        <w:pStyle w:val="Texto"/>
        <w:rPr>
          <w:rFonts w:eastAsia="Calibri"/>
          <w:szCs w:val="22"/>
          <w:lang w:val="es-PE" w:eastAsia="en-US"/>
        </w:rPr>
      </w:pPr>
    </w:p>
    <w:p w:rsidR="005F5D45" w:rsidRPr="00274646" w:rsidRDefault="005F5D45" w:rsidP="005F5D45">
      <w:pPr>
        <w:pStyle w:val="Texto"/>
        <w:rPr>
          <w:rFonts w:eastAsia="Calibri"/>
          <w:szCs w:val="22"/>
          <w:lang w:val="es-PE" w:eastAsia="en-US"/>
        </w:rPr>
      </w:pPr>
    </w:p>
    <w:p w:rsidR="005F5D45" w:rsidRPr="00274646" w:rsidRDefault="005F5D45" w:rsidP="005F5D45">
      <w:pPr>
        <w:pStyle w:val="Texto"/>
        <w:rPr>
          <w:rFonts w:eastAsia="Calibri"/>
          <w:szCs w:val="22"/>
          <w:lang w:val="es-PE" w:eastAsia="en-US"/>
        </w:rPr>
      </w:pPr>
    </w:p>
    <w:p w:rsidR="005F5D45" w:rsidRPr="00274646" w:rsidRDefault="005F5D45" w:rsidP="005F5D45">
      <w:pPr>
        <w:pStyle w:val="Texto"/>
        <w:rPr>
          <w:rFonts w:eastAsia="Calibri"/>
          <w:szCs w:val="22"/>
          <w:lang w:val="es-PE" w:eastAsia="en-US"/>
        </w:rPr>
      </w:pPr>
    </w:p>
    <w:p w:rsidR="005F5D45" w:rsidRPr="00274646" w:rsidRDefault="005F5D45" w:rsidP="005F5D45">
      <w:pPr>
        <w:pStyle w:val="Texto"/>
        <w:rPr>
          <w:rFonts w:eastAsia="Calibri"/>
          <w:szCs w:val="22"/>
          <w:lang w:val="es-PE" w:eastAsia="en-US"/>
        </w:rPr>
      </w:pPr>
    </w:p>
    <w:p w:rsidR="005F5D45" w:rsidRPr="00274646" w:rsidRDefault="005F5D45" w:rsidP="005F5D45">
      <w:pPr>
        <w:pStyle w:val="Texto"/>
        <w:rPr>
          <w:rFonts w:eastAsia="Calibri"/>
          <w:szCs w:val="22"/>
          <w:lang w:val="es-PE" w:eastAsia="en-US"/>
        </w:rPr>
      </w:pPr>
    </w:p>
    <w:p w:rsidR="005F5D45" w:rsidRPr="00274646" w:rsidRDefault="005F5D45" w:rsidP="005F5D45">
      <w:pPr>
        <w:pStyle w:val="Texto"/>
        <w:rPr>
          <w:rFonts w:eastAsia="Calibri"/>
          <w:szCs w:val="22"/>
          <w:u w:val="single"/>
          <w:lang w:val="es-PE" w:eastAsia="en-US"/>
        </w:rPr>
      </w:pPr>
    </w:p>
    <w:p w:rsidR="005F5D45" w:rsidRPr="00274646" w:rsidRDefault="005F5D45" w:rsidP="005F5D45">
      <w:pPr>
        <w:pStyle w:val="Texto"/>
        <w:rPr>
          <w:rFonts w:eastAsia="Calibri"/>
          <w:szCs w:val="22"/>
          <w:u w:val="single"/>
          <w:lang w:val="es-PE" w:eastAsia="en-US"/>
        </w:rPr>
      </w:pPr>
    </w:p>
    <w:p w:rsidR="005F5D45" w:rsidRPr="00274646" w:rsidRDefault="005F5D45" w:rsidP="005F5D45">
      <w:pPr>
        <w:pStyle w:val="Texto"/>
        <w:rPr>
          <w:rFonts w:eastAsia="Calibri"/>
          <w:szCs w:val="22"/>
          <w:u w:val="single"/>
          <w:lang w:val="es-PE" w:eastAsia="en-US"/>
        </w:rPr>
      </w:pPr>
    </w:p>
    <w:p w:rsidR="005F5D45" w:rsidRPr="00274646" w:rsidRDefault="005F5D45" w:rsidP="005F5D45">
      <w:pPr>
        <w:pStyle w:val="Texto"/>
        <w:rPr>
          <w:rFonts w:eastAsia="Calibri"/>
          <w:szCs w:val="22"/>
          <w:u w:val="single"/>
          <w:lang w:val="es-PE" w:eastAsia="en-US"/>
        </w:rPr>
      </w:pPr>
    </w:p>
    <w:p w:rsidR="005F5D45" w:rsidRPr="00274646" w:rsidRDefault="005F5D45" w:rsidP="005F5D45">
      <w:pPr>
        <w:pStyle w:val="Texto"/>
        <w:rPr>
          <w:rFonts w:eastAsia="Calibri"/>
          <w:szCs w:val="22"/>
          <w:u w:val="single"/>
          <w:lang w:val="es-PE" w:eastAsia="en-US"/>
        </w:rPr>
      </w:pPr>
    </w:p>
    <w:p w:rsidR="005F5D45" w:rsidRPr="00274646" w:rsidRDefault="005F5D45" w:rsidP="005F5D45">
      <w:pPr>
        <w:pStyle w:val="Texto"/>
        <w:rPr>
          <w:rFonts w:eastAsia="Calibri"/>
          <w:szCs w:val="22"/>
          <w:u w:val="single"/>
          <w:lang w:val="es-PE" w:eastAsia="en-US"/>
        </w:rPr>
      </w:pPr>
    </w:p>
    <w:p w:rsidR="005F5D45" w:rsidRPr="00274646" w:rsidRDefault="005F5D45" w:rsidP="005F5D45">
      <w:pPr>
        <w:pStyle w:val="Texto"/>
        <w:rPr>
          <w:rFonts w:eastAsia="Calibri"/>
          <w:szCs w:val="22"/>
          <w:u w:val="single"/>
          <w:lang w:val="es-PE" w:eastAsia="en-US"/>
        </w:rPr>
      </w:pPr>
    </w:p>
    <w:p w:rsidR="005F5D45" w:rsidRPr="00274646" w:rsidRDefault="005F5D45" w:rsidP="005F5D45">
      <w:pPr>
        <w:pStyle w:val="Texto"/>
        <w:rPr>
          <w:rFonts w:eastAsia="Calibri"/>
          <w:szCs w:val="22"/>
          <w:u w:val="single"/>
          <w:lang w:val="es-PE" w:eastAsia="en-US"/>
        </w:rPr>
      </w:pPr>
    </w:p>
    <w:p w:rsidR="005F5D45" w:rsidRPr="00274646" w:rsidRDefault="005F5D45" w:rsidP="005F5D45">
      <w:pPr>
        <w:pStyle w:val="Texto"/>
        <w:rPr>
          <w:rFonts w:eastAsia="Calibri"/>
          <w:szCs w:val="22"/>
          <w:u w:val="single"/>
          <w:lang w:val="es-PE" w:eastAsia="en-US"/>
        </w:rPr>
      </w:pPr>
    </w:p>
    <w:p w:rsidR="005F5D45" w:rsidRPr="00274646" w:rsidRDefault="005F5D45" w:rsidP="005F5D45">
      <w:pPr>
        <w:pStyle w:val="Texto"/>
        <w:rPr>
          <w:rFonts w:eastAsia="Calibri"/>
          <w:szCs w:val="22"/>
          <w:u w:val="single"/>
          <w:lang w:val="es-PE" w:eastAsia="en-US"/>
        </w:rPr>
      </w:pPr>
      <w:r w:rsidRPr="00274646">
        <w:rPr>
          <w:rFonts w:eastAsia="Calibri"/>
          <w:noProof/>
          <w:lang w:val="es-PE"/>
        </w:rPr>
        <w:lastRenderedPageBreak/>
        <w:drawing>
          <wp:anchor distT="0" distB="0" distL="114300" distR="114300" simplePos="0" relativeHeight="251672576" behindDoc="0" locked="0" layoutInCell="1" allowOverlap="1" wp14:anchorId="463DB9E2" wp14:editId="4910E00D">
            <wp:simplePos x="0" y="0"/>
            <wp:positionH relativeFrom="margin">
              <wp:align>center</wp:align>
            </wp:positionH>
            <wp:positionV relativeFrom="paragraph">
              <wp:posOffset>0</wp:posOffset>
            </wp:positionV>
            <wp:extent cx="702310" cy="833755"/>
            <wp:effectExtent l="0" t="0" r="2540" b="444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rotWithShape="1">
                    <a:blip r:embed="rId8">
                      <a:extLst>
                        <a:ext uri="{28A0092B-C50C-407E-A947-70E740481C1C}">
                          <a14:useLocalDpi xmlns:a14="http://schemas.microsoft.com/office/drawing/2010/main" val="0"/>
                        </a:ext>
                      </a:extLst>
                    </a:blip>
                    <a:srcRect l="-472" r="87913" b="34328"/>
                    <a:stretch/>
                  </pic:blipFill>
                  <pic:spPr bwMode="auto">
                    <a:xfrm>
                      <a:off x="0" y="0"/>
                      <a:ext cx="702310" cy="833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4646">
        <w:rPr>
          <w:snapToGrid w:val="0"/>
          <w:color w:val="000000"/>
          <w:w w:val="0"/>
          <w:sz w:val="0"/>
          <w:szCs w:val="0"/>
          <w:u w:color="000000"/>
          <w:bdr w:val="none" w:sz="0" w:space="0" w:color="000000"/>
          <w:shd w:val="clear" w:color="000000" w:fill="000000"/>
          <w:lang w:val="es-PE" w:eastAsia="x-none" w:bidi="x-none"/>
        </w:rPr>
        <w:t xml:space="preserve"> </w:t>
      </w:r>
    </w:p>
    <w:p w:rsidR="005F5D45" w:rsidRPr="00274646" w:rsidRDefault="005F5D45" w:rsidP="005F5D45">
      <w:pPr>
        <w:pStyle w:val="Texto"/>
        <w:rPr>
          <w:rFonts w:eastAsia="Calibri"/>
          <w:szCs w:val="22"/>
          <w:lang w:val="es-PE" w:eastAsia="en-US"/>
        </w:rPr>
      </w:pPr>
    </w:p>
    <w:p w:rsidR="005F5D45" w:rsidRPr="00274646" w:rsidRDefault="005F5D45" w:rsidP="005F5D45">
      <w:pPr>
        <w:pStyle w:val="Texto"/>
        <w:rPr>
          <w:rFonts w:eastAsia="Calibri"/>
          <w:szCs w:val="22"/>
          <w:lang w:val="es-PE" w:eastAsia="en-US"/>
        </w:rPr>
      </w:pPr>
    </w:p>
    <w:p w:rsidR="005F5D45" w:rsidRPr="00274646" w:rsidRDefault="00AA7A7C" w:rsidP="00AA73C4">
      <w:pPr>
        <w:pStyle w:val="3Anextit1"/>
        <w:jc w:val="center"/>
        <w:rPr>
          <w:rFonts w:eastAsia="Calibri"/>
          <w:lang w:val="es-PE"/>
        </w:rPr>
      </w:pPr>
      <w:bookmarkStart w:id="83" w:name="_Toc475356755"/>
      <w:bookmarkStart w:id="84" w:name="_Toc475358436"/>
      <w:bookmarkStart w:id="85" w:name="_Toc475483882"/>
      <w:bookmarkStart w:id="86" w:name="_Toc475489601"/>
      <w:r w:rsidRPr="00274646">
        <w:rPr>
          <w:rFonts w:eastAsia="Calibri"/>
          <w:lang w:val="es-PE"/>
        </w:rPr>
        <w:t>Anexo 3</w:t>
      </w:r>
      <w:bookmarkEnd w:id="83"/>
      <w:bookmarkEnd w:id="84"/>
      <w:bookmarkEnd w:id="85"/>
      <w:bookmarkEnd w:id="86"/>
    </w:p>
    <w:p w:rsidR="005F5D45" w:rsidRPr="00274646" w:rsidRDefault="005F5D45" w:rsidP="00AA73C4">
      <w:pPr>
        <w:pStyle w:val="Texto"/>
        <w:jc w:val="center"/>
        <w:rPr>
          <w:rFonts w:eastAsia="Calibri"/>
          <w:b/>
          <w:szCs w:val="22"/>
          <w:lang w:val="es-PE" w:eastAsia="en-US"/>
        </w:rPr>
      </w:pPr>
      <w:r w:rsidRPr="00274646">
        <w:rPr>
          <w:rFonts w:eastAsia="Calibri"/>
          <w:b/>
          <w:szCs w:val="22"/>
          <w:lang w:val="es-PE" w:eastAsia="en-US"/>
        </w:rPr>
        <w:t>Placas y recipientes de acrílico del grupo experimental</w:t>
      </w:r>
    </w:p>
    <w:p w:rsidR="005F5D45" w:rsidRPr="00274646" w:rsidRDefault="005F5D45" w:rsidP="005F5D45">
      <w:pPr>
        <w:pStyle w:val="Texto"/>
        <w:rPr>
          <w:rFonts w:eastAsia="Calibri"/>
          <w:szCs w:val="22"/>
          <w:lang w:val="es-PE" w:eastAsia="en-US"/>
        </w:rPr>
      </w:pPr>
      <w:r w:rsidRPr="00274646">
        <w:rPr>
          <w:rFonts w:eastAsia="Calibri"/>
          <w:noProof/>
          <w:szCs w:val="22"/>
          <w:lang w:val="es-PE"/>
        </w:rPr>
        <w:drawing>
          <wp:anchor distT="0" distB="0" distL="114300" distR="114300" simplePos="0" relativeHeight="251668480" behindDoc="0" locked="0" layoutInCell="1" allowOverlap="1" wp14:anchorId="27704178" wp14:editId="188C5DE8">
            <wp:simplePos x="0" y="0"/>
            <wp:positionH relativeFrom="column">
              <wp:posOffset>215265</wp:posOffset>
            </wp:positionH>
            <wp:positionV relativeFrom="paragraph">
              <wp:posOffset>2472690</wp:posOffset>
            </wp:positionV>
            <wp:extent cx="5400040" cy="2201545"/>
            <wp:effectExtent l="0" t="0" r="0" b="8255"/>
            <wp:wrapSquare wrapText="bothSides"/>
            <wp:docPr id="28" name="Imagen 28" descr="C:\Users\Usuario\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3.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2201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4646">
        <w:rPr>
          <w:rFonts w:eastAsia="Calibri"/>
          <w:noProof/>
          <w:szCs w:val="22"/>
          <w:u w:val="single"/>
          <w:lang w:val="es-PE"/>
        </w:rPr>
        <w:drawing>
          <wp:anchor distT="0" distB="0" distL="114300" distR="114300" simplePos="0" relativeHeight="251667456" behindDoc="0" locked="0" layoutInCell="1" allowOverlap="1" wp14:anchorId="5BFB416E" wp14:editId="510A02FC">
            <wp:simplePos x="0" y="0"/>
            <wp:positionH relativeFrom="column">
              <wp:posOffset>215900</wp:posOffset>
            </wp:positionH>
            <wp:positionV relativeFrom="paragraph">
              <wp:posOffset>243840</wp:posOffset>
            </wp:positionV>
            <wp:extent cx="5399405" cy="2219325"/>
            <wp:effectExtent l="0" t="0" r="0" b="9525"/>
            <wp:wrapSquare wrapText="bothSides"/>
            <wp:docPr id="29" name="Imagen 29" descr="C:\Users\Usuario\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2.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b="2997"/>
                    <a:stretch/>
                  </pic:blipFill>
                  <pic:spPr bwMode="auto">
                    <a:xfrm>
                      <a:off x="0" y="0"/>
                      <a:ext cx="5399405"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5D45" w:rsidRPr="00274646" w:rsidRDefault="005F5D45" w:rsidP="005F5D45">
      <w:pPr>
        <w:pStyle w:val="Texto"/>
        <w:rPr>
          <w:rFonts w:ascii="Calibri" w:eastAsia="Calibri" w:hAnsi="Calibri"/>
          <w:sz w:val="22"/>
          <w:szCs w:val="22"/>
          <w:lang w:val="es-PE" w:eastAsia="en-US"/>
        </w:rPr>
      </w:pPr>
    </w:p>
    <w:p w:rsidR="005F5D45" w:rsidRPr="00274646" w:rsidRDefault="005F5D45" w:rsidP="005F5D45">
      <w:pPr>
        <w:pStyle w:val="Texto"/>
        <w:rPr>
          <w:rFonts w:ascii="Calibri" w:eastAsia="Calibri" w:hAnsi="Calibri"/>
          <w:sz w:val="22"/>
          <w:szCs w:val="22"/>
          <w:lang w:val="es-PE" w:eastAsia="en-US"/>
        </w:rPr>
      </w:pPr>
    </w:p>
    <w:p w:rsidR="005F5D45" w:rsidRPr="00274646" w:rsidRDefault="005F5D45" w:rsidP="005F5D45">
      <w:pPr>
        <w:pStyle w:val="Texto"/>
        <w:rPr>
          <w:rFonts w:ascii="Calibri" w:eastAsia="Calibri" w:hAnsi="Calibri"/>
          <w:sz w:val="22"/>
          <w:szCs w:val="22"/>
          <w:lang w:val="es-PE" w:eastAsia="en-US"/>
        </w:rPr>
      </w:pPr>
    </w:p>
    <w:p w:rsidR="005F5D45" w:rsidRPr="00274646" w:rsidRDefault="005F5D45" w:rsidP="005F5D45">
      <w:pPr>
        <w:pStyle w:val="Texto"/>
        <w:rPr>
          <w:rFonts w:ascii="Calibri" w:eastAsia="Calibri" w:hAnsi="Calibri"/>
          <w:sz w:val="22"/>
          <w:szCs w:val="22"/>
          <w:lang w:val="es-PE" w:eastAsia="en-US"/>
        </w:rPr>
      </w:pPr>
    </w:p>
    <w:p w:rsidR="005F5D45" w:rsidRPr="00274646" w:rsidRDefault="005F5D45" w:rsidP="005F5D45">
      <w:pPr>
        <w:pStyle w:val="Texto"/>
        <w:rPr>
          <w:rFonts w:ascii="Calibri" w:eastAsia="Calibri" w:hAnsi="Calibri"/>
          <w:sz w:val="22"/>
          <w:szCs w:val="22"/>
          <w:lang w:val="es-PE" w:eastAsia="en-US"/>
        </w:rPr>
      </w:pPr>
    </w:p>
    <w:p w:rsidR="005F5D45" w:rsidRPr="00274646" w:rsidRDefault="00AA73C4" w:rsidP="005F5D45">
      <w:pPr>
        <w:pStyle w:val="Texto"/>
        <w:rPr>
          <w:rFonts w:ascii="Calibri" w:eastAsia="Calibri" w:hAnsi="Calibri"/>
          <w:sz w:val="22"/>
          <w:szCs w:val="22"/>
          <w:lang w:val="es-PE" w:eastAsia="en-US"/>
        </w:rPr>
      </w:pPr>
      <w:r w:rsidRPr="00274646">
        <w:rPr>
          <w:rFonts w:eastAsia="Calibri"/>
          <w:noProof/>
          <w:lang w:val="es-PE"/>
        </w:rPr>
        <w:lastRenderedPageBreak/>
        <w:drawing>
          <wp:anchor distT="0" distB="0" distL="114300" distR="114300" simplePos="0" relativeHeight="251673600" behindDoc="0" locked="0" layoutInCell="1" allowOverlap="1" wp14:anchorId="700443BA" wp14:editId="6EA73220">
            <wp:simplePos x="0" y="0"/>
            <wp:positionH relativeFrom="margin">
              <wp:align>center</wp:align>
            </wp:positionH>
            <wp:positionV relativeFrom="paragraph">
              <wp:posOffset>0</wp:posOffset>
            </wp:positionV>
            <wp:extent cx="720090" cy="833755"/>
            <wp:effectExtent l="0" t="0" r="3810" b="444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rotWithShape="1">
                    <a:blip r:embed="rId8">
                      <a:extLst>
                        <a:ext uri="{28A0092B-C50C-407E-A947-70E740481C1C}">
                          <a14:useLocalDpi xmlns:a14="http://schemas.microsoft.com/office/drawing/2010/main" val="0"/>
                        </a:ext>
                      </a:extLst>
                    </a:blip>
                    <a:srcRect l="-786" r="87913" b="34328"/>
                    <a:stretch/>
                  </pic:blipFill>
                  <pic:spPr bwMode="auto">
                    <a:xfrm>
                      <a:off x="0" y="0"/>
                      <a:ext cx="720090" cy="833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5D45" w:rsidRPr="00274646" w:rsidRDefault="005F5D45" w:rsidP="005F5D45">
      <w:pPr>
        <w:pStyle w:val="Texto"/>
        <w:rPr>
          <w:rFonts w:ascii="Calibri" w:eastAsia="Calibri" w:hAnsi="Calibri"/>
          <w:sz w:val="22"/>
          <w:szCs w:val="22"/>
          <w:lang w:val="es-PE" w:eastAsia="en-US"/>
        </w:rPr>
      </w:pPr>
    </w:p>
    <w:p w:rsidR="005F5D45" w:rsidRPr="00274646" w:rsidRDefault="005F5D45" w:rsidP="005F5D45">
      <w:pPr>
        <w:pStyle w:val="Texto"/>
        <w:rPr>
          <w:rFonts w:ascii="Calibri" w:eastAsia="Calibri" w:hAnsi="Calibri"/>
          <w:sz w:val="22"/>
          <w:szCs w:val="22"/>
          <w:lang w:val="es-PE" w:eastAsia="en-US"/>
        </w:rPr>
      </w:pPr>
    </w:p>
    <w:p w:rsidR="005F5D45" w:rsidRPr="00274646" w:rsidRDefault="00AA7A7C" w:rsidP="00AA73C4">
      <w:pPr>
        <w:pStyle w:val="3Anextit1"/>
        <w:jc w:val="center"/>
        <w:rPr>
          <w:rFonts w:eastAsia="Calibri"/>
          <w:lang w:val="es-PE"/>
        </w:rPr>
      </w:pPr>
      <w:bookmarkStart w:id="87" w:name="_Toc475356756"/>
      <w:bookmarkStart w:id="88" w:name="_Toc475358437"/>
      <w:bookmarkStart w:id="89" w:name="_Toc475483883"/>
      <w:bookmarkStart w:id="90" w:name="_Toc475489602"/>
      <w:r w:rsidRPr="00274646">
        <w:rPr>
          <w:rFonts w:eastAsia="Calibri"/>
          <w:lang w:val="es-PE"/>
        </w:rPr>
        <w:t>Anexo 4</w:t>
      </w:r>
      <w:bookmarkEnd w:id="87"/>
      <w:bookmarkEnd w:id="88"/>
      <w:bookmarkEnd w:id="89"/>
      <w:bookmarkEnd w:id="90"/>
    </w:p>
    <w:p w:rsidR="005F5D45" w:rsidRPr="00274646" w:rsidRDefault="005F5D45" w:rsidP="00AA73C4">
      <w:pPr>
        <w:pStyle w:val="Texto"/>
        <w:jc w:val="center"/>
        <w:rPr>
          <w:rFonts w:eastAsia="Calibri"/>
          <w:b/>
          <w:szCs w:val="24"/>
          <w:lang w:val="es-PE" w:eastAsia="en-US"/>
        </w:rPr>
      </w:pPr>
      <w:r w:rsidRPr="00274646">
        <w:rPr>
          <w:rFonts w:eastAsia="Calibri"/>
          <w:b/>
          <w:szCs w:val="24"/>
          <w:lang w:val="es-PE" w:eastAsia="en-US"/>
        </w:rPr>
        <w:t>Medición de la fuerza tensional residual de una cadena elastomérica</w:t>
      </w:r>
    </w:p>
    <w:p w:rsidR="005F5D45" w:rsidRPr="00274646" w:rsidRDefault="005F5D45" w:rsidP="005F5D45">
      <w:pPr>
        <w:pStyle w:val="Texto"/>
        <w:rPr>
          <w:rFonts w:ascii="Calibri" w:eastAsia="Calibri" w:hAnsi="Calibri"/>
          <w:sz w:val="22"/>
          <w:szCs w:val="22"/>
          <w:lang w:val="es-PE" w:eastAsia="en-US"/>
        </w:rPr>
      </w:pPr>
    </w:p>
    <w:p w:rsidR="005F5D45" w:rsidRPr="00274646" w:rsidRDefault="005F5D45" w:rsidP="005F5D45">
      <w:pPr>
        <w:pStyle w:val="Texto"/>
        <w:rPr>
          <w:rFonts w:ascii="Calibri" w:eastAsia="Calibri" w:hAnsi="Calibri"/>
          <w:sz w:val="22"/>
          <w:szCs w:val="22"/>
          <w:lang w:val="es-PE" w:eastAsia="en-US"/>
        </w:rPr>
      </w:pPr>
      <w:r w:rsidRPr="00274646">
        <w:rPr>
          <w:rFonts w:ascii="Calibri" w:eastAsia="Calibri" w:hAnsi="Calibri"/>
          <w:noProof/>
          <w:sz w:val="22"/>
          <w:szCs w:val="22"/>
          <w:lang w:val="es-PE"/>
        </w:rPr>
        <w:drawing>
          <wp:anchor distT="0" distB="0" distL="114300" distR="114300" simplePos="0" relativeHeight="251669504" behindDoc="0" locked="0" layoutInCell="1" allowOverlap="1" wp14:anchorId="3469CD67" wp14:editId="59F9BAC4">
            <wp:simplePos x="0" y="0"/>
            <wp:positionH relativeFrom="margin">
              <wp:align>center</wp:align>
            </wp:positionH>
            <wp:positionV relativeFrom="paragraph">
              <wp:posOffset>11125</wp:posOffset>
            </wp:positionV>
            <wp:extent cx="2828925" cy="4248150"/>
            <wp:effectExtent l="0" t="0" r="9525" b="0"/>
            <wp:wrapSquare wrapText="bothSides"/>
            <wp:docPr id="31" name="Imagen 31" descr="C:\Users\Usuario\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4.jpg"/>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Effect>
                                <a14:brightnessContrast bright="4000" contrast="15000"/>
                              </a14:imgEffect>
                            </a14:imgLayer>
                          </a14:imgProps>
                        </a:ext>
                        <a:ext uri="{28A0092B-C50C-407E-A947-70E740481C1C}">
                          <a14:useLocalDpi xmlns:a14="http://schemas.microsoft.com/office/drawing/2010/main" val="0"/>
                        </a:ext>
                      </a:extLst>
                    </a:blip>
                    <a:srcRect/>
                    <a:stretch>
                      <a:fillRect/>
                    </a:stretch>
                  </pic:blipFill>
                  <pic:spPr bwMode="auto">
                    <a:xfrm>
                      <a:off x="0" y="0"/>
                      <a:ext cx="2828925" cy="424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D45" w:rsidRPr="00274646" w:rsidRDefault="005F5D45" w:rsidP="005F5D45">
      <w:pPr>
        <w:pStyle w:val="Texto"/>
        <w:rPr>
          <w:rFonts w:ascii="Calibri" w:eastAsia="Calibri" w:hAnsi="Calibri"/>
          <w:sz w:val="22"/>
          <w:szCs w:val="22"/>
          <w:lang w:val="es-PE" w:eastAsia="en-US"/>
        </w:rPr>
      </w:pPr>
    </w:p>
    <w:p w:rsidR="005F5D45" w:rsidRPr="00274646" w:rsidRDefault="005F5D45" w:rsidP="005F5D45">
      <w:pPr>
        <w:pStyle w:val="Texto"/>
        <w:rPr>
          <w:rFonts w:ascii="Calibri" w:eastAsia="Calibri" w:hAnsi="Calibri"/>
          <w:sz w:val="22"/>
          <w:szCs w:val="22"/>
          <w:lang w:val="es-PE" w:eastAsia="en-US"/>
        </w:rPr>
      </w:pPr>
    </w:p>
    <w:p w:rsidR="005F5D45" w:rsidRPr="00274646" w:rsidRDefault="005F5D45" w:rsidP="005F5D45">
      <w:pPr>
        <w:pStyle w:val="Texto"/>
        <w:rPr>
          <w:rFonts w:ascii="Calibri" w:eastAsia="Calibri" w:hAnsi="Calibri"/>
          <w:sz w:val="22"/>
          <w:szCs w:val="22"/>
          <w:lang w:val="es-PE" w:eastAsia="en-US"/>
        </w:rPr>
      </w:pPr>
    </w:p>
    <w:p w:rsidR="005F5D45" w:rsidRPr="00274646" w:rsidRDefault="005F5D45" w:rsidP="005F5D45">
      <w:pPr>
        <w:pStyle w:val="Texto"/>
        <w:rPr>
          <w:rFonts w:ascii="Calibri" w:eastAsia="Calibri" w:hAnsi="Calibri"/>
          <w:sz w:val="22"/>
          <w:szCs w:val="22"/>
          <w:lang w:val="es-PE" w:eastAsia="en-US"/>
        </w:rPr>
      </w:pPr>
    </w:p>
    <w:p w:rsidR="005F5D45" w:rsidRPr="00274646" w:rsidRDefault="005F5D45" w:rsidP="005F5D45">
      <w:pPr>
        <w:pStyle w:val="Texto"/>
        <w:rPr>
          <w:rFonts w:eastAsia="Calibri"/>
          <w:szCs w:val="22"/>
          <w:lang w:val="es-PE" w:eastAsia="en-US"/>
        </w:rPr>
      </w:pPr>
    </w:p>
    <w:p w:rsidR="005F5D45" w:rsidRPr="00274646" w:rsidRDefault="005F5D45" w:rsidP="005F5D45">
      <w:pPr>
        <w:pStyle w:val="Texto"/>
        <w:rPr>
          <w:rFonts w:eastAsia="Calibri"/>
          <w:szCs w:val="22"/>
          <w:lang w:val="es-PE" w:eastAsia="en-US"/>
        </w:rPr>
      </w:pPr>
    </w:p>
    <w:p w:rsidR="005F5D45" w:rsidRPr="00274646" w:rsidRDefault="005F5D45" w:rsidP="005F5D45">
      <w:pPr>
        <w:pStyle w:val="Texto"/>
        <w:rPr>
          <w:rFonts w:eastAsia="Calibri"/>
          <w:szCs w:val="22"/>
          <w:lang w:val="es-PE" w:eastAsia="en-US"/>
        </w:rPr>
      </w:pPr>
    </w:p>
    <w:p w:rsidR="005F5D45" w:rsidRPr="00274646" w:rsidRDefault="005F5D45" w:rsidP="005F5D45">
      <w:pPr>
        <w:pStyle w:val="Texto"/>
        <w:rPr>
          <w:rFonts w:ascii="Calibri" w:eastAsia="Calibri" w:hAnsi="Calibri"/>
          <w:sz w:val="22"/>
          <w:szCs w:val="22"/>
          <w:lang w:val="es-PE" w:eastAsia="en-US"/>
        </w:rPr>
      </w:pPr>
    </w:p>
    <w:p w:rsidR="005F5D45" w:rsidRPr="00274646" w:rsidRDefault="005F5D45" w:rsidP="005F5D45">
      <w:pPr>
        <w:pStyle w:val="Texto"/>
        <w:rPr>
          <w:rFonts w:ascii="Calibri" w:eastAsia="Calibri" w:hAnsi="Calibri"/>
          <w:sz w:val="22"/>
          <w:szCs w:val="22"/>
          <w:lang w:val="es-PE" w:eastAsia="en-US"/>
        </w:rPr>
      </w:pPr>
    </w:p>
    <w:p w:rsidR="005F5D45" w:rsidRPr="00274646" w:rsidRDefault="005F5D45" w:rsidP="005F5D45">
      <w:pPr>
        <w:pStyle w:val="Texto"/>
        <w:rPr>
          <w:rFonts w:eastAsia="Calibri"/>
          <w:szCs w:val="24"/>
          <w:lang w:val="es-PE" w:eastAsia="en-US"/>
        </w:rPr>
      </w:pPr>
    </w:p>
    <w:p w:rsidR="004C3C02" w:rsidRPr="00274646" w:rsidRDefault="004C3C02">
      <w:pPr>
        <w:spacing w:after="160" w:line="259" w:lineRule="auto"/>
        <w:jc w:val="left"/>
        <w:rPr>
          <w:lang w:val="es-PE"/>
        </w:rPr>
      </w:pPr>
      <w:r w:rsidRPr="00274646">
        <w:rPr>
          <w:lang w:val="es-PE"/>
        </w:rPr>
        <w:br w:type="page"/>
      </w:r>
    </w:p>
    <w:p w:rsidR="004C3C02" w:rsidRPr="004C3C02" w:rsidRDefault="004C3C02" w:rsidP="004C3C02">
      <w:pPr>
        <w:spacing w:line="480" w:lineRule="auto"/>
        <w:jc w:val="center"/>
        <w:rPr>
          <w:b/>
          <w:lang w:val="es-PE"/>
        </w:rPr>
      </w:pPr>
      <w:r w:rsidRPr="00274646">
        <w:rPr>
          <w:rFonts w:eastAsia="Calibri"/>
          <w:noProof/>
          <w:lang w:val="es-PE"/>
        </w:rPr>
        <w:lastRenderedPageBreak/>
        <w:drawing>
          <wp:anchor distT="0" distB="0" distL="114300" distR="114300" simplePos="0" relativeHeight="251679744" behindDoc="0" locked="0" layoutInCell="1" allowOverlap="1" wp14:anchorId="1C0A31B2" wp14:editId="4E21469D">
            <wp:simplePos x="0" y="0"/>
            <wp:positionH relativeFrom="margin">
              <wp:align>center</wp:align>
            </wp:positionH>
            <wp:positionV relativeFrom="paragraph">
              <wp:posOffset>9525</wp:posOffset>
            </wp:positionV>
            <wp:extent cx="720090" cy="833755"/>
            <wp:effectExtent l="0" t="0" r="3810" b="44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rotWithShape="1">
                    <a:blip r:embed="rId8">
                      <a:extLst>
                        <a:ext uri="{28A0092B-C50C-407E-A947-70E740481C1C}">
                          <a14:useLocalDpi xmlns:a14="http://schemas.microsoft.com/office/drawing/2010/main" val="0"/>
                        </a:ext>
                      </a:extLst>
                    </a:blip>
                    <a:srcRect l="-786" r="87913" b="34328"/>
                    <a:stretch/>
                  </pic:blipFill>
                  <pic:spPr bwMode="auto">
                    <a:xfrm>
                      <a:off x="0" y="0"/>
                      <a:ext cx="720090" cy="833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3C02" w:rsidRPr="004C3C02" w:rsidRDefault="004C3C02" w:rsidP="004C3C02">
      <w:pPr>
        <w:spacing w:line="480" w:lineRule="auto"/>
        <w:rPr>
          <w:b/>
          <w:lang w:val="es-PE"/>
        </w:rPr>
      </w:pPr>
    </w:p>
    <w:p w:rsidR="004C3C02" w:rsidRPr="004C3C02" w:rsidRDefault="004C3C02" w:rsidP="004C3C02">
      <w:pPr>
        <w:spacing w:line="480" w:lineRule="auto"/>
        <w:rPr>
          <w:b/>
          <w:lang w:val="es-PE"/>
        </w:rPr>
      </w:pPr>
    </w:p>
    <w:p w:rsidR="004C3C02" w:rsidRPr="00274646" w:rsidRDefault="00AA7A7C" w:rsidP="004C3C02">
      <w:pPr>
        <w:pStyle w:val="3Anextit1"/>
        <w:jc w:val="center"/>
        <w:rPr>
          <w:lang w:val="es-PE"/>
        </w:rPr>
      </w:pPr>
      <w:bookmarkStart w:id="91" w:name="_Toc475356757"/>
      <w:bookmarkStart w:id="92" w:name="_Toc475358438"/>
      <w:bookmarkStart w:id="93" w:name="_Toc475483884"/>
      <w:bookmarkStart w:id="94" w:name="_Toc475489603"/>
      <w:r w:rsidRPr="00274646">
        <w:rPr>
          <w:lang w:val="es-PE"/>
        </w:rPr>
        <w:t>Anexo 5</w:t>
      </w:r>
      <w:bookmarkEnd w:id="91"/>
      <w:bookmarkEnd w:id="92"/>
      <w:bookmarkEnd w:id="93"/>
      <w:bookmarkEnd w:id="94"/>
    </w:p>
    <w:p w:rsidR="004C3C02" w:rsidRPr="004C3C02" w:rsidRDefault="004C3C02" w:rsidP="004C3C02">
      <w:pPr>
        <w:jc w:val="center"/>
        <w:rPr>
          <w:b/>
          <w:lang w:val="es-PE"/>
        </w:rPr>
      </w:pPr>
      <w:r w:rsidRPr="004C3C02">
        <w:rPr>
          <w:b/>
          <w:lang w:val="es-PE"/>
        </w:rPr>
        <w:t xml:space="preserve">Ficha de recolección de datos </w:t>
      </w:r>
    </w:p>
    <w:p w:rsidR="004C3C02" w:rsidRPr="004C3C02" w:rsidRDefault="004C3C02" w:rsidP="004C3C02">
      <w:pPr>
        <w:jc w:val="center"/>
        <w:rPr>
          <w:b/>
          <w:lang w:val="es-PE"/>
        </w:rPr>
      </w:pPr>
      <w:r w:rsidRPr="004C3C02">
        <w:rPr>
          <w:b/>
          <w:lang w:val="es-PE"/>
        </w:rPr>
        <w:t>Fuerza tensional residual de las cadenas elastoméricas</w:t>
      </w:r>
    </w:p>
    <w:p w:rsidR="004C3C02" w:rsidRPr="004C3C02" w:rsidRDefault="004C3C02" w:rsidP="004C3C02">
      <w:pPr>
        <w:jc w:val="center"/>
        <w:rPr>
          <w:b/>
          <w:lang w:val="es-PE"/>
        </w:rPr>
      </w:pPr>
    </w:p>
    <w:tbl>
      <w:tblPr>
        <w:tblStyle w:val="Tablaconcuadrcula1"/>
        <w:tblpPr w:leftFromText="141" w:rightFromText="141" w:vertAnchor="text" w:horzAnchor="margin" w:tblpY="89"/>
        <w:tblW w:w="0" w:type="auto"/>
        <w:tblLook w:val="04A0" w:firstRow="1" w:lastRow="0" w:firstColumn="1" w:lastColumn="0" w:noHBand="0" w:noVBand="1"/>
      </w:tblPr>
      <w:tblGrid>
        <w:gridCol w:w="1699"/>
        <w:gridCol w:w="1366"/>
        <w:gridCol w:w="1749"/>
        <w:gridCol w:w="1741"/>
        <w:gridCol w:w="1939"/>
      </w:tblGrid>
      <w:tr w:rsidR="004C3C02" w:rsidRPr="004C3C02" w:rsidTr="00340242">
        <w:trPr>
          <w:trHeight w:val="983"/>
        </w:trPr>
        <w:tc>
          <w:tcPr>
            <w:tcW w:w="0" w:type="auto"/>
            <w:vAlign w:val="center"/>
          </w:tcPr>
          <w:p w:rsidR="004C3C02" w:rsidRPr="004C3C02" w:rsidRDefault="004C3C02" w:rsidP="004C3C02">
            <w:pPr>
              <w:jc w:val="center"/>
              <w:rPr>
                <w:b/>
                <w:lang w:val="es-PE"/>
              </w:rPr>
            </w:pPr>
            <w:r w:rsidRPr="004C3C02">
              <w:rPr>
                <w:b/>
                <w:lang w:val="es-PE"/>
              </w:rPr>
              <w:t>Fecha de evaluación</w:t>
            </w:r>
          </w:p>
        </w:tc>
        <w:tc>
          <w:tcPr>
            <w:tcW w:w="0" w:type="auto"/>
            <w:vAlign w:val="center"/>
          </w:tcPr>
          <w:p w:rsidR="004C3C02" w:rsidRPr="004C3C02" w:rsidRDefault="004C3C02" w:rsidP="004C3C02">
            <w:pPr>
              <w:jc w:val="center"/>
              <w:rPr>
                <w:b/>
                <w:lang w:val="es-PE"/>
              </w:rPr>
            </w:pPr>
            <w:r w:rsidRPr="004C3C02">
              <w:rPr>
                <w:b/>
                <w:lang w:val="es-PE"/>
              </w:rPr>
              <w:t>Grupo de estudio</w:t>
            </w:r>
          </w:p>
        </w:tc>
        <w:tc>
          <w:tcPr>
            <w:tcW w:w="0" w:type="auto"/>
            <w:vAlign w:val="center"/>
          </w:tcPr>
          <w:p w:rsidR="004C3C02" w:rsidRPr="004C3C02" w:rsidRDefault="004C3C02" w:rsidP="004C3C02">
            <w:pPr>
              <w:jc w:val="center"/>
              <w:rPr>
                <w:b/>
                <w:lang w:val="es-PE"/>
              </w:rPr>
            </w:pPr>
            <w:r w:rsidRPr="004C3C02">
              <w:rPr>
                <w:b/>
                <w:lang w:val="es-PE"/>
              </w:rPr>
              <w:t>Número de espécimen</w:t>
            </w:r>
          </w:p>
        </w:tc>
        <w:tc>
          <w:tcPr>
            <w:tcW w:w="0" w:type="auto"/>
            <w:vAlign w:val="center"/>
          </w:tcPr>
          <w:p w:rsidR="004C3C02" w:rsidRPr="004C3C02" w:rsidRDefault="004C3C02" w:rsidP="004C3C02">
            <w:pPr>
              <w:jc w:val="center"/>
              <w:rPr>
                <w:b/>
                <w:lang w:val="es-PE"/>
              </w:rPr>
            </w:pPr>
            <w:r w:rsidRPr="004C3C02">
              <w:rPr>
                <w:b/>
                <w:lang w:val="es-PE"/>
              </w:rPr>
              <w:t>Tiempo de exposición</w:t>
            </w:r>
          </w:p>
        </w:tc>
        <w:tc>
          <w:tcPr>
            <w:tcW w:w="0" w:type="auto"/>
            <w:vAlign w:val="center"/>
          </w:tcPr>
          <w:p w:rsidR="004C3C02" w:rsidRPr="004C3C02" w:rsidRDefault="004C3C02" w:rsidP="004C3C02">
            <w:pPr>
              <w:jc w:val="center"/>
              <w:rPr>
                <w:b/>
                <w:lang w:val="es-PE"/>
              </w:rPr>
            </w:pPr>
            <w:r w:rsidRPr="004C3C02">
              <w:rPr>
                <w:b/>
                <w:lang w:val="es-PE"/>
              </w:rPr>
              <w:t>Fuerza tensional residual (g)</w:t>
            </w:r>
          </w:p>
        </w:tc>
      </w:tr>
      <w:tr w:rsidR="004C3C02" w:rsidRPr="004C3C02" w:rsidTr="00340242">
        <w:trPr>
          <w:trHeight w:val="483"/>
        </w:trPr>
        <w:tc>
          <w:tcPr>
            <w:tcW w:w="0" w:type="auto"/>
          </w:tcPr>
          <w:p w:rsidR="004C3C02" w:rsidRPr="004C3C02" w:rsidRDefault="004C3C02" w:rsidP="004C3C02">
            <w:pPr>
              <w:jc w:val="center"/>
              <w:rPr>
                <w:lang w:val="es-PE"/>
              </w:rPr>
            </w:pPr>
          </w:p>
        </w:tc>
        <w:tc>
          <w:tcPr>
            <w:tcW w:w="0" w:type="auto"/>
          </w:tcPr>
          <w:p w:rsidR="004C3C02" w:rsidRPr="004C3C02" w:rsidRDefault="004C3C02" w:rsidP="004C3C02">
            <w:pPr>
              <w:jc w:val="center"/>
              <w:rPr>
                <w:lang w:val="es-PE"/>
              </w:rPr>
            </w:pPr>
          </w:p>
        </w:tc>
        <w:tc>
          <w:tcPr>
            <w:tcW w:w="0" w:type="auto"/>
          </w:tcPr>
          <w:p w:rsidR="004C3C02" w:rsidRPr="004C3C02" w:rsidRDefault="004C3C02" w:rsidP="004C3C02">
            <w:pPr>
              <w:jc w:val="center"/>
              <w:rPr>
                <w:lang w:val="es-PE"/>
              </w:rPr>
            </w:pPr>
          </w:p>
        </w:tc>
        <w:tc>
          <w:tcPr>
            <w:tcW w:w="0" w:type="auto"/>
          </w:tcPr>
          <w:p w:rsidR="004C3C02" w:rsidRPr="004C3C02" w:rsidRDefault="004C3C02" w:rsidP="004C3C02">
            <w:pPr>
              <w:jc w:val="center"/>
              <w:rPr>
                <w:lang w:val="es-PE"/>
              </w:rPr>
            </w:pPr>
          </w:p>
        </w:tc>
        <w:tc>
          <w:tcPr>
            <w:tcW w:w="0" w:type="auto"/>
          </w:tcPr>
          <w:p w:rsidR="004C3C02" w:rsidRPr="004C3C02" w:rsidRDefault="004C3C02" w:rsidP="004C3C02">
            <w:pPr>
              <w:jc w:val="center"/>
              <w:rPr>
                <w:lang w:val="es-PE"/>
              </w:rPr>
            </w:pPr>
          </w:p>
        </w:tc>
      </w:tr>
      <w:tr w:rsidR="004C3C02" w:rsidRPr="004C3C02" w:rsidTr="00340242">
        <w:trPr>
          <w:trHeight w:val="483"/>
        </w:trPr>
        <w:tc>
          <w:tcPr>
            <w:tcW w:w="0" w:type="auto"/>
          </w:tcPr>
          <w:p w:rsidR="004C3C02" w:rsidRPr="004C3C02" w:rsidRDefault="004C3C02" w:rsidP="004C3C02">
            <w:pPr>
              <w:rPr>
                <w:lang w:val="es-PE"/>
              </w:rPr>
            </w:pPr>
          </w:p>
        </w:tc>
        <w:tc>
          <w:tcPr>
            <w:tcW w:w="0" w:type="auto"/>
          </w:tcPr>
          <w:p w:rsidR="004C3C02" w:rsidRPr="004C3C02" w:rsidRDefault="004C3C02" w:rsidP="004C3C02">
            <w:pPr>
              <w:rPr>
                <w:lang w:val="es-PE"/>
              </w:rPr>
            </w:pPr>
          </w:p>
        </w:tc>
        <w:tc>
          <w:tcPr>
            <w:tcW w:w="0" w:type="auto"/>
          </w:tcPr>
          <w:p w:rsidR="004C3C02" w:rsidRPr="004C3C02" w:rsidRDefault="004C3C02" w:rsidP="004C3C02">
            <w:pPr>
              <w:rPr>
                <w:lang w:val="es-PE"/>
              </w:rPr>
            </w:pPr>
          </w:p>
        </w:tc>
        <w:tc>
          <w:tcPr>
            <w:tcW w:w="0" w:type="auto"/>
          </w:tcPr>
          <w:p w:rsidR="004C3C02" w:rsidRPr="004C3C02" w:rsidRDefault="004C3C02" w:rsidP="004C3C02">
            <w:pPr>
              <w:rPr>
                <w:lang w:val="es-PE"/>
              </w:rPr>
            </w:pPr>
          </w:p>
        </w:tc>
        <w:tc>
          <w:tcPr>
            <w:tcW w:w="0" w:type="auto"/>
          </w:tcPr>
          <w:p w:rsidR="004C3C02" w:rsidRPr="004C3C02" w:rsidRDefault="004C3C02" w:rsidP="004C3C02">
            <w:pPr>
              <w:rPr>
                <w:lang w:val="es-PE"/>
              </w:rPr>
            </w:pPr>
          </w:p>
        </w:tc>
      </w:tr>
      <w:tr w:rsidR="004C3C02" w:rsidRPr="004C3C02" w:rsidTr="00340242">
        <w:trPr>
          <w:trHeight w:val="456"/>
        </w:trPr>
        <w:tc>
          <w:tcPr>
            <w:tcW w:w="0" w:type="auto"/>
          </w:tcPr>
          <w:p w:rsidR="004C3C02" w:rsidRPr="004C3C02" w:rsidRDefault="004C3C02" w:rsidP="004C3C02">
            <w:pPr>
              <w:rPr>
                <w:lang w:val="es-PE"/>
              </w:rPr>
            </w:pPr>
          </w:p>
        </w:tc>
        <w:tc>
          <w:tcPr>
            <w:tcW w:w="0" w:type="auto"/>
          </w:tcPr>
          <w:p w:rsidR="004C3C02" w:rsidRPr="004C3C02" w:rsidRDefault="004C3C02" w:rsidP="004C3C02">
            <w:pPr>
              <w:rPr>
                <w:lang w:val="es-PE"/>
              </w:rPr>
            </w:pPr>
          </w:p>
        </w:tc>
        <w:tc>
          <w:tcPr>
            <w:tcW w:w="0" w:type="auto"/>
          </w:tcPr>
          <w:p w:rsidR="004C3C02" w:rsidRPr="004C3C02" w:rsidRDefault="004C3C02" w:rsidP="004C3C02">
            <w:pPr>
              <w:rPr>
                <w:lang w:val="es-PE"/>
              </w:rPr>
            </w:pPr>
          </w:p>
        </w:tc>
        <w:tc>
          <w:tcPr>
            <w:tcW w:w="0" w:type="auto"/>
          </w:tcPr>
          <w:p w:rsidR="004C3C02" w:rsidRPr="004C3C02" w:rsidRDefault="004C3C02" w:rsidP="004C3C02">
            <w:pPr>
              <w:rPr>
                <w:lang w:val="es-PE"/>
              </w:rPr>
            </w:pPr>
          </w:p>
        </w:tc>
        <w:tc>
          <w:tcPr>
            <w:tcW w:w="0" w:type="auto"/>
          </w:tcPr>
          <w:p w:rsidR="004C3C02" w:rsidRPr="004C3C02" w:rsidRDefault="004C3C02" w:rsidP="004C3C02">
            <w:pPr>
              <w:rPr>
                <w:lang w:val="es-PE"/>
              </w:rPr>
            </w:pPr>
          </w:p>
        </w:tc>
      </w:tr>
      <w:tr w:rsidR="004C3C02" w:rsidRPr="004C3C02" w:rsidTr="00340242">
        <w:trPr>
          <w:trHeight w:val="483"/>
        </w:trPr>
        <w:tc>
          <w:tcPr>
            <w:tcW w:w="0" w:type="auto"/>
          </w:tcPr>
          <w:p w:rsidR="004C3C02" w:rsidRPr="004C3C02" w:rsidRDefault="004C3C02" w:rsidP="004C3C02">
            <w:pPr>
              <w:rPr>
                <w:lang w:val="es-PE"/>
              </w:rPr>
            </w:pPr>
          </w:p>
        </w:tc>
        <w:tc>
          <w:tcPr>
            <w:tcW w:w="0" w:type="auto"/>
          </w:tcPr>
          <w:p w:rsidR="004C3C02" w:rsidRPr="004C3C02" w:rsidRDefault="004C3C02" w:rsidP="004C3C02">
            <w:pPr>
              <w:rPr>
                <w:lang w:val="es-PE"/>
              </w:rPr>
            </w:pPr>
          </w:p>
        </w:tc>
        <w:tc>
          <w:tcPr>
            <w:tcW w:w="0" w:type="auto"/>
          </w:tcPr>
          <w:p w:rsidR="004C3C02" w:rsidRPr="004C3C02" w:rsidRDefault="004C3C02" w:rsidP="004C3C02">
            <w:pPr>
              <w:rPr>
                <w:lang w:val="es-PE"/>
              </w:rPr>
            </w:pPr>
          </w:p>
        </w:tc>
        <w:tc>
          <w:tcPr>
            <w:tcW w:w="0" w:type="auto"/>
          </w:tcPr>
          <w:p w:rsidR="004C3C02" w:rsidRPr="004C3C02" w:rsidRDefault="004C3C02" w:rsidP="004C3C02">
            <w:pPr>
              <w:rPr>
                <w:lang w:val="es-PE"/>
              </w:rPr>
            </w:pPr>
          </w:p>
        </w:tc>
        <w:tc>
          <w:tcPr>
            <w:tcW w:w="0" w:type="auto"/>
          </w:tcPr>
          <w:p w:rsidR="004C3C02" w:rsidRPr="004C3C02" w:rsidRDefault="004C3C02" w:rsidP="004C3C02">
            <w:pPr>
              <w:rPr>
                <w:lang w:val="es-PE"/>
              </w:rPr>
            </w:pPr>
          </w:p>
        </w:tc>
      </w:tr>
      <w:tr w:rsidR="004C3C02" w:rsidRPr="004C3C02" w:rsidTr="00340242">
        <w:trPr>
          <w:trHeight w:val="456"/>
        </w:trPr>
        <w:tc>
          <w:tcPr>
            <w:tcW w:w="0" w:type="auto"/>
          </w:tcPr>
          <w:p w:rsidR="004C3C02" w:rsidRPr="004C3C02" w:rsidRDefault="004C3C02" w:rsidP="004C3C02">
            <w:pPr>
              <w:rPr>
                <w:lang w:val="es-PE"/>
              </w:rPr>
            </w:pPr>
          </w:p>
        </w:tc>
        <w:tc>
          <w:tcPr>
            <w:tcW w:w="0" w:type="auto"/>
          </w:tcPr>
          <w:p w:rsidR="004C3C02" w:rsidRPr="004C3C02" w:rsidRDefault="004C3C02" w:rsidP="004C3C02">
            <w:pPr>
              <w:rPr>
                <w:lang w:val="es-PE"/>
              </w:rPr>
            </w:pPr>
          </w:p>
        </w:tc>
        <w:tc>
          <w:tcPr>
            <w:tcW w:w="0" w:type="auto"/>
          </w:tcPr>
          <w:p w:rsidR="004C3C02" w:rsidRPr="004C3C02" w:rsidRDefault="004C3C02" w:rsidP="004C3C02">
            <w:pPr>
              <w:rPr>
                <w:lang w:val="es-PE"/>
              </w:rPr>
            </w:pPr>
          </w:p>
        </w:tc>
        <w:tc>
          <w:tcPr>
            <w:tcW w:w="0" w:type="auto"/>
          </w:tcPr>
          <w:p w:rsidR="004C3C02" w:rsidRPr="004C3C02" w:rsidRDefault="004C3C02" w:rsidP="004C3C02">
            <w:pPr>
              <w:rPr>
                <w:lang w:val="es-PE"/>
              </w:rPr>
            </w:pPr>
          </w:p>
        </w:tc>
        <w:tc>
          <w:tcPr>
            <w:tcW w:w="0" w:type="auto"/>
          </w:tcPr>
          <w:p w:rsidR="004C3C02" w:rsidRPr="004C3C02" w:rsidRDefault="004C3C02" w:rsidP="004C3C02">
            <w:pPr>
              <w:rPr>
                <w:lang w:val="es-PE"/>
              </w:rPr>
            </w:pPr>
          </w:p>
        </w:tc>
      </w:tr>
      <w:tr w:rsidR="004C3C02" w:rsidRPr="004C3C02" w:rsidTr="00340242">
        <w:trPr>
          <w:trHeight w:val="483"/>
        </w:trPr>
        <w:tc>
          <w:tcPr>
            <w:tcW w:w="0" w:type="auto"/>
          </w:tcPr>
          <w:p w:rsidR="004C3C02" w:rsidRPr="004C3C02" w:rsidRDefault="004C3C02" w:rsidP="004C3C02">
            <w:pPr>
              <w:rPr>
                <w:lang w:val="es-PE"/>
              </w:rPr>
            </w:pPr>
          </w:p>
        </w:tc>
        <w:tc>
          <w:tcPr>
            <w:tcW w:w="0" w:type="auto"/>
          </w:tcPr>
          <w:p w:rsidR="004C3C02" w:rsidRPr="004C3C02" w:rsidRDefault="004C3C02" w:rsidP="004C3C02">
            <w:pPr>
              <w:rPr>
                <w:lang w:val="es-PE"/>
              </w:rPr>
            </w:pPr>
          </w:p>
        </w:tc>
        <w:tc>
          <w:tcPr>
            <w:tcW w:w="0" w:type="auto"/>
          </w:tcPr>
          <w:p w:rsidR="004C3C02" w:rsidRPr="004C3C02" w:rsidRDefault="004C3C02" w:rsidP="004C3C02">
            <w:pPr>
              <w:rPr>
                <w:lang w:val="es-PE"/>
              </w:rPr>
            </w:pPr>
          </w:p>
        </w:tc>
        <w:tc>
          <w:tcPr>
            <w:tcW w:w="0" w:type="auto"/>
          </w:tcPr>
          <w:p w:rsidR="004C3C02" w:rsidRPr="004C3C02" w:rsidRDefault="004C3C02" w:rsidP="004C3C02">
            <w:pPr>
              <w:rPr>
                <w:lang w:val="es-PE"/>
              </w:rPr>
            </w:pPr>
          </w:p>
        </w:tc>
        <w:tc>
          <w:tcPr>
            <w:tcW w:w="0" w:type="auto"/>
          </w:tcPr>
          <w:p w:rsidR="004C3C02" w:rsidRPr="004C3C02" w:rsidRDefault="004C3C02" w:rsidP="004C3C02">
            <w:pPr>
              <w:rPr>
                <w:lang w:val="es-PE"/>
              </w:rPr>
            </w:pPr>
          </w:p>
        </w:tc>
      </w:tr>
      <w:tr w:rsidR="004C3C02" w:rsidRPr="004C3C02" w:rsidTr="00340242">
        <w:trPr>
          <w:trHeight w:val="456"/>
        </w:trPr>
        <w:tc>
          <w:tcPr>
            <w:tcW w:w="0" w:type="auto"/>
          </w:tcPr>
          <w:p w:rsidR="004C3C02" w:rsidRPr="004C3C02" w:rsidRDefault="004C3C02" w:rsidP="004C3C02">
            <w:pPr>
              <w:rPr>
                <w:lang w:val="es-PE"/>
              </w:rPr>
            </w:pPr>
          </w:p>
        </w:tc>
        <w:tc>
          <w:tcPr>
            <w:tcW w:w="0" w:type="auto"/>
          </w:tcPr>
          <w:p w:rsidR="004C3C02" w:rsidRPr="004C3C02" w:rsidRDefault="004C3C02" w:rsidP="004C3C02">
            <w:pPr>
              <w:rPr>
                <w:lang w:val="es-PE"/>
              </w:rPr>
            </w:pPr>
          </w:p>
        </w:tc>
        <w:tc>
          <w:tcPr>
            <w:tcW w:w="0" w:type="auto"/>
          </w:tcPr>
          <w:p w:rsidR="004C3C02" w:rsidRPr="004C3C02" w:rsidRDefault="004C3C02" w:rsidP="004C3C02">
            <w:pPr>
              <w:rPr>
                <w:lang w:val="es-PE"/>
              </w:rPr>
            </w:pPr>
          </w:p>
        </w:tc>
        <w:tc>
          <w:tcPr>
            <w:tcW w:w="0" w:type="auto"/>
          </w:tcPr>
          <w:p w:rsidR="004C3C02" w:rsidRPr="004C3C02" w:rsidRDefault="004C3C02" w:rsidP="004C3C02">
            <w:pPr>
              <w:rPr>
                <w:lang w:val="es-PE"/>
              </w:rPr>
            </w:pPr>
          </w:p>
        </w:tc>
        <w:tc>
          <w:tcPr>
            <w:tcW w:w="0" w:type="auto"/>
          </w:tcPr>
          <w:p w:rsidR="004C3C02" w:rsidRPr="004C3C02" w:rsidRDefault="004C3C02" w:rsidP="004C3C02">
            <w:pPr>
              <w:rPr>
                <w:lang w:val="es-PE"/>
              </w:rPr>
            </w:pPr>
          </w:p>
        </w:tc>
      </w:tr>
      <w:tr w:rsidR="004C3C02" w:rsidRPr="004C3C02" w:rsidTr="00340242">
        <w:trPr>
          <w:trHeight w:val="510"/>
        </w:trPr>
        <w:tc>
          <w:tcPr>
            <w:tcW w:w="0" w:type="auto"/>
          </w:tcPr>
          <w:p w:rsidR="004C3C02" w:rsidRPr="004C3C02" w:rsidRDefault="004C3C02" w:rsidP="004C3C02">
            <w:pPr>
              <w:rPr>
                <w:lang w:val="es-PE"/>
              </w:rPr>
            </w:pPr>
          </w:p>
        </w:tc>
        <w:tc>
          <w:tcPr>
            <w:tcW w:w="0" w:type="auto"/>
          </w:tcPr>
          <w:p w:rsidR="004C3C02" w:rsidRPr="004C3C02" w:rsidRDefault="004C3C02" w:rsidP="004C3C02">
            <w:pPr>
              <w:rPr>
                <w:lang w:val="es-PE"/>
              </w:rPr>
            </w:pPr>
          </w:p>
        </w:tc>
        <w:tc>
          <w:tcPr>
            <w:tcW w:w="0" w:type="auto"/>
          </w:tcPr>
          <w:p w:rsidR="004C3C02" w:rsidRPr="004C3C02" w:rsidRDefault="004C3C02" w:rsidP="004C3C02">
            <w:pPr>
              <w:rPr>
                <w:lang w:val="es-PE"/>
              </w:rPr>
            </w:pPr>
          </w:p>
        </w:tc>
        <w:tc>
          <w:tcPr>
            <w:tcW w:w="0" w:type="auto"/>
          </w:tcPr>
          <w:p w:rsidR="004C3C02" w:rsidRPr="004C3C02" w:rsidRDefault="004C3C02" w:rsidP="004C3C02">
            <w:pPr>
              <w:rPr>
                <w:lang w:val="es-PE"/>
              </w:rPr>
            </w:pPr>
          </w:p>
        </w:tc>
        <w:tc>
          <w:tcPr>
            <w:tcW w:w="0" w:type="auto"/>
          </w:tcPr>
          <w:p w:rsidR="004C3C02" w:rsidRPr="004C3C02" w:rsidRDefault="004C3C02" w:rsidP="004C3C02">
            <w:pPr>
              <w:rPr>
                <w:lang w:val="es-PE"/>
              </w:rPr>
            </w:pPr>
          </w:p>
        </w:tc>
      </w:tr>
    </w:tbl>
    <w:p w:rsidR="004C3C02" w:rsidRPr="004C3C02" w:rsidRDefault="004C3C02" w:rsidP="004C3C02">
      <w:pPr>
        <w:tabs>
          <w:tab w:val="left" w:pos="1080"/>
        </w:tabs>
        <w:spacing w:line="240" w:lineRule="auto"/>
        <w:ind w:left="567"/>
        <w:rPr>
          <w:b/>
          <w:lang w:val="es-PE"/>
        </w:rPr>
      </w:pPr>
    </w:p>
    <w:p w:rsidR="004C3C02" w:rsidRPr="004C3C02" w:rsidRDefault="004C3C02" w:rsidP="004C3C02">
      <w:pPr>
        <w:tabs>
          <w:tab w:val="left" w:pos="1080"/>
        </w:tabs>
        <w:spacing w:line="240" w:lineRule="auto"/>
        <w:ind w:firstLine="142"/>
        <w:rPr>
          <w:szCs w:val="24"/>
          <w:lang w:val="es-PE"/>
        </w:rPr>
      </w:pPr>
      <w:r w:rsidRPr="004C3C02">
        <w:rPr>
          <w:b/>
          <w:szCs w:val="24"/>
          <w:lang w:val="es-PE"/>
        </w:rPr>
        <w:t>Leyenda:</w:t>
      </w:r>
    </w:p>
    <w:p w:rsidR="004C3C02" w:rsidRPr="004C3C02" w:rsidRDefault="004C3C02" w:rsidP="004C3C02">
      <w:pPr>
        <w:tabs>
          <w:tab w:val="left" w:pos="3060"/>
        </w:tabs>
        <w:spacing w:line="240" w:lineRule="auto"/>
        <w:ind w:firstLine="142"/>
        <w:rPr>
          <w:szCs w:val="24"/>
          <w:lang w:val="es-PE"/>
        </w:rPr>
      </w:pPr>
      <w:r w:rsidRPr="004C3C02">
        <w:rPr>
          <w:szCs w:val="24"/>
          <w:lang w:val="es-PE"/>
        </w:rPr>
        <w:t xml:space="preserve">        </w:t>
      </w:r>
      <w:r w:rsidRPr="004C3C02">
        <w:rPr>
          <w:szCs w:val="24"/>
          <w:lang w:val="es-PE"/>
        </w:rPr>
        <w:tab/>
      </w:r>
    </w:p>
    <w:p w:rsidR="004C3C02" w:rsidRPr="004C3C02" w:rsidRDefault="004C3C02" w:rsidP="004C3C02">
      <w:pPr>
        <w:tabs>
          <w:tab w:val="left" w:pos="747"/>
          <w:tab w:val="left" w:pos="1080"/>
        </w:tabs>
        <w:spacing w:line="240" w:lineRule="auto"/>
        <w:ind w:firstLine="142"/>
        <w:rPr>
          <w:szCs w:val="24"/>
          <w:lang w:val="es-PE"/>
        </w:rPr>
      </w:pPr>
      <w:r w:rsidRPr="004C3C02">
        <w:rPr>
          <w:b/>
          <w:szCs w:val="24"/>
          <w:lang w:val="es-PE"/>
        </w:rPr>
        <w:t>Grupo de estudio:</w:t>
      </w:r>
      <w:r w:rsidRPr="004C3C02">
        <w:rPr>
          <w:szCs w:val="24"/>
          <w:lang w:val="es-PE"/>
        </w:rPr>
        <w:tab/>
      </w:r>
      <w:r w:rsidRPr="004C3C02">
        <w:rPr>
          <w:szCs w:val="24"/>
          <w:lang w:val="es-PE"/>
        </w:rPr>
        <w:tab/>
        <w:t xml:space="preserve"> </w:t>
      </w:r>
      <w:r w:rsidRPr="004C3C02">
        <w:rPr>
          <w:szCs w:val="24"/>
          <w:lang w:val="es-PE"/>
        </w:rPr>
        <w:tab/>
      </w:r>
      <w:r w:rsidRPr="004C3C02">
        <w:rPr>
          <w:szCs w:val="24"/>
          <w:lang w:val="es-PE"/>
        </w:rPr>
        <w:tab/>
      </w:r>
      <w:r w:rsidRPr="004C3C02">
        <w:rPr>
          <w:szCs w:val="24"/>
          <w:lang w:val="es-PE"/>
        </w:rPr>
        <w:tab/>
        <w:t xml:space="preserve">  </w:t>
      </w:r>
      <w:r w:rsidRPr="004C3C02">
        <w:rPr>
          <w:b/>
          <w:szCs w:val="24"/>
          <w:lang w:val="es-PE"/>
        </w:rPr>
        <w:t>Tiempo de exposición</w:t>
      </w:r>
    </w:p>
    <w:p w:rsidR="004C3C02" w:rsidRPr="004C3C02" w:rsidRDefault="004C3C02" w:rsidP="004C3C02">
      <w:pPr>
        <w:tabs>
          <w:tab w:val="left" w:pos="747"/>
          <w:tab w:val="left" w:pos="1080"/>
        </w:tabs>
        <w:spacing w:line="240" w:lineRule="auto"/>
        <w:rPr>
          <w:szCs w:val="24"/>
          <w:lang w:val="es-PE"/>
        </w:rPr>
      </w:pPr>
      <w:r w:rsidRPr="004C3C02">
        <w:rPr>
          <w:szCs w:val="24"/>
          <w:lang w:val="es-PE"/>
        </w:rPr>
        <w:t xml:space="preserve">   1: Control</w:t>
      </w:r>
      <w:r w:rsidRPr="004C3C02">
        <w:rPr>
          <w:szCs w:val="24"/>
          <w:lang w:val="es-PE"/>
        </w:rPr>
        <w:tab/>
      </w:r>
      <w:r w:rsidRPr="004C3C02">
        <w:rPr>
          <w:szCs w:val="24"/>
          <w:lang w:val="es-PE"/>
        </w:rPr>
        <w:tab/>
      </w:r>
      <w:r w:rsidRPr="004C3C02">
        <w:rPr>
          <w:szCs w:val="24"/>
          <w:lang w:val="es-PE"/>
        </w:rPr>
        <w:tab/>
        <w:t xml:space="preserve">  </w:t>
      </w:r>
      <w:r w:rsidRPr="004C3C02">
        <w:rPr>
          <w:szCs w:val="24"/>
          <w:lang w:val="es-PE"/>
        </w:rPr>
        <w:tab/>
      </w:r>
      <w:r w:rsidRPr="004C3C02">
        <w:rPr>
          <w:szCs w:val="24"/>
          <w:lang w:val="es-PE"/>
        </w:rPr>
        <w:tab/>
      </w:r>
      <w:r w:rsidRPr="004C3C02">
        <w:rPr>
          <w:szCs w:val="24"/>
          <w:lang w:val="es-PE"/>
        </w:rPr>
        <w:tab/>
        <w:t xml:space="preserve">  t</w:t>
      </w:r>
      <w:r w:rsidRPr="004C3C02">
        <w:rPr>
          <w:szCs w:val="24"/>
          <w:vertAlign w:val="subscript"/>
          <w:lang w:val="es-PE"/>
        </w:rPr>
        <w:t>0</w:t>
      </w:r>
      <w:r w:rsidRPr="004C3C02">
        <w:rPr>
          <w:szCs w:val="24"/>
          <w:lang w:val="es-PE"/>
        </w:rPr>
        <w:t>: Periodo inicial</w:t>
      </w:r>
    </w:p>
    <w:p w:rsidR="004C3C02" w:rsidRPr="004C3C02" w:rsidRDefault="004C3C02" w:rsidP="004C3C02">
      <w:pPr>
        <w:tabs>
          <w:tab w:val="left" w:pos="747"/>
          <w:tab w:val="left" w:pos="1080"/>
        </w:tabs>
        <w:spacing w:line="240" w:lineRule="auto"/>
        <w:rPr>
          <w:szCs w:val="24"/>
          <w:lang w:val="es-PE"/>
        </w:rPr>
      </w:pPr>
      <w:r w:rsidRPr="004C3C02">
        <w:rPr>
          <w:szCs w:val="24"/>
          <w:lang w:val="es-PE"/>
        </w:rPr>
        <w:t xml:space="preserve">   2: Inca Kola</w:t>
      </w:r>
      <w:r w:rsidRPr="004C3C02">
        <w:rPr>
          <w:szCs w:val="24"/>
          <w:vertAlign w:val="superscript"/>
          <w:lang w:val="es-PE"/>
        </w:rPr>
        <w:t>®</w:t>
      </w:r>
      <w:r w:rsidRPr="004C3C02">
        <w:rPr>
          <w:szCs w:val="24"/>
          <w:lang w:val="es-PE"/>
        </w:rPr>
        <w:tab/>
        <w:t xml:space="preserve"> </w:t>
      </w:r>
      <w:r w:rsidRPr="004C3C02">
        <w:rPr>
          <w:szCs w:val="24"/>
          <w:lang w:val="es-PE"/>
        </w:rPr>
        <w:tab/>
      </w:r>
      <w:r w:rsidRPr="004C3C02">
        <w:rPr>
          <w:szCs w:val="24"/>
          <w:lang w:val="es-PE"/>
        </w:rPr>
        <w:tab/>
      </w:r>
      <w:r w:rsidRPr="004C3C02">
        <w:rPr>
          <w:szCs w:val="24"/>
          <w:lang w:val="es-PE"/>
        </w:rPr>
        <w:tab/>
      </w:r>
      <w:r w:rsidRPr="004C3C02">
        <w:rPr>
          <w:szCs w:val="24"/>
          <w:lang w:val="es-PE"/>
        </w:rPr>
        <w:tab/>
        <w:t xml:space="preserve">  t</w:t>
      </w:r>
      <w:r w:rsidRPr="004C3C02">
        <w:rPr>
          <w:szCs w:val="24"/>
          <w:vertAlign w:val="subscript"/>
          <w:lang w:val="es-PE"/>
        </w:rPr>
        <w:t>1</w:t>
      </w:r>
      <w:r w:rsidRPr="004C3C02">
        <w:rPr>
          <w:szCs w:val="24"/>
          <w:lang w:val="es-PE"/>
        </w:rPr>
        <w:t>: 1 hora</w:t>
      </w:r>
    </w:p>
    <w:p w:rsidR="004C3C02" w:rsidRPr="004C3C02" w:rsidRDefault="004C3C02" w:rsidP="004C3C02">
      <w:pPr>
        <w:tabs>
          <w:tab w:val="left" w:pos="142"/>
          <w:tab w:val="left" w:pos="747"/>
          <w:tab w:val="left" w:pos="1080"/>
        </w:tabs>
        <w:spacing w:line="240" w:lineRule="auto"/>
        <w:rPr>
          <w:szCs w:val="24"/>
          <w:lang w:val="es-PE"/>
        </w:rPr>
      </w:pPr>
      <w:r w:rsidRPr="004C3C02">
        <w:rPr>
          <w:szCs w:val="24"/>
          <w:lang w:val="es-PE"/>
        </w:rPr>
        <w:t xml:space="preserve">   3: Coca Cola</w:t>
      </w:r>
      <w:r w:rsidRPr="004C3C02">
        <w:rPr>
          <w:szCs w:val="24"/>
          <w:vertAlign w:val="superscript"/>
          <w:lang w:val="es-PE"/>
        </w:rPr>
        <w:t>®</w:t>
      </w:r>
      <w:r w:rsidRPr="004C3C02">
        <w:rPr>
          <w:szCs w:val="24"/>
          <w:lang w:val="es-PE"/>
        </w:rPr>
        <w:tab/>
      </w:r>
      <w:r w:rsidRPr="004C3C02">
        <w:rPr>
          <w:szCs w:val="24"/>
          <w:lang w:val="es-PE"/>
        </w:rPr>
        <w:tab/>
        <w:t xml:space="preserve">  </w:t>
      </w:r>
      <w:r w:rsidRPr="004C3C02">
        <w:rPr>
          <w:szCs w:val="24"/>
          <w:lang w:val="es-PE"/>
        </w:rPr>
        <w:tab/>
      </w:r>
      <w:r w:rsidRPr="004C3C02">
        <w:rPr>
          <w:szCs w:val="24"/>
          <w:lang w:val="es-PE"/>
        </w:rPr>
        <w:tab/>
      </w:r>
      <w:r w:rsidRPr="004C3C02">
        <w:rPr>
          <w:szCs w:val="24"/>
          <w:lang w:val="es-PE"/>
        </w:rPr>
        <w:tab/>
        <w:t xml:space="preserve">  t</w:t>
      </w:r>
      <w:r w:rsidRPr="004C3C02">
        <w:rPr>
          <w:szCs w:val="24"/>
          <w:vertAlign w:val="subscript"/>
          <w:lang w:val="es-PE"/>
        </w:rPr>
        <w:t>2</w:t>
      </w:r>
      <w:r w:rsidRPr="004C3C02">
        <w:rPr>
          <w:szCs w:val="24"/>
          <w:lang w:val="es-PE"/>
        </w:rPr>
        <w:t>: 24 horas</w:t>
      </w:r>
    </w:p>
    <w:p w:rsidR="004C3C02" w:rsidRPr="004C3C02" w:rsidRDefault="004C3C02" w:rsidP="004C3C02">
      <w:pPr>
        <w:tabs>
          <w:tab w:val="left" w:pos="747"/>
          <w:tab w:val="left" w:pos="1080"/>
        </w:tabs>
        <w:spacing w:line="240" w:lineRule="auto"/>
        <w:rPr>
          <w:szCs w:val="24"/>
          <w:lang w:val="es-PE"/>
        </w:rPr>
      </w:pPr>
      <w:r w:rsidRPr="004C3C02">
        <w:rPr>
          <w:szCs w:val="24"/>
          <w:lang w:val="es-PE"/>
        </w:rPr>
        <w:t xml:space="preserve">          </w:t>
      </w:r>
      <w:r w:rsidRPr="004C3C02">
        <w:rPr>
          <w:szCs w:val="24"/>
          <w:vertAlign w:val="superscript"/>
          <w:lang w:val="es-PE"/>
        </w:rPr>
        <w:tab/>
      </w:r>
      <w:r w:rsidRPr="004C3C02">
        <w:rPr>
          <w:szCs w:val="24"/>
          <w:vertAlign w:val="superscript"/>
          <w:lang w:val="es-PE"/>
        </w:rPr>
        <w:tab/>
      </w:r>
      <w:r w:rsidRPr="004C3C02">
        <w:rPr>
          <w:szCs w:val="24"/>
          <w:vertAlign w:val="superscript"/>
          <w:lang w:val="es-PE"/>
        </w:rPr>
        <w:tab/>
        <w:t xml:space="preserve">  </w:t>
      </w:r>
      <w:r w:rsidRPr="004C3C02">
        <w:rPr>
          <w:szCs w:val="24"/>
          <w:vertAlign w:val="superscript"/>
          <w:lang w:val="es-PE"/>
        </w:rPr>
        <w:tab/>
      </w:r>
      <w:r w:rsidRPr="004C3C02">
        <w:rPr>
          <w:szCs w:val="24"/>
          <w:vertAlign w:val="superscript"/>
          <w:lang w:val="es-PE"/>
        </w:rPr>
        <w:tab/>
      </w:r>
      <w:r w:rsidRPr="004C3C02">
        <w:rPr>
          <w:szCs w:val="24"/>
          <w:vertAlign w:val="superscript"/>
          <w:lang w:val="es-PE"/>
        </w:rPr>
        <w:tab/>
      </w:r>
      <w:r w:rsidRPr="004C3C02">
        <w:rPr>
          <w:szCs w:val="24"/>
          <w:vertAlign w:val="superscript"/>
          <w:lang w:val="es-PE"/>
        </w:rPr>
        <w:tab/>
      </w:r>
      <w:r w:rsidRPr="004C3C02">
        <w:rPr>
          <w:szCs w:val="24"/>
          <w:vertAlign w:val="superscript"/>
          <w:lang w:val="es-PE"/>
        </w:rPr>
        <w:tab/>
        <w:t xml:space="preserve">  </w:t>
      </w:r>
      <w:r w:rsidRPr="004C3C02">
        <w:rPr>
          <w:szCs w:val="24"/>
          <w:lang w:val="es-PE"/>
        </w:rPr>
        <w:t>t</w:t>
      </w:r>
      <w:r w:rsidRPr="004C3C02">
        <w:rPr>
          <w:szCs w:val="24"/>
          <w:vertAlign w:val="subscript"/>
          <w:lang w:val="es-PE"/>
        </w:rPr>
        <w:t>3</w:t>
      </w:r>
      <w:r w:rsidRPr="004C3C02">
        <w:rPr>
          <w:szCs w:val="24"/>
          <w:lang w:val="es-PE"/>
        </w:rPr>
        <w:t>: 7 días</w:t>
      </w:r>
    </w:p>
    <w:p w:rsidR="004C3C02" w:rsidRPr="004C3C02" w:rsidRDefault="004C3C02" w:rsidP="004C3C02">
      <w:pPr>
        <w:tabs>
          <w:tab w:val="left" w:pos="747"/>
          <w:tab w:val="left" w:pos="1080"/>
        </w:tabs>
        <w:spacing w:line="240" w:lineRule="auto"/>
        <w:rPr>
          <w:szCs w:val="24"/>
          <w:lang w:val="es-PE"/>
        </w:rPr>
      </w:pPr>
      <w:r w:rsidRPr="004C3C02">
        <w:rPr>
          <w:szCs w:val="24"/>
          <w:lang w:val="es-PE"/>
        </w:rPr>
        <w:t xml:space="preserve">          </w:t>
      </w:r>
      <w:r w:rsidRPr="004C3C02">
        <w:rPr>
          <w:szCs w:val="24"/>
          <w:lang w:val="es-PE"/>
        </w:rPr>
        <w:tab/>
      </w:r>
      <w:r w:rsidRPr="004C3C02">
        <w:rPr>
          <w:szCs w:val="24"/>
          <w:lang w:val="es-PE"/>
        </w:rPr>
        <w:tab/>
        <w:t xml:space="preserve">  </w:t>
      </w:r>
      <w:r w:rsidRPr="004C3C02">
        <w:rPr>
          <w:szCs w:val="24"/>
          <w:lang w:val="es-PE"/>
        </w:rPr>
        <w:tab/>
      </w:r>
      <w:r w:rsidRPr="004C3C02">
        <w:rPr>
          <w:szCs w:val="24"/>
          <w:lang w:val="es-PE"/>
        </w:rPr>
        <w:tab/>
      </w:r>
      <w:r w:rsidRPr="004C3C02">
        <w:rPr>
          <w:szCs w:val="24"/>
          <w:lang w:val="es-PE"/>
        </w:rPr>
        <w:tab/>
      </w:r>
      <w:r w:rsidRPr="004C3C02">
        <w:rPr>
          <w:szCs w:val="24"/>
          <w:lang w:val="es-PE"/>
        </w:rPr>
        <w:tab/>
      </w:r>
      <w:r w:rsidRPr="004C3C02">
        <w:rPr>
          <w:szCs w:val="24"/>
          <w:lang w:val="es-PE"/>
        </w:rPr>
        <w:tab/>
      </w:r>
      <w:r w:rsidRPr="004C3C02">
        <w:rPr>
          <w:szCs w:val="24"/>
          <w:lang w:val="es-PE"/>
        </w:rPr>
        <w:tab/>
        <w:t xml:space="preserve">  t</w:t>
      </w:r>
      <w:r w:rsidRPr="004C3C02">
        <w:rPr>
          <w:szCs w:val="24"/>
          <w:vertAlign w:val="subscript"/>
          <w:lang w:val="es-PE"/>
        </w:rPr>
        <w:t>4</w:t>
      </w:r>
      <w:r w:rsidRPr="004C3C02">
        <w:rPr>
          <w:szCs w:val="24"/>
          <w:lang w:val="es-PE"/>
        </w:rPr>
        <w:t>: 14 días</w:t>
      </w:r>
    </w:p>
    <w:p w:rsidR="004C3C02" w:rsidRPr="004C3C02" w:rsidRDefault="004C3C02" w:rsidP="004C3C02">
      <w:pPr>
        <w:tabs>
          <w:tab w:val="left" w:pos="747"/>
          <w:tab w:val="left" w:pos="1080"/>
        </w:tabs>
        <w:spacing w:line="240" w:lineRule="auto"/>
        <w:rPr>
          <w:szCs w:val="24"/>
          <w:lang w:val="es-PE"/>
        </w:rPr>
      </w:pPr>
      <w:r w:rsidRPr="004C3C02">
        <w:rPr>
          <w:szCs w:val="24"/>
          <w:lang w:val="es-PE"/>
        </w:rPr>
        <w:tab/>
      </w:r>
      <w:r w:rsidRPr="004C3C02">
        <w:rPr>
          <w:szCs w:val="24"/>
          <w:lang w:val="es-PE"/>
        </w:rPr>
        <w:tab/>
      </w:r>
      <w:r w:rsidRPr="004C3C02">
        <w:rPr>
          <w:szCs w:val="24"/>
          <w:lang w:val="es-PE"/>
        </w:rPr>
        <w:tab/>
      </w:r>
      <w:r w:rsidRPr="004C3C02">
        <w:rPr>
          <w:szCs w:val="24"/>
          <w:lang w:val="es-PE"/>
        </w:rPr>
        <w:tab/>
      </w:r>
      <w:r w:rsidRPr="004C3C02">
        <w:rPr>
          <w:szCs w:val="24"/>
          <w:lang w:val="es-PE"/>
        </w:rPr>
        <w:tab/>
      </w:r>
      <w:r w:rsidRPr="004C3C02">
        <w:rPr>
          <w:szCs w:val="24"/>
          <w:lang w:val="es-PE"/>
        </w:rPr>
        <w:tab/>
      </w:r>
      <w:r w:rsidRPr="004C3C02">
        <w:rPr>
          <w:szCs w:val="24"/>
          <w:lang w:val="es-PE"/>
        </w:rPr>
        <w:tab/>
      </w:r>
      <w:r w:rsidRPr="004C3C02">
        <w:rPr>
          <w:szCs w:val="24"/>
          <w:lang w:val="es-PE"/>
        </w:rPr>
        <w:tab/>
        <w:t xml:space="preserve">  t</w:t>
      </w:r>
      <w:r w:rsidRPr="004C3C02">
        <w:rPr>
          <w:szCs w:val="24"/>
          <w:vertAlign w:val="subscript"/>
          <w:lang w:val="es-PE"/>
        </w:rPr>
        <w:t>5</w:t>
      </w:r>
      <w:r w:rsidRPr="004C3C02">
        <w:rPr>
          <w:szCs w:val="24"/>
          <w:lang w:val="es-PE"/>
        </w:rPr>
        <w:t>: 21 días</w:t>
      </w:r>
    </w:p>
    <w:p w:rsidR="004C3C02" w:rsidRPr="004C3C02" w:rsidRDefault="004C3C02" w:rsidP="004C3C02">
      <w:pPr>
        <w:rPr>
          <w:szCs w:val="24"/>
          <w:lang w:val="es-PE"/>
        </w:rPr>
      </w:pPr>
      <w:r w:rsidRPr="004C3C02">
        <w:rPr>
          <w:szCs w:val="24"/>
          <w:lang w:val="es-PE"/>
        </w:rPr>
        <w:br w:type="page"/>
      </w:r>
    </w:p>
    <w:p w:rsidR="004C3C02" w:rsidRPr="00274646" w:rsidRDefault="004C3C02" w:rsidP="004C3C02">
      <w:pPr>
        <w:pStyle w:val="Sinespaciado"/>
        <w:spacing w:line="480" w:lineRule="auto"/>
        <w:jc w:val="center"/>
        <w:rPr>
          <w:b/>
          <w:sz w:val="24"/>
          <w:szCs w:val="24"/>
        </w:rPr>
      </w:pPr>
      <w:r w:rsidRPr="00274646">
        <w:rPr>
          <w:rFonts w:eastAsia="Calibri"/>
          <w:noProof/>
          <w:lang w:eastAsia="es-PE"/>
        </w:rPr>
        <w:lastRenderedPageBreak/>
        <w:drawing>
          <wp:anchor distT="0" distB="0" distL="114300" distR="114300" simplePos="0" relativeHeight="251684864" behindDoc="0" locked="0" layoutInCell="1" allowOverlap="1" wp14:anchorId="24A4566F" wp14:editId="4F94B19F">
            <wp:simplePos x="0" y="0"/>
            <wp:positionH relativeFrom="margin">
              <wp:align>center</wp:align>
            </wp:positionH>
            <wp:positionV relativeFrom="paragraph">
              <wp:posOffset>9525</wp:posOffset>
            </wp:positionV>
            <wp:extent cx="720090" cy="833755"/>
            <wp:effectExtent l="0" t="0" r="3810" b="444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rotWithShape="1">
                    <a:blip r:embed="rId8">
                      <a:extLst>
                        <a:ext uri="{28A0092B-C50C-407E-A947-70E740481C1C}">
                          <a14:useLocalDpi xmlns:a14="http://schemas.microsoft.com/office/drawing/2010/main" val="0"/>
                        </a:ext>
                      </a:extLst>
                    </a:blip>
                    <a:srcRect l="-786" r="87913" b="34328"/>
                    <a:stretch/>
                  </pic:blipFill>
                  <pic:spPr bwMode="auto">
                    <a:xfrm>
                      <a:off x="0" y="0"/>
                      <a:ext cx="720090" cy="833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3C02" w:rsidRPr="00274646" w:rsidRDefault="004C3C02" w:rsidP="004C3C02">
      <w:pPr>
        <w:spacing w:line="480" w:lineRule="auto"/>
        <w:rPr>
          <w:lang w:val="es-PE"/>
        </w:rPr>
      </w:pPr>
    </w:p>
    <w:p w:rsidR="004C3C02" w:rsidRPr="00274646" w:rsidRDefault="004C3C02" w:rsidP="004C3C02">
      <w:pPr>
        <w:pStyle w:val="Sinespaciado"/>
        <w:spacing w:line="480" w:lineRule="auto"/>
        <w:jc w:val="both"/>
        <w:rPr>
          <w:b/>
          <w:sz w:val="24"/>
          <w:szCs w:val="24"/>
        </w:rPr>
      </w:pPr>
    </w:p>
    <w:p w:rsidR="004C3C02" w:rsidRPr="00274646" w:rsidRDefault="004C3C02" w:rsidP="004C3C02">
      <w:pPr>
        <w:pStyle w:val="3Anextit1"/>
        <w:jc w:val="center"/>
        <w:rPr>
          <w:lang w:val="es-PE"/>
        </w:rPr>
      </w:pPr>
      <w:bookmarkStart w:id="95" w:name="_Toc475356758"/>
      <w:bookmarkStart w:id="96" w:name="_Toc475358439"/>
      <w:bookmarkStart w:id="97" w:name="_Toc475483885"/>
      <w:bookmarkStart w:id="98" w:name="_Toc475489604"/>
      <w:r w:rsidRPr="00274646">
        <w:rPr>
          <w:lang w:val="es-PE"/>
        </w:rPr>
        <w:t>Anexo 6</w:t>
      </w:r>
      <w:bookmarkEnd w:id="95"/>
      <w:bookmarkEnd w:id="96"/>
      <w:bookmarkEnd w:id="97"/>
      <w:bookmarkEnd w:id="98"/>
    </w:p>
    <w:p w:rsidR="004C3C02" w:rsidRPr="00274646" w:rsidRDefault="004C3C02" w:rsidP="004C3C02">
      <w:pPr>
        <w:pStyle w:val="Sinespaciado"/>
        <w:tabs>
          <w:tab w:val="left" w:pos="3750"/>
        </w:tabs>
        <w:spacing w:line="480" w:lineRule="auto"/>
        <w:jc w:val="center"/>
        <w:rPr>
          <w:b/>
          <w:sz w:val="24"/>
          <w:szCs w:val="24"/>
        </w:rPr>
      </w:pPr>
      <w:r w:rsidRPr="00274646">
        <w:rPr>
          <w:b/>
          <w:sz w:val="24"/>
          <w:szCs w:val="24"/>
        </w:rPr>
        <w:t>Aprobación de Comité de Ética</w:t>
      </w:r>
    </w:p>
    <w:p w:rsidR="004C3C02" w:rsidRPr="00274646" w:rsidRDefault="004C3C02" w:rsidP="004C3C02">
      <w:pPr>
        <w:rPr>
          <w:lang w:val="es-PE"/>
        </w:rPr>
      </w:pPr>
      <w:r w:rsidRPr="00274646">
        <w:rPr>
          <w:noProof/>
          <w:lang w:val="es-PE"/>
        </w:rPr>
        <w:drawing>
          <wp:anchor distT="0" distB="0" distL="114300" distR="114300" simplePos="0" relativeHeight="251682816" behindDoc="0" locked="0" layoutInCell="1" allowOverlap="1" wp14:anchorId="45029F09" wp14:editId="109BECBF">
            <wp:simplePos x="0" y="0"/>
            <wp:positionH relativeFrom="margin">
              <wp:posOffset>320040</wp:posOffset>
            </wp:positionH>
            <wp:positionV relativeFrom="paragraph">
              <wp:posOffset>495300</wp:posOffset>
            </wp:positionV>
            <wp:extent cx="4756785" cy="5485765"/>
            <wp:effectExtent l="0" t="0" r="5715" b="63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3009" t="21707" r="32905" b="8372"/>
                    <a:stretch/>
                  </pic:blipFill>
                  <pic:spPr bwMode="auto">
                    <a:xfrm>
                      <a:off x="0" y="0"/>
                      <a:ext cx="4756785" cy="5485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3C02" w:rsidRPr="00274646" w:rsidRDefault="004C3C02" w:rsidP="004C3C02">
      <w:pPr>
        <w:rPr>
          <w:lang w:val="es-PE"/>
        </w:rPr>
      </w:pPr>
    </w:p>
    <w:p w:rsidR="004C3C02" w:rsidRPr="00274646" w:rsidRDefault="004C3C02" w:rsidP="004C3C02">
      <w:pPr>
        <w:tabs>
          <w:tab w:val="left" w:pos="3008"/>
        </w:tabs>
        <w:rPr>
          <w:lang w:val="es-PE"/>
        </w:rPr>
      </w:pPr>
      <w:r w:rsidRPr="00274646">
        <w:rPr>
          <w:lang w:val="es-PE"/>
        </w:rPr>
        <w:tab/>
      </w:r>
    </w:p>
    <w:p w:rsidR="004C3C02" w:rsidRPr="00274646" w:rsidRDefault="004C3C02" w:rsidP="004C3C02">
      <w:pPr>
        <w:pStyle w:val="Sinespaciado"/>
        <w:tabs>
          <w:tab w:val="left" w:pos="3750"/>
        </w:tabs>
        <w:spacing w:line="480" w:lineRule="auto"/>
        <w:jc w:val="center"/>
        <w:rPr>
          <w:b/>
          <w:sz w:val="24"/>
          <w:szCs w:val="24"/>
        </w:rPr>
      </w:pPr>
    </w:p>
    <w:p w:rsidR="007E4BEA" w:rsidRPr="00274646" w:rsidRDefault="004C3C02" w:rsidP="004C3C02">
      <w:pPr>
        <w:spacing w:after="160" w:line="259" w:lineRule="auto"/>
        <w:rPr>
          <w:b/>
          <w:szCs w:val="24"/>
          <w:lang w:val="es-PE"/>
        </w:rPr>
      </w:pPr>
      <w:r w:rsidRPr="00274646">
        <w:rPr>
          <w:noProof/>
          <w:szCs w:val="24"/>
          <w:lang w:val="es-PE"/>
        </w:rPr>
        <w:lastRenderedPageBreak/>
        <w:drawing>
          <wp:anchor distT="0" distB="0" distL="114300" distR="114300" simplePos="0" relativeHeight="251681792" behindDoc="0" locked="0" layoutInCell="1" allowOverlap="1" wp14:anchorId="48D61202" wp14:editId="577DC086">
            <wp:simplePos x="0" y="0"/>
            <wp:positionH relativeFrom="margin">
              <wp:align>center</wp:align>
            </wp:positionH>
            <wp:positionV relativeFrom="paragraph">
              <wp:posOffset>957662</wp:posOffset>
            </wp:positionV>
            <wp:extent cx="5072380" cy="716724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ca %27.jpg"/>
                    <pic:cNvPicPr/>
                  </pic:nvPicPr>
                  <pic:blipFill>
                    <a:blip r:embed="rId24" cstate="print">
                      <a:extLst>
                        <a:ext uri="{28A0092B-C50C-407E-A947-70E740481C1C}">
                          <a14:useLocalDpi xmlns:a14="http://schemas.microsoft.com/office/drawing/2010/main" val="0"/>
                        </a:ext>
                      </a:extLst>
                    </a:blip>
                    <a:stretch>
                      <a:fillRect/>
                    </a:stretch>
                  </pic:blipFill>
                  <pic:spPr>
                    <a:xfrm rot="10800000">
                      <a:off x="0" y="0"/>
                      <a:ext cx="5072380" cy="7167245"/>
                    </a:xfrm>
                    <a:prstGeom prst="rect">
                      <a:avLst/>
                    </a:prstGeom>
                  </pic:spPr>
                </pic:pic>
              </a:graphicData>
            </a:graphic>
            <wp14:sizeRelH relativeFrom="margin">
              <wp14:pctWidth>0</wp14:pctWidth>
            </wp14:sizeRelH>
            <wp14:sizeRelV relativeFrom="margin">
              <wp14:pctHeight>0</wp14:pctHeight>
            </wp14:sizeRelV>
          </wp:anchor>
        </w:drawing>
      </w:r>
    </w:p>
    <w:sectPr w:rsidR="007E4BEA" w:rsidRPr="00274646" w:rsidSect="007130CE">
      <w:headerReference w:type="default" r:id="rId25"/>
      <w:type w:val="continuous"/>
      <w:pgSz w:w="11906" w:h="16838"/>
      <w:pgMar w:top="1417" w:right="1701" w:bottom="1417" w:left="1701" w:header="708" w:footer="708" w:gutter="0"/>
      <w:pgNumType w:star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7C16" w:rsidRDefault="009F7C16" w:rsidP="00353D9B">
      <w:pPr>
        <w:spacing w:line="240" w:lineRule="auto"/>
      </w:pPr>
      <w:r>
        <w:separator/>
      </w:r>
    </w:p>
  </w:endnote>
  <w:endnote w:type="continuationSeparator" w:id="0">
    <w:p w:rsidR="009F7C16" w:rsidRDefault="009F7C16" w:rsidP="00353D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7C16" w:rsidRDefault="009F7C16" w:rsidP="00353D9B">
      <w:pPr>
        <w:spacing w:line="240" w:lineRule="auto"/>
      </w:pPr>
      <w:r>
        <w:separator/>
      </w:r>
    </w:p>
  </w:footnote>
  <w:footnote w:type="continuationSeparator" w:id="0">
    <w:p w:rsidR="009F7C16" w:rsidRDefault="009F7C16" w:rsidP="00353D9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EAE" w:rsidRPr="0073624F" w:rsidRDefault="007B1EAE" w:rsidP="00743BFC">
    <w:pPr>
      <w:pStyle w:val="Encabezado"/>
      <w:jc w:val="right"/>
      <w:rPr>
        <w:rFonts w:ascii="Times New Roman" w:hAnsi="Times New Roman" w:cs="Times New Roman"/>
        <w:sz w:val="28"/>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4697884"/>
      <w:docPartObj>
        <w:docPartGallery w:val="Page Numbers (Top of Page)"/>
        <w:docPartUnique/>
      </w:docPartObj>
    </w:sdtPr>
    <w:sdtEndPr>
      <w:rPr>
        <w:rFonts w:ascii="Times New Roman" w:hAnsi="Times New Roman" w:cs="Times New Roman"/>
      </w:rPr>
    </w:sdtEndPr>
    <w:sdtContent>
      <w:p w:rsidR="007B1EAE" w:rsidRPr="00017DAA" w:rsidRDefault="007B1EAE">
        <w:pPr>
          <w:pStyle w:val="Encabezado"/>
          <w:jc w:val="right"/>
          <w:rPr>
            <w:rFonts w:ascii="Times New Roman" w:hAnsi="Times New Roman" w:cs="Times New Roman"/>
          </w:rPr>
        </w:pPr>
        <w:r>
          <w:rPr>
            <w:rFonts w:ascii="Times New Roman" w:hAnsi="Times New Roman" w:cs="Times New Roman"/>
          </w:rPr>
          <w:t>1</w:t>
        </w:r>
      </w:p>
    </w:sdtContent>
  </w:sdt>
  <w:p w:rsidR="007B1EAE" w:rsidRPr="0013517E" w:rsidRDefault="007B1EAE" w:rsidP="005F5D45">
    <w:pPr>
      <w:pStyle w:val="Encabezado"/>
      <w:tabs>
        <w:tab w:val="clear" w:pos="4419"/>
        <w:tab w:val="clear" w:pos="8838"/>
        <w:tab w:val="left" w:pos="1710"/>
      </w:tabs>
      <w:rPr>
        <w:rFonts w:ascii="Times New Roman" w:hAnsi="Times New Roman" w:cs="Times New Roman"/>
        <w:sz w:val="24"/>
        <w:szCs w:val="24"/>
      </w:rPr>
    </w:pPr>
    <w:r>
      <w:rPr>
        <w:rFonts w:ascii="Times New Roman" w:hAnsi="Times New Roman" w:cs="Times New Roman"/>
        <w:sz w:val="24"/>
        <w:szCs w:val="24"/>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3872471"/>
      <w:docPartObj>
        <w:docPartGallery w:val="Page Numbers (Top of Page)"/>
        <w:docPartUnique/>
      </w:docPartObj>
    </w:sdtPr>
    <w:sdtEndPr>
      <w:rPr>
        <w:rFonts w:ascii="Times New Roman" w:hAnsi="Times New Roman" w:cs="Times New Roman"/>
        <w:sz w:val="24"/>
        <w:szCs w:val="24"/>
      </w:rPr>
    </w:sdtEndPr>
    <w:sdtContent>
      <w:p w:rsidR="007B1EAE" w:rsidRPr="00743BFC" w:rsidRDefault="007B1EAE" w:rsidP="00743BFC">
        <w:pPr>
          <w:pStyle w:val="Encabezado"/>
          <w:jc w:val="right"/>
          <w:rPr>
            <w:rFonts w:ascii="Times New Roman" w:hAnsi="Times New Roman" w:cs="Times New Roman"/>
            <w:sz w:val="24"/>
            <w:szCs w:val="24"/>
          </w:rPr>
        </w:pPr>
        <w:r w:rsidRPr="00743BFC">
          <w:rPr>
            <w:rFonts w:ascii="Times New Roman" w:hAnsi="Times New Roman" w:cs="Times New Roman"/>
            <w:sz w:val="24"/>
            <w:szCs w:val="24"/>
          </w:rPr>
          <w:fldChar w:fldCharType="begin"/>
        </w:r>
        <w:r w:rsidRPr="00743BFC">
          <w:rPr>
            <w:rFonts w:ascii="Times New Roman" w:hAnsi="Times New Roman" w:cs="Times New Roman"/>
            <w:sz w:val="24"/>
            <w:szCs w:val="24"/>
          </w:rPr>
          <w:instrText>PAGE   \* MERGEFORMAT</w:instrText>
        </w:r>
        <w:r w:rsidRPr="00743BFC">
          <w:rPr>
            <w:rFonts w:ascii="Times New Roman" w:hAnsi="Times New Roman" w:cs="Times New Roman"/>
            <w:sz w:val="24"/>
            <w:szCs w:val="24"/>
          </w:rPr>
          <w:fldChar w:fldCharType="separate"/>
        </w:r>
        <w:r w:rsidR="00512F51" w:rsidRPr="00512F51">
          <w:rPr>
            <w:rFonts w:ascii="Times New Roman" w:hAnsi="Times New Roman" w:cs="Times New Roman"/>
            <w:noProof/>
            <w:sz w:val="24"/>
            <w:szCs w:val="24"/>
            <w:lang w:val="es-ES"/>
          </w:rPr>
          <w:t>5</w:t>
        </w:r>
        <w:r w:rsidRPr="00743BFC">
          <w:rPr>
            <w:rFonts w:ascii="Times New Roman" w:hAnsi="Times New Roman" w:cs="Times New Roman"/>
            <w:sz w:val="24"/>
            <w:szCs w:val="24"/>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EAE" w:rsidRPr="00743BFC" w:rsidRDefault="007B1EAE" w:rsidP="00743BFC">
    <w:pPr>
      <w:pStyle w:val="Encabezado"/>
      <w:jc w:val="right"/>
      <w:rPr>
        <w:rFonts w:ascii="Times New Roman" w:hAnsi="Times New Roman" w:cs="Times New Roman"/>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0097628"/>
      <w:docPartObj>
        <w:docPartGallery w:val="Page Numbers (Top of Page)"/>
        <w:docPartUnique/>
      </w:docPartObj>
    </w:sdtPr>
    <w:sdtContent>
      <w:p w:rsidR="007B1EAE" w:rsidRDefault="007B1EAE">
        <w:pPr>
          <w:pStyle w:val="Encabezado"/>
          <w:jc w:val="right"/>
        </w:pPr>
        <w:r w:rsidRPr="006E1F0D">
          <w:rPr>
            <w:rFonts w:ascii="Times New Roman" w:hAnsi="Times New Roman" w:cs="Times New Roman"/>
            <w:sz w:val="24"/>
          </w:rPr>
          <w:fldChar w:fldCharType="begin"/>
        </w:r>
        <w:r w:rsidRPr="006E1F0D">
          <w:rPr>
            <w:rFonts w:ascii="Times New Roman" w:hAnsi="Times New Roman" w:cs="Times New Roman"/>
            <w:sz w:val="24"/>
          </w:rPr>
          <w:instrText>PAGE   \* MERGEFORMAT</w:instrText>
        </w:r>
        <w:r w:rsidRPr="006E1F0D">
          <w:rPr>
            <w:rFonts w:ascii="Times New Roman" w:hAnsi="Times New Roman" w:cs="Times New Roman"/>
            <w:sz w:val="24"/>
          </w:rPr>
          <w:fldChar w:fldCharType="separate"/>
        </w:r>
        <w:r w:rsidR="00512F51" w:rsidRPr="00512F51">
          <w:rPr>
            <w:rFonts w:ascii="Times New Roman" w:hAnsi="Times New Roman" w:cs="Times New Roman"/>
            <w:noProof/>
            <w:sz w:val="24"/>
            <w:lang w:val="es-ES"/>
          </w:rPr>
          <w:t>21</w:t>
        </w:r>
        <w:r w:rsidRPr="006E1F0D">
          <w:rPr>
            <w:rFonts w:ascii="Times New Roman" w:hAnsi="Times New Roman" w:cs="Times New Roman"/>
            <w:sz w:val="24"/>
          </w:rPr>
          <w:fldChar w:fldCharType="end"/>
        </w:r>
      </w:p>
    </w:sdtContent>
  </w:sdt>
  <w:p w:rsidR="007B1EAE" w:rsidRPr="0013517E" w:rsidRDefault="007B1EAE" w:rsidP="005F5D45">
    <w:pPr>
      <w:pStyle w:val="Encabezado"/>
      <w:jc w:val="cent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E4846"/>
    <w:multiLevelType w:val="multilevel"/>
    <w:tmpl w:val="F55C86EC"/>
    <w:lvl w:ilvl="0">
      <w:start w:val="1"/>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692D57"/>
    <w:multiLevelType w:val="singleLevel"/>
    <w:tmpl w:val="F4D2BF86"/>
    <w:lvl w:ilvl="0">
      <w:start w:val="1"/>
      <w:numFmt w:val="bullet"/>
      <w:pStyle w:val="ListaVin1"/>
      <w:lvlText w:val=""/>
      <w:lvlJc w:val="left"/>
      <w:pPr>
        <w:tabs>
          <w:tab w:val="num" w:pos="360"/>
        </w:tabs>
        <w:ind w:left="360" w:hanging="360"/>
      </w:pPr>
      <w:rPr>
        <w:rFonts w:ascii="Symbol" w:hAnsi="Symbol" w:hint="default"/>
      </w:rPr>
    </w:lvl>
  </w:abstractNum>
  <w:abstractNum w:abstractNumId="2" w15:restartNumberingAfterBreak="0">
    <w:nsid w:val="08AD0769"/>
    <w:multiLevelType w:val="multilevel"/>
    <w:tmpl w:val="0B10C1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B3F1874"/>
    <w:multiLevelType w:val="hybridMultilevel"/>
    <w:tmpl w:val="58C87642"/>
    <w:lvl w:ilvl="0" w:tplc="F0688C86">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15FC2553"/>
    <w:multiLevelType w:val="multilevel"/>
    <w:tmpl w:val="34BC60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8390AE1"/>
    <w:multiLevelType w:val="hybridMultilevel"/>
    <w:tmpl w:val="FDCC3DEC"/>
    <w:lvl w:ilvl="0" w:tplc="4F76C4CE">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2B7F5AB7"/>
    <w:multiLevelType w:val="hybridMultilevel"/>
    <w:tmpl w:val="AF2CA556"/>
    <w:lvl w:ilvl="0" w:tplc="7C08BE1C">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36454540"/>
    <w:multiLevelType w:val="singleLevel"/>
    <w:tmpl w:val="EE000FB8"/>
    <w:lvl w:ilvl="0">
      <w:start w:val="1"/>
      <w:numFmt w:val="decimal"/>
      <w:pStyle w:val="ListaNum2"/>
      <w:lvlText w:val="%1."/>
      <w:lvlJc w:val="left"/>
      <w:pPr>
        <w:tabs>
          <w:tab w:val="num" w:pos="360"/>
        </w:tabs>
        <w:ind w:left="360" w:hanging="360"/>
      </w:pPr>
    </w:lvl>
  </w:abstractNum>
  <w:abstractNum w:abstractNumId="8" w15:restartNumberingAfterBreak="0">
    <w:nsid w:val="36E07E9E"/>
    <w:multiLevelType w:val="multilevel"/>
    <w:tmpl w:val="9162F036"/>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81652AC"/>
    <w:multiLevelType w:val="multilevel"/>
    <w:tmpl w:val="89E8ECD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39703A9B"/>
    <w:multiLevelType w:val="hybridMultilevel"/>
    <w:tmpl w:val="24E48590"/>
    <w:lvl w:ilvl="0" w:tplc="6420856A">
      <w:start w:val="1"/>
      <w:numFmt w:val="decimal"/>
      <w:lvlText w:val="%1."/>
      <w:lvlJc w:val="left"/>
      <w:pPr>
        <w:ind w:left="786" w:hanging="360"/>
      </w:pPr>
      <w:rPr>
        <w:rFonts w:hint="default"/>
        <w:b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3D9B13B2"/>
    <w:multiLevelType w:val="hybridMultilevel"/>
    <w:tmpl w:val="8FC860B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42125F08"/>
    <w:multiLevelType w:val="singleLevel"/>
    <w:tmpl w:val="12D84816"/>
    <w:lvl w:ilvl="0">
      <w:start w:val="1"/>
      <w:numFmt w:val="decimal"/>
      <w:lvlText w:val="%1."/>
      <w:lvlJc w:val="left"/>
      <w:pPr>
        <w:tabs>
          <w:tab w:val="num" w:pos="705"/>
        </w:tabs>
        <w:ind w:left="705" w:hanging="705"/>
      </w:pPr>
      <w:rPr>
        <w:rFonts w:hint="default"/>
      </w:rPr>
    </w:lvl>
  </w:abstractNum>
  <w:abstractNum w:abstractNumId="13" w15:restartNumberingAfterBreak="0">
    <w:nsid w:val="46F72747"/>
    <w:multiLevelType w:val="singleLevel"/>
    <w:tmpl w:val="BBEE46DE"/>
    <w:lvl w:ilvl="0">
      <w:start w:val="1"/>
      <w:numFmt w:val="decimal"/>
      <w:pStyle w:val="ListaNum1"/>
      <w:lvlText w:val="%1."/>
      <w:lvlJc w:val="left"/>
      <w:pPr>
        <w:tabs>
          <w:tab w:val="num" w:pos="360"/>
        </w:tabs>
        <w:ind w:left="360" w:hanging="360"/>
      </w:pPr>
    </w:lvl>
  </w:abstractNum>
  <w:abstractNum w:abstractNumId="14" w15:restartNumberingAfterBreak="0">
    <w:nsid w:val="4CBC7CC8"/>
    <w:multiLevelType w:val="multilevel"/>
    <w:tmpl w:val="14F66EA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64FE3C4C"/>
    <w:multiLevelType w:val="multilevel"/>
    <w:tmpl w:val="E714AAA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108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749259E8"/>
    <w:multiLevelType w:val="hybridMultilevel"/>
    <w:tmpl w:val="D61C7BBE"/>
    <w:lvl w:ilvl="0" w:tplc="280A0013">
      <w:start w:val="1"/>
      <w:numFmt w:val="upperRoman"/>
      <w:lvlText w:val="%1."/>
      <w:lvlJc w:val="righ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7604490D"/>
    <w:multiLevelType w:val="multilevel"/>
    <w:tmpl w:val="ACAA921E"/>
    <w:lvl w:ilvl="0">
      <w:start w:val="1"/>
      <w:numFmt w:val="decimal"/>
      <w:suff w:val="space"/>
      <w:lvlText w:val="Chapitre %1"/>
      <w:lvlJc w:val="left"/>
      <w:pPr>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108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7C192870"/>
    <w:multiLevelType w:val="singleLevel"/>
    <w:tmpl w:val="639E3412"/>
    <w:lvl w:ilvl="0">
      <w:start w:val="1"/>
      <w:numFmt w:val="bullet"/>
      <w:pStyle w:val="ListaVin2"/>
      <w:lvlText w:val="-"/>
      <w:lvlJc w:val="left"/>
      <w:pPr>
        <w:tabs>
          <w:tab w:val="num" w:pos="360"/>
        </w:tabs>
        <w:ind w:left="360" w:hanging="360"/>
      </w:pPr>
      <w:rPr>
        <w:rFonts w:ascii="Times New Roman" w:hAnsi="Times New Roman" w:hint="default"/>
      </w:rPr>
    </w:lvl>
  </w:abstractNum>
  <w:num w:numId="1">
    <w:abstractNumId w:val="8"/>
  </w:num>
  <w:num w:numId="2">
    <w:abstractNumId w:val="0"/>
  </w:num>
  <w:num w:numId="3">
    <w:abstractNumId w:val="14"/>
  </w:num>
  <w:num w:numId="4">
    <w:abstractNumId w:val="15"/>
  </w:num>
  <w:num w:numId="5">
    <w:abstractNumId w:val="17"/>
  </w:num>
  <w:num w:numId="6">
    <w:abstractNumId w:val="12"/>
  </w:num>
  <w:num w:numId="7">
    <w:abstractNumId w:val="18"/>
  </w:num>
  <w:num w:numId="8">
    <w:abstractNumId w:val="13"/>
  </w:num>
  <w:num w:numId="9">
    <w:abstractNumId w:val="7"/>
  </w:num>
  <w:num w:numId="10">
    <w:abstractNumId w:val="2"/>
  </w:num>
  <w:num w:numId="11">
    <w:abstractNumId w:val="4"/>
  </w:num>
  <w:num w:numId="12">
    <w:abstractNumId w:val="9"/>
  </w:num>
  <w:num w:numId="13">
    <w:abstractNumId w:val="1"/>
  </w:num>
  <w:num w:numId="14">
    <w:abstractNumId w:val="16"/>
  </w:num>
  <w:num w:numId="15">
    <w:abstractNumId w:val="3"/>
  </w:num>
  <w:num w:numId="16">
    <w:abstractNumId w:val="10"/>
  </w:num>
  <w:num w:numId="17">
    <w:abstractNumId w:val="11"/>
  </w:num>
  <w:num w:numId="18">
    <w:abstractNumId w:val="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linkStyl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D44"/>
    <w:rsid w:val="00040239"/>
    <w:rsid w:val="00052DC4"/>
    <w:rsid w:val="00066C2C"/>
    <w:rsid w:val="00077251"/>
    <w:rsid w:val="00187B8A"/>
    <w:rsid w:val="001E459A"/>
    <w:rsid w:val="001F1386"/>
    <w:rsid w:val="00213B3D"/>
    <w:rsid w:val="00274646"/>
    <w:rsid w:val="002942AD"/>
    <w:rsid w:val="0033122F"/>
    <w:rsid w:val="00333537"/>
    <w:rsid w:val="00340242"/>
    <w:rsid w:val="00353D9B"/>
    <w:rsid w:val="003C729F"/>
    <w:rsid w:val="003D7FE5"/>
    <w:rsid w:val="00413451"/>
    <w:rsid w:val="00417629"/>
    <w:rsid w:val="004C1EC1"/>
    <w:rsid w:val="004C3C02"/>
    <w:rsid w:val="00512F51"/>
    <w:rsid w:val="00596D41"/>
    <w:rsid w:val="005F5D45"/>
    <w:rsid w:val="005F6AF2"/>
    <w:rsid w:val="00640DCD"/>
    <w:rsid w:val="00643412"/>
    <w:rsid w:val="006708E4"/>
    <w:rsid w:val="00684524"/>
    <w:rsid w:val="006C2D44"/>
    <w:rsid w:val="006E1F0D"/>
    <w:rsid w:val="006F4377"/>
    <w:rsid w:val="00711AA0"/>
    <w:rsid w:val="007130CE"/>
    <w:rsid w:val="0073624F"/>
    <w:rsid w:val="00743BFC"/>
    <w:rsid w:val="00762C09"/>
    <w:rsid w:val="007B1EAE"/>
    <w:rsid w:val="007E40A3"/>
    <w:rsid w:val="007E4BEA"/>
    <w:rsid w:val="00837709"/>
    <w:rsid w:val="009A5734"/>
    <w:rsid w:val="009F28C2"/>
    <w:rsid w:val="009F7C16"/>
    <w:rsid w:val="00AA73C4"/>
    <w:rsid w:val="00AA7A7C"/>
    <w:rsid w:val="00AB4B54"/>
    <w:rsid w:val="00AF68D1"/>
    <w:rsid w:val="00B326B6"/>
    <w:rsid w:val="00B44A40"/>
    <w:rsid w:val="00CA5B7A"/>
    <w:rsid w:val="00CE271F"/>
    <w:rsid w:val="00D20245"/>
    <w:rsid w:val="00DD2F30"/>
    <w:rsid w:val="00DF5ADC"/>
    <w:rsid w:val="00E202D5"/>
    <w:rsid w:val="00E21D31"/>
    <w:rsid w:val="00E77D69"/>
    <w:rsid w:val="00F05F11"/>
    <w:rsid w:val="00F667C1"/>
    <w:rsid w:val="00F8028A"/>
    <w:rsid w:val="00FA138F"/>
    <w:rsid w:val="00FB380A"/>
    <w:rsid w:val="00FB5F6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EE73F9-6A32-472E-9464-47451D915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EAE"/>
    <w:pPr>
      <w:spacing w:after="0" w:line="360" w:lineRule="auto"/>
      <w:jc w:val="both"/>
    </w:pPr>
    <w:rPr>
      <w:rFonts w:ascii="Times New Roman" w:eastAsia="Times New Roman" w:hAnsi="Times New Roman" w:cs="Times New Roman"/>
      <w:sz w:val="24"/>
      <w:szCs w:val="20"/>
      <w:lang w:val="fr-FR" w:eastAsia="es-PE"/>
    </w:rPr>
  </w:style>
  <w:style w:type="paragraph" w:styleId="Ttulo1">
    <w:name w:val="heading 1"/>
    <w:basedOn w:val="Normal"/>
    <w:next w:val="Texto"/>
    <w:link w:val="Ttulo1Car"/>
    <w:qFormat/>
    <w:rsid w:val="007B1EAE"/>
    <w:pPr>
      <w:keepNext/>
      <w:pageBreakBefore/>
      <w:spacing w:before="240" w:after="840"/>
      <w:jc w:val="left"/>
      <w:outlineLvl w:val="0"/>
    </w:pPr>
    <w:rPr>
      <w:kern w:val="28"/>
      <w:sz w:val="40"/>
    </w:rPr>
  </w:style>
  <w:style w:type="paragraph" w:styleId="Ttulo2">
    <w:name w:val="heading 2"/>
    <w:basedOn w:val="Normal"/>
    <w:next w:val="Texto"/>
    <w:link w:val="Ttulo2Car"/>
    <w:qFormat/>
    <w:rsid w:val="007B1EAE"/>
    <w:pPr>
      <w:keepNext/>
      <w:spacing w:before="240" w:after="60"/>
      <w:outlineLvl w:val="1"/>
    </w:pPr>
    <w:rPr>
      <w:b/>
      <w:sz w:val="32"/>
    </w:rPr>
  </w:style>
  <w:style w:type="paragraph" w:styleId="Ttulo3">
    <w:name w:val="heading 3"/>
    <w:basedOn w:val="Normal"/>
    <w:next w:val="Texto"/>
    <w:link w:val="Ttulo3Car"/>
    <w:qFormat/>
    <w:rsid w:val="007B1EAE"/>
    <w:pPr>
      <w:keepNext/>
      <w:spacing w:before="240" w:after="60"/>
      <w:outlineLvl w:val="2"/>
    </w:pPr>
    <w:rPr>
      <w:b/>
      <w:sz w:val="28"/>
    </w:rPr>
  </w:style>
  <w:style w:type="paragraph" w:styleId="Ttulo4">
    <w:name w:val="heading 4"/>
    <w:basedOn w:val="Normal"/>
    <w:next w:val="Texto"/>
    <w:link w:val="Ttulo4Car"/>
    <w:qFormat/>
    <w:rsid w:val="007B1EAE"/>
    <w:pPr>
      <w:keepNext/>
      <w:spacing w:before="240" w:after="60"/>
      <w:outlineLvl w:val="3"/>
    </w:pPr>
    <w:rPr>
      <w:b/>
    </w:rPr>
  </w:style>
  <w:style w:type="paragraph" w:styleId="Ttulo5">
    <w:name w:val="heading 5"/>
    <w:basedOn w:val="Normal"/>
    <w:next w:val="Texto"/>
    <w:link w:val="Ttulo5Car"/>
    <w:qFormat/>
    <w:rsid w:val="007B1EAE"/>
    <w:pPr>
      <w:spacing w:before="240" w:after="60"/>
      <w:outlineLvl w:val="4"/>
    </w:pPr>
    <w:rPr>
      <w:u w:val="single"/>
    </w:rPr>
  </w:style>
  <w:style w:type="paragraph" w:styleId="Ttulo6">
    <w:name w:val="heading 6"/>
    <w:basedOn w:val="Normal"/>
    <w:next w:val="Normal"/>
    <w:link w:val="Ttulo6Car"/>
    <w:qFormat/>
    <w:rsid w:val="007B1EAE"/>
    <w:pPr>
      <w:spacing w:before="240" w:after="60"/>
      <w:outlineLvl w:val="5"/>
    </w:pPr>
    <w:rPr>
      <w:u w:val="dash"/>
    </w:rPr>
  </w:style>
  <w:style w:type="paragraph" w:styleId="Ttulo7">
    <w:name w:val="heading 7"/>
    <w:basedOn w:val="Normal"/>
    <w:next w:val="Normal"/>
    <w:link w:val="Ttulo7Car"/>
    <w:qFormat/>
    <w:rsid w:val="007B1EAE"/>
    <w:pPr>
      <w:spacing w:before="240" w:after="60"/>
      <w:outlineLvl w:val="6"/>
    </w:pPr>
    <w:rPr>
      <w:i/>
    </w:rPr>
  </w:style>
  <w:style w:type="paragraph" w:styleId="Ttulo8">
    <w:name w:val="heading 8"/>
    <w:basedOn w:val="Normal"/>
    <w:next w:val="Normal"/>
    <w:link w:val="Ttulo8Car"/>
    <w:qFormat/>
    <w:rsid w:val="007B1EAE"/>
    <w:pPr>
      <w:spacing w:before="240" w:after="60"/>
      <w:outlineLvl w:val="7"/>
    </w:pPr>
    <w:rPr>
      <w:rFonts w:ascii="Arial" w:hAnsi="Arial"/>
      <w:i/>
      <w:sz w:val="20"/>
    </w:rPr>
  </w:style>
  <w:style w:type="paragraph" w:styleId="Ttulo9">
    <w:name w:val="heading 9"/>
    <w:basedOn w:val="Normal"/>
    <w:next w:val="Normal"/>
    <w:link w:val="Ttulo9Car"/>
    <w:qFormat/>
    <w:rsid w:val="007B1EAE"/>
    <w:pPr>
      <w:spacing w:before="240" w:after="60"/>
      <w:outlineLvl w:val="8"/>
    </w:pPr>
    <w:rPr>
      <w:rFonts w:ascii="Arial" w:hAnsi="Arial"/>
      <w:b/>
      <w:i/>
      <w:sz w:val="18"/>
    </w:rPr>
  </w:style>
  <w:style w:type="character" w:default="1" w:styleId="Fuentedeprrafopredeter">
    <w:name w:val="Default Paragraph Font"/>
    <w:semiHidden/>
    <w:rsid w:val="007B1EAE"/>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7B1EAE"/>
  </w:style>
  <w:style w:type="character" w:customStyle="1" w:styleId="Ttulo1Car">
    <w:name w:val="Título 1 Car"/>
    <w:basedOn w:val="Fuentedeprrafopredeter"/>
    <w:link w:val="Ttulo1"/>
    <w:rsid w:val="006C2D44"/>
    <w:rPr>
      <w:rFonts w:ascii="Times New Roman" w:eastAsia="Times New Roman" w:hAnsi="Times New Roman" w:cs="Times New Roman"/>
      <w:kern w:val="28"/>
      <w:sz w:val="40"/>
      <w:szCs w:val="20"/>
      <w:lang w:val="fr-FR" w:eastAsia="es-PE"/>
    </w:rPr>
  </w:style>
  <w:style w:type="character" w:customStyle="1" w:styleId="Ttulo2Car">
    <w:name w:val="Título 2 Car"/>
    <w:basedOn w:val="Fuentedeprrafopredeter"/>
    <w:link w:val="Ttulo2"/>
    <w:rsid w:val="006C2D44"/>
    <w:rPr>
      <w:rFonts w:ascii="Times New Roman" w:eastAsia="Times New Roman" w:hAnsi="Times New Roman" w:cs="Times New Roman"/>
      <w:b/>
      <w:sz w:val="32"/>
      <w:szCs w:val="20"/>
      <w:lang w:val="fr-FR" w:eastAsia="es-PE"/>
    </w:rPr>
  </w:style>
  <w:style w:type="character" w:customStyle="1" w:styleId="Ttulo3Car">
    <w:name w:val="Título 3 Car"/>
    <w:basedOn w:val="Fuentedeprrafopredeter"/>
    <w:link w:val="Ttulo3"/>
    <w:rsid w:val="006C2D44"/>
    <w:rPr>
      <w:rFonts w:ascii="Times New Roman" w:eastAsia="Times New Roman" w:hAnsi="Times New Roman" w:cs="Times New Roman"/>
      <w:b/>
      <w:sz w:val="28"/>
      <w:szCs w:val="20"/>
      <w:lang w:val="fr-FR" w:eastAsia="es-PE"/>
    </w:rPr>
  </w:style>
  <w:style w:type="character" w:customStyle="1" w:styleId="Ttulo4Car">
    <w:name w:val="Título 4 Car"/>
    <w:basedOn w:val="Fuentedeprrafopredeter"/>
    <w:link w:val="Ttulo4"/>
    <w:rsid w:val="006C2D44"/>
    <w:rPr>
      <w:rFonts w:ascii="Times New Roman" w:eastAsia="Times New Roman" w:hAnsi="Times New Roman" w:cs="Times New Roman"/>
      <w:b/>
      <w:sz w:val="24"/>
      <w:szCs w:val="20"/>
      <w:lang w:val="fr-FR" w:eastAsia="es-PE"/>
    </w:rPr>
  </w:style>
  <w:style w:type="character" w:customStyle="1" w:styleId="Ttulo5Car">
    <w:name w:val="Título 5 Car"/>
    <w:basedOn w:val="Fuentedeprrafopredeter"/>
    <w:link w:val="Ttulo5"/>
    <w:rsid w:val="006C2D44"/>
    <w:rPr>
      <w:rFonts w:ascii="Times New Roman" w:eastAsia="Times New Roman" w:hAnsi="Times New Roman" w:cs="Times New Roman"/>
      <w:sz w:val="24"/>
      <w:szCs w:val="20"/>
      <w:u w:val="single"/>
      <w:lang w:val="fr-FR" w:eastAsia="es-PE"/>
    </w:rPr>
  </w:style>
  <w:style w:type="character" w:customStyle="1" w:styleId="Ttulo6Car">
    <w:name w:val="Título 6 Car"/>
    <w:basedOn w:val="Fuentedeprrafopredeter"/>
    <w:link w:val="Ttulo6"/>
    <w:rsid w:val="006C2D44"/>
    <w:rPr>
      <w:rFonts w:ascii="Times New Roman" w:eastAsia="Times New Roman" w:hAnsi="Times New Roman" w:cs="Times New Roman"/>
      <w:sz w:val="24"/>
      <w:szCs w:val="20"/>
      <w:u w:val="dash"/>
      <w:lang w:val="fr-FR" w:eastAsia="es-PE"/>
    </w:rPr>
  </w:style>
  <w:style w:type="character" w:customStyle="1" w:styleId="Ttulo7Car">
    <w:name w:val="Título 7 Car"/>
    <w:basedOn w:val="Fuentedeprrafopredeter"/>
    <w:link w:val="Ttulo7"/>
    <w:rsid w:val="006C2D44"/>
    <w:rPr>
      <w:rFonts w:ascii="Times New Roman" w:eastAsia="Times New Roman" w:hAnsi="Times New Roman" w:cs="Times New Roman"/>
      <w:i/>
      <w:sz w:val="24"/>
      <w:szCs w:val="20"/>
      <w:lang w:val="fr-FR" w:eastAsia="es-PE"/>
    </w:rPr>
  </w:style>
  <w:style w:type="character" w:customStyle="1" w:styleId="Ttulo8Car">
    <w:name w:val="Título 8 Car"/>
    <w:basedOn w:val="Fuentedeprrafopredeter"/>
    <w:link w:val="Ttulo8"/>
    <w:rsid w:val="006C2D44"/>
    <w:rPr>
      <w:rFonts w:ascii="Arial" w:eastAsia="Times New Roman" w:hAnsi="Arial" w:cs="Times New Roman"/>
      <w:i/>
      <w:sz w:val="20"/>
      <w:szCs w:val="20"/>
      <w:lang w:val="fr-FR" w:eastAsia="es-PE"/>
    </w:rPr>
  </w:style>
  <w:style w:type="character" w:customStyle="1" w:styleId="Ttulo9Car">
    <w:name w:val="Título 9 Car"/>
    <w:basedOn w:val="Fuentedeprrafopredeter"/>
    <w:link w:val="Ttulo9"/>
    <w:rsid w:val="006C2D44"/>
    <w:rPr>
      <w:rFonts w:ascii="Arial" w:eastAsia="Times New Roman" w:hAnsi="Arial" w:cs="Times New Roman"/>
      <w:b/>
      <w:i/>
      <w:sz w:val="18"/>
      <w:szCs w:val="20"/>
      <w:lang w:val="fr-FR" w:eastAsia="es-PE"/>
    </w:rPr>
  </w:style>
  <w:style w:type="paragraph" w:customStyle="1" w:styleId="Texto">
    <w:name w:val="Texto"/>
    <w:basedOn w:val="Normal"/>
    <w:rsid w:val="007B1EAE"/>
    <w:pPr>
      <w:spacing w:after="240"/>
    </w:pPr>
  </w:style>
  <w:style w:type="paragraph" w:customStyle="1" w:styleId="1Sub-Titulo">
    <w:name w:val="1|Sub-Titulo"/>
    <w:basedOn w:val="Normal"/>
    <w:rsid w:val="007B1EAE"/>
    <w:pPr>
      <w:spacing w:after="360"/>
      <w:jc w:val="center"/>
    </w:pPr>
    <w:rPr>
      <w:sz w:val="32"/>
    </w:rPr>
  </w:style>
  <w:style w:type="paragraph" w:customStyle="1" w:styleId="1Autor">
    <w:name w:val="1|Autor"/>
    <w:basedOn w:val="Normal"/>
    <w:rsid w:val="007B1EAE"/>
    <w:pPr>
      <w:jc w:val="center"/>
    </w:pPr>
    <w:rPr>
      <w:sz w:val="28"/>
    </w:rPr>
  </w:style>
  <w:style w:type="paragraph" w:customStyle="1" w:styleId="1Copyright">
    <w:name w:val="1|Copyright"/>
    <w:basedOn w:val="Normal"/>
    <w:rsid w:val="007B1EAE"/>
  </w:style>
  <w:style w:type="paragraph" w:customStyle="1" w:styleId="Dedicatoria">
    <w:name w:val="Dedicatoria"/>
    <w:basedOn w:val="Normal"/>
    <w:rsid w:val="007B1EAE"/>
    <w:pPr>
      <w:pageBreakBefore/>
      <w:spacing w:before="3000"/>
      <w:jc w:val="right"/>
    </w:pPr>
    <w:rPr>
      <w:i/>
      <w:spacing w:val="20"/>
    </w:rPr>
  </w:style>
  <w:style w:type="paragraph" w:customStyle="1" w:styleId="1Fecha">
    <w:name w:val="1|Fecha"/>
    <w:basedOn w:val="Normal"/>
    <w:rsid w:val="007B1EAE"/>
    <w:pPr>
      <w:jc w:val="center"/>
    </w:pPr>
    <w:rPr>
      <w:b/>
    </w:rPr>
  </w:style>
  <w:style w:type="paragraph" w:customStyle="1" w:styleId="1Dept">
    <w:name w:val="1|Dept"/>
    <w:basedOn w:val="Normal"/>
    <w:rsid w:val="007B1EAE"/>
    <w:pPr>
      <w:spacing w:after="240"/>
      <w:jc w:val="center"/>
    </w:pPr>
    <w:rPr>
      <w:sz w:val="28"/>
    </w:rPr>
  </w:style>
  <w:style w:type="paragraph" w:customStyle="1" w:styleId="Epigrafe">
    <w:name w:val="Epigrafe"/>
    <w:basedOn w:val="Normal"/>
    <w:rsid w:val="007B1EAE"/>
  </w:style>
  <w:style w:type="paragraph" w:customStyle="1" w:styleId="1Facultad">
    <w:name w:val="1|Facultad"/>
    <w:basedOn w:val="Normal"/>
    <w:rsid w:val="007B1EAE"/>
    <w:pPr>
      <w:spacing w:after="240"/>
      <w:jc w:val="center"/>
    </w:pPr>
    <w:rPr>
      <w:sz w:val="28"/>
    </w:rPr>
  </w:style>
  <w:style w:type="paragraph" w:customStyle="1" w:styleId="1Grado">
    <w:name w:val="1|Grado"/>
    <w:basedOn w:val="Normal"/>
    <w:rsid w:val="007B1EAE"/>
    <w:pPr>
      <w:jc w:val="center"/>
    </w:pPr>
    <w:rPr>
      <w:sz w:val="28"/>
    </w:rPr>
  </w:style>
  <w:style w:type="paragraph" w:customStyle="1" w:styleId="1Informantes">
    <w:name w:val="1|Informantes"/>
    <w:basedOn w:val="Normal"/>
    <w:rsid w:val="007B1EAE"/>
  </w:style>
  <w:style w:type="paragraph" w:customStyle="1" w:styleId="RotuloFig">
    <w:name w:val="RotuloFig"/>
    <w:basedOn w:val="Normal"/>
    <w:rsid w:val="007B1EAE"/>
  </w:style>
  <w:style w:type="paragraph" w:customStyle="1" w:styleId="Tit-Prelim">
    <w:name w:val="Tit-Prelim"/>
    <w:basedOn w:val="Normal"/>
    <w:rsid w:val="007B1EAE"/>
    <w:pPr>
      <w:spacing w:before="360" w:after="360"/>
      <w:jc w:val="center"/>
    </w:pPr>
    <w:rPr>
      <w:sz w:val="36"/>
    </w:rPr>
  </w:style>
  <w:style w:type="paragraph" w:customStyle="1" w:styleId="1Universidad">
    <w:name w:val="1|Universidad"/>
    <w:basedOn w:val="Normal"/>
    <w:rsid w:val="007B1EAE"/>
    <w:pPr>
      <w:spacing w:after="360"/>
      <w:jc w:val="center"/>
    </w:pPr>
    <w:rPr>
      <w:b/>
      <w:sz w:val="32"/>
    </w:rPr>
  </w:style>
  <w:style w:type="paragraph" w:customStyle="1" w:styleId="3Anextit1">
    <w:name w:val="3|Anex_tit1"/>
    <w:basedOn w:val="Normal"/>
    <w:rsid w:val="007B1EAE"/>
    <w:rPr>
      <w:sz w:val="36"/>
      <w:lang w:eastAsia="fr-FR"/>
    </w:rPr>
  </w:style>
  <w:style w:type="paragraph" w:customStyle="1" w:styleId="3Bibliitem">
    <w:name w:val="3|Bibli_item"/>
    <w:basedOn w:val="Normal"/>
    <w:rsid w:val="007B1EAE"/>
  </w:style>
  <w:style w:type="paragraph" w:customStyle="1" w:styleId="3Biblitit1">
    <w:name w:val="3|Bibli_tit1"/>
    <w:basedOn w:val="Normal"/>
    <w:rsid w:val="007B1EAE"/>
    <w:rPr>
      <w:sz w:val="36"/>
    </w:rPr>
  </w:style>
  <w:style w:type="paragraph" w:customStyle="1" w:styleId="3Biblitit2">
    <w:name w:val="3|Bibli_tit2"/>
    <w:basedOn w:val="Normal"/>
    <w:rsid w:val="007B1EAE"/>
    <w:rPr>
      <w:sz w:val="36"/>
    </w:rPr>
  </w:style>
  <w:style w:type="paragraph" w:customStyle="1" w:styleId="3Biblitit3">
    <w:name w:val="3|Bibli_tit3"/>
    <w:basedOn w:val="Normal"/>
    <w:rsid w:val="007B1EAE"/>
    <w:rPr>
      <w:sz w:val="36"/>
    </w:rPr>
  </w:style>
  <w:style w:type="paragraph" w:customStyle="1" w:styleId="3Biblitit4">
    <w:name w:val="3|Bibli_tit4"/>
    <w:basedOn w:val="Normal"/>
    <w:next w:val="3Bibliitem"/>
    <w:rsid w:val="007B1EAE"/>
    <w:rPr>
      <w:sz w:val="36"/>
    </w:rPr>
  </w:style>
  <w:style w:type="paragraph" w:customStyle="1" w:styleId="CitatioBloc1">
    <w:name w:val="CitatioBloc1"/>
    <w:basedOn w:val="Normal"/>
    <w:rsid w:val="007B1EAE"/>
    <w:pPr>
      <w:spacing w:after="320" w:line="240" w:lineRule="auto"/>
      <w:ind w:left="1418"/>
    </w:pPr>
  </w:style>
  <w:style w:type="paragraph" w:customStyle="1" w:styleId="CitatioBloc2">
    <w:name w:val="CitatioBloc2"/>
    <w:basedOn w:val="Texto"/>
    <w:rsid w:val="007B1EAE"/>
    <w:pPr>
      <w:jc w:val="left"/>
    </w:pPr>
  </w:style>
  <w:style w:type="character" w:customStyle="1" w:styleId="Citation">
    <w:name w:val="Citation"/>
    <w:basedOn w:val="Fuentedeprrafopredeter"/>
    <w:rsid w:val="007B1EAE"/>
  </w:style>
  <w:style w:type="paragraph" w:customStyle="1" w:styleId="Equation">
    <w:name w:val="Equation"/>
    <w:basedOn w:val="Normal"/>
    <w:rsid w:val="007B1EAE"/>
  </w:style>
  <w:style w:type="character" w:customStyle="1" w:styleId="LangueEtrang">
    <w:name w:val="LangueEtrang"/>
    <w:basedOn w:val="Fuentedeprrafopredeter"/>
    <w:rsid w:val="007B1EAE"/>
    <w:rPr>
      <w:i/>
    </w:rPr>
  </w:style>
  <w:style w:type="paragraph" w:customStyle="1" w:styleId="ListaVin2">
    <w:name w:val="ListaVin2"/>
    <w:basedOn w:val="ListaVin1"/>
    <w:rsid w:val="007B1EAE"/>
    <w:pPr>
      <w:numPr>
        <w:numId w:val="7"/>
      </w:numPr>
      <w:ind w:left="754" w:hanging="357"/>
    </w:pPr>
  </w:style>
  <w:style w:type="paragraph" w:customStyle="1" w:styleId="ListaVin1">
    <w:name w:val="ListaVin1"/>
    <w:basedOn w:val="Texto"/>
    <w:rsid w:val="007B1EAE"/>
    <w:pPr>
      <w:numPr>
        <w:numId w:val="13"/>
      </w:numPr>
      <w:spacing w:after="120"/>
    </w:pPr>
  </w:style>
  <w:style w:type="paragraph" w:customStyle="1" w:styleId="Partes">
    <w:name w:val="Partes"/>
    <w:basedOn w:val="Normal"/>
    <w:rsid w:val="007B1EAE"/>
    <w:pPr>
      <w:pageBreakBefore/>
      <w:spacing w:before="4800"/>
      <w:jc w:val="center"/>
    </w:pPr>
    <w:rPr>
      <w:b/>
      <w:sz w:val="48"/>
    </w:rPr>
  </w:style>
  <w:style w:type="paragraph" w:customStyle="1" w:styleId="Indices">
    <w:name w:val="Indices"/>
    <w:basedOn w:val="Ttulo1"/>
    <w:autoRedefine/>
    <w:rsid w:val="007B1EAE"/>
  </w:style>
  <w:style w:type="paragraph" w:customStyle="1" w:styleId="RotuloTab">
    <w:name w:val="RotuloTab"/>
    <w:basedOn w:val="Normal"/>
    <w:rsid w:val="007B1EAE"/>
  </w:style>
  <w:style w:type="paragraph" w:customStyle="1" w:styleId="Fuente">
    <w:name w:val="Fuente"/>
    <w:basedOn w:val="Normal"/>
    <w:rsid w:val="007B1EAE"/>
  </w:style>
  <w:style w:type="paragraph" w:styleId="TDC1">
    <w:name w:val="toc 1"/>
    <w:basedOn w:val="Normal"/>
    <w:next w:val="Normal"/>
    <w:autoRedefine/>
    <w:rsid w:val="007B1EAE"/>
  </w:style>
  <w:style w:type="paragraph" w:styleId="TDC2">
    <w:name w:val="toc 2"/>
    <w:basedOn w:val="Normal"/>
    <w:next w:val="Normal"/>
    <w:autoRedefine/>
    <w:rsid w:val="007B1EAE"/>
    <w:pPr>
      <w:ind w:left="240"/>
    </w:pPr>
  </w:style>
  <w:style w:type="paragraph" w:styleId="TDC3">
    <w:name w:val="toc 3"/>
    <w:basedOn w:val="Normal"/>
    <w:next w:val="Normal"/>
    <w:autoRedefine/>
    <w:semiHidden/>
    <w:rsid w:val="007B1EAE"/>
    <w:pPr>
      <w:ind w:left="480"/>
    </w:pPr>
  </w:style>
  <w:style w:type="paragraph" w:styleId="TDC4">
    <w:name w:val="toc 4"/>
    <w:basedOn w:val="Normal"/>
    <w:next w:val="Normal"/>
    <w:autoRedefine/>
    <w:semiHidden/>
    <w:rsid w:val="007B1EAE"/>
    <w:pPr>
      <w:ind w:left="720"/>
    </w:pPr>
  </w:style>
  <w:style w:type="paragraph" w:styleId="TDC5">
    <w:name w:val="toc 5"/>
    <w:basedOn w:val="Normal"/>
    <w:next w:val="Normal"/>
    <w:autoRedefine/>
    <w:semiHidden/>
    <w:rsid w:val="007B1EAE"/>
    <w:pPr>
      <w:ind w:left="960"/>
    </w:pPr>
  </w:style>
  <w:style w:type="paragraph" w:styleId="TDC6">
    <w:name w:val="toc 6"/>
    <w:basedOn w:val="Normal"/>
    <w:next w:val="Normal"/>
    <w:autoRedefine/>
    <w:semiHidden/>
    <w:rsid w:val="007B1EAE"/>
    <w:pPr>
      <w:ind w:left="1200"/>
    </w:pPr>
  </w:style>
  <w:style w:type="paragraph" w:styleId="TDC7">
    <w:name w:val="toc 7"/>
    <w:basedOn w:val="Normal"/>
    <w:next w:val="Normal"/>
    <w:autoRedefine/>
    <w:semiHidden/>
    <w:rsid w:val="007B1EAE"/>
    <w:pPr>
      <w:ind w:left="1440"/>
    </w:pPr>
  </w:style>
  <w:style w:type="paragraph" w:styleId="TDC8">
    <w:name w:val="toc 8"/>
    <w:basedOn w:val="Normal"/>
    <w:next w:val="Normal"/>
    <w:autoRedefine/>
    <w:semiHidden/>
    <w:rsid w:val="007B1EAE"/>
    <w:pPr>
      <w:ind w:left="1680"/>
    </w:pPr>
  </w:style>
  <w:style w:type="paragraph" w:styleId="TDC9">
    <w:name w:val="toc 9"/>
    <w:basedOn w:val="Normal"/>
    <w:next w:val="Normal"/>
    <w:autoRedefine/>
    <w:semiHidden/>
    <w:rsid w:val="007B1EAE"/>
    <w:pPr>
      <w:ind w:left="1920"/>
    </w:pPr>
  </w:style>
  <w:style w:type="paragraph" w:styleId="Tabladeilustraciones">
    <w:name w:val="table of figures"/>
    <w:basedOn w:val="Normal"/>
    <w:next w:val="Normal"/>
    <w:semiHidden/>
    <w:rsid w:val="007B1EAE"/>
    <w:pPr>
      <w:ind w:left="480" w:hanging="480"/>
    </w:pPr>
  </w:style>
  <w:style w:type="paragraph" w:customStyle="1" w:styleId="ListaNum1">
    <w:name w:val="ListaNum1"/>
    <w:basedOn w:val="ListaVin1"/>
    <w:rsid w:val="007B1EAE"/>
    <w:pPr>
      <w:numPr>
        <w:numId w:val="8"/>
      </w:numPr>
      <w:spacing w:line="240" w:lineRule="auto"/>
      <w:ind w:left="357" w:hanging="357"/>
    </w:pPr>
    <w:rPr>
      <w:lang w:eastAsia="fr-FR"/>
    </w:rPr>
  </w:style>
  <w:style w:type="paragraph" w:customStyle="1" w:styleId="Intro">
    <w:name w:val="Intro"/>
    <w:basedOn w:val="Ttulo1"/>
    <w:next w:val="Texto"/>
    <w:rsid w:val="007B1EAE"/>
    <w:pPr>
      <w:keepNext w:val="0"/>
    </w:pPr>
    <w:rPr>
      <w:sz w:val="36"/>
    </w:rPr>
  </w:style>
  <w:style w:type="paragraph" w:customStyle="1" w:styleId="Conclu">
    <w:name w:val="Conclu"/>
    <w:basedOn w:val="Ttulo1"/>
    <w:next w:val="Texto"/>
    <w:rsid w:val="007B1EAE"/>
    <w:rPr>
      <w:sz w:val="36"/>
    </w:rPr>
  </w:style>
  <w:style w:type="paragraph" w:customStyle="1" w:styleId="ListaTitul">
    <w:name w:val="ListaTitul"/>
    <w:basedOn w:val="Normal"/>
    <w:next w:val="ListaNum1"/>
    <w:rsid w:val="007B1EAE"/>
    <w:rPr>
      <w:b/>
    </w:rPr>
  </w:style>
  <w:style w:type="paragraph" w:customStyle="1" w:styleId="Strophe">
    <w:name w:val="Strophe"/>
    <w:basedOn w:val="Texto"/>
    <w:rsid w:val="007B1EAE"/>
    <w:pPr>
      <w:spacing w:after="320" w:line="240" w:lineRule="auto"/>
      <w:ind w:left="851"/>
      <w:jc w:val="left"/>
    </w:pPr>
  </w:style>
  <w:style w:type="paragraph" w:customStyle="1" w:styleId="Lexic">
    <w:name w:val="Lexic"/>
    <w:basedOn w:val="Texto"/>
    <w:rsid w:val="007B1EAE"/>
  </w:style>
  <w:style w:type="character" w:customStyle="1" w:styleId="Definition">
    <w:name w:val="Definition"/>
    <w:basedOn w:val="Fuentedeprrafopredeter"/>
    <w:rsid w:val="007B1EAE"/>
  </w:style>
  <w:style w:type="paragraph" w:customStyle="1" w:styleId="3Anextit2">
    <w:name w:val="3|Anex_tit2"/>
    <w:basedOn w:val="Normal"/>
    <w:rsid w:val="007B1EAE"/>
    <w:rPr>
      <w:sz w:val="36"/>
      <w:lang w:eastAsia="fr-FR"/>
    </w:rPr>
  </w:style>
  <w:style w:type="paragraph" w:customStyle="1" w:styleId="3Anextit3">
    <w:name w:val="3|Anex_tit3"/>
    <w:basedOn w:val="Normal"/>
    <w:rsid w:val="007B1EAE"/>
    <w:rPr>
      <w:sz w:val="36"/>
      <w:lang w:eastAsia="fr-FR"/>
    </w:rPr>
  </w:style>
  <w:style w:type="paragraph" w:customStyle="1" w:styleId="Figura">
    <w:name w:val="Figura"/>
    <w:basedOn w:val="Texto"/>
    <w:rsid w:val="007B1EAE"/>
  </w:style>
  <w:style w:type="paragraph" w:customStyle="1" w:styleId="1IndCuadros">
    <w:name w:val="1|IndCuadros"/>
    <w:basedOn w:val="Normal"/>
    <w:rsid w:val="007B1EAE"/>
    <w:rPr>
      <w:sz w:val="36"/>
    </w:rPr>
  </w:style>
  <w:style w:type="paragraph" w:customStyle="1" w:styleId="Jalon">
    <w:name w:val="Jalon"/>
    <w:basedOn w:val="Texto"/>
    <w:rsid w:val="007B1EAE"/>
    <w:rPr>
      <w:lang w:eastAsia="fr-FR"/>
    </w:rPr>
  </w:style>
  <w:style w:type="paragraph" w:styleId="Descripcin">
    <w:name w:val="caption"/>
    <w:basedOn w:val="Normal"/>
    <w:next w:val="Normal"/>
    <w:qFormat/>
    <w:rsid w:val="007B1EAE"/>
    <w:pPr>
      <w:spacing w:before="120" w:after="120"/>
    </w:pPr>
  </w:style>
  <w:style w:type="paragraph" w:customStyle="1" w:styleId="closer">
    <w:name w:val="closer"/>
    <w:basedOn w:val="Normal"/>
    <w:rsid w:val="007B1EAE"/>
    <w:pPr>
      <w:tabs>
        <w:tab w:val="left" w:pos="3261"/>
      </w:tabs>
      <w:spacing w:line="240" w:lineRule="auto"/>
      <w:jc w:val="right"/>
    </w:pPr>
    <w:rPr>
      <w:lang w:eastAsia="fr-FR"/>
    </w:rPr>
  </w:style>
  <w:style w:type="paragraph" w:customStyle="1" w:styleId="Jalon0">
    <w:name w:val="Jalon0"/>
    <w:basedOn w:val="Jalon"/>
    <w:rsid w:val="007B1EAE"/>
  </w:style>
  <w:style w:type="paragraph" w:customStyle="1" w:styleId="Jalon1">
    <w:name w:val="Jalon1"/>
    <w:basedOn w:val="Jalon"/>
    <w:rsid w:val="007B1EAE"/>
  </w:style>
  <w:style w:type="paragraph" w:customStyle="1" w:styleId="JalonBiblio">
    <w:name w:val="JalonBiblio"/>
    <w:basedOn w:val="Jalon"/>
    <w:rsid w:val="007B1EAE"/>
  </w:style>
  <w:style w:type="paragraph" w:customStyle="1" w:styleId="JalonAnnexe">
    <w:name w:val="JalonAnnexe"/>
    <w:basedOn w:val="Jalon"/>
    <w:rsid w:val="007B1EAE"/>
  </w:style>
  <w:style w:type="paragraph" w:styleId="Mapadeldocumento">
    <w:name w:val="Document Map"/>
    <w:basedOn w:val="Normal"/>
    <w:link w:val="MapadeldocumentoCar"/>
    <w:semiHidden/>
    <w:rsid w:val="007B1EAE"/>
    <w:pPr>
      <w:shd w:val="clear" w:color="auto" w:fill="000080"/>
    </w:pPr>
    <w:rPr>
      <w:rFonts w:ascii="Tahoma" w:hAnsi="Tahoma"/>
    </w:rPr>
  </w:style>
  <w:style w:type="character" w:customStyle="1" w:styleId="MapadeldocumentoCar">
    <w:name w:val="Mapa del documento Car"/>
    <w:basedOn w:val="Fuentedeprrafopredeter"/>
    <w:link w:val="Mapadeldocumento"/>
    <w:semiHidden/>
    <w:rsid w:val="006C2D44"/>
    <w:rPr>
      <w:rFonts w:ascii="Tahoma" w:eastAsia="Times New Roman" w:hAnsi="Tahoma" w:cs="Times New Roman"/>
      <w:sz w:val="24"/>
      <w:szCs w:val="20"/>
      <w:shd w:val="clear" w:color="auto" w:fill="000080"/>
      <w:lang w:val="fr-FR" w:eastAsia="es-PE"/>
    </w:rPr>
  </w:style>
  <w:style w:type="paragraph" w:customStyle="1" w:styleId="ListaNum2">
    <w:name w:val="ListaNum2"/>
    <w:basedOn w:val="Normal"/>
    <w:rsid w:val="007B1EAE"/>
    <w:pPr>
      <w:numPr>
        <w:numId w:val="9"/>
      </w:numPr>
      <w:ind w:left="641" w:hanging="357"/>
    </w:pPr>
  </w:style>
  <w:style w:type="paragraph" w:customStyle="1" w:styleId="ListaSimple">
    <w:name w:val="ListaSimple"/>
    <w:basedOn w:val="Normal"/>
    <w:rsid w:val="007B1EAE"/>
    <w:pPr>
      <w:pBdr>
        <w:top w:val="single" w:sz="4" w:space="1" w:color="auto"/>
        <w:left w:val="single" w:sz="4" w:space="4" w:color="auto"/>
        <w:bottom w:val="single" w:sz="4" w:space="1" w:color="auto"/>
        <w:right w:val="single" w:sz="4" w:space="4" w:color="auto"/>
      </w:pBdr>
      <w:spacing w:after="120"/>
      <w:ind w:left="284" w:right="284"/>
    </w:pPr>
  </w:style>
  <w:style w:type="paragraph" w:customStyle="1" w:styleId="Rotulo">
    <w:name w:val="Rotulo"/>
    <w:basedOn w:val="RotuloFig"/>
    <w:next w:val="Texto"/>
    <w:rsid w:val="007B1EAE"/>
  </w:style>
  <w:style w:type="paragraph" w:customStyle="1" w:styleId="1Profesor">
    <w:name w:val="1|Profesor"/>
    <w:basedOn w:val="Normal"/>
    <w:rsid w:val="007B1EAE"/>
    <w:pPr>
      <w:jc w:val="center"/>
    </w:pPr>
    <w:rPr>
      <w:sz w:val="28"/>
    </w:rPr>
  </w:style>
  <w:style w:type="paragraph" w:customStyle="1" w:styleId="1Disciplina">
    <w:name w:val="1|Disciplina"/>
    <w:basedOn w:val="Normal"/>
    <w:rsid w:val="007B1EAE"/>
    <w:pPr>
      <w:jc w:val="center"/>
    </w:pPr>
  </w:style>
  <w:style w:type="paragraph" w:customStyle="1" w:styleId="1TitulTesis">
    <w:name w:val="1|TitulTesis"/>
    <w:basedOn w:val="1Universidad"/>
    <w:next w:val="1Sub-Titulo"/>
    <w:rsid w:val="007B1EAE"/>
    <w:rPr>
      <w:sz w:val="36"/>
    </w:rPr>
  </w:style>
  <w:style w:type="paragraph" w:customStyle="1" w:styleId="Calific">
    <w:name w:val="Calific"/>
    <w:basedOn w:val="Tit-Prelim"/>
    <w:next w:val="Texto"/>
    <w:rsid w:val="007B1EAE"/>
  </w:style>
  <w:style w:type="paragraph" w:customStyle="1" w:styleId="Agrad">
    <w:name w:val="Agrad"/>
    <w:basedOn w:val="Tit-Prelim"/>
    <w:next w:val="Texto"/>
    <w:rsid w:val="007B1EAE"/>
  </w:style>
  <w:style w:type="paragraph" w:customStyle="1" w:styleId="Resumen">
    <w:name w:val="Resumen"/>
    <w:basedOn w:val="Tit-Prelim"/>
    <w:next w:val="Texto"/>
    <w:rsid w:val="007B1EAE"/>
  </w:style>
  <w:style w:type="numbering" w:customStyle="1" w:styleId="Sinlista1">
    <w:name w:val="Sin lista1"/>
    <w:next w:val="Sinlista"/>
    <w:uiPriority w:val="99"/>
    <w:semiHidden/>
    <w:unhideWhenUsed/>
    <w:rsid w:val="005F5D45"/>
  </w:style>
  <w:style w:type="paragraph" w:styleId="Sinespaciado">
    <w:name w:val="No Spacing"/>
    <w:uiPriority w:val="1"/>
    <w:qFormat/>
    <w:rsid w:val="005F5D45"/>
    <w:pPr>
      <w:spacing w:after="0" w:line="240" w:lineRule="auto"/>
    </w:pPr>
    <w:rPr>
      <w:rFonts w:ascii="Times New Roman" w:eastAsia="Times New Roman" w:hAnsi="Times New Roman" w:cs="Times New Roman"/>
    </w:rPr>
  </w:style>
  <w:style w:type="table" w:styleId="Tablaconcuadrcula">
    <w:name w:val="Table Grid"/>
    <w:basedOn w:val="Tablanormal"/>
    <w:uiPriority w:val="59"/>
    <w:rsid w:val="005F5D45"/>
    <w:pPr>
      <w:spacing w:after="0" w:line="240" w:lineRule="auto"/>
    </w:pPr>
    <w:rPr>
      <w:rFonts w:ascii="Calibri" w:eastAsia="Times New Roman" w:hAnsi="Calibri"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5D45"/>
    <w:pPr>
      <w:spacing w:after="200" w:line="276" w:lineRule="auto"/>
      <w:ind w:left="720"/>
      <w:contextualSpacing/>
      <w:jc w:val="left"/>
    </w:pPr>
    <w:rPr>
      <w:rFonts w:ascii="Calibri" w:eastAsia="Calibri" w:hAnsi="Calibri"/>
      <w:sz w:val="22"/>
      <w:szCs w:val="22"/>
      <w:lang w:val="es-PE" w:eastAsia="en-US"/>
    </w:rPr>
  </w:style>
  <w:style w:type="character" w:styleId="Hipervnculo">
    <w:name w:val="Hyperlink"/>
    <w:basedOn w:val="Fuentedeprrafopredeter"/>
    <w:uiPriority w:val="99"/>
    <w:unhideWhenUsed/>
    <w:rsid w:val="005F5D45"/>
    <w:rPr>
      <w:color w:val="0563C1" w:themeColor="hyperlink"/>
      <w:u w:val="single"/>
    </w:rPr>
  </w:style>
  <w:style w:type="paragraph" w:styleId="Encabezado">
    <w:name w:val="header"/>
    <w:basedOn w:val="Normal"/>
    <w:link w:val="EncabezadoCar"/>
    <w:uiPriority w:val="99"/>
    <w:unhideWhenUsed/>
    <w:rsid w:val="005F5D45"/>
    <w:pPr>
      <w:tabs>
        <w:tab w:val="center" w:pos="4419"/>
        <w:tab w:val="right" w:pos="8838"/>
      </w:tabs>
      <w:spacing w:line="240" w:lineRule="auto"/>
      <w:jc w:val="left"/>
    </w:pPr>
    <w:rPr>
      <w:rFonts w:asciiTheme="minorHAnsi" w:eastAsiaTheme="minorHAnsi" w:hAnsiTheme="minorHAnsi" w:cstheme="minorBidi"/>
      <w:sz w:val="22"/>
      <w:szCs w:val="22"/>
      <w:lang w:val="es-PE" w:eastAsia="en-US"/>
    </w:rPr>
  </w:style>
  <w:style w:type="character" w:customStyle="1" w:styleId="EncabezadoCar">
    <w:name w:val="Encabezado Car"/>
    <w:basedOn w:val="Fuentedeprrafopredeter"/>
    <w:link w:val="Encabezado"/>
    <w:uiPriority w:val="99"/>
    <w:rsid w:val="005F5D45"/>
  </w:style>
  <w:style w:type="paragraph" w:styleId="Piedepgina">
    <w:name w:val="footer"/>
    <w:basedOn w:val="Normal"/>
    <w:link w:val="PiedepginaCar"/>
    <w:uiPriority w:val="99"/>
    <w:unhideWhenUsed/>
    <w:rsid w:val="005F5D45"/>
    <w:pPr>
      <w:tabs>
        <w:tab w:val="center" w:pos="4252"/>
        <w:tab w:val="right" w:pos="8504"/>
      </w:tabs>
      <w:spacing w:line="240" w:lineRule="auto"/>
      <w:jc w:val="left"/>
    </w:pPr>
    <w:rPr>
      <w:rFonts w:ascii="Calibri" w:eastAsia="Calibri" w:hAnsi="Calibri"/>
      <w:sz w:val="22"/>
      <w:szCs w:val="22"/>
      <w:lang w:val="es-PE" w:eastAsia="en-US"/>
    </w:rPr>
  </w:style>
  <w:style w:type="character" w:customStyle="1" w:styleId="PiedepginaCar">
    <w:name w:val="Pie de página Car"/>
    <w:basedOn w:val="Fuentedeprrafopredeter"/>
    <w:link w:val="Piedepgina"/>
    <w:uiPriority w:val="99"/>
    <w:rsid w:val="005F5D45"/>
    <w:rPr>
      <w:rFonts w:ascii="Calibri" w:eastAsia="Calibri" w:hAnsi="Calibri" w:cs="Times New Roman"/>
    </w:rPr>
  </w:style>
  <w:style w:type="table" w:styleId="Tabladecuadrcula4-nfasis5">
    <w:name w:val="Grid Table 4 Accent 5"/>
    <w:basedOn w:val="Tablanormal"/>
    <w:uiPriority w:val="49"/>
    <w:rsid w:val="005F5D4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
    <w:name w:val="Grid Table 4"/>
    <w:basedOn w:val="Tablanormal"/>
    <w:uiPriority w:val="49"/>
    <w:rsid w:val="005F5D4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
    <w:name w:val="Tabla con cuadrícula1"/>
    <w:basedOn w:val="Tablanormal"/>
    <w:next w:val="Tablaconcuadrcula"/>
    <w:uiPriority w:val="59"/>
    <w:rsid w:val="004C3C02"/>
    <w:pPr>
      <w:spacing w:after="0" w:line="240" w:lineRule="auto"/>
    </w:pPr>
    <w:rPr>
      <w:rFonts w:ascii="Calibri" w:eastAsia="Times New Roman" w:hAnsi="Calibri"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microsoft.com/office/2007/relationships/hdphoto" Target="media/hdphoto2.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png"/><Relationship Id="rId25" Type="http://schemas.openxmlformats.org/officeDocument/2006/relationships/header" Target="header5.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inei.gob.pe/media/MenuRecursivo/publicaciones_digitales/Est/Lib1028/cap01.pdf" TargetMode="External"/><Relationship Id="rId22" Type="http://schemas.microsoft.com/office/2007/relationships/hdphoto" Target="media/hdphoto4.wdp"/><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uchile.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55789-AF5B-4A83-881C-0E9CBE4B4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uchile</Template>
  <TotalTime>71</TotalTime>
  <Pages>32</Pages>
  <Words>5111</Words>
  <Characters>28111</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33156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Guillermo Valdez Gomero</dc:creator>
  <cp:keywords/>
  <dc:description/>
  <cp:lastModifiedBy>andrea lengua</cp:lastModifiedBy>
  <cp:revision>13</cp:revision>
  <dcterms:created xsi:type="dcterms:W3CDTF">2017-02-22T04:13:00Z</dcterms:created>
  <dcterms:modified xsi:type="dcterms:W3CDTF">2017-02-22T14:03:00Z</dcterms:modified>
</cp:coreProperties>
</file>