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5D567" w14:textId="77777777" w:rsidR="005579A6" w:rsidRDefault="005579A6" w:rsidP="00950F34">
      <w:pPr>
        <w:pStyle w:val="1Universidad"/>
      </w:pPr>
      <w:r>
        <w:t>UNIVERSIDAD PERUANA DE CI</w:t>
      </w:r>
      <w:bookmarkStart w:id="0" w:name="_GoBack"/>
      <w:bookmarkEnd w:id="0"/>
      <w:r>
        <w:t>ENCIAS APLICADAS</w:t>
      </w:r>
    </w:p>
    <w:p w14:paraId="1FE8A517" w14:textId="77777777" w:rsidR="00F3133A" w:rsidRPr="00947614" w:rsidRDefault="009945AA" w:rsidP="00950F34">
      <w:pPr>
        <w:pStyle w:val="1Facultad"/>
      </w:pPr>
      <w:r w:rsidRPr="00947614">
        <w:t>FACULTAD DE INGENIERÍA</w:t>
      </w:r>
    </w:p>
    <w:p w14:paraId="3B122093" w14:textId="77777777" w:rsidR="00F3133A" w:rsidRPr="00947614" w:rsidRDefault="009945AA" w:rsidP="00950F34">
      <w:pPr>
        <w:pStyle w:val="1Dept"/>
      </w:pPr>
      <w:r w:rsidRPr="00947614">
        <w:t xml:space="preserve">CARRERA DE INGENIERÍA </w:t>
      </w:r>
      <w:r w:rsidR="00F3133A" w:rsidRPr="00947614">
        <w:t>CIIVL</w:t>
      </w:r>
    </w:p>
    <w:p w14:paraId="3C160390" w14:textId="0A03BE51" w:rsidR="00947614" w:rsidRDefault="00947614">
      <w:pPr>
        <w:rPr>
          <w:rFonts w:ascii="Arial" w:hAnsi="Arial" w:cs="Arial"/>
        </w:rPr>
      </w:pPr>
    </w:p>
    <w:p w14:paraId="4CA8E990" w14:textId="77777777" w:rsidR="00D20A59" w:rsidRDefault="00D20A59">
      <w:pPr>
        <w:rPr>
          <w:rFonts w:ascii="Arial" w:hAnsi="Arial" w:cs="Arial"/>
        </w:rPr>
      </w:pPr>
    </w:p>
    <w:p w14:paraId="33937E09" w14:textId="71405C26" w:rsidR="00F3133A" w:rsidRPr="00947614" w:rsidRDefault="007F013A" w:rsidP="00950F34">
      <w:pPr>
        <w:pStyle w:val="1TitulTesis"/>
      </w:pPr>
      <w:r w:rsidRPr="007F013A">
        <w:t>Metodología constructiva en base al uso de la soldadura a tope como alternativa al uso de empalmes convencionales en armaduras de losas y Muros de grandes luces de concreto armado.</w:t>
      </w:r>
    </w:p>
    <w:p w14:paraId="3C56E720" w14:textId="7B00C671" w:rsidR="00F3133A" w:rsidRDefault="00F3133A">
      <w:pPr>
        <w:rPr>
          <w:rFonts w:ascii="Arial" w:hAnsi="Arial" w:cs="Arial"/>
        </w:rPr>
      </w:pPr>
    </w:p>
    <w:p w14:paraId="67C9E1E6" w14:textId="77777777" w:rsidR="00D20A59" w:rsidRDefault="00D20A59">
      <w:pPr>
        <w:rPr>
          <w:rFonts w:ascii="Arial" w:hAnsi="Arial" w:cs="Arial"/>
        </w:rPr>
      </w:pPr>
    </w:p>
    <w:p w14:paraId="7C48E9F1" w14:textId="77777777" w:rsidR="00947614" w:rsidRPr="00947614" w:rsidRDefault="005579A6" w:rsidP="00950F34">
      <w:pPr>
        <w:pStyle w:val="1Sub-Titulo"/>
      </w:pPr>
      <w:r>
        <w:t xml:space="preserve">INFORME DE TESIS </w:t>
      </w:r>
    </w:p>
    <w:p w14:paraId="0462BC8C" w14:textId="2CE35054" w:rsidR="00BE4B47" w:rsidRDefault="00BE4B47">
      <w:pPr>
        <w:rPr>
          <w:rFonts w:ascii="Arial" w:hAnsi="Arial" w:cs="Arial"/>
          <w:sz w:val="28"/>
        </w:rPr>
      </w:pPr>
    </w:p>
    <w:p w14:paraId="278D6768" w14:textId="77777777" w:rsidR="00D20A59" w:rsidRDefault="00D20A59">
      <w:pPr>
        <w:rPr>
          <w:rFonts w:ascii="Arial" w:hAnsi="Arial" w:cs="Arial"/>
          <w:sz w:val="28"/>
        </w:rPr>
      </w:pPr>
    </w:p>
    <w:p w14:paraId="0FF46CFF" w14:textId="1310551D" w:rsidR="00F3133A" w:rsidRPr="00947614" w:rsidRDefault="009945AA" w:rsidP="00D20A59">
      <w:pPr>
        <w:pStyle w:val="1Autor"/>
      </w:pPr>
      <w:r w:rsidRPr="00947614">
        <w:t>AUTOR</w:t>
      </w:r>
      <w:r w:rsidR="008475A0">
        <w:t>:</w:t>
      </w:r>
      <w:r w:rsidR="008475A0">
        <w:br/>
      </w:r>
      <w:r w:rsidR="00575699">
        <w:t>CAMARGO GARCÍA, YOSER ALEJANDRO</w:t>
      </w:r>
      <w:r w:rsidR="008475A0">
        <w:br/>
      </w:r>
      <w:r w:rsidR="00575699">
        <w:t>YANA PAUCAR, EDWARD ARTURO</w:t>
      </w:r>
    </w:p>
    <w:p w14:paraId="2F06278A" w14:textId="50D34211" w:rsidR="00F3133A" w:rsidRDefault="00F3133A">
      <w:pPr>
        <w:rPr>
          <w:rFonts w:ascii="Arial" w:hAnsi="Arial" w:cs="Arial"/>
          <w:sz w:val="28"/>
        </w:rPr>
      </w:pPr>
    </w:p>
    <w:p w14:paraId="539A5526" w14:textId="77777777" w:rsidR="00D20A59" w:rsidRDefault="00D20A59">
      <w:pPr>
        <w:rPr>
          <w:rFonts w:ascii="Arial" w:hAnsi="Arial" w:cs="Arial"/>
          <w:sz w:val="28"/>
        </w:rPr>
      </w:pPr>
    </w:p>
    <w:p w14:paraId="1A2795C1" w14:textId="6B4F4A1A" w:rsidR="00F3133A" w:rsidRPr="00947614" w:rsidRDefault="00947614" w:rsidP="00D20A59">
      <w:pPr>
        <w:pStyle w:val="1Profesor"/>
      </w:pPr>
      <w:r>
        <w:t>ASESOR:</w:t>
      </w:r>
      <w:r w:rsidR="008475A0">
        <w:br/>
      </w:r>
      <w:r w:rsidR="00575699">
        <w:t>HUERTA CAMPOS, CARLOS ALBERTO</w:t>
      </w:r>
    </w:p>
    <w:p w14:paraId="7BA8BE90" w14:textId="15AA7512" w:rsidR="00947614" w:rsidRDefault="00947614">
      <w:pPr>
        <w:rPr>
          <w:rFonts w:ascii="Arial" w:hAnsi="Arial" w:cs="Arial"/>
          <w:sz w:val="28"/>
        </w:rPr>
      </w:pPr>
    </w:p>
    <w:p w14:paraId="642A6686" w14:textId="1C081C0F" w:rsidR="005579A6" w:rsidRDefault="006C6072" w:rsidP="00D20A59">
      <w:pPr>
        <w:pStyle w:val="1Fecha"/>
      </w:pPr>
      <w:r>
        <w:t xml:space="preserve">Lima, Perú </w:t>
      </w:r>
      <w:r w:rsidR="00D20A59">
        <w:br/>
      </w:r>
      <w:r>
        <w:t>201</w:t>
      </w:r>
      <w:r w:rsidR="00285ED6">
        <w:t>7</w:t>
      </w:r>
    </w:p>
    <w:p w14:paraId="1B7C227F" w14:textId="24CC7139" w:rsidR="00EF3C3C" w:rsidRPr="00487950" w:rsidRDefault="0088164D" w:rsidP="00D20A59">
      <w:pPr>
        <w:pStyle w:val="Dedicatoria"/>
        <w:rPr>
          <w:color w:val="FF0000"/>
        </w:rPr>
      </w:pPr>
      <w:r w:rsidRPr="00487950">
        <w:lastRenderedPageBreak/>
        <w:t>A nuestras familias, por la confianza depositada, a nuestra carrera y a los estudiantes con la férrea intención que sume en sus trayectorias académicas</w:t>
      </w:r>
      <w:r w:rsidRPr="00487950">
        <w:rPr>
          <w:color w:val="FF0000"/>
        </w:rPr>
        <w:br w:type="page"/>
      </w:r>
    </w:p>
    <w:p w14:paraId="04442068" w14:textId="162E24A4" w:rsidR="00EF3C3C" w:rsidRPr="00487950" w:rsidRDefault="00EF3C3C" w:rsidP="00D20A59">
      <w:pPr>
        <w:pStyle w:val="Tit-Prelim"/>
      </w:pPr>
      <w:bookmarkStart w:id="1" w:name="_Toc498348435"/>
      <w:bookmarkStart w:id="2" w:name="_Toc505811085"/>
      <w:r w:rsidRPr="00487950">
        <w:lastRenderedPageBreak/>
        <w:t>AGRADECIMIENTOS</w:t>
      </w:r>
      <w:bookmarkEnd w:id="1"/>
      <w:bookmarkEnd w:id="2"/>
    </w:p>
    <w:p w14:paraId="23B86CDE" w14:textId="2AFDA4E0" w:rsidR="00EF3C3C" w:rsidRPr="00487950" w:rsidRDefault="00D341B5" w:rsidP="00D20A59">
      <w:pPr>
        <w:pStyle w:val="Texto"/>
      </w:pPr>
      <w:r w:rsidRPr="00487950">
        <w:t>Queremos expresar nuestro agradecimiento a nuestras familias por su constante apoyo y a nuestro asesor de Tesina Carlos Alberto Huerta Campos por el soporte y la confianza depositada en nosotros para la elaboración de nuestra tesina.</w:t>
      </w:r>
    </w:p>
    <w:p w14:paraId="75354402" w14:textId="77777777" w:rsidR="00EF3C3C" w:rsidRPr="00487950" w:rsidRDefault="00EF3C3C" w:rsidP="00C205C9">
      <w:pPr>
        <w:rPr>
          <w:i/>
          <w:color w:val="FF0000"/>
          <w:szCs w:val="24"/>
        </w:rPr>
      </w:pPr>
      <w:r w:rsidRPr="00487950">
        <w:rPr>
          <w:i/>
          <w:color w:val="FF0000"/>
          <w:szCs w:val="24"/>
        </w:rPr>
        <w:br w:type="page"/>
      </w:r>
    </w:p>
    <w:p w14:paraId="177EE5E2" w14:textId="0778B343" w:rsidR="00EF3C3C" w:rsidRPr="00487950" w:rsidRDefault="00EF3C3C" w:rsidP="00425E3F">
      <w:pPr>
        <w:pStyle w:val="Tit-Prelim"/>
      </w:pPr>
      <w:bookmarkStart w:id="3" w:name="_Toc498348436"/>
      <w:bookmarkStart w:id="4" w:name="_Toc505811086"/>
      <w:r w:rsidRPr="00487950">
        <w:lastRenderedPageBreak/>
        <w:t>RESUMEN</w:t>
      </w:r>
      <w:bookmarkEnd w:id="3"/>
      <w:bookmarkEnd w:id="4"/>
    </w:p>
    <w:p w14:paraId="14A70B08" w14:textId="447BBACB" w:rsidR="00C62E6B" w:rsidRDefault="00C62E6B" w:rsidP="00425E3F">
      <w:pPr>
        <w:pStyle w:val="Texto"/>
      </w:pPr>
      <w:r>
        <w:t>En el Perú y en el resto del mundo los proyectos de gran envergadura contemplan enormes volúmenes de material a utilizar, con ello, como bien se sabe, existe la posibilidad muy alta de generar re-trabajos, desperdicios y mal</w:t>
      </w:r>
      <w:r w:rsidR="00BA55F3">
        <w:t>a</w:t>
      </w:r>
      <w:r>
        <w:t xml:space="preserve"> utilización de equipos, herramientas y materiales. Cada uno de estas deficiencias en la construcción </w:t>
      </w:r>
      <w:r w:rsidR="00BA55F3">
        <w:t>se derivan</w:t>
      </w:r>
      <w:r>
        <w:t xml:space="preserve"> finalmente en costos, </w:t>
      </w:r>
      <w:r w:rsidR="00BA55F3">
        <w:t>los cuales sumaran como gastos para el contratista y para el cliente. Si bien es cierto que estos gastos son incluidos de alguna forma dentro de las partidas o de los precios unitarios, queda pendiente en el momento de la ejecución del proyecto que esta consideración preliminar pueda</w:t>
      </w:r>
      <w:r w:rsidR="00FD1A08">
        <w:t xml:space="preserve"> ser suficiente para </w:t>
      </w:r>
      <w:r w:rsidR="00BA55F3">
        <w:t>compensar la desviación por deficiencia en el proceso constructivo</w:t>
      </w:r>
      <w:r w:rsidR="00FD1A08">
        <w:t>.</w:t>
      </w:r>
    </w:p>
    <w:p w14:paraId="07A44871" w14:textId="7996637A" w:rsidR="00FD1A08" w:rsidRDefault="00FD1A08" w:rsidP="00425E3F">
      <w:pPr>
        <w:pStyle w:val="Texto"/>
      </w:pPr>
      <w:r>
        <w:t>Las mejoras en los procesos constructivos, buscaran reducir alguno de los gastos relacionados con lo mencionado párrafos atrás, dado que es ahí donde se puede generar la disminución del costo asociado. Y es que en obras de gran magnitud el acero para construcción es un elemento que casi nunca se puede dejar obviado, y es este material el que representa, dentro de un proyecto de construcción, uno de los costos más altos por instalación. Los millones de metrajes de acero a emplear en una construcción de grandes proporciones multiplicado por su costo unitario representaran por tanto una gran porción del presupuesto estimado, y si es que se obtiene una reducción por metodología de trabajo que impacte positivamente en la reducción del costo unitario será traducido en un ahorro sustancial solo por metodología de trabajo.</w:t>
      </w:r>
      <w:r w:rsidR="005355D9">
        <w:t xml:space="preserve"> Sólo considerando en los traslapes, y en el material seccionado para habilitado, se tienen grandes volúmenes de desperdicio, porcentajes que además de desperdiciados, son redirigidos a campos de eliminación, que finalmente durante su permanencia en obra y hasta antes del proceso de eliminación para descomposición para reutilización existe contaminación ambiental en el proyecto. También es necesario señalar que todo material desperdiciado, será un elemento limitador tanto de espacio como de transitabilidad, estos desperdicios que aunque se encuentren dispersos por todos los frentes de trabajo y parezcan m</w:t>
      </w:r>
      <w:r w:rsidR="00597580">
        <w:t>ínimos, inducirán a los trabajadores a desviar su atención y facilita la posibilidad de accidentes laborales, que pueden llegar a ser fatales.</w:t>
      </w:r>
    </w:p>
    <w:p w14:paraId="18408F5D" w14:textId="56F72590" w:rsidR="005355D9" w:rsidRDefault="00FD1A08" w:rsidP="00425E3F">
      <w:pPr>
        <w:pStyle w:val="Texto"/>
      </w:pPr>
      <w:r>
        <w:t>Es en esta tesis que se plantea una metodología de trabajo</w:t>
      </w:r>
      <w:r w:rsidR="00597580">
        <w:t xml:space="preserve"> como alternativa a los traslapes empleados de manera convencional, los empalmes por fusión y compresión axial</w:t>
      </w:r>
      <w:r>
        <w:t xml:space="preserve">, que </w:t>
      </w:r>
      <w:r>
        <w:lastRenderedPageBreak/>
        <w:t xml:space="preserve">llevará a mejoras económicas en los precios unitarios, esto finalmente llevara a un ahorro por metodología de trabajo (que incluye tanto ahorro en material desperdiciado y </w:t>
      </w:r>
      <w:r w:rsidR="005355D9">
        <w:t>en mano de obra empleada</w:t>
      </w:r>
      <w:r>
        <w:t>)</w:t>
      </w:r>
      <w:r w:rsidR="005355D9">
        <w:t xml:space="preserve">. Con el apoyo de las normas vigentes, se sustenta que todo lo planteado tiene sustento técnico, y que requiere validación en campo que asegure la funcionalidad de esta alternativa operacional (que de igual forma que la vigente implica en costos compensables). Se cuenta, complementando esta experiencia, ensayos dentro de laboratorios especializados que sustentan la viabilidad del empleo </w:t>
      </w:r>
      <w:r w:rsidR="00597580">
        <w:t>del</w:t>
      </w:r>
      <w:r w:rsidR="005355D9">
        <w:t xml:space="preserve"> proceso de mejora propuesto.</w:t>
      </w:r>
    </w:p>
    <w:p w14:paraId="41A73FC2" w14:textId="25262F57" w:rsidR="005355D9" w:rsidRDefault="005355D9" w:rsidP="00425E3F">
      <w:pPr>
        <w:pStyle w:val="Texto"/>
      </w:pPr>
      <w:r>
        <w:t xml:space="preserve">Proyectos como el del túnel del callao, utilizaron esta metodología de trabajando resultados increíbles, los cuales son presentados en la presente tesis. </w:t>
      </w:r>
    </w:p>
    <w:p w14:paraId="01A50D3C" w14:textId="0AD5DCCC" w:rsidR="00425E3F" w:rsidRDefault="00597580" w:rsidP="00425E3F">
      <w:pPr>
        <w:pStyle w:val="Texto"/>
      </w:pPr>
      <w:r>
        <w:t>Finalmente se propone puntos de análisis y comparativos entre la metodología de empalmes por traslapes convencionales versus la propuesta de mejora en empalmes.</w:t>
      </w:r>
    </w:p>
    <w:p w14:paraId="498445AB" w14:textId="77777777" w:rsidR="00425E3F" w:rsidRDefault="00425E3F">
      <w:pPr>
        <w:spacing w:after="160" w:line="259" w:lineRule="auto"/>
        <w:jc w:val="left"/>
      </w:pPr>
      <w:r>
        <w:br w:type="page"/>
      </w:r>
    </w:p>
    <w:p w14:paraId="20332FB4" w14:textId="2C876713" w:rsidR="00EF3C3C" w:rsidRPr="00597580" w:rsidRDefault="00EF3C3C" w:rsidP="00425E3F">
      <w:pPr>
        <w:pStyle w:val="Tit-Prelim"/>
        <w:rPr>
          <w:lang w:val="en-US"/>
        </w:rPr>
      </w:pPr>
      <w:bookmarkStart w:id="5" w:name="_Toc498348437"/>
      <w:bookmarkStart w:id="6" w:name="_Toc505811087"/>
      <w:r w:rsidRPr="00597580">
        <w:rPr>
          <w:lang w:val="en-US"/>
        </w:rPr>
        <w:lastRenderedPageBreak/>
        <w:t>ABSTRACT</w:t>
      </w:r>
      <w:bookmarkEnd w:id="5"/>
      <w:bookmarkEnd w:id="6"/>
    </w:p>
    <w:p w14:paraId="0B86F678" w14:textId="77777777" w:rsidR="00597580" w:rsidRPr="00597580" w:rsidRDefault="00597580" w:rsidP="00425E3F">
      <w:pPr>
        <w:pStyle w:val="Texto"/>
        <w:rPr>
          <w:lang w:val="en-US"/>
        </w:rPr>
      </w:pPr>
      <w:r w:rsidRPr="00597580">
        <w:rPr>
          <w:lang w:val="en-US"/>
        </w:rPr>
        <w:t>In Peru and in the rest of the world, large-scale projects involve huge volumes of material to be used, with which, as is well known, there is a very high possibility of generating re-jobs, waste and misuse of equipment, tools and equipment. materials. Each one of these deficiencies in the construction finally results in costs, which will be added as expenses for the contractor and for the client. Although it is true that these expenses are included in some way within the items or unit prices, it is still pending at the time of the execution of the project that this preliminary consideration may be sufficient to compensate the deviation due to deficiency in the construction process.</w:t>
      </w:r>
    </w:p>
    <w:p w14:paraId="53A9FFBB" w14:textId="77777777" w:rsidR="00597580" w:rsidRPr="00597580" w:rsidRDefault="00597580" w:rsidP="00425E3F">
      <w:pPr>
        <w:pStyle w:val="Texto"/>
        <w:rPr>
          <w:lang w:val="en-US"/>
        </w:rPr>
      </w:pPr>
      <w:r w:rsidRPr="00597580">
        <w:rPr>
          <w:lang w:val="en-US"/>
        </w:rPr>
        <w:t>The improvements in the construction processes will seek to reduce some of the expenses related to the aforementioned paragraphs, since that is where the associated cost decrease can be generated. And it is that in construction of great magnitude the steel for construction is an element that almost never can be left obviated, and it is this material that represents, within a construction project, one of the highest costs per installation. The millions of steel stock to be used in a large construction multiplied by its unit cost will therefore represent a large portion of the estimated budget, and if a reduction is obtained by work methodology that positively impacts the reduction of the unit cost. will be translated into substantial savings only by work methodology. Only considering the overlaps, and the material sectioned for enabled, there are large volumes of waste, percentages that, in addition to being wasted, are redirected to disposal fields, which finally during their stay on site and even before the elimination process for decomposition for reuse there is environmental contamination in the project. It is also necessary to point out that all wasted material will be a limiting element both of space and of passability, these wastes that although they are scattered throughout all work fronts and appear to be minimal, will induce workers to divert their attention and facilitate the possibility of Occupational accidents, which can be fatal.</w:t>
      </w:r>
    </w:p>
    <w:p w14:paraId="3BC4943B" w14:textId="0440FF58" w:rsidR="00597580" w:rsidRPr="00597580" w:rsidRDefault="00597580" w:rsidP="00425E3F">
      <w:pPr>
        <w:pStyle w:val="Texto"/>
        <w:rPr>
          <w:lang w:val="en-US"/>
        </w:rPr>
      </w:pPr>
      <w:r w:rsidRPr="00597580">
        <w:rPr>
          <w:lang w:val="en-US"/>
        </w:rPr>
        <w:t>It is in this thesis that a methodology of work is proposed as an alternative to the conventionally used overlaps, fusion splices and axial compression, which will lead to economic improvements in unit prices, this will ultimately lead to s</w:t>
      </w:r>
      <w:r w:rsidR="00425E3F">
        <w:rPr>
          <w:lang w:val="en-US"/>
        </w:rPr>
        <w:t>avings by working methodology (</w:t>
      </w:r>
      <w:r w:rsidRPr="00597580">
        <w:rPr>
          <w:lang w:val="en-US"/>
        </w:rPr>
        <w:t xml:space="preserve">which includes both savings in wasted material and in labor employed). With the support of the current standards, it is sustained that everything raised has </w:t>
      </w:r>
      <w:r w:rsidRPr="00597580">
        <w:rPr>
          <w:lang w:val="en-US"/>
        </w:rPr>
        <w:lastRenderedPageBreak/>
        <w:t>technical support, and requires validation in the field to ensure the functionality of this operational alternative (which in the same way that the current implies in compensable costs). It is counted, complementing this experience, tests in specialized laboratories that sustain the viability of the use of the proposed improvement process.</w:t>
      </w:r>
    </w:p>
    <w:p w14:paraId="7F777977" w14:textId="77777777" w:rsidR="00597580" w:rsidRPr="00597580" w:rsidRDefault="00597580" w:rsidP="00425E3F">
      <w:pPr>
        <w:pStyle w:val="Texto"/>
        <w:rPr>
          <w:lang w:val="en-US"/>
        </w:rPr>
      </w:pPr>
      <w:r w:rsidRPr="00597580">
        <w:rPr>
          <w:lang w:val="en-US"/>
        </w:rPr>
        <w:t>Projects such as the Callao Tunnel, used this methodology to work incredible results, which are presented in this thesis.</w:t>
      </w:r>
    </w:p>
    <w:p w14:paraId="1D24FC6E" w14:textId="257BC8DC" w:rsidR="006A4631" w:rsidRPr="00597580" w:rsidRDefault="00597580" w:rsidP="00425E3F">
      <w:pPr>
        <w:pStyle w:val="Texto"/>
        <w:rPr>
          <w:lang w:val="en-US"/>
        </w:rPr>
      </w:pPr>
      <w:r w:rsidRPr="00597580">
        <w:rPr>
          <w:lang w:val="en-US"/>
        </w:rPr>
        <w:t>Finally, it proposes points of analysis and comparisons between the methodology of splices by conventional overlaps versus the proposal of improvement in splices.</w:t>
      </w:r>
    </w:p>
    <w:p w14:paraId="1A2CFAAD" w14:textId="7CEC5F17" w:rsidR="00EF3C3C" w:rsidRPr="00487950" w:rsidRDefault="00EF3C3C" w:rsidP="00425E3F">
      <w:pPr>
        <w:pStyle w:val="Indices"/>
      </w:pPr>
      <w:bookmarkStart w:id="7" w:name="_Toc498348438"/>
      <w:r w:rsidRPr="00487950">
        <w:lastRenderedPageBreak/>
        <w:t>ÍNDICE</w:t>
      </w:r>
      <w:bookmarkEnd w:id="7"/>
    </w:p>
    <w:p w14:paraId="088CF41B" w14:textId="2CDB23FD" w:rsidR="00F23575" w:rsidRDefault="000F3312">
      <w:pPr>
        <w:pStyle w:val="TDC1"/>
        <w:tabs>
          <w:tab w:val="right" w:leader="dot" w:pos="8495"/>
        </w:tabs>
        <w:rPr>
          <w:rFonts w:eastAsiaTheme="minorEastAsia" w:cstheme="minorBidi"/>
          <w:b w:val="0"/>
          <w:bCs w:val="0"/>
          <w:caps w:val="0"/>
          <w:noProof/>
          <w:sz w:val="22"/>
          <w:szCs w:val="22"/>
          <w:lang w:eastAsia="es-PE"/>
        </w:rPr>
      </w:pPr>
      <w:r>
        <w:fldChar w:fldCharType="begin"/>
      </w:r>
      <w:r>
        <w:instrText xml:space="preserve"> TOC \o "2-4" \h \z \t "Título 1;1;Tit-Prelim;1" </w:instrText>
      </w:r>
      <w:r>
        <w:fldChar w:fldCharType="separate"/>
      </w:r>
      <w:hyperlink w:anchor="_Toc505811085" w:history="1">
        <w:r w:rsidR="00F23575" w:rsidRPr="00420BE1">
          <w:rPr>
            <w:rStyle w:val="Hipervnculo"/>
            <w:noProof/>
          </w:rPr>
          <w:t>AGRADECIMIENTOS</w:t>
        </w:r>
        <w:r w:rsidR="00F23575">
          <w:rPr>
            <w:noProof/>
            <w:webHidden/>
          </w:rPr>
          <w:tab/>
        </w:r>
        <w:r w:rsidR="00F23575">
          <w:rPr>
            <w:noProof/>
            <w:webHidden/>
          </w:rPr>
          <w:fldChar w:fldCharType="begin"/>
        </w:r>
        <w:r w:rsidR="00F23575">
          <w:rPr>
            <w:noProof/>
            <w:webHidden/>
          </w:rPr>
          <w:instrText xml:space="preserve"> PAGEREF _Toc505811085 \h </w:instrText>
        </w:r>
        <w:r w:rsidR="00F23575">
          <w:rPr>
            <w:noProof/>
            <w:webHidden/>
          </w:rPr>
        </w:r>
        <w:r w:rsidR="00F23575">
          <w:rPr>
            <w:noProof/>
            <w:webHidden/>
          </w:rPr>
          <w:fldChar w:fldCharType="separate"/>
        </w:r>
        <w:r w:rsidR="00F23575">
          <w:rPr>
            <w:noProof/>
            <w:webHidden/>
          </w:rPr>
          <w:t>3</w:t>
        </w:r>
        <w:r w:rsidR="00F23575">
          <w:rPr>
            <w:noProof/>
            <w:webHidden/>
          </w:rPr>
          <w:fldChar w:fldCharType="end"/>
        </w:r>
      </w:hyperlink>
    </w:p>
    <w:p w14:paraId="227D6336" w14:textId="2BBADCD8"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086" w:history="1">
        <w:r w:rsidRPr="00420BE1">
          <w:rPr>
            <w:rStyle w:val="Hipervnculo"/>
            <w:noProof/>
          </w:rPr>
          <w:t>RESUMEN</w:t>
        </w:r>
        <w:r>
          <w:rPr>
            <w:noProof/>
            <w:webHidden/>
          </w:rPr>
          <w:tab/>
        </w:r>
        <w:r>
          <w:rPr>
            <w:noProof/>
            <w:webHidden/>
          </w:rPr>
          <w:fldChar w:fldCharType="begin"/>
        </w:r>
        <w:r>
          <w:rPr>
            <w:noProof/>
            <w:webHidden/>
          </w:rPr>
          <w:instrText xml:space="preserve"> PAGEREF _Toc505811086 \h </w:instrText>
        </w:r>
        <w:r>
          <w:rPr>
            <w:noProof/>
            <w:webHidden/>
          </w:rPr>
        </w:r>
        <w:r>
          <w:rPr>
            <w:noProof/>
            <w:webHidden/>
          </w:rPr>
          <w:fldChar w:fldCharType="separate"/>
        </w:r>
        <w:r>
          <w:rPr>
            <w:noProof/>
            <w:webHidden/>
          </w:rPr>
          <w:t>4</w:t>
        </w:r>
        <w:r>
          <w:rPr>
            <w:noProof/>
            <w:webHidden/>
          </w:rPr>
          <w:fldChar w:fldCharType="end"/>
        </w:r>
      </w:hyperlink>
    </w:p>
    <w:p w14:paraId="3F53D952" w14:textId="0F0FF574"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087" w:history="1">
        <w:r w:rsidRPr="00420BE1">
          <w:rPr>
            <w:rStyle w:val="Hipervnculo"/>
            <w:noProof/>
            <w:lang w:val="en-US"/>
          </w:rPr>
          <w:t>ABSTRACT</w:t>
        </w:r>
        <w:r>
          <w:rPr>
            <w:noProof/>
            <w:webHidden/>
          </w:rPr>
          <w:tab/>
        </w:r>
        <w:r>
          <w:rPr>
            <w:noProof/>
            <w:webHidden/>
          </w:rPr>
          <w:fldChar w:fldCharType="begin"/>
        </w:r>
        <w:r>
          <w:rPr>
            <w:noProof/>
            <w:webHidden/>
          </w:rPr>
          <w:instrText xml:space="preserve"> PAGEREF _Toc505811087 \h </w:instrText>
        </w:r>
        <w:r>
          <w:rPr>
            <w:noProof/>
            <w:webHidden/>
          </w:rPr>
        </w:r>
        <w:r>
          <w:rPr>
            <w:noProof/>
            <w:webHidden/>
          </w:rPr>
          <w:fldChar w:fldCharType="separate"/>
        </w:r>
        <w:r>
          <w:rPr>
            <w:noProof/>
            <w:webHidden/>
          </w:rPr>
          <w:t>6</w:t>
        </w:r>
        <w:r>
          <w:rPr>
            <w:noProof/>
            <w:webHidden/>
          </w:rPr>
          <w:fldChar w:fldCharType="end"/>
        </w:r>
      </w:hyperlink>
    </w:p>
    <w:p w14:paraId="0EC4FC4E" w14:textId="347384B6"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088" w:history="1">
        <w:r w:rsidRPr="00420BE1">
          <w:rPr>
            <w:rStyle w:val="Hipervnculo"/>
            <w:noProof/>
          </w:rPr>
          <w:t>INTRODUCCIÓN</w:t>
        </w:r>
        <w:r>
          <w:rPr>
            <w:noProof/>
            <w:webHidden/>
          </w:rPr>
          <w:tab/>
        </w:r>
        <w:r>
          <w:rPr>
            <w:noProof/>
            <w:webHidden/>
          </w:rPr>
          <w:fldChar w:fldCharType="begin"/>
        </w:r>
        <w:r>
          <w:rPr>
            <w:noProof/>
            <w:webHidden/>
          </w:rPr>
          <w:instrText xml:space="preserve"> PAGEREF _Toc505811088 \h </w:instrText>
        </w:r>
        <w:r>
          <w:rPr>
            <w:noProof/>
            <w:webHidden/>
          </w:rPr>
        </w:r>
        <w:r>
          <w:rPr>
            <w:noProof/>
            <w:webHidden/>
          </w:rPr>
          <w:fldChar w:fldCharType="separate"/>
        </w:r>
        <w:r>
          <w:rPr>
            <w:noProof/>
            <w:webHidden/>
          </w:rPr>
          <w:t>10</w:t>
        </w:r>
        <w:r>
          <w:rPr>
            <w:noProof/>
            <w:webHidden/>
          </w:rPr>
          <w:fldChar w:fldCharType="end"/>
        </w:r>
      </w:hyperlink>
    </w:p>
    <w:p w14:paraId="360FE3D3" w14:textId="68716E05" w:rsidR="00F23575" w:rsidRDefault="00F23575">
      <w:pPr>
        <w:pStyle w:val="TDC2"/>
        <w:tabs>
          <w:tab w:val="right" w:leader="dot" w:pos="8495"/>
        </w:tabs>
        <w:rPr>
          <w:rFonts w:eastAsiaTheme="minorEastAsia" w:cstheme="minorBidi"/>
          <w:smallCaps w:val="0"/>
          <w:noProof/>
          <w:sz w:val="22"/>
          <w:szCs w:val="22"/>
          <w:lang w:eastAsia="es-PE"/>
        </w:rPr>
      </w:pPr>
      <w:hyperlink w:anchor="_Toc505811089" w:history="1">
        <w:r w:rsidRPr="00420BE1">
          <w:rPr>
            <w:rStyle w:val="Hipervnculo"/>
            <w:noProof/>
          </w:rPr>
          <w:t>Objetivo General</w:t>
        </w:r>
        <w:r>
          <w:rPr>
            <w:noProof/>
            <w:webHidden/>
          </w:rPr>
          <w:tab/>
        </w:r>
        <w:r>
          <w:rPr>
            <w:noProof/>
            <w:webHidden/>
          </w:rPr>
          <w:fldChar w:fldCharType="begin"/>
        </w:r>
        <w:r>
          <w:rPr>
            <w:noProof/>
            <w:webHidden/>
          </w:rPr>
          <w:instrText xml:space="preserve"> PAGEREF _Toc505811089 \h </w:instrText>
        </w:r>
        <w:r>
          <w:rPr>
            <w:noProof/>
            <w:webHidden/>
          </w:rPr>
        </w:r>
        <w:r>
          <w:rPr>
            <w:noProof/>
            <w:webHidden/>
          </w:rPr>
          <w:fldChar w:fldCharType="separate"/>
        </w:r>
        <w:r>
          <w:rPr>
            <w:noProof/>
            <w:webHidden/>
          </w:rPr>
          <w:t>11</w:t>
        </w:r>
        <w:r>
          <w:rPr>
            <w:noProof/>
            <w:webHidden/>
          </w:rPr>
          <w:fldChar w:fldCharType="end"/>
        </w:r>
      </w:hyperlink>
    </w:p>
    <w:p w14:paraId="1AA3E4EE" w14:textId="0F2CA67D" w:rsidR="00F23575" w:rsidRDefault="00F23575">
      <w:pPr>
        <w:pStyle w:val="TDC2"/>
        <w:tabs>
          <w:tab w:val="right" w:leader="dot" w:pos="8495"/>
        </w:tabs>
        <w:rPr>
          <w:rFonts w:eastAsiaTheme="minorEastAsia" w:cstheme="minorBidi"/>
          <w:smallCaps w:val="0"/>
          <w:noProof/>
          <w:sz w:val="22"/>
          <w:szCs w:val="22"/>
          <w:lang w:eastAsia="es-PE"/>
        </w:rPr>
      </w:pPr>
      <w:hyperlink w:anchor="_Toc505811090" w:history="1">
        <w:r w:rsidRPr="00420BE1">
          <w:rPr>
            <w:rStyle w:val="Hipervnculo"/>
            <w:noProof/>
          </w:rPr>
          <w:t>Objetivos Específicos</w:t>
        </w:r>
        <w:r>
          <w:rPr>
            <w:noProof/>
            <w:webHidden/>
          </w:rPr>
          <w:tab/>
        </w:r>
        <w:r>
          <w:rPr>
            <w:noProof/>
            <w:webHidden/>
          </w:rPr>
          <w:fldChar w:fldCharType="begin"/>
        </w:r>
        <w:r>
          <w:rPr>
            <w:noProof/>
            <w:webHidden/>
          </w:rPr>
          <w:instrText xml:space="preserve"> PAGEREF _Toc505811090 \h </w:instrText>
        </w:r>
        <w:r>
          <w:rPr>
            <w:noProof/>
            <w:webHidden/>
          </w:rPr>
        </w:r>
        <w:r>
          <w:rPr>
            <w:noProof/>
            <w:webHidden/>
          </w:rPr>
          <w:fldChar w:fldCharType="separate"/>
        </w:r>
        <w:r>
          <w:rPr>
            <w:noProof/>
            <w:webHidden/>
          </w:rPr>
          <w:t>11</w:t>
        </w:r>
        <w:r>
          <w:rPr>
            <w:noProof/>
            <w:webHidden/>
          </w:rPr>
          <w:fldChar w:fldCharType="end"/>
        </w:r>
      </w:hyperlink>
    </w:p>
    <w:p w14:paraId="1C9238AF" w14:textId="0C863EF9" w:rsidR="00F23575" w:rsidRDefault="00F23575">
      <w:pPr>
        <w:pStyle w:val="TDC2"/>
        <w:tabs>
          <w:tab w:val="right" w:leader="dot" w:pos="8495"/>
        </w:tabs>
        <w:rPr>
          <w:rFonts w:eastAsiaTheme="minorEastAsia" w:cstheme="minorBidi"/>
          <w:smallCaps w:val="0"/>
          <w:noProof/>
          <w:sz w:val="22"/>
          <w:szCs w:val="22"/>
          <w:lang w:eastAsia="es-PE"/>
        </w:rPr>
      </w:pPr>
      <w:hyperlink w:anchor="_Toc505811091" w:history="1">
        <w:r w:rsidRPr="00420BE1">
          <w:rPr>
            <w:rStyle w:val="Hipervnculo"/>
            <w:noProof/>
          </w:rPr>
          <w:t>Descripción del Contenido</w:t>
        </w:r>
        <w:r>
          <w:rPr>
            <w:noProof/>
            <w:webHidden/>
          </w:rPr>
          <w:tab/>
        </w:r>
        <w:r>
          <w:rPr>
            <w:noProof/>
            <w:webHidden/>
          </w:rPr>
          <w:fldChar w:fldCharType="begin"/>
        </w:r>
        <w:r>
          <w:rPr>
            <w:noProof/>
            <w:webHidden/>
          </w:rPr>
          <w:instrText xml:space="preserve"> PAGEREF _Toc505811091 \h </w:instrText>
        </w:r>
        <w:r>
          <w:rPr>
            <w:noProof/>
            <w:webHidden/>
          </w:rPr>
        </w:r>
        <w:r>
          <w:rPr>
            <w:noProof/>
            <w:webHidden/>
          </w:rPr>
          <w:fldChar w:fldCharType="separate"/>
        </w:r>
        <w:r>
          <w:rPr>
            <w:noProof/>
            <w:webHidden/>
          </w:rPr>
          <w:t>11</w:t>
        </w:r>
        <w:r>
          <w:rPr>
            <w:noProof/>
            <w:webHidden/>
          </w:rPr>
          <w:fldChar w:fldCharType="end"/>
        </w:r>
      </w:hyperlink>
    </w:p>
    <w:p w14:paraId="30954A39" w14:textId="1D2ED355"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092" w:history="1">
        <w:r w:rsidRPr="00420BE1">
          <w:rPr>
            <w:rStyle w:val="Hipervnculo"/>
            <w:rFonts w:eastAsiaTheme="minorHAnsi"/>
            <w:noProof/>
            <w:lang w:val="es-ES"/>
          </w:rPr>
          <w:t>1. MARCO TEORICO</w:t>
        </w:r>
        <w:r>
          <w:rPr>
            <w:noProof/>
            <w:webHidden/>
          </w:rPr>
          <w:tab/>
        </w:r>
        <w:r>
          <w:rPr>
            <w:noProof/>
            <w:webHidden/>
          </w:rPr>
          <w:fldChar w:fldCharType="begin"/>
        </w:r>
        <w:r>
          <w:rPr>
            <w:noProof/>
            <w:webHidden/>
          </w:rPr>
          <w:instrText xml:space="preserve"> PAGEREF _Toc505811092 \h </w:instrText>
        </w:r>
        <w:r>
          <w:rPr>
            <w:noProof/>
            <w:webHidden/>
          </w:rPr>
        </w:r>
        <w:r>
          <w:rPr>
            <w:noProof/>
            <w:webHidden/>
          </w:rPr>
          <w:fldChar w:fldCharType="separate"/>
        </w:r>
        <w:r>
          <w:rPr>
            <w:noProof/>
            <w:webHidden/>
          </w:rPr>
          <w:t>14</w:t>
        </w:r>
        <w:r>
          <w:rPr>
            <w:noProof/>
            <w:webHidden/>
          </w:rPr>
          <w:fldChar w:fldCharType="end"/>
        </w:r>
      </w:hyperlink>
    </w:p>
    <w:p w14:paraId="6A4D2C78" w14:textId="4171B3F4" w:rsidR="00F23575" w:rsidRDefault="00F23575">
      <w:pPr>
        <w:pStyle w:val="TDC3"/>
        <w:tabs>
          <w:tab w:val="right" w:leader="dot" w:pos="8495"/>
        </w:tabs>
        <w:rPr>
          <w:rFonts w:eastAsiaTheme="minorEastAsia" w:cstheme="minorBidi"/>
          <w:i w:val="0"/>
          <w:iCs w:val="0"/>
          <w:noProof/>
          <w:sz w:val="22"/>
          <w:szCs w:val="22"/>
          <w:lang w:eastAsia="es-PE"/>
        </w:rPr>
      </w:pPr>
      <w:hyperlink w:anchor="_Toc505811093" w:history="1">
        <w:r w:rsidRPr="00420BE1">
          <w:rPr>
            <w:rStyle w:val="Hipervnculo"/>
            <w:noProof/>
          </w:rPr>
          <w:t>1.1. Generalidades del acero corrugado</w:t>
        </w:r>
        <w:r>
          <w:rPr>
            <w:noProof/>
            <w:webHidden/>
          </w:rPr>
          <w:tab/>
        </w:r>
        <w:r>
          <w:rPr>
            <w:noProof/>
            <w:webHidden/>
          </w:rPr>
          <w:fldChar w:fldCharType="begin"/>
        </w:r>
        <w:r>
          <w:rPr>
            <w:noProof/>
            <w:webHidden/>
          </w:rPr>
          <w:instrText xml:space="preserve"> PAGEREF _Toc505811093 \h </w:instrText>
        </w:r>
        <w:r>
          <w:rPr>
            <w:noProof/>
            <w:webHidden/>
          </w:rPr>
        </w:r>
        <w:r>
          <w:rPr>
            <w:noProof/>
            <w:webHidden/>
          </w:rPr>
          <w:fldChar w:fldCharType="separate"/>
        </w:r>
        <w:r>
          <w:rPr>
            <w:noProof/>
            <w:webHidden/>
          </w:rPr>
          <w:t>14</w:t>
        </w:r>
        <w:r>
          <w:rPr>
            <w:noProof/>
            <w:webHidden/>
          </w:rPr>
          <w:fldChar w:fldCharType="end"/>
        </w:r>
      </w:hyperlink>
    </w:p>
    <w:p w14:paraId="2DAFE78A" w14:textId="675703AE" w:rsidR="00F23575" w:rsidRDefault="00F23575">
      <w:pPr>
        <w:pStyle w:val="TDC3"/>
        <w:tabs>
          <w:tab w:val="right" w:leader="dot" w:pos="8495"/>
        </w:tabs>
        <w:rPr>
          <w:rFonts w:eastAsiaTheme="minorEastAsia" w:cstheme="minorBidi"/>
          <w:i w:val="0"/>
          <w:iCs w:val="0"/>
          <w:noProof/>
          <w:sz w:val="22"/>
          <w:szCs w:val="22"/>
          <w:lang w:eastAsia="es-PE"/>
        </w:rPr>
      </w:pPr>
      <w:hyperlink w:anchor="_Toc505811094" w:history="1">
        <w:r w:rsidRPr="00420BE1">
          <w:rPr>
            <w:rStyle w:val="Hipervnculo"/>
            <w:noProof/>
          </w:rPr>
          <w:t>1.1.1 Propiedades mecánicas del acero</w:t>
        </w:r>
        <w:r>
          <w:rPr>
            <w:noProof/>
            <w:webHidden/>
          </w:rPr>
          <w:tab/>
        </w:r>
        <w:r>
          <w:rPr>
            <w:noProof/>
            <w:webHidden/>
          </w:rPr>
          <w:fldChar w:fldCharType="begin"/>
        </w:r>
        <w:r>
          <w:rPr>
            <w:noProof/>
            <w:webHidden/>
          </w:rPr>
          <w:instrText xml:space="preserve"> PAGEREF _Toc505811094 \h </w:instrText>
        </w:r>
        <w:r>
          <w:rPr>
            <w:noProof/>
            <w:webHidden/>
          </w:rPr>
        </w:r>
        <w:r>
          <w:rPr>
            <w:noProof/>
            <w:webHidden/>
          </w:rPr>
          <w:fldChar w:fldCharType="separate"/>
        </w:r>
        <w:r>
          <w:rPr>
            <w:noProof/>
            <w:webHidden/>
          </w:rPr>
          <w:t>14</w:t>
        </w:r>
        <w:r>
          <w:rPr>
            <w:noProof/>
            <w:webHidden/>
          </w:rPr>
          <w:fldChar w:fldCharType="end"/>
        </w:r>
      </w:hyperlink>
    </w:p>
    <w:p w14:paraId="50525AD8" w14:textId="47FF1F55" w:rsidR="00F23575" w:rsidRDefault="00F23575">
      <w:pPr>
        <w:pStyle w:val="TDC3"/>
        <w:tabs>
          <w:tab w:val="right" w:leader="dot" w:pos="8495"/>
        </w:tabs>
        <w:rPr>
          <w:rFonts w:eastAsiaTheme="minorEastAsia" w:cstheme="minorBidi"/>
          <w:i w:val="0"/>
          <w:iCs w:val="0"/>
          <w:noProof/>
          <w:sz w:val="22"/>
          <w:szCs w:val="22"/>
          <w:lang w:eastAsia="es-PE"/>
        </w:rPr>
      </w:pPr>
      <w:hyperlink w:anchor="_Toc505811095" w:history="1">
        <w:r w:rsidRPr="00420BE1">
          <w:rPr>
            <w:rStyle w:val="Hipervnculo"/>
            <w:noProof/>
          </w:rPr>
          <w:t>1.1.2. Tipos de empalmes en el acero de Refuerzo</w:t>
        </w:r>
        <w:r>
          <w:rPr>
            <w:noProof/>
            <w:webHidden/>
          </w:rPr>
          <w:tab/>
        </w:r>
        <w:r>
          <w:rPr>
            <w:noProof/>
            <w:webHidden/>
          </w:rPr>
          <w:fldChar w:fldCharType="begin"/>
        </w:r>
        <w:r>
          <w:rPr>
            <w:noProof/>
            <w:webHidden/>
          </w:rPr>
          <w:instrText xml:space="preserve"> PAGEREF _Toc505811095 \h </w:instrText>
        </w:r>
        <w:r>
          <w:rPr>
            <w:noProof/>
            <w:webHidden/>
          </w:rPr>
        </w:r>
        <w:r>
          <w:rPr>
            <w:noProof/>
            <w:webHidden/>
          </w:rPr>
          <w:fldChar w:fldCharType="separate"/>
        </w:r>
        <w:r>
          <w:rPr>
            <w:noProof/>
            <w:webHidden/>
          </w:rPr>
          <w:t>16</w:t>
        </w:r>
        <w:r>
          <w:rPr>
            <w:noProof/>
            <w:webHidden/>
          </w:rPr>
          <w:fldChar w:fldCharType="end"/>
        </w:r>
      </w:hyperlink>
    </w:p>
    <w:p w14:paraId="0273F5C7" w14:textId="279432D4" w:rsidR="00F23575" w:rsidRDefault="00F23575">
      <w:pPr>
        <w:pStyle w:val="TDC2"/>
        <w:tabs>
          <w:tab w:val="right" w:leader="dot" w:pos="8495"/>
        </w:tabs>
        <w:rPr>
          <w:rFonts w:eastAsiaTheme="minorEastAsia" w:cstheme="minorBidi"/>
          <w:smallCaps w:val="0"/>
          <w:noProof/>
          <w:sz w:val="22"/>
          <w:szCs w:val="22"/>
          <w:lang w:eastAsia="es-PE"/>
        </w:rPr>
      </w:pPr>
      <w:hyperlink w:anchor="_Toc505811096" w:history="1">
        <w:r w:rsidRPr="00420BE1">
          <w:rPr>
            <w:rStyle w:val="Hipervnculo"/>
            <w:noProof/>
          </w:rPr>
          <w:t>1.2. Barras ASTM A 706</w:t>
        </w:r>
        <w:r>
          <w:rPr>
            <w:noProof/>
            <w:webHidden/>
          </w:rPr>
          <w:tab/>
        </w:r>
        <w:r>
          <w:rPr>
            <w:noProof/>
            <w:webHidden/>
          </w:rPr>
          <w:fldChar w:fldCharType="begin"/>
        </w:r>
        <w:r>
          <w:rPr>
            <w:noProof/>
            <w:webHidden/>
          </w:rPr>
          <w:instrText xml:space="preserve"> PAGEREF _Toc505811096 \h </w:instrText>
        </w:r>
        <w:r>
          <w:rPr>
            <w:noProof/>
            <w:webHidden/>
          </w:rPr>
        </w:r>
        <w:r>
          <w:rPr>
            <w:noProof/>
            <w:webHidden/>
          </w:rPr>
          <w:fldChar w:fldCharType="separate"/>
        </w:r>
        <w:r>
          <w:rPr>
            <w:noProof/>
            <w:webHidden/>
          </w:rPr>
          <w:t>18</w:t>
        </w:r>
        <w:r>
          <w:rPr>
            <w:noProof/>
            <w:webHidden/>
          </w:rPr>
          <w:fldChar w:fldCharType="end"/>
        </w:r>
      </w:hyperlink>
    </w:p>
    <w:p w14:paraId="35A87696" w14:textId="5C3EF018" w:rsidR="00F23575" w:rsidRDefault="00F23575">
      <w:pPr>
        <w:pStyle w:val="TDC3"/>
        <w:tabs>
          <w:tab w:val="right" w:leader="dot" w:pos="8495"/>
        </w:tabs>
        <w:rPr>
          <w:rFonts w:eastAsiaTheme="minorEastAsia" w:cstheme="minorBidi"/>
          <w:i w:val="0"/>
          <w:iCs w:val="0"/>
          <w:noProof/>
          <w:sz w:val="22"/>
          <w:szCs w:val="22"/>
          <w:lang w:eastAsia="es-PE"/>
        </w:rPr>
      </w:pPr>
      <w:hyperlink w:anchor="_Toc505811097" w:history="1">
        <w:r w:rsidRPr="00420BE1">
          <w:rPr>
            <w:rStyle w:val="Hipervnculo"/>
            <w:noProof/>
          </w:rPr>
          <w:t>1.2.1. Características</w:t>
        </w:r>
        <w:r>
          <w:rPr>
            <w:noProof/>
            <w:webHidden/>
          </w:rPr>
          <w:tab/>
        </w:r>
        <w:r>
          <w:rPr>
            <w:noProof/>
            <w:webHidden/>
          </w:rPr>
          <w:fldChar w:fldCharType="begin"/>
        </w:r>
        <w:r>
          <w:rPr>
            <w:noProof/>
            <w:webHidden/>
          </w:rPr>
          <w:instrText xml:space="preserve"> PAGEREF _Toc505811097 \h </w:instrText>
        </w:r>
        <w:r>
          <w:rPr>
            <w:noProof/>
            <w:webHidden/>
          </w:rPr>
        </w:r>
        <w:r>
          <w:rPr>
            <w:noProof/>
            <w:webHidden/>
          </w:rPr>
          <w:fldChar w:fldCharType="separate"/>
        </w:r>
        <w:r>
          <w:rPr>
            <w:noProof/>
            <w:webHidden/>
          </w:rPr>
          <w:t>19</w:t>
        </w:r>
        <w:r>
          <w:rPr>
            <w:noProof/>
            <w:webHidden/>
          </w:rPr>
          <w:fldChar w:fldCharType="end"/>
        </w:r>
      </w:hyperlink>
    </w:p>
    <w:p w14:paraId="1ADA212D" w14:textId="5556BBB5" w:rsidR="00F23575" w:rsidRDefault="00F23575">
      <w:pPr>
        <w:pStyle w:val="TDC3"/>
        <w:tabs>
          <w:tab w:val="right" w:leader="dot" w:pos="8495"/>
        </w:tabs>
        <w:rPr>
          <w:rFonts w:eastAsiaTheme="minorEastAsia" w:cstheme="minorBidi"/>
          <w:i w:val="0"/>
          <w:iCs w:val="0"/>
          <w:noProof/>
          <w:sz w:val="22"/>
          <w:szCs w:val="22"/>
          <w:lang w:eastAsia="es-PE"/>
        </w:rPr>
      </w:pPr>
      <w:hyperlink w:anchor="_Toc505811098" w:history="1">
        <w:r w:rsidRPr="00420BE1">
          <w:rPr>
            <w:rStyle w:val="Hipervnculo"/>
            <w:noProof/>
          </w:rPr>
          <w:t>1.2.2. Composición</w:t>
        </w:r>
        <w:r>
          <w:rPr>
            <w:noProof/>
            <w:webHidden/>
          </w:rPr>
          <w:tab/>
        </w:r>
        <w:r>
          <w:rPr>
            <w:noProof/>
            <w:webHidden/>
          </w:rPr>
          <w:fldChar w:fldCharType="begin"/>
        </w:r>
        <w:r>
          <w:rPr>
            <w:noProof/>
            <w:webHidden/>
          </w:rPr>
          <w:instrText xml:space="preserve"> PAGEREF _Toc505811098 \h </w:instrText>
        </w:r>
        <w:r>
          <w:rPr>
            <w:noProof/>
            <w:webHidden/>
          </w:rPr>
        </w:r>
        <w:r>
          <w:rPr>
            <w:noProof/>
            <w:webHidden/>
          </w:rPr>
          <w:fldChar w:fldCharType="separate"/>
        </w:r>
        <w:r>
          <w:rPr>
            <w:noProof/>
            <w:webHidden/>
          </w:rPr>
          <w:t>20</w:t>
        </w:r>
        <w:r>
          <w:rPr>
            <w:noProof/>
            <w:webHidden/>
          </w:rPr>
          <w:fldChar w:fldCharType="end"/>
        </w:r>
      </w:hyperlink>
    </w:p>
    <w:p w14:paraId="3D378D2B" w14:textId="4349168B" w:rsidR="00F23575" w:rsidRDefault="00F23575">
      <w:pPr>
        <w:pStyle w:val="TDC3"/>
        <w:tabs>
          <w:tab w:val="right" w:leader="dot" w:pos="8495"/>
        </w:tabs>
        <w:rPr>
          <w:rFonts w:eastAsiaTheme="minorEastAsia" w:cstheme="minorBidi"/>
          <w:i w:val="0"/>
          <w:iCs w:val="0"/>
          <w:noProof/>
          <w:sz w:val="22"/>
          <w:szCs w:val="22"/>
          <w:lang w:eastAsia="es-PE"/>
        </w:rPr>
      </w:pPr>
      <w:hyperlink w:anchor="_Toc505811099" w:history="1">
        <w:r w:rsidRPr="00420BE1">
          <w:rPr>
            <w:rStyle w:val="Hipervnculo"/>
            <w:noProof/>
          </w:rPr>
          <w:t>1.2.3. Comparativa entre barras de acero ASTM A 615 y ASTM A 706</w:t>
        </w:r>
        <w:r>
          <w:rPr>
            <w:noProof/>
            <w:webHidden/>
          </w:rPr>
          <w:tab/>
        </w:r>
        <w:r>
          <w:rPr>
            <w:noProof/>
            <w:webHidden/>
          </w:rPr>
          <w:fldChar w:fldCharType="begin"/>
        </w:r>
        <w:r>
          <w:rPr>
            <w:noProof/>
            <w:webHidden/>
          </w:rPr>
          <w:instrText xml:space="preserve"> PAGEREF _Toc505811099 \h </w:instrText>
        </w:r>
        <w:r>
          <w:rPr>
            <w:noProof/>
            <w:webHidden/>
          </w:rPr>
        </w:r>
        <w:r>
          <w:rPr>
            <w:noProof/>
            <w:webHidden/>
          </w:rPr>
          <w:fldChar w:fldCharType="separate"/>
        </w:r>
        <w:r>
          <w:rPr>
            <w:noProof/>
            <w:webHidden/>
          </w:rPr>
          <w:t>22</w:t>
        </w:r>
        <w:r>
          <w:rPr>
            <w:noProof/>
            <w:webHidden/>
          </w:rPr>
          <w:fldChar w:fldCharType="end"/>
        </w:r>
      </w:hyperlink>
    </w:p>
    <w:p w14:paraId="172F91F3" w14:textId="4208CB85" w:rsidR="00F23575" w:rsidRDefault="00F23575">
      <w:pPr>
        <w:pStyle w:val="TDC2"/>
        <w:tabs>
          <w:tab w:val="right" w:leader="dot" w:pos="8495"/>
        </w:tabs>
        <w:rPr>
          <w:rFonts w:eastAsiaTheme="minorEastAsia" w:cstheme="minorBidi"/>
          <w:smallCaps w:val="0"/>
          <w:noProof/>
          <w:sz w:val="22"/>
          <w:szCs w:val="22"/>
          <w:lang w:eastAsia="es-PE"/>
        </w:rPr>
      </w:pPr>
      <w:hyperlink w:anchor="_Toc505811100" w:history="1">
        <w:r w:rsidRPr="00420BE1">
          <w:rPr>
            <w:rStyle w:val="Hipervnculo"/>
            <w:noProof/>
          </w:rPr>
          <w:t>1.3. Soldadura en el acero de refuerzo</w:t>
        </w:r>
        <w:r>
          <w:rPr>
            <w:noProof/>
            <w:webHidden/>
          </w:rPr>
          <w:tab/>
        </w:r>
        <w:r>
          <w:rPr>
            <w:noProof/>
            <w:webHidden/>
          </w:rPr>
          <w:fldChar w:fldCharType="begin"/>
        </w:r>
        <w:r>
          <w:rPr>
            <w:noProof/>
            <w:webHidden/>
          </w:rPr>
          <w:instrText xml:space="preserve"> PAGEREF _Toc505811100 \h </w:instrText>
        </w:r>
        <w:r>
          <w:rPr>
            <w:noProof/>
            <w:webHidden/>
          </w:rPr>
        </w:r>
        <w:r>
          <w:rPr>
            <w:noProof/>
            <w:webHidden/>
          </w:rPr>
          <w:fldChar w:fldCharType="separate"/>
        </w:r>
        <w:r>
          <w:rPr>
            <w:noProof/>
            <w:webHidden/>
          </w:rPr>
          <w:t>25</w:t>
        </w:r>
        <w:r>
          <w:rPr>
            <w:noProof/>
            <w:webHidden/>
          </w:rPr>
          <w:fldChar w:fldCharType="end"/>
        </w:r>
      </w:hyperlink>
    </w:p>
    <w:p w14:paraId="16FEDD43" w14:textId="27403006" w:rsidR="00F23575" w:rsidRDefault="00F23575">
      <w:pPr>
        <w:pStyle w:val="TDC3"/>
        <w:tabs>
          <w:tab w:val="right" w:leader="dot" w:pos="8495"/>
        </w:tabs>
        <w:rPr>
          <w:rFonts w:eastAsiaTheme="minorEastAsia" w:cstheme="minorBidi"/>
          <w:i w:val="0"/>
          <w:iCs w:val="0"/>
          <w:noProof/>
          <w:sz w:val="22"/>
          <w:szCs w:val="22"/>
          <w:lang w:eastAsia="es-PE"/>
        </w:rPr>
      </w:pPr>
      <w:hyperlink w:anchor="_Toc505811101" w:history="1">
        <w:r w:rsidRPr="00420BE1">
          <w:rPr>
            <w:rStyle w:val="Hipervnculo"/>
            <w:noProof/>
          </w:rPr>
          <w:t>1.3.1. Tipo de Soldadura</w:t>
        </w:r>
        <w:r>
          <w:rPr>
            <w:noProof/>
            <w:webHidden/>
          </w:rPr>
          <w:tab/>
        </w:r>
        <w:r>
          <w:rPr>
            <w:noProof/>
            <w:webHidden/>
          </w:rPr>
          <w:fldChar w:fldCharType="begin"/>
        </w:r>
        <w:r>
          <w:rPr>
            <w:noProof/>
            <w:webHidden/>
          </w:rPr>
          <w:instrText xml:space="preserve"> PAGEREF _Toc505811101 \h </w:instrText>
        </w:r>
        <w:r>
          <w:rPr>
            <w:noProof/>
            <w:webHidden/>
          </w:rPr>
        </w:r>
        <w:r>
          <w:rPr>
            <w:noProof/>
            <w:webHidden/>
          </w:rPr>
          <w:fldChar w:fldCharType="separate"/>
        </w:r>
        <w:r>
          <w:rPr>
            <w:noProof/>
            <w:webHidden/>
          </w:rPr>
          <w:t>25</w:t>
        </w:r>
        <w:r>
          <w:rPr>
            <w:noProof/>
            <w:webHidden/>
          </w:rPr>
          <w:fldChar w:fldCharType="end"/>
        </w:r>
      </w:hyperlink>
    </w:p>
    <w:p w14:paraId="4A7B1FD7" w14:textId="0DF1B5F9" w:rsidR="00F23575" w:rsidRDefault="00F23575">
      <w:pPr>
        <w:pStyle w:val="TDC4"/>
        <w:tabs>
          <w:tab w:val="right" w:leader="dot" w:pos="8495"/>
        </w:tabs>
        <w:rPr>
          <w:rFonts w:eastAsiaTheme="minorEastAsia" w:cstheme="minorBidi"/>
          <w:noProof/>
          <w:sz w:val="22"/>
          <w:szCs w:val="22"/>
          <w:lang w:eastAsia="es-PE"/>
        </w:rPr>
      </w:pPr>
      <w:hyperlink w:anchor="_Toc505811102" w:history="1">
        <w:r w:rsidRPr="00420BE1">
          <w:rPr>
            <w:rStyle w:val="Hipervnculo"/>
            <w:noProof/>
          </w:rPr>
          <w:t>1.3.1.1. Junta a tope en la soldadura</w:t>
        </w:r>
        <w:r>
          <w:rPr>
            <w:noProof/>
            <w:webHidden/>
          </w:rPr>
          <w:tab/>
        </w:r>
        <w:r>
          <w:rPr>
            <w:noProof/>
            <w:webHidden/>
          </w:rPr>
          <w:fldChar w:fldCharType="begin"/>
        </w:r>
        <w:r>
          <w:rPr>
            <w:noProof/>
            <w:webHidden/>
          </w:rPr>
          <w:instrText xml:space="preserve"> PAGEREF _Toc505811102 \h </w:instrText>
        </w:r>
        <w:r>
          <w:rPr>
            <w:noProof/>
            <w:webHidden/>
          </w:rPr>
        </w:r>
        <w:r>
          <w:rPr>
            <w:noProof/>
            <w:webHidden/>
          </w:rPr>
          <w:fldChar w:fldCharType="separate"/>
        </w:r>
        <w:r>
          <w:rPr>
            <w:noProof/>
            <w:webHidden/>
          </w:rPr>
          <w:t>27</w:t>
        </w:r>
        <w:r>
          <w:rPr>
            <w:noProof/>
            <w:webHidden/>
          </w:rPr>
          <w:fldChar w:fldCharType="end"/>
        </w:r>
      </w:hyperlink>
    </w:p>
    <w:p w14:paraId="70816666" w14:textId="216E3795" w:rsidR="00F23575" w:rsidRDefault="00F23575">
      <w:pPr>
        <w:pStyle w:val="TDC2"/>
        <w:tabs>
          <w:tab w:val="right" w:leader="dot" w:pos="8495"/>
        </w:tabs>
        <w:rPr>
          <w:rFonts w:eastAsiaTheme="minorEastAsia" w:cstheme="minorBidi"/>
          <w:smallCaps w:val="0"/>
          <w:noProof/>
          <w:sz w:val="22"/>
          <w:szCs w:val="22"/>
          <w:lang w:eastAsia="es-PE"/>
        </w:rPr>
      </w:pPr>
      <w:hyperlink w:anchor="_Toc505811103" w:history="1">
        <w:r w:rsidRPr="00420BE1">
          <w:rPr>
            <w:rStyle w:val="Hipervnculo"/>
            <w:noProof/>
          </w:rPr>
          <w:t>1.4. Antecedentes de la soldadura en el acero de refuerzo</w:t>
        </w:r>
        <w:r>
          <w:rPr>
            <w:noProof/>
            <w:webHidden/>
          </w:rPr>
          <w:tab/>
        </w:r>
        <w:r>
          <w:rPr>
            <w:noProof/>
            <w:webHidden/>
          </w:rPr>
          <w:fldChar w:fldCharType="begin"/>
        </w:r>
        <w:r>
          <w:rPr>
            <w:noProof/>
            <w:webHidden/>
          </w:rPr>
          <w:instrText xml:space="preserve"> PAGEREF _Toc505811103 \h </w:instrText>
        </w:r>
        <w:r>
          <w:rPr>
            <w:noProof/>
            <w:webHidden/>
          </w:rPr>
        </w:r>
        <w:r>
          <w:rPr>
            <w:noProof/>
            <w:webHidden/>
          </w:rPr>
          <w:fldChar w:fldCharType="separate"/>
        </w:r>
        <w:r>
          <w:rPr>
            <w:noProof/>
            <w:webHidden/>
          </w:rPr>
          <w:t>28</w:t>
        </w:r>
        <w:r>
          <w:rPr>
            <w:noProof/>
            <w:webHidden/>
          </w:rPr>
          <w:fldChar w:fldCharType="end"/>
        </w:r>
      </w:hyperlink>
    </w:p>
    <w:p w14:paraId="2F425B74" w14:textId="683DB571"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104" w:history="1">
        <w:r w:rsidRPr="00420BE1">
          <w:rPr>
            <w:rStyle w:val="Hipervnculo"/>
            <w:rFonts w:eastAsiaTheme="minorHAnsi"/>
            <w:noProof/>
            <w:lang w:val="es-ES"/>
          </w:rPr>
          <w:t>2. PROPUESTA DEL PROCESO CONSTRUCTIVO</w:t>
        </w:r>
        <w:r>
          <w:rPr>
            <w:noProof/>
            <w:webHidden/>
          </w:rPr>
          <w:tab/>
        </w:r>
        <w:r>
          <w:rPr>
            <w:noProof/>
            <w:webHidden/>
          </w:rPr>
          <w:fldChar w:fldCharType="begin"/>
        </w:r>
        <w:r>
          <w:rPr>
            <w:noProof/>
            <w:webHidden/>
          </w:rPr>
          <w:instrText xml:space="preserve"> PAGEREF _Toc505811104 \h </w:instrText>
        </w:r>
        <w:r>
          <w:rPr>
            <w:noProof/>
            <w:webHidden/>
          </w:rPr>
        </w:r>
        <w:r>
          <w:rPr>
            <w:noProof/>
            <w:webHidden/>
          </w:rPr>
          <w:fldChar w:fldCharType="separate"/>
        </w:r>
        <w:r>
          <w:rPr>
            <w:noProof/>
            <w:webHidden/>
          </w:rPr>
          <w:t>30</w:t>
        </w:r>
        <w:r>
          <w:rPr>
            <w:noProof/>
            <w:webHidden/>
          </w:rPr>
          <w:fldChar w:fldCharType="end"/>
        </w:r>
      </w:hyperlink>
    </w:p>
    <w:p w14:paraId="1FBB497C" w14:textId="1DBB558B" w:rsidR="00F23575" w:rsidRDefault="00F23575">
      <w:pPr>
        <w:pStyle w:val="TDC2"/>
        <w:tabs>
          <w:tab w:val="right" w:leader="dot" w:pos="8495"/>
        </w:tabs>
        <w:rPr>
          <w:rFonts w:eastAsiaTheme="minorEastAsia" w:cstheme="minorBidi"/>
          <w:smallCaps w:val="0"/>
          <w:noProof/>
          <w:sz w:val="22"/>
          <w:szCs w:val="22"/>
          <w:lang w:eastAsia="es-PE"/>
        </w:rPr>
      </w:pPr>
      <w:hyperlink w:anchor="_Toc505811105" w:history="1">
        <w:r w:rsidRPr="00420BE1">
          <w:rPr>
            <w:rStyle w:val="Hipervnculo"/>
            <w:noProof/>
          </w:rPr>
          <w:t>2.1. Procedimientos operacionales para la construcción de losas y muros.</w:t>
        </w:r>
        <w:r>
          <w:rPr>
            <w:noProof/>
            <w:webHidden/>
          </w:rPr>
          <w:tab/>
        </w:r>
        <w:r>
          <w:rPr>
            <w:noProof/>
            <w:webHidden/>
          </w:rPr>
          <w:fldChar w:fldCharType="begin"/>
        </w:r>
        <w:r>
          <w:rPr>
            <w:noProof/>
            <w:webHidden/>
          </w:rPr>
          <w:instrText xml:space="preserve"> PAGEREF _Toc505811105 \h </w:instrText>
        </w:r>
        <w:r>
          <w:rPr>
            <w:noProof/>
            <w:webHidden/>
          </w:rPr>
        </w:r>
        <w:r>
          <w:rPr>
            <w:noProof/>
            <w:webHidden/>
          </w:rPr>
          <w:fldChar w:fldCharType="separate"/>
        </w:r>
        <w:r>
          <w:rPr>
            <w:noProof/>
            <w:webHidden/>
          </w:rPr>
          <w:t>30</w:t>
        </w:r>
        <w:r>
          <w:rPr>
            <w:noProof/>
            <w:webHidden/>
          </w:rPr>
          <w:fldChar w:fldCharType="end"/>
        </w:r>
      </w:hyperlink>
    </w:p>
    <w:p w14:paraId="6EFED370" w14:textId="394F8FB1" w:rsidR="00F23575" w:rsidRDefault="00F23575">
      <w:pPr>
        <w:pStyle w:val="TDC3"/>
        <w:tabs>
          <w:tab w:val="right" w:leader="dot" w:pos="8495"/>
        </w:tabs>
        <w:rPr>
          <w:rFonts w:eastAsiaTheme="minorEastAsia" w:cstheme="minorBidi"/>
          <w:i w:val="0"/>
          <w:iCs w:val="0"/>
          <w:noProof/>
          <w:sz w:val="22"/>
          <w:szCs w:val="22"/>
          <w:lang w:eastAsia="es-PE"/>
        </w:rPr>
      </w:pPr>
      <w:hyperlink w:anchor="_Toc505811106" w:history="1">
        <w:r w:rsidRPr="00420BE1">
          <w:rPr>
            <w:rStyle w:val="Hipervnculo"/>
            <w:noProof/>
          </w:rPr>
          <w:t>2.1.1. Consideraciones para la construcción mediante el empleo de empalmes a tope entre barras corrugadas.</w:t>
        </w:r>
        <w:r>
          <w:rPr>
            <w:noProof/>
            <w:webHidden/>
          </w:rPr>
          <w:tab/>
        </w:r>
        <w:r>
          <w:rPr>
            <w:noProof/>
            <w:webHidden/>
          </w:rPr>
          <w:fldChar w:fldCharType="begin"/>
        </w:r>
        <w:r>
          <w:rPr>
            <w:noProof/>
            <w:webHidden/>
          </w:rPr>
          <w:instrText xml:space="preserve"> PAGEREF _Toc505811106 \h </w:instrText>
        </w:r>
        <w:r>
          <w:rPr>
            <w:noProof/>
            <w:webHidden/>
          </w:rPr>
        </w:r>
        <w:r>
          <w:rPr>
            <w:noProof/>
            <w:webHidden/>
          </w:rPr>
          <w:fldChar w:fldCharType="separate"/>
        </w:r>
        <w:r>
          <w:rPr>
            <w:noProof/>
            <w:webHidden/>
          </w:rPr>
          <w:t>31</w:t>
        </w:r>
        <w:r>
          <w:rPr>
            <w:noProof/>
            <w:webHidden/>
          </w:rPr>
          <w:fldChar w:fldCharType="end"/>
        </w:r>
      </w:hyperlink>
    </w:p>
    <w:p w14:paraId="41027523" w14:textId="441539EA" w:rsidR="00F23575" w:rsidRDefault="00F23575">
      <w:pPr>
        <w:pStyle w:val="TDC4"/>
        <w:tabs>
          <w:tab w:val="right" w:leader="dot" w:pos="8495"/>
        </w:tabs>
        <w:rPr>
          <w:rFonts w:eastAsiaTheme="minorEastAsia" w:cstheme="minorBidi"/>
          <w:noProof/>
          <w:sz w:val="22"/>
          <w:szCs w:val="22"/>
          <w:lang w:eastAsia="es-PE"/>
        </w:rPr>
      </w:pPr>
      <w:hyperlink w:anchor="_Toc505811107" w:history="1">
        <w:r w:rsidRPr="00420BE1">
          <w:rPr>
            <w:rStyle w:val="Hipervnculo"/>
            <w:noProof/>
          </w:rPr>
          <w:t>2.1.1.1. Taller de habilitado de acero</w:t>
        </w:r>
        <w:r>
          <w:rPr>
            <w:noProof/>
            <w:webHidden/>
          </w:rPr>
          <w:tab/>
        </w:r>
        <w:r>
          <w:rPr>
            <w:noProof/>
            <w:webHidden/>
          </w:rPr>
          <w:fldChar w:fldCharType="begin"/>
        </w:r>
        <w:r>
          <w:rPr>
            <w:noProof/>
            <w:webHidden/>
          </w:rPr>
          <w:instrText xml:space="preserve"> PAGEREF _Toc505811107 \h </w:instrText>
        </w:r>
        <w:r>
          <w:rPr>
            <w:noProof/>
            <w:webHidden/>
          </w:rPr>
        </w:r>
        <w:r>
          <w:rPr>
            <w:noProof/>
            <w:webHidden/>
          </w:rPr>
          <w:fldChar w:fldCharType="separate"/>
        </w:r>
        <w:r>
          <w:rPr>
            <w:noProof/>
            <w:webHidden/>
          </w:rPr>
          <w:t>31</w:t>
        </w:r>
        <w:r>
          <w:rPr>
            <w:noProof/>
            <w:webHidden/>
          </w:rPr>
          <w:fldChar w:fldCharType="end"/>
        </w:r>
      </w:hyperlink>
    </w:p>
    <w:p w14:paraId="16548686" w14:textId="00D7B85D" w:rsidR="00F23575" w:rsidRDefault="00F23575">
      <w:pPr>
        <w:pStyle w:val="TDC4"/>
        <w:tabs>
          <w:tab w:val="right" w:leader="dot" w:pos="8495"/>
        </w:tabs>
        <w:rPr>
          <w:rFonts w:eastAsiaTheme="minorEastAsia" w:cstheme="minorBidi"/>
          <w:noProof/>
          <w:sz w:val="22"/>
          <w:szCs w:val="22"/>
          <w:lang w:eastAsia="es-PE"/>
        </w:rPr>
      </w:pPr>
      <w:hyperlink w:anchor="_Toc505811108" w:history="1">
        <w:r w:rsidRPr="00420BE1">
          <w:rPr>
            <w:rStyle w:val="Hipervnculo"/>
            <w:noProof/>
          </w:rPr>
          <w:t>2.1.1.2. Transporte interno: De taller a pie de obra</w:t>
        </w:r>
        <w:r>
          <w:rPr>
            <w:noProof/>
            <w:webHidden/>
          </w:rPr>
          <w:tab/>
        </w:r>
        <w:r>
          <w:rPr>
            <w:noProof/>
            <w:webHidden/>
          </w:rPr>
          <w:fldChar w:fldCharType="begin"/>
        </w:r>
        <w:r>
          <w:rPr>
            <w:noProof/>
            <w:webHidden/>
          </w:rPr>
          <w:instrText xml:space="preserve"> PAGEREF _Toc505811108 \h </w:instrText>
        </w:r>
        <w:r>
          <w:rPr>
            <w:noProof/>
            <w:webHidden/>
          </w:rPr>
        </w:r>
        <w:r>
          <w:rPr>
            <w:noProof/>
            <w:webHidden/>
          </w:rPr>
          <w:fldChar w:fldCharType="separate"/>
        </w:r>
        <w:r>
          <w:rPr>
            <w:noProof/>
            <w:webHidden/>
          </w:rPr>
          <w:t>37</w:t>
        </w:r>
        <w:r>
          <w:rPr>
            <w:noProof/>
            <w:webHidden/>
          </w:rPr>
          <w:fldChar w:fldCharType="end"/>
        </w:r>
      </w:hyperlink>
    </w:p>
    <w:p w14:paraId="43B98F1B" w14:textId="760CDD11" w:rsidR="00F23575" w:rsidRDefault="00F23575">
      <w:pPr>
        <w:pStyle w:val="TDC4"/>
        <w:tabs>
          <w:tab w:val="right" w:leader="dot" w:pos="8495"/>
        </w:tabs>
        <w:rPr>
          <w:rFonts w:eastAsiaTheme="minorEastAsia" w:cstheme="minorBidi"/>
          <w:noProof/>
          <w:sz w:val="22"/>
          <w:szCs w:val="22"/>
          <w:lang w:eastAsia="es-PE"/>
        </w:rPr>
      </w:pPr>
      <w:hyperlink w:anchor="_Toc505811109" w:history="1">
        <w:r w:rsidRPr="00420BE1">
          <w:rPr>
            <w:rStyle w:val="Hipervnculo"/>
            <w:noProof/>
          </w:rPr>
          <w:t>2.1.1.3. Armado de armadura de acero a pie de obra</w:t>
        </w:r>
        <w:r>
          <w:rPr>
            <w:noProof/>
            <w:webHidden/>
          </w:rPr>
          <w:tab/>
        </w:r>
        <w:r>
          <w:rPr>
            <w:noProof/>
            <w:webHidden/>
          </w:rPr>
          <w:fldChar w:fldCharType="begin"/>
        </w:r>
        <w:r>
          <w:rPr>
            <w:noProof/>
            <w:webHidden/>
          </w:rPr>
          <w:instrText xml:space="preserve"> PAGEREF _Toc505811109 \h </w:instrText>
        </w:r>
        <w:r>
          <w:rPr>
            <w:noProof/>
            <w:webHidden/>
          </w:rPr>
        </w:r>
        <w:r>
          <w:rPr>
            <w:noProof/>
            <w:webHidden/>
          </w:rPr>
          <w:fldChar w:fldCharType="separate"/>
        </w:r>
        <w:r>
          <w:rPr>
            <w:noProof/>
            <w:webHidden/>
          </w:rPr>
          <w:t>38</w:t>
        </w:r>
        <w:r>
          <w:rPr>
            <w:noProof/>
            <w:webHidden/>
          </w:rPr>
          <w:fldChar w:fldCharType="end"/>
        </w:r>
      </w:hyperlink>
    </w:p>
    <w:p w14:paraId="40B3E323" w14:textId="72AF4977" w:rsidR="00F23575" w:rsidRDefault="00F23575">
      <w:pPr>
        <w:pStyle w:val="TDC4"/>
        <w:tabs>
          <w:tab w:val="right" w:leader="dot" w:pos="8495"/>
        </w:tabs>
        <w:rPr>
          <w:rFonts w:eastAsiaTheme="minorEastAsia" w:cstheme="minorBidi"/>
          <w:noProof/>
          <w:sz w:val="22"/>
          <w:szCs w:val="22"/>
          <w:lang w:eastAsia="es-PE"/>
        </w:rPr>
      </w:pPr>
      <w:hyperlink w:anchor="_Toc505811110" w:history="1">
        <w:r w:rsidRPr="00420BE1">
          <w:rPr>
            <w:rStyle w:val="Hipervnculo"/>
            <w:noProof/>
          </w:rPr>
          <w:t>2.1.1.4. Izaje de armadura de acero</w:t>
        </w:r>
        <w:r>
          <w:rPr>
            <w:noProof/>
            <w:webHidden/>
          </w:rPr>
          <w:tab/>
        </w:r>
        <w:r>
          <w:rPr>
            <w:noProof/>
            <w:webHidden/>
          </w:rPr>
          <w:fldChar w:fldCharType="begin"/>
        </w:r>
        <w:r>
          <w:rPr>
            <w:noProof/>
            <w:webHidden/>
          </w:rPr>
          <w:instrText xml:space="preserve"> PAGEREF _Toc505811110 \h </w:instrText>
        </w:r>
        <w:r>
          <w:rPr>
            <w:noProof/>
            <w:webHidden/>
          </w:rPr>
        </w:r>
        <w:r>
          <w:rPr>
            <w:noProof/>
            <w:webHidden/>
          </w:rPr>
          <w:fldChar w:fldCharType="separate"/>
        </w:r>
        <w:r>
          <w:rPr>
            <w:noProof/>
            <w:webHidden/>
          </w:rPr>
          <w:t>38</w:t>
        </w:r>
        <w:r>
          <w:rPr>
            <w:noProof/>
            <w:webHidden/>
          </w:rPr>
          <w:fldChar w:fldCharType="end"/>
        </w:r>
      </w:hyperlink>
    </w:p>
    <w:p w14:paraId="501D97DF" w14:textId="534C9A8A" w:rsidR="00F23575" w:rsidRDefault="00F23575">
      <w:pPr>
        <w:pStyle w:val="TDC3"/>
        <w:tabs>
          <w:tab w:val="right" w:leader="dot" w:pos="8495"/>
        </w:tabs>
        <w:rPr>
          <w:rFonts w:eastAsiaTheme="minorEastAsia" w:cstheme="minorBidi"/>
          <w:i w:val="0"/>
          <w:iCs w:val="0"/>
          <w:noProof/>
          <w:sz w:val="22"/>
          <w:szCs w:val="22"/>
          <w:lang w:eastAsia="es-PE"/>
        </w:rPr>
      </w:pPr>
      <w:hyperlink w:anchor="_Toc505811111" w:history="1">
        <w:r w:rsidRPr="00420BE1">
          <w:rPr>
            <w:rStyle w:val="Hipervnculo"/>
            <w:noProof/>
          </w:rPr>
          <w:t>2.1.2. Consideraciones mínimas para el aseguramiento de la calidad en obra.</w:t>
        </w:r>
        <w:r>
          <w:rPr>
            <w:noProof/>
            <w:webHidden/>
          </w:rPr>
          <w:tab/>
        </w:r>
        <w:r>
          <w:rPr>
            <w:noProof/>
            <w:webHidden/>
          </w:rPr>
          <w:fldChar w:fldCharType="begin"/>
        </w:r>
        <w:r>
          <w:rPr>
            <w:noProof/>
            <w:webHidden/>
          </w:rPr>
          <w:instrText xml:space="preserve"> PAGEREF _Toc505811111 \h </w:instrText>
        </w:r>
        <w:r>
          <w:rPr>
            <w:noProof/>
            <w:webHidden/>
          </w:rPr>
        </w:r>
        <w:r>
          <w:rPr>
            <w:noProof/>
            <w:webHidden/>
          </w:rPr>
          <w:fldChar w:fldCharType="separate"/>
        </w:r>
        <w:r>
          <w:rPr>
            <w:noProof/>
            <w:webHidden/>
          </w:rPr>
          <w:t>42</w:t>
        </w:r>
        <w:r>
          <w:rPr>
            <w:noProof/>
            <w:webHidden/>
          </w:rPr>
          <w:fldChar w:fldCharType="end"/>
        </w:r>
      </w:hyperlink>
    </w:p>
    <w:p w14:paraId="1A581DE8" w14:textId="48504ECE" w:rsidR="00F23575" w:rsidRDefault="00F23575">
      <w:pPr>
        <w:pStyle w:val="TDC4"/>
        <w:tabs>
          <w:tab w:val="right" w:leader="dot" w:pos="8495"/>
        </w:tabs>
        <w:rPr>
          <w:rFonts w:eastAsiaTheme="minorEastAsia" w:cstheme="minorBidi"/>
          <w:noProof/>
          <w:sz w:val="22"/>
          <w:szCs w:val="22"/>
          <w:lang w:eastAsia="es-PE"/>
        </w:rPr>
      </w:pPr>
      <w:hyperlink w:anchor="_Toc505811112" w:history="1">
        <w:r w:rsidRPr="00420BE1">
          <w:rPr>
            <w:rStyle w:val="Hipervnculo"/>
            <w:noProof/>
          </w:rPr>
          <w:t>2.1.2.1. Recepción del material (Acero corrugado).</w:t>
        </w:r>
        <w:r>
          <w:rPr>
            <w:noProof/>
            <w:webHidden/>
          </w:rPr>
          <w:tab/>
        </w:r>
        <w:r>
          <w:rPr>
            <w:noProof/>
            <w:webHidden/>
          </w:rPr>
          <w:fldChar w:fldCharType="begin"/>
        </w:r>
        <w:r>
          <w:rPr>
            <w:noProof/>
            <w:webHidden/>
          </w:rPr>
          <w:instrText xml:space="preserve"> PAGEREF _Toc505811112 \h </w:instrText>
        </w:r>
        <w:r>
          <w:rPr>
            <w:noProof/>
            <w:webHidden/>
          </w:rPr>
        </w:r>
        <w:r>
          <w:rPr>
            <w:noProof/>
            <w:webHidden/>
          </w:rPr>
          <w:fldChar w:fldCharType="separate"/>
        </w:r>
        <w:r>
          <w:rPr>
            <w:noProof/>
            <w:webHidden/>
          </w:rPr>
          <w:t>43</w:t>
        </w:r>
        <w:r>
          <w:rPr>
            <w:noProof/>
            <w:webHidden/>
          </w:rPr>
          <w:fldChar w:fldCharType="end"/>
        </w:r>
      </w:hyperlink>
    </w:p>
    <w:p w14:paraId="4180033B" w14:textId="58320E4E" w:rsidR="00F23575" w:rsidRDefault="00F23575">
      <w:pPr>
        <w:pStyle w:val="TDC4"/>
        <w:tabs>
          <w:tab w:val="right" w:leader="dot" w:pos="8495"/>
        </w:tabs>
        <w:rPr>
          <w:rFonts w:eastAsiaTheme="minorEastAsia" w:cstheme="minorBidi"/>
          <w:noProof/>
          <w:sz w:val="22"/>
          <w:szCs w:val="22"/>
          <w:lang w:eastAsia="es-PE"/>
        </w:rPr>
      </w:pPr>
      <w:hyperlink w:anchor="_Toc505811113" w:history="1">
        <w:r w:rsidRPr="00420BE1">
          <w:rPr>
            <w:rStyle w:val="Hipervnculo"/>
            <w:noProof/>
          </w:rPr>
          <w:t>2.1.2.2. Calidad del Acero Corrugado.</w:t>
        </w:r>
        <w:r>
          <w:rPr>
            <w:noProof/>
            <w:webHidden/>
          </w:rPr>
          <w:tab/>
        </w:r>
        <w:r>
          <w:rPr>
            <w:noProof/>
            <w:webHidden/>
          </w:rPr>
          <w:fldChar w:fldCharType="begin"/>
        </w:r>
        <w:r>
          <w:rPr>
            <w:noProof/>
            <w:webHidden/>
          </w:rPr>
          <w:instrText xml:space="preserve"> PAGEREF _Toc505811113 \h </w:instrText>
        </w:r>
        <w:r>
          <w:rPr>
            <w:noProof/>
            <w:webHidden/>
          </w:rPr>
        </w:r>
        <w:r>
          <w:rPr>
            <w:noProof/>
            <w:webHidden/>
          </w:rPr>
          <w:fldChar w:fldCharType="separate"/>
        </w:r>
        <w:r>
          <w:rPr>
            <w:noProof/>
            <w:webHidden/>
          </w:rPr>
          <w:t>44</w:t>
        </w:r>
        <w:r>
          <w:rPr>
            <w:noProof/>
            <w:webHidden/>
          </w:rPr>
          <w:fldChar w:fldCharType="end"/>
        </w:r>
      </w:hyperlink>
    </w:p>
    <w:p w14:paraId="6708BFE1" w14:textId="66B16086" w:rsidR="00F23575" w:rsidRDefault="00F23575">
      <w:pPr>
        <w:pStyle w:val="TDC4"/>
        <w:tabs>
          <w:tab w:val="right" w:leader="dot" w:pos="8495"/>
        </w:tabs>
        <w:rPr>
          <w:rFonts w:eastAsiaTheme="minorEastAsia" w:cstheme="minorBidi"/>
          <w:noProof/>
          <w:sz w:val="22"/>
          <w:szCs w:val="22"/>
          <w:lang w:eastAsia="es-PE"/>
        </w:rPr>
      </w:pPr>
      <w:hyperlink w:anchor="_Toc505811114" w:history="1">
        <w:r w:rsidRPr="00420BE1">
          <w:rPr>
            <w:rStyle w:val="Hipervnculo"/>
            <w:noProof/>
          </w:rPr>
          <w:t>2.1.2.3. Aseguramiento de la calidad durante la soldadura</w:t>
        </w:r>
        <w:r>
          <w:rPr>
            <w:noProof/>
            <w:webHidden/>
          </w:rPr>
          <w:tab/>
        </w:r>
        <w:r>
          <w:rPr>
            <w:noProof/>
            <w:webHidden/>
          </w:rPr>
          <w:fldChar w:fldCharType="begin"/>
        </w:r>
        <w:r>
          <w:rPr>
            <w:noProof/>
            <w:webHidden/>
          </w:rPr>
          <w:instrText xml:space="preserve"> PAGEREF _Toc505811114 \h </w:instrText>
        </w:r>
        <w:r>
          <w:rPr>
            <w:noProof/>
            <w:webHidden/>
          </w:rPr>
        </w:r>
        <w:r>
          <w:rPr>
            <w:noProof/>
            <w:webHidden/>
          </w:rPr>
          <w:fldChar w:fldCharType="separate"/>
        </w:r>
        <w:r>
          <w:rPr>
            <w:noProof/>
            <w:webHidden/>
          </w:rPr>
          <w:t>45</w:t>
        </w:r>
        <w:r>
          <w:rPr>
            <w:noProof/>
            <w:webHidden/>
          </w:rPr>
          <w:fldChar w:fldCharType="end"/>
        </w:r>
      </w:hyperlink>
    </w:p>
    <w:p w14:paraId="55B60596" w14:textId="0DB507D1" w:rsidR="00F23575" w:rsidRDefault="00F23575">
      <w:pPr>
        <w:pStyle w:val="TDC4"/>
        <w:tabs>
          <w:tab w:val="right" w:leader="dot" w:pos="8495"/>
        </w:tabs>
        <w:rPr>
          <w:rFonts w:eastAsiaTheme="minorEastAsia" w:cstheme="minorBidi"/>
          <w:noProof/>
          <w:sz w:val="22"/>
          <w:szCs w:val="22"/>
          <w:lang w:eastAsia="es-PE"/>
        </w:rPr>
      </w:pPr>
      <w:hyperlink w:anchor="_Toc505811115" w:history="1">
        <w:r w:rsidRPr="00420BE1">
          <w:rPr>
            <w:rStyle w:val="Hipervnculo"/>
            <w:noProof/>
          </w:rPr>
          <w:t>2.1.2.4. Aseguramiento de la calidad post-Soldadura</w:t>
        </w:r>
        <w:r>
          <w:rPr>
            <w:noProof/>
            <w:webHidden/>
          </w:rPr>
          <w:tab/>
        </w:r>
        <w:r>
          <w:rPr>
            <w:noProof/>
            <w:webHidden/>
          </w:rPr>
          <w:fldChar w:fldCharType="begin"/>
        </w:r>
        <w:r>
          <w:rPr>
            <w:noProof/>
            <w:webHidden/>
          </w:rPr>
          <w:instrText xml:space="preserve"> PAGEREF _Toc505811115 \h </w:instrText>
        </w:r>
        <w:r>
          <w:rPr>
            <w:noProof/>
            <w:webHidden/>
          </w:rPr>
        </w:r>
        <w:r>
          <w:rPr>
            <w:noProof/>
            <w:webHidden/>
          </w:rPr>
          <w:fldChar w:fldCharType="separate"/>
        </w:r>
        <w:r>
          <w:rPr>
            <w:noProof/>
            <w:webHidden/>
          </w:rPr>
          <w:t>46</w:t>
        </w:r>
        <w:r>
          <w:rPr>
            <w:noProof/>
            <w:webHidden/>
          </w:rPr>
          <w:fldChar w:fldCharType="end"/>
        </w:r>
      </w:hyperlink>
    </w:p>
    <w:p w14:paraId="43012615" w14:textId="35FDFD7A" w:rsidR="00F23575" w:rsidRDefault="00F23575">
      <w:pPr>
        <w:pStyle w:val="TDC3"/>
        <w:tabs>
          <w:tab w:val="right" w:leader="dot" w:pos="8495"/>
        </w:tabs>
        <w:rPr>
          <w:rFonts w:eastAsiaTheme="minorEastAsia" w:cstheme="minorBidi"/>
          <w:i w:val="0"/>
          <w:iCs w:val="0"/>
          <w:noProof/>
          <w:sz w:val="22"/>
          <w:szCs w:val="22"/>
          <w:lang w:eastAsia="es-PE"/>
        </w:rPr>
      </w:pPr>
      <w:hyperlink w:anchor="_Toc505811116" w:history="1">
        <w:r w:rsidRPr="00420BE1">
          <w:rPr>
            <w:rStyle w:val="Hipervnculo"/>
            <w:noProof/>
          </w:rPr>
          <w:t>2.1.3. Consideraciones mínimas de aseguramiento de la seguridad operacional.</w:t>
        </w:r>
        <w:r>
          <w:rPr>
            <w:noProof/>
            <w:webHidden/>
          </w:rPr>
          <w:tab/>
        </w:r>
        <w:r>
          <w:rPr>
            <w:noProof/>
            <w:webHidden/>
          </w:rPr>
          <w:fldChar w:fldCharType="begin"/>
        </w:r>
        <w:r>
          <w:rPr>
            <w:noProof/>
            <w:webHidden/>
          </w:rPr>
          <w:instrText xml:space="preserve"> PAGEREF _Toc505811116 \h </w:instrText>
        </w:r>
        <w:r>
          <w:rPr>
            <w:noProof/>
            <w:webHidden/>
          </w:rPr>
        </w:r>
        <w:r>
          <w:rPr>
            <w:noProof/>
            <w:webHidden/>
          </w:rPr>
          <w:fldChar w:fldCharType="separate"/>
        </w:r>
        <w:r>
          <w:rPr>
            <w:noProof/>
            <w:webHidden/>
          </w:rPr>
          <w:t>47</w:t>
        </w:r>
        <w:r>
          <w:rPr>
            <w:noProof/>
            <w:webHidden/>
          </w:rPr>
          <w:fldChar w:fldCharType="end"/>
        </w:r>
      </w:hyperlink>
    </w:p>
    <w:p w14:paraId="1E1EBE43" w14:textId="75E377F6" w:rsidR="00F23575" w:rsidRDefault="00F23575">
      <w:pPr>
        <w:pStyle w:val="TDC4"/>
        <w:tabs>
          <w:tab w:val="right" w:leader="dot" w:pos="8495"/>
        </w:tabs>
        <w:rPr>
          <w:rFonts w:eastAsiaTheme="minorEastAsia" w:cstheme="minorBidi"/>
          <w:noProof/>
          <w:sz w:val="22"/>
          <w:szCs w:val="22"/>
          <w:lang w:eastAsia="es-PE"/>
        </w:rPr>
      </w:pPr>
      <w:hyperlink w:anchor="_Toc505811117" w:history="1">
        <w:r w:rsidRPr="00420BE1">
          <w:rPr>
            <w:rStyle w:val="Hipervnculo"/>
            <w:noProof/>
          </w:rPr>
          <w:t>2.1.3.1. Seguridad operacional en el habilitado.</w:t>
        </w:r>
        <w:r>
          <w:rPr>
            <w:noProof/>
            <w:webHidden/>
          </w:rPr>
          <w:tab/>
        </w:r>
        <w:r>
          <w:rPr>
            <w:noProof/>
            <w:webHidden/>
          </w:rPr>
          <w:fldChar w:fldCharType="begin"/>
        </w:r>
        <w:r>
          <w:rPr>
            <w:noProof/>
            <w:webHidden/>
          </w:rPr>
          <w:instrText xml:space="preserve"> PAGEREF _Toc505811117 \h </w:instrText>
        </w:r>
        <w:r>
          <w:rPr>
            <w:noProof/>
            <w:webHidden/>
          </w:rPr>
        </w:r>
        <w:r>
          <w:rPr>
            <w:noProof/>
            <w:webHidden/>
          </w:rPr>
          <w:fldChar w:fldCharType="separate"/>
        </w:r>
        <w:r>
          <w:rPr>
            <w:noProof/>
            <w:webHidden/>
          </w:rPr>
          <w:t>49</w:t>
        </w:r>
        <w:r>
          <w:rPr>
            <w:noProof/>
            <w:webHidden/>
          </w:rPr>
          <w:fldChar w:fldCharType="end"/>
        </w:r>
      </w:hyperlink>
    </w:p>
    <w:p w14:paraId="1C75C085" w14:textId="759C5EE4" w:rsidR="00F23575" w:rsidRDefault="00F23575">
      <w:pPr>
        <w:pStyle w:val="TDC4"/>
        <w:tabs>
          <w:tab w:val="right" w:leader="dot" w:pos="8495"/>
        </w:tabs>
        <w:rPr>
          <w:rFonts w:eastAsiaTheme="minorEastAsia" w:cstheme="minorBidi"/>
          <w:noProof/>
          <w:sz w:val="22"/>
          <w:szCs w:val="22"/>
          <w:lang w:eastAsia="es-PE"/>
        </w:rPr>
      </w:pPr>
      <w:hyperlink w:anchor="_Toc505811118" w:history="1">
        <w:r w:rsidRPr="00420BE1">
          <w:rPr>
            <w:rStyle w:val="Hipervnculo"/>
            <w:noProof/>
          </w:rPr>
          <w:t>2.1.3.2. Seguridad operacional en la carga, transporte y descarga del acero</w:t>
        </w:r>
        <w:r>
          <w:rPr>
            <w:noProof/>
            <w:webHidden/>
          </w:rPr>
          <w:tab/>
        </w:r>
        <w:r>
          <w:rPr>
            <w:noProof/>
            <w:webHidden/>
          </w:rPr>
          <w:fldChar w:fldCharType="begin"/>
        </w:r>
        <w:r>
          <w:rPr>
            <w:noProof/>
            <w:webHidden/>
          </w:rPr>
          <w:instrText xml:space="preserve"> PAGEREF _Toc505811118 \h </w:instrText>
        </w:r>
        <w:r>
          <w:rPr>
            <w:noProof/>
            <w:webHidden/>
          </w:rPr>
        </w:r>
        <w:r>
          <w:rPr>
            <w:noProof/>
            <w:webHidden/>
          </w:rPr>
          <w:fldChar w:fldCharType="separate"/>
        </w:r>
        <w:r>
          <w:rPr>
            <w:noProof/>
            <w:webHidden/>
          </w:rPr>
          <w:t>50</w:t>
        </w:r>
        <w:r>
          <w:rPr>
            <w:noProof/>
            <w:webHidden/>
          </w:rPr>
          <w:fldChar w:fldCharType="end"/>
        </w:r>
      </w:hyperlink>
    </w:p>
    <w:p w14:paraId="6C678049" w14:textId="2A322750" w:rsidR="00F23575" w:rsidRDefault="00F23575">
      <w:pPr>
        <w:pStyle w:val="TDC2"/>
        <w:tabs>
          <w:tab w:val="right" w:leader="dot" w:pos="8495"/>
        </w:tabs>
        <w:rPr>
          <w:rFonts w:eastAsiaTheme="minorEastAsia" w:cstheme="minorBidi"/>
          <w:smallCaps w:val="0"/>
          <w:noProof/>
          <w:sz w:val="22"/>
          <w:szCs w:val="22"/>
          <w:lang w:eastAsia="es-PE"/>
        </w:rPr>
      </w:pPr>
      <w:hyperlink w:anchor="_Toc505811119" w:history="1">
        <w:r w:rsidRPr="00420BE1">
          <w:rPr>
            <w:rStyle w:val="Hipervnculo"/>
            <w:noProof/>
          </w:rPr>
          <w:t>2.2. Análisis de costos de las partidas.</w:t>
        </w:r>
        <w:r>
          <w:rPr>
            <w:noProof/>
            <w:webHidden/>
          </w:rPr>
          <w:tab/>
        </w:r>
        <w:r>
          <w:rPr>
            <w:noProof/>
            <w:webHidden/>
          </w:rPr>
          <w:fldChar w:fldCharType="begin"/>
        </w:r>
        <w:r>
          <w:rPr>
            <w:noProof/>
            <w:webHidden/>
          </w:rPr>
          <w:instrText xml:space="preserve"> PAGEREF _Toc505811119 \h </w:instrText>
        </w:r>
        <w:r>
          <w:rPr>
            <w:noProof/>
            <w:webHidden/>
          </w:rPr>
        </w:r>
        <w:r>
          <w:rPr>
            <w:noProof/>
            <w:webHidden/>
          </w:rPr>
          <w:fldChar w:fldCharType="separate"/>
        </w:r>
        <w:r>
          <w:rPr>
            <w:noProof/>
            <w:webHidden/>
          </w:rPr>
          <w:t>51</w:t>
        </w:r>
        <w:r>
          <w:rPr>
            <w:noProof/>
            <w:webHidden/>
          </w:rPr>
          <w:fldChar w:fldCharType="end"/>
        </w:r>
      </w:hyperlink>
    </w:p>
    <w:p w14:paraId="59B165C8" w14:textId="2C41BF98" w:rsidR="00F23575" w:rsidRDefault="00F23575">
      <w:pPr>
        <w:pStyle w:val="TDC3"/>
        <w:tabs>
          <w:tab w:val="right" w:leader="dot" w:pos="8495"/>
        </w:tabs>
        <w:rPr>
          <w:rFonts w:eastAsiaTheme="minorEastAsia" w:cstheme="minorBidi"/>
          <w:i w:val="0"/>
          <w:iCs w:val="0"/>
          <w:noProof/>
          <w:sz w:val="22"/>
          <w:szCs w:val="22"/>
          <w:lang w:eastAsia="es-PE"/>
        </w:rPr>
      </w:pPr>
      <w:hyperlink w:anchor="_Toc505811120" w:history="1">
        <w:r w:rsidRPr="00420BE1">
          <w:rPr>
            <w:rStyle w:val="Hipervnculo"/>
            <w:noProof/>
          </w:rPr>
          <w:t>2.2.1. Consideraciones preliminares en el análisis de los costos unitarios</w:t>
        </w:r>
        <w:r>
          <w:rPr>
            <w:noProof/>
            <w:webHidden/>
          </w:rPr>
          <w:tab/>
        </w:r>
        <w:r>
          <w:rPr>
            <w:noProof/>
            <w:webHidden/>
          </w:rPr>
          <w:fldChar w:fldCharType="begin"/>
        </w:r>
        <w:r>
          <w:rPr>
            <w:noProof/>
            <w:webHidden/>
          </w:rPr>
          <w:instrText xml:space="preserve"> PAGEREF _Toc505811120 \h </w:instrText>
        </w:r>
        <w:r>
          <w:rPr>
            <w:noProof/>
            <w:webHidden/>
          </w:rPr>
        </w:r>
        <w:r>
          <w:rPr>
            <w:noProof/>
            <w:webHidden/>
          </w:rPr>
          <w:fldChar w:fldCharType="separate"/>
        </w:r>
        <w:r>
          <w:rPr>
            <w:noProof/>
            <w:webHidden/>
          </w:rPr>
          <w:t>52</w:t>
        </w:r>
        <w:r>
          <w:rPr>
            <w:noProof/>
            <w:webHidden/>
          </w:rPr>
          <w:fldChar w:fldCharType="end"/>
        </w:r>
      </w:hyperlink>
    </w:p>
    <w:p w14:paraId="059A8DD7" w14:textId="37301DCE" w:rsidR="00F23575" w:rsidRDefault="00F23575">
      <w:pPr>
        <w:pStyle w:val="TDC3"/>
        <w:tabs>
          <w:tab w:val="right" w:leader="dot" w:pos="8495"/>
        </w:tabs>
        <w:rPr>
          <w:rFonts w:eastAsiaTheme="minorEastAsia" w:cstheme="minorBidi"/>
          <w:i w:val="0"/>
          <w:iCs w:val="0"/>
          <w:noProof/>
          <w:sz w:val="22"/>
          <w:szCs w:val="22"/>
          <w:lang w:eastAsia="es-PE"/>
        </w:rPr>
      </w:pPr>
      <w:hyperlink w:anchor="_Toc505811121" w:history="1">
        <w:r w:rsidRPr="00420BE1">
          <w:rPr>
            <w:rStyle w:val="Hipervnculo"/>
            <w:noProof/>
          </w:rPr>
          <w:t>2.2.2. Para trabajos relacionados al empalme convencional con traslapes entre barras corrugadas.</w:t>
        </w:r>
        <w:r>
          <w:rPr>
            <w:noProof/>
            <w:webHidden/>
          </w:rPr>
          <w:tab/>
        </w:r>
        <w:r>
          <w:rPr>
            <w:noProof/>
            <w:webHidden/>
          </w:rPr>
          <w:fldChar w:fldCharType="begin"/>
        </w:r>
        <w:r>
          <w:rPr>
            <w:noProof/>
            <w:webHidden/>
          </w:rPr>
          <w:instrText xml:space="preserve"> PAGEREF _Toc505811121 \h </w:instrText>
        </w:r>
        <w:r>
          <w:rPr>
            <w:noProof/>
            <w:webHidden/>
          </w:rPr>
        </w:r>
        <w:r>
          <w:rPr>
            <w:noProof/>
            <w:webHidden/>
          </w:rPr>
          <w:fldChar w:fldCharType="separate"/>
        </w:r>
        <w:r>
          <w:rPr>
            <w:noProof/>
            <w:webHidden/>
          </w:rPr>
          <w:t>52</w:t>
        </w:r>
        <w:r>
          <w:rPr>
            <w:noProof/>
            <w:webHidden/>
          </w:rPr>
          <w:fldChar w:fldCharType="end"/>
        </w:r>
      </w:hyperlink>
    </w:p>
    <w:p w14:paraId="15401EF7" w14:textId="5D5283FA" w:rsidR="00F23575" w:rsidRDefault="00F23575">
      <w:pPr>
        <w:pStyle w:val="TDC3"/>
        <w:tabs>
          <w:tab w:val="right" w:leader="dot" w:pos="8495"/>
        </w:tabs>
        <w:rPr>
          <w:rFonts w:eastAsiaTheme="minorEastAsia" w:cstheme="minorBidi"/>
          <w:i w:val="0"/>
          <w:iCs w:val="0"/>
          <w:noProof/>
          <w:sz w:val="22"/>
          <w:szCs w:val="22"/>
          <w:lang w:eastAsia="es-PE"/>
        </w:rPr>
      </w:pPr>
      <w:hyperlink w:anchor="_Toc505811122" w:history="1">
        <w:r w:rsidRPr="00420BE1">
          <w:rPr>
            <w:rStyle w:val="Hipervnculo"/>
            <w:noProof/>
          </w:rPr>
          <w:t>2.2.3. Para trabajos relacionados a empalmes con soldadura a tope.</w:t>
        </w:r>
        <w:r>
          <w:rPr>
            <w:noProof/>
            <w:webHidden/>
          </w:rPr>
          <w:tab/>
        </w:r>
        <w:r>
          <w:rPr>
            <w:noProof/>
            <w:webHidden/>
          </w:rPr>
          <w:fldChar w:fldCharType="begin"/>
        </w:r>
        <w:r>
          <w:rPr>
            <w:noProof/>
            <w:webHidden/>
          </w:rPr>
          <w:instrText xml:space="preserve"> PAGEREF _Toc505811122 \h </w:instrText>
        </w:r>
        <w:r>
          <w:rPr>
            <w:noProof/>
            <w:webHidden/>
          </w:rPr>
        </w:r>
        <w:r>
          <w:rPr>
            <w:noProof/>
            <w:webHidden/>
          </w:rPr>
          <w:fldChar w:fldCharType="separate"/>
        </w:r>
        <w:r>
          <w:rPr>
            <w:noProof/>
            <w:webHidden/>
          </w:rPr>
          <w:t>53</w:t>
        </w:r>
        <w:r>
          <w:rPr>
            <w:noProof/>
            <w:webHidden/>
          </w:rPr>
          <w:fldChar w:fldCharType="end"/>
        </w:r>
      </w:hyperlink>
    </w:p>
    <w:p w14:paraId="57F0A380" w14:textId="1ECCA3C4" w:rsidR="00F23575" w:rsidRDefault="00F23575">
      <w:pPr>
        <w:pStyle w:val="TDC3"/>
        <w:tabs>
          <w:tab w:val="right" w:leader="dot" w:pos="8495"/>
        </w:tabs>
        <w:rPr>
          <w:rFonts w:eastAsiaTheme="minorEastAsia" w:cstheme="minorBidi"/>
          <w:i w:val="0"/>
          <w:iCs w:val="0"/>
          <w:noProof/>
          <w:sz w:val="22"/>
          <w:szCs w:val="22"/>
          <w:lang w:eastAsia="es-PE"/>
        </w:rPr>
      </w:pPr>
      <w:hyperlink w:anchor="_Toc505811123" w:history="1">
        <w:r w:rsidRPr="00420BE1">
          <w:rPr>
            <w:rStyle w:val="Hipervnculo"/>
            <w:noProof/>
          </w:rPr>
          <w:t>2.2.4. Requerimientos y costos asociados a la Mano de Obra</w:t>
        </w:r>
        <w:r>
          <w:rPr>
            <w:noProof/>
            <w:webHidden/>
          </w:rPr>
          <w:tab/>
        </w:r>
        <w:r>
          <w:rPr>
            <w:noProof/>
            <w:webHidden/>
          </w:rPr>
          <w:fldChar w:fldCharType="begin"/>
        </w:r>
        <w:r>
          <w:rPr>
            <w:noProof/>
            <w:webHidden/>
          </w:rPr>
          <w:instrText xml:space="preserve"> PAGEREF _Toc505811123 \h </w:instrText>
        </w:r>
        <w:r>
          <w:rPr>
            <w:noProof/>
            <w:webHidden/>
          </w:rPr>
        </w:r>
        <w:r>
          <w:rPr>
            <w:noProof/>
            <w:webHidden/>
          </w:rPr>
          <w:fldChar w:fldCharType="separate"/>
        </w:r>
        <w:r>
          <w:rPr>
            <w:noProof/>
            <w:webHidden/>
          </w:rPr>
          <w:t>54</w:t>
        </w:r>
        <w:r>
          <w:rPr>
            <w:noProof/>
            <w:webHidden/>
          </w:rPr>
          <w:fldChar w:fldCharType="end"/>
        </w:r>
      </w:hyperlink>
    </w:p>
    <w:p w14:paraId="45BD4110" w14:textId="542A1A86" w:rsidR="00F23575" w:rsidRDefault="00F23575">
      <w:pPr>
        <w:pStyle w:val="TDC3"/>
        <w:tabs>
          <w:tab w:val="right" w:leader="dot" w:pos="8495"/>
        </w:tabs>
        <w:rPr>
          <w:rFonts w:eastAsiaTheme="minorEastAsia" w:cstheme="minorBidi"/>
          <w:i w:val="0"/>
          <w:iCs w:val="0"/>
          <w:noProof/>
          <w:sz w:val="22"/>
          <w:szCs w:val="22"/>
          <w:lang w:eastAsia="es-PE"/>
        </w:rPr>
      </w:pPr>
      <w:hyperlink w:anchor="_Toc505811124" w:history="1">
        <w:r w:rsidRPr="00420BE1">
          <w:rPr>
            <w:rStyle w:val="Hipervnculo"/>
            <w:noProof/>
          </w:rPr>
          <w:t>2.2.5. Requerimientos y costos asociados al empleo de Equipos</w:t>
        </w:r>
        <w:r>
          <w:rPr>
            <w:noProof/>
            <w:webHidden/>
          </w:rPr>
          <w:tab/>
        </w:r>
        <w:r>
          <w:rPr>
            <w:noProof/>
            <w:webHidden/>
          </w:rPr>
          <w:fldChar w:fldCharType="begin"/>
        </w:r>
        <w:r>
          <w:rPr>
            <w:noProof/>
            <w:webHidden/>
          </w:rPr>
          <w:instrText xml:space="preserve"> PAGEREF _Toc505811124 \h </w:instrText>
        </w:r>
        <w:r>
          <w:rPr>
            <w:noProof/>
            <w:webHidden/>
          </w:rPr>
        </w:r>
        <w:r>
          <w:rPr>
            <w:noProof/>
            <w:webHidden/>
          </w:rPr>
          <w:fldChar w:fldCharType="separate"/>
        </w:r>
        <w:r>
          <w:rPr>
            <w:noProof/>
            <w:webHidden/>
          </w:rPr>
          <w:t>55</w:t>
        </w:r>
        <w:r>
          <w:rPr>
            <w:noProof/>
            <w:webHidden/>
          </w:rPr>
          <w:fldChar w:fldCharType="end"/>
        </w:r>
      </w:hyperlink>
    </w:p>
    <w:p w14:paraId="0875DB4E" w14:textId="670ABEAF" w:rsidR="00F23575" w:rsidRDefault="00F23575">
      <w:pPr>
        <w:pStyle w:val="TDC3"/>
        <w:tabs>
          <w:tab w:val="right" w:leader="dot" w:pos="8495"/>
        </w:tabs>
        <w:rPr>
          <w:rFonts w:eastAsiaTheme="minorEastAsia" w:cstheme="minorBidi"/>
          <w:i w:val="0"/>
          <w:iCs w:val="0"/>
          <w:noProof/>
          <w:sz w:val="22"/>
          <w:szCs w:val="22"/>
          <w:lang w:eastAsia="es-PE"/>
        </w:rPr>
      </w:pPr>
      <w:hyperlink w:anchor="_Toc505811125" w:history="1">
        <w:r w:rsidRPr="00420BE1">
          <w:rPr>
            <w:rStyle w:val="Hipervnculo"/>
            <w:noProof/>
          </w:rPr>
          <w:t>2.2.6. Requerimientos y costos asociados al uso de Materiales.</w:t>
        </w:r>
        <w:r>
          <w:rPr>
            <w:noProof/>
            <w:webHidden/>
          </w:rPr>
          <w:tab/>
        </w:r>
        <w:r>
          <w:rPr>
            <w:noProof/>
            <w:webHidden/>
          </w:rPr>
          <w:fldChar w:fldCharType="begin"/>
        </w:r>
        <w:r>
          <w:rPr>
            <w:noProof/>
            <w:webHidden/>
          </w:rPr>
          <w:instrText xml:space="preserve"> PAGEREF _Toc505811125 \h </w:instrText>
        </w:r>
        <w:r>
          <w:rPr>
            <w:noProof/>
            <w:webHidden/>
          </w:rPr>
        </w:r>
        <w:r>
          <w:rPr>
            <w:noProof/>
            <w:webHidden/>
          </w:rPr>
          <w:fldChar w:fldCharType="separate"/>
        </w:r>
        <w:r>
          <w:rPr>
            <w:noProof/>
            <w:webHidden/>
          </w:rPr>
          <w:t>56</w:t>
        </w:r>
        <w:r>
          <w:rPr>
            <w:noProof/>
            <w:webHidden/>
          </w:rPr>
          <w:fldChar w:fldCharType="end"/>
        </w:r>
      </w:hyperlink>
    </w:p>
    <w:p w14:paraId="2C6B06AB" w14:textId="098980A1"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126" w:history="1">
        <w:r w:rsidRPr="00420BE1">
          <w:rPr>
            <w:rStyle w:val="Hipervnculo"/>
            <w:rFonts w:eastAsiaTheme="minorHAnsi"/>
            <w:noProof/>
            <w:lang w:val="es-ES"/>
          </w:rPr>
          <w:t>3. ANÁLISIS COMPARATIVO ENTRE EL USO DE SOLDADURA Y EL METODO TRADICIONAL</w:t>
        </w:r>
        <w:r>
          <w:rPr>
            <w:noProof/>
            <w:webHidden/>
          </w:rPr>
          <w:tab/>
        </w:r>
        <w:r>
          <w:rPr>
            <w:noProof/>
            <w:webHidden/>
          </w:rPr>
          <w:fldChar w:fldCharType="begin"/>
        </w:r>
        <w:r>
          <w:rPr>
            <w:noProof/>
            <w:webHidden/>
          </w:rPr>
          <w:instrText xml:space="preserve"> PAGEREF _Toc505811126 \h </w:instrText>
        </w:r>
        <w:r>
          <w:rPr>
            <w:noProof/>
            <w:webHidden/>
          </w:rPr>
        </w:r>
        <w:r>
          <w:rPr>
            <w:noProof/>
            <w:webHidden/>
          </w:rPr>
          <w:fldChar w:fldCharType="separate"/>
        </w:r>
        <w:r>
          <w:rPr>
            <w:noProof/>
            <w:webHidden/>
          </w:rPr>
          <w:t>57</w:t>
        </w:r>
        <w:r>
          <w:rPr>
            <w:noProof/>
            <w:webHidden/>
          </w:rPr>
          <w:fldChar w:fldCharType="end"/>
        </w:r>
      </w:hyperlink>
    </w:p>
    <w:p w14:paraId="20EBA4F7" w14:textId="42FC9293" w:rsidR="00F23575" w:rsidRDefault="00F23575">
      <w:pPr>
        <w:pStyle w:val="TDC2"/>
        <w:tabs>
          <w:tab w:val="right" w:leader="dot" w:pos="8495"/>
        </w:tabs>
        <w:rPr>
          <w:rFonts w:eastAsiaTheme="minorEastAsia" w:cstheme="minorBidi"/>
          <w:smallCaps w:val="0"/>
          <w:noProof/>
          <w:sz w:val="22"/>
          <w:szCs w:val="22"/>
          <w:lang w:eastAsia="es-PE"/>
        </w:rPr>
      </w:pPr>
      <w:hyperlink w:anchor="_Toc505811127" w:history="1">
        <w:r w:rsidRPr="00420BE1">
          <w:rPr>
            <w:rStyle w:val="Hipervnculo"/>
            <w:noProof/>
          </w:rPr>
          <w:t>3.1. Análisis comparativo entre la actividad operacional del traslape y de la soldadura a tope</w:t>
        </w:r>
        <w:r>
          <w:rPr>
            <w:noProof/>
            <w:webHidden/>
          </w:rPr>
          <w:tab/>
        </w:r>
        <w:r>
          <w:rPr>
            <w:noProof/>
            <w:webHidden/>
          </w:rPr>
          <w:fldChar w:fldCharType="begin"/>
        </w:r>
        <w:r>
          <w:rPr>
            <w:noProof/>
            <w:webHidden/>
          </w:rPr>
          <w:instrText xml:space="preserve"> PAGEREF _Toc505811127 \h </w:instrText>
        </w:r>
        <w:r>
          <w:rPr>
            <w:noProof/>
            <w:webHidden/>
          </w:rPr>
        </w:r>
        <w:r>
          <w:rPr>
            <w:noProof/>
            <w:webHidden/>
          </w:rPr>
          <w:fldChar w:fldCharType="separate"/>
        </w:r>
        <w:r>
          <w:rPr>
            <w:noProof/>
            <w:webHidden/>
          </w:rPr>
          <w:t>57</w:t>
        </w:r>
        <w:r>
          <w:rPr>
            <w:noProof/>
            <w:webHidden/>
          </w:rPr>
          <w:fldChar w:fldCharType="end"/>
        </w:r>
      </w:hyperlink>
    </w:p>
    <w:p w14:paraId="0B245F37" w14:textId="28E808AF" w:rsidR="00F23575" w:rsidRDefault="00F23575">
      <w:pPr>
        <w:pStyle w:val="TDC3"/>
        <w:tabs>
          <w:tab w:val="right" w:leader="dot" w:pos="8495"/>
        </w:tabs>
        <w:rPr>
          <w:rFonts w:eastAsiaTheme="minorEastAsia" w:cstheme="minorBidi"/>
          <w:i w:val="0"/>
          <w:iCs w:val="0"/>
          <w:noProof/>
          <w:sz w:val="22"/>
          <w:szCs w:val="22"/>
          <w:lang w:eastAsia="es-PE"/>
        </w:rPr>
      </w:pPr>
      <w:hyperlink w:anchor="_Toc505811128" w:history="1">
        <w:r w:rsidRPr="00420BE1">
          <w:rPr>
            <w:rStyle w:val="Hipervnculo"/>
            <w:noProof/>
          </w:rPr>
          <w:t>3.1.1. Comparativa desde la perspectiva del aseguramiento de la calidad en la obra.</w:t>
        </w:r>
        <w:r>
          <w:rPr>
            <w:noProof/>
            <w:webHidden/>
          </w:rPr>
          <w:tab/>
        </w:r>
        <w:r>
          <w:rPr>
            <w:noProof/>
            <w:webHidden/>
          </w:rPr>
          <w:fldChar w:fldCharType="begin"/>
        </w:r>
        <w:r>
          <w:rPr>
            <w:noProof/>
            <w:webHidden/>
          </w:rPr>
          <w:instrText xml:space="preserve"> PAGEREF _Toc505811128 \h </w:instrText>
        </w:r>
        <w:r>
          <w:rPr>
            <w:noProof/>
            <w:webHidden/>
          </w:rPr>
        </w:r>
        <w:r>
          <w:rPr>
            <w:noProof/>
            <w:webHidden/>
          </w:rPr>
          <w:fldChar w:fldCharType="separate"/>
        </w:r>
        <w:r>
          <w:rPr>
            <w:noProof/>
            <w:webHidden/>
          </w:rPr>
          <w:t>58</w:t>
        </w:r>
        <w:r>
          <w:rPr>
            <w:noProof/>
            <w:webHidden/>
          </w:rPr>
          <w:fldChar w:fldCharType="end"/>
        </w:r>
      </w:hyperlink>
    </w:p>
    <w:p w14:paraId="0D657F66" w14:textId="11AF7E4A" w:rsidR="00F23575" w:rsidRDefault="00F23575">
      <w:pPr>
        <w:pStyle w:val="TDC3"/>
        <w:tabs>
          <w:tab w:val="right" w:leader="dot" w:pos="8495"/>
        </w:tabs>
        <w:rPr>
          <w:rFonts w:eastAsiaTheme="minorEastAsia" w:cstheme="minorBidi"/>
          <w:i w:val="0"/>
          <w:iCs w:val="0"/>
          <w:noProof/>
          <w:sz w:val="22"/>
          <w:szCs w:val="22"/>
          <w:lang w:eastAsia="es-PE"/>
        </w:rPr>
      </w:pPr>
      <w:hyperlink w:anchor="_Toc505811129" w:history="1">
        <w:r w:rsidRPr="00420BE1">
          <w:rPr>
            <w:rStyle w:val="Hipervnculo"/>
            <w:noProof/>
          </w:rPr>
          <w:t>3.1.2. Comparativa desde la perspectiva del aseguramiento de la seguridad operacional.</w:t>
        </w:r>
        <w:r>
          <w:rPr>
            <w:noProof/>
            <w:webHidden/>
          </w:rPr>
          <w:tab/>
        </w:r>
        <w:r>
          <w:rPr>
            <w:noProof/>
            <w:webHidden/>
          </w:rPr>
          <w:fldChar w:fldCharType="begin"/>
        </w:r>
        <w:r>
          <w:rPr>
            <w:noProof/>
            <w:webHidden/>
          </w:rPr>
          <w:instrText xml:space="preserve"> PAGEREF _Toc505811129 \h </w:instrText>
        </w:r>
        <w:r>
          <w:rPr>
            <w:noProof/>
            <w:webHidden/>
          </w:rPr>
        </w:r>
        <w:r>
          <w:rPr>
            <w:noProof/>
            <w:webHidden/>
          </w:rPr>
          <w:fldChar w:fldCharType="separate"/>
        </w:r>
        <w:r>
          <w:rPr>
            <w:noProof/>
            <w:webHidden/>
          </w:rPr>
          <w:t>59</w:t>
        </w:r>
        <w:r>
          <w:rPr>
            <w:noProof/>
            <w:webHidden/>
          </w:rPr>
          <w:fldChar w:fldCharType="end"/>
        </w:r>
      </w:hyperlink>
    </w:p>
    <w:p w14:paraId="09D52B4C" w14:textId="55020EAA" w:rsidR="00F23575" w:rsidRDefault="00F23575">
      <w:pPr>
        <w:pStyle w:val="TDC3"/>
        <w:tabs>
          <w:tab w:val="right" w:leader="dot" w:pos="8495"/>
        </w:tabs>
        <w:rPr>
          <w:rFonts w:eastAsiaTheme="minorEastAsia" w:cstheme="minorBidi"/>
          <w:i w:val="0"/>
          <w:iCs w:val="0"/>
          <w:noProof/>
          <w:sz w:val="22"/>
          <w:szCs w:val="22"/>
          <w:lang w:eastAsia="es-PE"/>
        </w:rPr>
      </w:pPr>
      <w:hyperlink w:anchor="_Toc505811130" w:history="1">
        <w:r w:rsidRPr="00420BE1">
          <w:rPr>
            <w:rStyle w:val="Hipervnculo"/>
            <w:noProof/>
          </w:rPr>
          <w:t>3.1.3. Comparativa considerando el impacto ambiental.</w:t>
        </w:r>
        <w:r>
          <w:rPr>
            <w:noProof/>
            <w:webHidden/>
          </w:rPr>
          <w:tab/>
        </w:r>
        <w:r>
          <w:rPr>
            <w:noProof/>
            <w:webHidden/>
          </w:rPr>
          <w:fldChar w:fldCharType="begin"/>
        </w:r>
        <w:r>
          <w:rPr>
            <w:noProof/>
            <w:webHidden/>
          </w:rPr>
          <w:instrText xml:space="preserve"> PAGEREF _Toc505811130 \h </w:instrText>
        </w:r>
        <w:r>
          <w:rPr>
            <w:noProof/>
            <w:webHidden/>
          </w:rPr>
        </w:r>
        <w:r>
          <w:rPr>
            <w:noProof/>
            <w:webHidden/>
          </w:rPr>
          <w:fldChar w:fldCharType="separate"/>
        </w:r>
        <w:r>
          <w:rPr>
            <w:noProof/>
            <w:webHidden/>
          </w:rPr>
          <w:t>60</w:t>
        </w:r>
        <w:r>
          <w:rPr>
            <w:noProof/>
            <w:webHidden/>
          </w:rPr>
          <w:fldChar w:fldCharType="end"/>
        </w:r>
      </w:hyperlink>
    </w:p>
    <w:p w14:paraId="51EAC1C6" w14:textId="68DD798E" w:rsidR="00F23575" w:rsidRDefault="00F23575">
      <w:pPr>
        <w:pStyle w:val="TDC2"/>
        <w:tabs>
          <w:tab w:val="right" w:leader="dot" w:pos="8495"/>
        </w:tabs>
        <w:rPr>
          <w:rFonts w:eastAsiaTheme="minorEastAsia" w:cstheme="minorBidi"/>
          <w:smallCaps w:val="0"/>
          <w:noProof/>
          <w:sz w:val="22"/>
          <w:szCs w:val="22"/>
          <w:lang w:eastAsia="es-PE"/>
        </w:rPr>
      </w:pPr>
      <w:hyperlink w:anchor="_Toc505811131" w:history="1">
        <w:r w:rsidRPr="00420BE1">
          <w:rPr>
            <w:rStyle w:val="Hipervnculo"/>
            <w:noProof/>
          </w:rPr>
          <w:t>3.2. Análisis de la aplicación de la soldadura en el Proyecto “Mejoramiento del Tramo IIIB de la Avenida Néstor Gambeta”.</w:t>
        </w:r>
        <w:r>
          <w:rPr>
            <w:noProof/>
            <w:webHidden/>
          </w:rPr>
          <w:tab/>
        </w:r>
        <w:r>
          <w:rPr>
            <w:noProof/>
            <w:webHidden/>
          </w:rPr>
          <w:fldChar w:fldCharType="begin"/>
        </w:r>
        <w:r>
          <w:rPr>
            <w:noProof/>
            <w:webHidden/>
          </w:rPr>
          <w:instrText xml:space="preserve"> PAGEREF _Toc505811131 \h </w:instrText>
        </w:r>
        <w:r>
          <w:rPr>
            <w:noProof/>
            <w:webHidden/>
          </w:rPr>
        </w:r>
        <w:r>
          <w:rPr>
            <w:noProof/>
            <w:webHidden/>
          </w:rPr>
          <w:fldChar w:fldCharType="separate"/>
        </w:r>
        <w:r>
          <w:rPr>
            <w:noProof/>
            <w:webHidden/>
          </w:rPr>
          <w:t>61</w:t>
        </w:r>
        <w:r>
          <w:rPr>
            <w:noProof/>
            <w:webHidden/>
          </w:rPr>
          <w:fldChar w:fldCharType="end"/>
        </w:r>
      </w:hyperlink>
    </w:p>
    <w:p w14:paraId="3618A77D" w14:textId="10EA3820" w:rsidR="00F23575" w:rsidRDefault="00F23575">
      <w:pPr>
        <w:pStyle w:val="TDC3"/>
        <w:tabs>
          <w:tab w:val="right" w:leader="dot" w:pos="8495"/>
        </w:tabs>
        <w:rPr>
          <w:rFonts w:eastAsiaTheme="minorEastAsia" w:cstheme="minorBidi"/>
          <w:i w:val="0"/>
          <w:iCs w:val="0"/>
          <w:noProof/>
          <w:sz w:val="22"/>
          <w:szCs w:val="22"/>
          <w:lang w:eastAsia="es-PE"/>
        </w:rPr>
      </w:pPr>
      <w:hyperlink w:anchor="_Toc505811132" w:history="1">
        <w:r w:rsidRPr="00420BE1">
          <w:rPr>
            <w:rStyle w:val="Hipervnculo"/>
            <w:noProof/>
          </w:rPr>
          <w:t>3.2.1. Presentación y Generalidades del Proyecto</w:t>
        </w:r>
        <w:r>
          <w:rPr>
            <w:noProof/>
            <w:webHidden/>
          </w:rPr>
          <w:tab/>
        </w:r>
        <w:r>
          <w:rPr>
            <w:noProof/>
            <w:webHidden/>
          </w:rPr>
          <w:fldChar w:fldCharType="begin"/>
        </w:r>
        <w:r>
          <w:rPr>
            <w:noProof/>
            <w:webHidden/>
          </w:rPr>
          <w:instrText xml:space="preserve"> PAGEREF _Toc505811132 \h </w:instrText>
        </w:r>
        <w:r>
          <w:rPr>
            <w:noProof/>
            <w:webHidden/>
          </w:rPr>
        </w:r>
        <w:r>
          <w:rPr>
            <w:noProof/>
            <w:webHidden/>
          </w:rPr>
          <w:fldChar w:fldCharType="separate"/>
        </w:r>
        <w:r>
          <w:rPr>
            <w:noProof/>
            <w:webHidden/>
          </w:rPr>
          <w:t>61</w:t>
        </w:r>
        <w:r>
          <w:rPr>
            <w:noProof/>
            <w:webHidden/>
          </w:rPr>
          <w:fldChar w:fldCharType="end"/>
        </w:r>
      </w:hyperlink>
    </w:p>
    <w:p w14:paraId="6ADE4917" w14:textId="287EDA93" w:rsidR="00F23575" w:rsidRDefault="00F23575">
      <w:pPr>
        <w:pStyle w:val="TDC4"/>
        <w:tabs>
          <w:tab w:val="right" w:leader="dot" w:pos="8495"/>
        </w:tabs>
        <w:rPr>
          <w:rFonts w:eastAsiaTheme="minorEastAsia" w:cstheme="minorBidi"/>
          <w:noProof/>
          <w:sz w:val="22"/>
          <w:szCs w:val="22"/>
          <w:lang w:eastAsia="es-PE"/>
        </w:rPr>
      </w:pPr>
      <w:hyperlink w:anchor="_Toc505811133" w:history="1">
        <w:r w:rsidRPr="00420BE1">
          <w:rPr>
            <w:rStyle w:val="Hipervnculo"/>
            <w:noProof/>
          </w:rPr>
          <w:t>3.2.1.1. Alcance del Proyecto</w:t>
        </w:r>
        <w:r>
          <w:rPr>
            <w:noProof/>
            <w:webHidden/>
          </w:rPr>
          <w:tab/>
        </w:r>
        <w:r>
          <w:rPr>
            <w:noProof/>
            <w:webHidden/>
          </w:rPr>
          <w:fldChar w:fldCharType="begin"/>
        </w:r>
        <w:r>
          <w:rPr>
            <w:noProof/>
            <w:webHidden/>
          </w:rPr>
          <w:instrText xml:space="preserve"> PAGEREF _Toc505811133 \h </w:instrText>
        </w:r>
        <w:r>
          <w:rPr>
            <w:noProof/>
            <w:webHidden/>
          </w:rPr>
        </w:r>
        <w:r>
          <w:rPr>
            <w:noProof/>
            <w:webHidden/>
          </w:rPr>
          <w:fldChar w:fldCharType="separate"/>
        </w:r>
        <w:r>
          <w:rPr>
            <w:noProof/>
            <w:webHidden/>
          </w:rPr>
          <w:t>62</w:t>
        </w:r>
        <w:r>
          <w:rPr>
            <w:noProof/>
            <w:webHidden/>
          </w:rPr>
          <w:fldChar w:fldCharType="end"/>
        </w:r>
      </w:hyperlink>
    </w:p>
    <w:p w14:paraId="6CA6D9A9" w14:textId="214D14FF" w:rsidR="00F23575" w:rsidRDefault="00F23575">
      <w:pPr>
        <w:pStyle w:val="TDC4"/>
        <w:tabs>
          <w:tab w:val="right" w:leader="dot" w:pos="8495"/>
        </w:tabs>
        <w:rPr>
          <w:rFonts w:eastAsiaTheme="minorEastAsia" w:cstheme="minorBidi"/>
          <w:noProof/>
          <w:sz w:val="22"/>
          <w:szCs w:val="22"/>
          <w:lang w:eastAsia="es-PE"/>
        </w:rPr>
      </w:pPr>
      <w:hyperlink w:anchor="_Toc505811134" w:history="1">
        <w:r w:rsidRPr="00420BE1">
          <w:rPr>
            <w:rStyle w:val="Hipervnculo"/>
            <w:noProof/>
          </w:rPr>
          <w:t>3.2.1.2. Impactos Generados debido a la implementación de la soldadura en la construcción de losas y muros de concreto armado.</w:t>
        </w:r>
        <w:r>
          <w:rPr>
            <w:noProof/>
            <w:webHidden/>
          </w:rPr>
          <w:tab/>
        </w:r>
        <w:r>
          <w:rPr>
            <w:noProof/>
            <w:webHidden/>
          </w:rPr>
          <w:fldChar w:fldCharType="begin"/>
        </w:r>
        <w:r>
          <w:rPr>
            <w:noProof/>
            <w:webHidden/>
          </w:rPr>
          <w:instrText xml:space="preserve"> PAGEREF _Toc505811134 \h </w:instrText>
        </w:r>
        <w:r>
          <w:rPr>
            <w:noProof/>
            <w:webHidden/>
          </w:rPr>
        </w:r>
        <w:r>
          <w:rPr>
            <w:noProof/>
            <w:webHidden/>
          </w:rPr>
          <w:fldChar w:fldCharType="separate"/>
        </w:r>
        <w:r>
          <w:rPr>
            <w:noProof/>
            <w:webHidden/>
          </w:rPr>
          <w:t>65</w:t>
        </w:r>
        <w:r>
          <w:rPr>
            <w:noProof/>
            <w:webHidden/>
          </w:rPr>
          <w:fldChar w:fldCharType="end"/>
        </w:r>
      </w:hyperlink>
    </w:p>
    <w:p w14:paraId="57F90E39" w14:textId="534E9F05" w:rsidR="00F23575" w:rsidRDefault="00F23575">
      <w:pPr>
        <w:pStyle w:val="TDC4"/>
        <w:tabs>
          <w:tab w:val="right" w:leader="dot" w:pos="8495"/>
        </w:tabs>
        <w:rPr>
          <w:rFonts w:eastAsiaTheme="minorEastAsia" w:cstheme="minorBidi"/>
          <w:noProof/>
          <w:sz w:val="22"/>
          <w:szCs w:val="22"/>
          <w:lang w:eastAsia="es-PE"/>
        </w:rPr>
      </w:pPr>
      <w:hyperlink w:anchor="_Toc505811135" w:history="1">
        <w:r w:rsidRPr="00420BE1">
          <w:rPr>
            <w:rStyle w:val="Hipervnculo"/>
            <w:noProof/>
          </w:rPr>
          <w:t>3.2.1.3. Secciones típicas de Unidades constructivas.</w:t>
        </w:r>
        <w:r>
          <w:rPr>
            <w:noProof/>
            <w:webHidden/>
          </w:rPr>
          <w:tab/>
        </w:r>
        <w:r>
          <w:rPr>
            <w:noProof/>
            <w:webHidden/>
          </w:rPr>
          <w:fldChar w:fldCharType="begin"/>
        </w:r>
        <w:r>
          <w:rPr>
            <w:noProof/>
            <w:webHidden/>
          </w:rPr>
          <w:instrText xml:space="preserve"> PAGEREF _Toc505811135 \h </w:instrText>
        </w:r>
        <w:r>
          <w:rPr>
            <w:noProof/>
            <w:webHidden/>
          </w:rPr>
        </w:r>
        <w:r>
          <w:rPr>
            <w:noProof/>
            <w:webHidden/>
          </w:rPr>
          <w:fldChar w:fldCharType="separate"/>
        </w:r>
        <w:r>
          <w:rPr>
            <w:noProof/>
            <w:webHidden/>
          </w:rPr>
          <w:t>66</w:t>
        </w:r>
        <w:r>
          <w:rPr>
            <w:noProof/>
            <w:webHidden/>
          </w:rPr>
          <w:fldChar w:fldCharType="end"/>
        </w:r>
      </w:hyperlink>
    </w:p>
    <w:p w14:paraId="08A374DB" w14:textId="13246B73" w:rsidR="00F23575" w:rsidRDefault="00F23575">
      <w:pPr>
        <w:pStyle w:val="TDC4"/>
        <w:tabs>
          <w:tab w:val="right" w:leader="dot" w:pos="8495"/>
        </w:tabs>
        <w:rPr>
          <w:rFonts w:eastAsiaTheme="minorEastAsia" w:cstheme="minorBidi"/>
          <w:noProof/>
          <w:sz w:val="22"/>
          <w:szCs w:val="22"/>
          <w:lang w:eastAsia="es-PE"/>
        </w:rPr>
      </w:pPr>
      <w:hyperlink w:anchor="_Toc505811136" w:history="1">
        <w:r w:rsidRPr="00420BE1">
          <w:rPr>
            <w:rStyle w:val="Hipervnculo"/>
            <w:noProof/>
          </w:rPr>
          <w:t>3.2.1.4. Análisis de cantidades de acero con traslape y soldadura:</w:t>
        </w:r>
        <w:r>
          <w:rPr>
            <w:noProof/>
            <w:webHidden/>
          </w:rPr>
          <w:tab/>
        </w:r>
        <w:r>
          <w:rPr>
            <w:noProof/>
            <w:webHidden/>
          </w:rPr>
          <w:fldChar w:fldCharType="begin"/>
        </w:r>
        <w:r>
          <w:rPr>
            <w:noProof/>
            <w:webHidden/>
          </w:rPr>
          <w:instrText xml:space="preserve"> PAGEREF _Toc505811136 \h </w:instrText>
        </w:r>
        <w:r>
          <w:rPr>
            <w:noProof/>
            <w:webHidden/>
          </w:rPr>
        </w:r>
        <w:r>
          <w:rPr>
            <w:noProof/>
            <w:webHidden/>
          </w:rPr>
          <w:fldChar w:fldCharType="separate"/>
        </w:r>
        <w:r>
          <w:rPr>
            <w:noProof/>
            <w:webHidden/>
          </w:rPr>
          <w:t>68</w:t>
        </w:r>
        <w:r>
          <w:rPr>
            <w:noProof/>
            <w:webHidden/>
          </w:rPr>
          <w:fldChar w:fldCharType="end"/>
        </w:r>
      </w:hyperlink>
    </w:p>
    <w:p w14:paraId="01C6A85D" w14:textId="7DFB80F4" w:rsidR="00F23575" w:rsidRDefault="00F23575">
      <w:pPr>
        <w:pStyle w:val="TDC4"/>
        <w:tabs>
          <w:tab w:val="right" w:leader="dot" w:pos="8495"/>
        </w:tabs>
        <w:rPr>
          <w:rFonts w:eastAsiaTheme="minorEastAsia" w:cstheme="minorBidi"/>
          <w:noProof/>
          <w:sz w:val="22"/>
          <w:szCs w:val="22"/>
          <w:lang w:eastAsia="es-PE"/>
        </w:rPr>
      </w:pPr>
      <w:hyperlink w:anchor="_Toc505811137" w:history="1">
        <w:r w:rsidRPr="00420BE1">
          <w:rPr>
            <w:rStyle w:val="Hipervnculo"/>
            <w:noProof/>
          </w:rPr>
          <w:t>3.2.1.5. Influencia del Empalme en el Costo:</w:t>
        </w:r>
        <w:r>
          <w:rPr>
            <w:noProof/>
            <w:webHidden/>
          </w:rPr>
          <w:tab/>
        </w:r>
        <w:r>
          <w:rPr>
            <w:noProof/>
            <w:webHidden/>
          </w:rPr>
          <w:fldChar w:fldCharType="begin"/>
        </w:r>
        <w:r>
          <w:rPr>
            <w:noProof/>
            <w:webHidden/>
          </w:rPr>
          <w:instrText xml:space="preserve"> PAGEREF _Toc505811137 \h </w:instrText>
        </w:r>
        <w:r>
          <w:rPr>
            <w:noProof/>
            <w:webHidden/>
          </w:rPr>
        </w:r>
        <w:r>
          <w:rPr>
            <w:noProof/>
            <w:webHidden/>
          </w:rPr>
          <w:fldChar w:fldCharType="separate"/>
        </w:r>
        <w:r>
          <w:rPr>
            <w:noProof/>
            <w:webHidden/>
          </w:rPr>
          <w:t>73</w:t>
        </w:r>
        <w:r>
          <w:rPr>
            <w:noProof/>
            <w:webHidden/>
          </w:rPr>
          <w:fldChar w:fldCharType="end"/>
        </w:r>
      </w:hyperlink>
    </w:p>
    <w:p w14:paraId="3D35B11B" w14:textId="75229F18" w:rsidR="00F23575" w:rsidRDefault="00F23575">
      <w:pPr>
        <w:pStyle w:val="TDC2"/>
        <w:tabs>
          <w:tab w:val="right" w:leader="dot" w:pos="8495"/>
        </w:tabs>
        <w:rPr>
          <w:rFonts w:eastAsiaTheme="minorEastAsia" w:cstheme="minorBidi"/>
          <w:smallCaps w:val="0"/>
          <w:noProof/>
          <w:sz w:val="22"/>
          <w:szCs w:val="22"/>
          <w:lang w:eastAsia="es-PE"/>
        </w:rPr>
      </w:pPr>
      <w:hyperlink w:anchor="_Toc505811138" w:history="1">
        <w:r w:rsidRPr="00420BE1">
          <w:rPr>
            <w:rStyle w:val="Hipervnculo"/>
            <w:noProof/>
          </w:rPr>
          <w:t>3.3. Consideraciones y criterios de aplicación</w:t>
        </w:r>
        <w:r>
          <w:rPr>
            <w:noProof/>
            <w:webHidden/>
          </w:rPr>
          <w:tab/>
        </w:r>
        <w:r>
          <w:rPr>
            <w:noProof/>
            <w:webHidden/>
          </w:rPr>
          <w:fldChar w:fldCharType="begin"/>
        </w:r>
        <w:r>
          <w:rPr>
            <w:noProof/>
            <w:webHidden/>
          </w:rPr>
          <w:instrText xml:space="preserve"> PAGEREF _Toc505811138 \h </w:instrText>
        </w:r>
        <w:r>
          <w:rPr>
            <w:noProof/>
            <w:webHidden/>
          </w:rPr>
        </w:r>
        <w:r>
          <w:rPr>
            <w:noProof/>
            <w:webHidden/>
          </w:rPr>
          <w:fldChar w:fldCharType="separate"/>
        </w:r>
        <w:r>
          <w:rPr>
            <w:noProof/>
            <w:webHidden/>
          </w:rPr>
          <w:t>73</w:t>
        </w:r>
        <w:r>
          <w:rPr>
            <w:noProof/>
            <w:webHidden/>
          </w:rPr>
          <w:fldChar w:fldCharType="end"/>
        </w:r>
      </w:hyperlink>
    </w:p>
    <w:p w14:paraId="4FD830ED" w14:textId="0EF1AD8C" w:rsidR="00F23575" w:rsidRDefault="00F23575">
      <w:pPr>
        <w:pStyle w:val="TDC3"/>
        <w:tabs>
          <w:tab w:val="right" w:leader="dot" w:pos="8495"/>
        </w:tabs>
        <w:rPr>
          <w:rFonts w:eastAsiaTheme="minorEastAsia" w:cstheme="minorBidi"/>
          <w:i w:val="0"/>
          <w:iCs w:val="0"/>
          <w:noProof/>
          <w:sz w:val="22"/>
          <w:szCs w:val="22"/>
          <w:lang w:eastAsia="es-PE"/>
        </w:rPr>
      </w:pPr>
      <w:hyperlink w:anchor="_Toc505811139" w:history="1">
        <w:r w:rsidRPr="00420BE1">
          <w:rPr>
            <w:rStyle w:val="Hipervnculo"/>
            <w:noProof/>
          </w:rPr>
          <w:t>3.3.1. Criterios de evaluación de la aplicación de la soldadura:</w:t>
        </w:r>
        <w:r>
          <w:rPr>
            <w:noProof/>
            <w:webHidden/>
          </w:rPr>
          <w:tab/>
        </w:r>
        <w:r>
          <w:rPr>
            <w:noProof/>
            <w:webHidden/>
          </w:rPr>
          <w:fldChar w:fldCharType="begin"/>
        </w:r>
        <w:r>
          <w:rPr>
            <w:noProof/>
            <w:webHidden/>
          </w:rPr>
          <w:instrText xml:space="preserve"> PAGEREF _Toc505811139 \h </w:instrText>
        </w:r>
        <w:r>
          <w:rPr>
            <w:noProof/>
            <w:webHidden/>
          </w:rPr>
        </w:r>
        <w:r>
          <w:rPr>
            <w:noProof/>
            <w:webHidden/>
          </w:rPr>
          <w:fldChar w:fldCharType="separate"/>
        </w:r>
        <w:r>
          <w:rPr>
            <w:noProof/>
            <w:webHidden/>
          </w:rPr>
          <w:t>73</w:t>
        </w:r>
        <w:r>
          <w:rPr>
            <w:noProof/>
            <w:webHidden/>
          </w:rPr>
          <w:fldChar w:fldCharType="end"/>
        </w:r>
      </w:hyperlink>
    </w:p>
    <w:p w14:paraId="33D9D5F4" w14:textId="060840C7" w:rsidR="00F23575" w:rsidRDefault="00F23575">
      <w:pPr>
        <w:pStyle w:val="TDC3"/>
        <w:tabs>
          <w:tab w:val="right" w:leader="dot" w:pos="8495"/>
        </w:tabs>
        <w:rPr>
          <w:rFonts w:eastAsiaTheme="minorEastAsia" w:cstheme="minorBidi"/>
          <w:i w:val="0"/>
          <w:iCs w:val="0"/>
          <w:noProof/>
          <w:sz w:val="22"/>
          <w:szCs w:val="22"/>
          <w:lang w:eastAsia="es-PE"/>
        </w:rPr>
      </w:pPr>
      <w:hyperlink w:anchor="_Toc505811140" w:history="1">
        <w:r w:rsidRPr="00420BE1">
          <w:rPr>
            <w:rStyle w:val="Hipervnculo"/>
            <w:noProof/>
          </w:rPr>
          <w:t>3.3.2. Consideraciones para el aprovechamiento de la soldadura</w:t>
        </w:r>
        <w:r>
          <w:rPr>
            <w:noProof/>
            <w:webHidden/>
          </w:rPr>
          <w:tab/>
        </w:r>
        <w:r>
          <w:rPr>
            <w:noProof/>
            <w:webHidden/>
          </w:rPr>
          <w:fldChar w:fldCharType="begin"/>
        </w:r>
        <w:r>
          <w:rPr>
            <w:noProof/>
            <w:webHidden/>
          </w:rPr>
          <w:instrText xml:space="preserve"> PAGEREF _Toc505811140 \h </w:instrText>
        </w:r>
        <w:r>
          <w:rPr>
            <w:noProof/>
            <w:webHidden/>
          </w:rPr>
        </w:r>
        <w:r>
          <w:rPr>
            <w:noProof/>
            <w:webHidden/>
          </w:rPr>
          <w:fldChar w:fldCharType="separate"/>
        </w:r>
        <w:r>
          <w:rPr>
            <w:noProof/>
            <w:webHidden/>
          </w:rPr>
          <w:t>75</w:t>
        </w:r>
        <w:r>
          <w:rPr>
            <w:noProof/>
            <w:webHidden/>
          </w:rPr>
          <w:fldChar w:fldCharType="end"/>
        </w:r>
      </w:hyperlink>
    </w:p>
    <w:p w14:paraId="46F1D405" w14:textId="65F97535"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141" w:history="1">
        <w:r w:rsidRPr="00420BE1">
          <w:rPr>
            <w:rStyle w:val="Hipervnculo"/>
            <w:rFonts w:eastAsiaTheme="minorHAnsi"/>
            <w:noProof/>
            <w:lang w:val="es-ES"/>
          </w:rPr>
          <w:t>4. DISCUSION DE LOS RESULTADOS DE LABORATORIO</w:t>
        </w:r>
        <w:r>
          <w:rPr>
            <w:noProof/>
            <w:webHidden/>
          </w:rPr>
          <w:tab/>
        </w:r>
        <w:r>
          <w:rPr>
            <w:noProof/>
            <w:webHidden/>
          </w:rPr>
          <w:fldChar w:fldCharType="begin"/>
        </w:r>
        <w:r>
          <w:rPr>
            <w:noProof/>
            <w:webHidden/>
          </w:rPr>
          <w:instrText xml:space="preserve"> PAGEREF _Toc505811141 \h </w:instrText>
        </w:r>
        <w:r>
          <w:rPr>
            <w:noProof/>
            <w:webHidden/>
          </w:rPr>
        </w:r>
        <w:r>
          <w:rPr>
            <w:noProof/>
            <w:webHidden/>
          </w:rPr>
          <w:fldChar w:fldCharType="separate"/>
        </w:r>
        <w:r>
          <w:rPr>
            <w:noProof/>
            <w:webHidden/>
          </w:rPr>
          <w:t>76</w:t>
        </w:r>
        <w:r>
          <w:rPr>
            <w:noProof/>
            <w:webHidden/>
          </w:rPr>
          <w:fldChar w:fldCharType="end"/>
        </w:r>
      </w:hyperlink>
    </w:p>
    <w:p w14:paraId="465FB09D" w14:textId="2CEDAD97" w:rsidR="00F23575" w:rsidRDefault="00F23575">
      <w:pPr>
        <w:pStyle w:val="TDC2"/>
        <w:tabs>
          <w:tab w:val="right" w:leader="dot" w:pos="8495"/>
        </w:tabs>
        <w:rPr>
          <w:rFonts w:eastAsiaTheme="minorEastAsia" w:cstheme="minorBidi"/>
          <w:smallCaps w:val="0"/>
          <w:noProof/>
          <w:sz w:val="22"/>
          <w:szCs w:val="22"/>
          <w:lang w:eastAsia="es-PE"/>
        </w:rPr>
      </w:pPr>
      <w:hyperlink w:anchor="_Toc505811142" w:history="1">
        <w:r w:rsidRPr="00420BE1">
          <w:rPr>
            <w:rStyle w:val="Hipervnculo"/>
            <w:noProof/>
          </w:rPr>
          <w:t>4.1. Análisis de ensayos de laboratorio</w:t>
        </w:r>
        <w:r>
          <w:rPr>
            <w:noProof/>
            <w:webHidden/>
          </w:rPr>
          <w:tab/>
        </w:r>
        <w:r>
          <w:rPr>
            <w:noProof/>
            <w:webHidden/>
          </w:rPr>
          <w:fldChar w:fldCharType="begin"/>
        </w:r>
        <w:r>
          <w:rPr>
            <w:noProof/>
            <w:webHidden/>
          </w:rPr>
          <w:instrText xml:space="preserve"> PAGEREF _Toc505811142 \h </w:instrText>
        </w:r>
        <w:r>
          <w:rPr>
            <w:noProof/>
            <w:webHidden/>
          </w:rPr>
        </w:r>
        <w:r>
          <w:rPr>
            <w:noProof/>
            <w:webHidden/>
          </w:rPr>
          <w:fldChar w:fldCharType="separate"/>
        </w:r>
        <w:r>
          <w:rPr>
            <w:noProof/>
            <w:webHidden/>
          </w:rPr>
          <w:t>76</w:t>
        </w:r>
        <w:r>
          <w:rPr>
            <w:noProof/>
            <w:webHidden/>
          </w:rPr>
          <w:fldChar w:fldCharType="end"/>
        </w:r>
      </w:hyperlink>
    </w:p>
    <w:p w14:paraId="600746FB" w14:textId="226D6DA4"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143" w:history="1">
        <w:r w:rsidRPr="00420BE1">
          <w:rPr>
            <w:rStyle w:val="Hipervnculo"/>
            <w:rFonts w:eastAsiaTheme="minorHAnsi"/>
            <w:noProof/>
            <w:lang w:val="es-ES"/>
          </w:rPr>
          <w:t>CONCLUSIONES Y RECOMENDACIONES</w:t>
        </w:r>
        <w:r>
          <w:rPr>
            <w:noProof/>
            <w:webHidden/>
          </w:rPr>
          <w:tab/>
        </w:r>
        <w:r>
          <w:rPr>
            <w:noProof/>
            <w:webHidden/>
          </w:rPr>
          <w:fldChar w:fldCharType="begin"/>
        </w:r>
        <w:r>
          <w:rPr>
            <w:noProof/>
            <w:webHidden/>
          </w:rPr>
          <w:instrText xml:space="preserve"> PAGEREF _Toc505811143 \h </w:instrText>
        </w:r>
        <w:r>
          <w:rPr>
            <w:noProof/>
            <w:webHidden/>
          </w:rPr>
        </w:r>
        <w:r>
          <w:rPr>
            <w:noProof/>
            <w:webHidden/>
          </w:rPr>
          <w:fldChar w:fldCharType="separate"/>
        </w:r>
        <w:r>
          <w:rPr>
            <w:noProof/>
            <w:webHidden/>
          </w:rPr>
          <w:t>78</w:t>
        </w:r>
        <w:r>
          <w:rPr>
            <w:noProof/>
            <w:webHidden/>
          </w:rPr>
          <w:fldChar w:fldCharType="end"/>
        </w:r>
      </w:hyperlink>
    </w:p>
    <w:p w14:paraId="123B041F" w14:textId="5FF7E928" w:rsidR="00F23575" w:rsidRDefault="00F23575">
      <w:pPr>
        <w:pStyle w:val="TDC2"/>
        <w:tabs>
          <w:tab w:val="right" w:leader="dot" w:pos="8495"/>
        </w:tabs>
        <w:rPr>
          <w:rFonts w:eastAsiaTheme="minorEastAsia" w:cstheme="minorBidi"/>
          <w:smallCaps w:val="0"/>
          <w:noProof/>
          <w:sz w:val="22"/>
          <w:szCs w:val="22"/>
          <w:lang w:eastAsia="es-PE"/>
        </w:rPr>
      </w:pPr>
      <w:hyperlink w:anchor="_Toc505811144" w:history="1">
        <w:r w:rsidRPr="00420BE1">
          <w:rPr>
            <w:rStyle w:val="Hipervnculo"/>
            <w:rFonts w:eastAsiaTheme="minorHAnsi"/>
            <w:noProof/>
            <w:lang w:val="es-ES"/>
          </w:rPr>
          <w:t>Conclusiones</w:t>
        </w:r>
        <w:r>
          <w:rPr>
            <w:noProof/>
            <w:webHidden/>
          </w:rPr>
          <w:tab/>
        </w:r>
        <w:r>
          <w:rPr>
            <w:noProof/>
            <w:webHidden/>
          </w:rPr>
          <w:fldChar w:fldCharType="begin"/>
        </w:r>
        <w:r>
          <w:rPr>
            <w:noProof/>
            <w:webHidden/>
          </w:rPr>
          <w:instrText xml:space="preserve"> PAGEREF _Toc505811144 \h </w:instrText>
        </w:r>
        <w:r>
          <w:rPr>
            <w:noProof/>
            <w:webHidden/>
          </w:rPr>
        </w:r>
        <w:r>
          <w:rPr>
            <w:noProof/>
            <w:webHidden/>
          </w:rPr>
          <w:fldChar w:fldCharType="separate"/>
        </w:r>
        <w:r>
          <w:rPr>
            <w:noProof/>
            <w:webHidden/>
          </w:rPr>
          <w:t>78</w:t>
        </w:r>
        <w:r>
          <w:rPr>
            <w:noProof/>
            <w:webHidden/>
          </w:rPr>
          <w:fldChar w:fldCharType="end"/>
        </w:r>
      </w:hyperlink>
    </w:p>
    <w:p w14:paraId="7D19D32E" w14:textId="5C6BC65D" w:rsidR="00F23575" w:rsidRDefault="00F23575">
      <w:pPr>
        <w:pStyle w:val="TDC2"/>
        <w:tabs>
          <w:tab w:val="right" w:leader="dot" w:pos="8495"/>
        </w:tabs>
        <w:rPr>
          <w:rFonts w:eastAsiaTheme="minorEastAsia" w:cstheme="minorBidi"/>
          <w:smallCaps w:val="0"/>
          <w:noProof/>
          <w:sz w:val="22"/>
          <w:szCs w:val="22"/>
          <w:lang w:eastAsia="es-PE"/>
        </w:rPr>
      </w:pPr>
      <w:hyperlink w:anchor="_Toc505811145" w:history="1">
        <w:r w:rsidRPr="00420BE1">
          <w:rPr>
            <w:rStyle w:val="Hipervnculo"/>
            <w:noProof/>
          </w:rPr>
          <w:t>Recomendaciones:</w:t>
        </w:r>
        <w:r>
          <w:rPr>
            <w:noProof/>
            <w:webHidden/>
          </w:rPr>
          <w:tab/>
        </w:r>
        <w:r>
          <w:rPr>
            <w:noProof/>
            <w:webHidden/>
          </w:rPr>
          <w:fldChar w:fldCharType="begin"/>
        </w:r>
        <w:r>
          <w:rPr>
            <w:noProof/>
            <w:webHidden/>
          </w:rPr>
          <w:instrText xml:space="preserve"> PAGEREF _Toc505811145 \h </w:instrText>
        </w:r>
        <w:r>
          <w:rPr>
            <w:noProof/>
            <w:webHidden/>
          </w:rPr>
        </w:r>
        <w:r>
          <w:rPr>
            <w:noProof/>
            <w:webHidden/>
          </w:rPr>
          <w:fldChar w:fldCharType="separate"/>
        </w:r>
        <w:r>
          <w:rPr>
            <w:noProof/>
            <w:webHidden/>
          </w:rPr>
          <w:t>78</w:t>
        </w:r>
        <w:r>
          <w:rPr>
            <w:noProof/>
            <w:webHidden/>
          </w:rPr>
          <w:fldChar w:fldCharType="end"/>
        </w:r>
      </w:hyperlink>
    </w:p>
    <w:p w14:paraId="62C77535" w14:textId="7CD4D922" w:rsidR="00F23575" w:rsidRDefault="00F23575">
      <w:pPr>
        <w:pStyle w:val="TDC1"/>
        <w:tabs>
          <w:tab w:val="right" w:leader="dot" w:pos="8495"/>
        </w:tabs>
        <w:rPr>
          <w:rFonts w:eastAsiaTheme="minorEastAsia" w:cstheme="minorBidi"/>
          <w:b w:val="0"/>
          <w:bCs w:val="0"/>
          <w:caps w:val="0"/>
          <w:noProof/>
          <w:sz w:val="22"/>
          <w:szCs w:val="22"/>
          <w:lang w:eastAsia="es-PE"/>
        </w:rPr>
      </w:pPr>
      <w:hyperlink w:anchor="_Toc505811146" w:history="1">
        <w:r w:rsidRPr="00420BE1">
          <w:rPr>
            <w:rStyle w:val="Hipervnculo"/>
            <w:noProof/>
          </w:rPr>
          <w:t>REFERENCIAS BIBLIOGRÁFICAS</w:t>
        </w:r>
        <w:r>
          <w:rPr>
            <w:noProof/>
            <w:webHidden/>
          </w:rPr>
          <w:tab/>
        </w:r>
        <w:r>
          <w:rPr>
            <w:noProof/>
            <w:webHidden/>
          </w:rPr>
          <w:fldChar w:fldCharType="begin"/>
        </w:r>
        <w:r>
          <w:rPr>
            <w:noProof/>
            <w:webHidden/>
          </w:rPr>
          <w:instrText xml:space="preserve"> PAGEREF _Toc505811146 \h </w:instrText>
        </w:r>
        <w:r>
          <w:rPr>
            <w:noProof/>
            <w:webHidden/>
          </w:rPr>
        </w:r>
        <w:r>
          <w:rPr>
            <w:noProof/>
            <w:webHidden/>
          </w:rPr>
          <w:fldChar w:fldCharType="separate"/>
        </w:r>
        <w:r>
          <w:rPr>
            <w:noProof/>
            <w:webHidden/>
          </w:rPr>
          <w:t>79</w:t>
        </w:r>
        <w:r>
          <w:rPr>
            <w:noProof/>
            <w:webHidden/>
          </w:rPr>
          <w:fldChar w:fldCharType="end"/>
        </w:r>
      </w:hyperlink>
    </w:p>
    <w:p w14:paraId="64908AC2" w14:textId="05D99DF2" w:rsidR="00EF3C3C" w:rsidRPr="00487950" w:rsidRDefault="000F3312" w:rsidP="000F3312">
      <w:r>
        <w:fldChar w:fldCharType="end"/>
      </w:r>
    </w:p>
    <w:p w14:paraId="18280FF7" w14:textId="77777777" w:rsidR="00EF3C3C" w:rsidRPr="00487950" w:rsidRDefault="00EF3C3C">
      <w:pPr>
        <w:rPr>
          <w:rFonts w:eastAsiaTheme="majorEastAsia"/>
          <w:b/>
          <w:color w:val="000000" w:themeColor="text1"/>
          <w:szCs w:val="24"/>
        </w:rPr>
      </w:pPr>
      <w:r w:rsidRPr="00487950">
        <w:rPr>
          <w:b/>
          <w:color w:val="000000" w:themeColor="text1"/>
          <w:szCs w:val="24"/>
        </w:rPr>
        <w:br w:type="page"/>
      </w:r>
    </w:p>
    <w:p w14:paraId="25BF73B1" w14:textId="02CC8D02" w:rsidR="008A6BF8" w:rsidRPr="00487950" w:rsidRDefault="00FB0B03" w:rsidP="00425E3F">
      <w:pPr>
        <w:pStyle w:val="Ttulo1"/>
      </w:pPr>
      <w:bookmarkStart w:id="8" w:name="_Toc498348441"/>
      <w:bookmarkStart w:id="9" w:name="_Toc505811088"/>
      <w:r w:rsidRPr="00487950">
        <w:lastRenderedPageBreak/>
        <w:t>INTRODUCCIÓN</w:t>
      </w:r>
      <w:bookmarkEnd w:id="8"/>
      <w:bookmarkEnd w:id="9"/>
    </w:p>
    <w:p w14:paraId="1859E771" w14:textId="77777777" w:rsidR="00E66AAC" w:rsidRPr="00487950" w:rsidRDefault="00E66AAC" w:rsidP="00425E3F">
      <w:pPr>
        <w:pStyle w:val="Texto"/>
      </w:pPr>
      <w:r w:rsidRPr="00487950">
        <w:t>El acero dentro de proyectos de infraestructura de gran envergadura presenta alta incidencia, además de en el costo directo, en temas asociados al; almacenaje del mismo material, almacenaje del desperdicio generado por los retazos de acero, traslado de material para colocación, traslado de material para eliminación, mano de obra empleada en la instalación.</w:t>
      </w:r>
    </w:p>
    <w:p w14:paraId="4C10A8F3" w14:textId="77777777" w:rsidR="00E66AAC" w:rsidRPr="00487950" w:rsidRDefault="00E66AAC" w:rsidP="00425E3F">
      <w:pPr>
        <w:pStyle w:val="Texto"/>
      </w:pPr>
      <w:r w:rsidRPr="00487950">
        <w:t>Dentro de todo este grupo de temas involucrados al acero, se tienen a los traslapes como un punto fundamental dentro del proceso constructivo. El empleo de los traslapes en el refuerzo de estructuras de concreto armado conlleva a tener cuidados al momento del amarre entre barras y consideraciones de longitudes mínimas de traslape en los empalmes, también a tener consideraciones en el proceso constructivo que deriva de la fabricación de varillas limitadas a distancias aproximadas a los diez metros. Todo esto resulta finalmente en procesos constructivos con diversos controles de calidad no enlazados directamente al material mismo o al entregable, sino a los procesos involucrados en la habilitación y colocación de acero. Cabe resaltar que las obras de infraestructura del país llegan a ser obras de grandes luces, y con alta cuantía de acero (Por riesgo sísmico), que necesariamente pasan por la problemática que conlleva el empleo de acero no habilitado; los altos desperdicios y la limitación por longitud de fábrica.</w:t>
      </w:r>
    </w:p>
    <w:p w14:paraId="362E5662" w14:textId="77777777" w:rsidR="00E66AAC" w:rsidRPr="00487950" w:rsidRDefault="00E66AAC" w:rsidP="00425E3F">
      <w:pPr>
        <w:pStyle w:val="Texto"/>
      </w:pPr>
      <w:r w:rsidRPr="00487950">
        <w:t>Los traslapes son utilizados, especialmente, para solucionar la no continuidad de las barras corrugadas durante el proceso constructivo de las armaduras y además es un proceso muy conocido por todos los constructores. No obstante, tiene limitantes que son asumidas implícitamente por la mayoría de constructores como necesarias, como el uso mismo de la longitud traslapada, amarres firmes con alambre, trabajabilidad del obrero en el punto de amarre, etc.</w:t>
      </w:r>
    </w:p>
    <w:p w14:paraId="2AB4BADB" w14:textId="77777777" w:rsidR="00E66AAC" w:rsidRPr="00425E3F" w:rsidRDefault="00E66AAC" w:rsidP="00425E3F">
      <w:pPr>
        <w:pStyle w:val="Texto"/>
      </w:pPr>
      <w:r w:rsidRPr="00425E3F">
        <w:t xml:space="preserve">Es entonces necesario encontrar un proceso constructivo alternativo, donde el traslape sea reemplazado por otro método para empalmar las barras corrugadas y en el cual se pueda verificar la reducción de costos en las partidas de acero y mejore la trabajabilidad; principalmente en proyectos donde se utilizan grandes cantidades de acero y donde las geometrías de los elementos estructurales cubren grandes luces. Y es acá donde nace la </w:t>
      </w:r>
      <w:r w:rsidRPr="00425E3F">
        <w:lastRenderedPageBreak/>
        <w:t>problemática: ¿Cómo construir las armaduras de losas y muros, de grandes dimensiones, en base a un método de empalme que resulte más eficiente que el traslape convencional?</w:t>
      </w:r>
    </w:p>
    <w:p w14:paraId="08D8DEF5" w14:textId="77777777" w:rsidR="00425E3F" w:rsidRDefault="009D76F8" w:rsidP="00425E3F">
      <w:pPr>
        <w:pStyle w:val="Texto"/>
      </w:pPr>
      <w:r w:rsidRPr="00487950">
        <w:t xml:space="preserve">Pues, teóricamente la forma más eficiente y utópica corresponde a colocar la armadura armada de un solo molde, sin necesidad de amarres, traslapes y homogéneo en todas sus partes. No obstante, se puede tener una armadura armada de un solo molde sin necesidades de traslapes y muy próximo a la homogeneidad, el cual corresponde a la construcción de armaduras empalmadas con soldadura a </w:t>
      </w:r>
      <w:r w:rsidR="00D341B5" w:rsidRPr="00487950">
        <w:t xml:space="preserve">fusión a </w:t>
      </w:r>
      <w:r w:rsidRPr="00487950">
        <w:t>tope</w:t>
      </w:r>
      <w:r w:rsidR="00D341B5" w:rsidRPr="00487950">
        <w:t xml:space="preserve"> y por compresión axial</w:t>
      </w:r>
      <w:r w:rsidRPr="00487950">
        <w:t>.</w:t>
      </w:r>
      <w:bookmarkStart w:id="10" w:name="_Toc498348442"/>
    </w:p>
    <w:p w14:paraId="1F3F22E9" w14:textId="1CDDECF9" w:rsidR="00B70B81" w:rsidRPr="00487950" w:rsidRDefault="00B70B81" w:rsidP="00425E3F">
      <w:pPr>
        <w:pStyle w:val="Ttulo2"/>
      </w:pPr>
      <w:bookmarkStart w:id="11" w:name="_Toc505811089"/>
      <w:r w:rsidRPr="00487950">
        <w:t>Objetivo General</w:t>
      </w:r>
      <w:bookmarkEnd w:id="10"/>
      <w:bookmarkEnd w:id="11"/>
    </w:p>
    <w:p w14:paraId="542AF62C" w14:textId="2FB67B9E" w:rsidR="00B70B81" w:rsidRPr="00487950" w:rsidRDefault="002B5273" w:rsidP="00425E3F">
      <w:pPr>
        <w:pStyle w:val="Texto"/>
      </w:pPr>
      <w:r w:rsidRPr="00487950">
        <w:t>Desarrollar</w:t>
      </w:r>
      <w:r w:rsidR="00E66AAC" w:rsidRPr="00487950">
        <w:t xml:space="preserve"> un proceso constructivo alternativo para la construcción de la armadura de losas y muros de concreto armado utilizando la soldadura a tope como método de empalme de barras corrugadas y determinar los beneficios de la aplicación de esta metodología en el costo del proyecto.</w:t>
      </w:r>
    </w:p>
    <w:p w14:paraId="0F32D24D" w14:textId="3E00EAAD" w:rsidR="00B70B81" w:rsidRPr="00487950" w:rsidRDefault="00B70B81" w:rsidP="00425E3F">
      <w:pPr>
        <w:pStyle w:val="Ttulo2"/>
      </w:pPr>
      <w:bookmarkStart w:id="12" w:name="_Toc498348443"/>
      <w:bookmarkStart w:id="13" w:name="_Toc505811090"/>
      <w:r w:rsidRPr="00487950">
        <w:t>Objetivos Específicos</w:t>
      </w:r>
      <w:bookmarkEnd w:id="12"/>
      <w:bookmarkEnd w:id="13"/>
    </w:p>
    <w:p w14:paraId="2BBA7F0F" w14:textId="77777777" w:rsidR="00E66AAC" w:rsidRPr="00487950" w:rsidRDefault="00E66AAC" w:rsidP="00425E3F">
      <w:pPr>
        <w:pStyle w:val="Texto"/>
      </w:pPr>
      <w:r w:rsidRPr="00487950">
        <w:t>Desarrollar el proceso constructivo para las armaduras de las losas y muros, en base a la soldadura tope.</w:t>
      </w:r>
    </w:p>
    <w:p w14:paraId="2CA926EF" w14:textId="77777777" w:rsidR="00E66AAC" w:rsidRPr="00487950" w:rsidRDefault="00E66AAC" w:rsidP="00425E3F">
      <w:pPr>
        <w:pStyle w:val="Texto"/>
      </w:pPr>
      <w:r w:rsidRPr="00487950">
        <w:t>Justificar los beneficios de la aplicación de la soldadura tope mediante un análisis técnico/económico comparativo con el traslape tradicional.</w:t>
      </w:r>
    </w:p>
    <w:p w14:paraId="70477969" w14:textId="77777777" w:rsidR="00E66AAC" w:rsidRPr="00487950" w:rsidRDefault="00E66AAC" w:rsidP="00425E3F">
      <w:pPr>
        <w:pStyle w:val="Texto"/>
      </w:pPr>
      <w:r w:rsidRPr="00487950">
        <w:t>Definir controles de calidad asociados al empleo de la soldadura tope.</w:t>
      </w:r>
    </w:p>
    <w:p w14:paraId="413359E1" w14:textId="12AC5F47" w:rsidR="00E33AA6" w:rsidRPr="00487950" w:rsidRDefault="00E66AAC" w:rsidP="00425E3F">
      <w:pPr>
        <w:pStyle w:val="Texto"/>
      </w:pPr>
      <w:r w:rsidRPr="00487950">
        <w:t>Analizar la experiencia de la aplicación de la soldadura a tope en la construcción de losas y muros de concreto armado en el proyecto “Mejoramiento del Tramo IIIB de la Avenida Néstor Gambetta”, con el fin de conocer los impactos generados en una obra de infraestructura.</w:t>
      </w:r>
    </w:p>
    <w:p w14:paraId="699DEF41" w14:textId="6C972089" w:rsidR="00FC7F52" w:rsidRPr="00487950" w:rsidRDefault="00FB0B03" w:rsidP="00425E3F">
      <w:pPr>
        <w:pStyle w:val="Ttulo2"/>
      </w:pPr>
      <w:bookmarkStart w:id="14" w:name="_Toc498348444"/>
      <w:bookmarkStart w:id="15" w:name="_Toc505811091"/>
      <w:r w:rsidRPr="00487950">
        <w:t>Descripción del Contenido</w:t>
      </w:r>
      <w:bookmarkEnd w:id="14"/>
      <w:bookmarkEnd w:id="15"/>
    </w:p>
    <w:p w14:paraId="28C2ACA5" w14:textId="616AAC52" w:rsidR="00E66AAC" w:rsidRPr="00487950" w:rsidRDefault="0023774C" w:rsidP="00425E3F">
      <w:pPr>
        <w:pStyle w:val="Texto"/>
      </w:pPr>
      <w:r w:rsidRPr="00487950">
        <w:t>El proyecto de tesis propone plantear una innovación en el sistema de empalmes entre barras corrugadas por insuficiencia de longitud. En solvencia a esta limit</w:t>
      </w:r>
      <w:r w:rsidR="00E46152">
        <w:t xml:space="preserve">ante, se busca demostrar que </w:t>
      </w:r>
      <w:r w:rsidRPr="00487950">
        <w:t xml:space="preserve">la ejecución de unión entre barras corrugadas por soldadura no resulta una </w:t>
      </w:r>
      <w:r w:rsidRPr="00487950">
        <w:lastRenderedPageBreak/>
        <w:t>aberración a la construcción, más una solución que puede traer grandes beneficios en la construcción civil.</w:t>
      </w:r>
    </w:p>
    <w:p w14:paraId="15F94544" w14:textId="2CB18F6B" w:rsidR="0023774C" w:rsidRPr="00487950" w:rsidRDefault="0023774C" w:rsidP="00425E3F">
      <w:pPr>
        <w:pStyle w:val="Texto"/>
      </w:pPr>
      <w:r w:rsidRPr="00487950">
        <w:t>La presente tesis describirá así los parámetros en los cuales se basa para que esta respuesta tenga un sustento fiable y normado, el cual se desarrollará en el Capítulo I, presentado las normas vigentes que respaldan esta forma de construir. Detallara las consideraciones en material a emplear y los requerimientos a cumplir que deberán ser sustentados por ensayos, los criterios de aceptación y las normas internacionales que ya validan este sistema constructivo.</w:t>
      </w:r>
    </w:p>
    <w:p w14:paraId="25619C2F" w14:textId="7975D003" w:rsidR="0023774C" w:rsidRPr="00487950" w:rsidRDefault="0023774C" w:rsidP="00425E3F">
      <w:pPr>
        <w:pStyle w:val="Texto"/>
      </w:pPr>
      <w:r w:rsidRPr="00487950">
        <w:t xml:space="preserve">En el Capítulo II se detallara el procedimiento operacional, en el cual se busca demostrar que alcanzar esta propuesta no es utópico, más se adecua a la realidad constructiva contemporánea, resaltando las consideraciones desde el punto de vista constructivo como las actividades directamente impactadas. Revisando las necesidades en calidad a cumplir en cada caso y como desde el punto de inicio del contacto con el material en la recepción del mismo, pasando por el área de trabajo sea taller o planta en el cual se procesara el material y el cual deberá recibir los controles de aceptación para poder pasar al traslado y manufacturado de los prefabricados y finalmente ser ubicados en el punto de ensamble con la superestructura. De igual forma se señalará las consideraciones de seguridad a cumplir, tomando en cuenta las diversas actividades involucradas, las cuales no recurren a actividades desconocidas por un constructor o supervisor de seguridad ocupacional. </w:t>
      </w:r>
    </w:p>
    <w:p w14:paraId="37BA07CA" w14:textId="01E6F144" w:rsidR="0023774C" w:rsidRPr="00487950" w:rsidRDefault="0023774C" w:rsidP="00425E3F">
      <w:pPr>
        <w:pStyle w:val="Texto"/>
      </w:pPr>
      <w:r w:rsidRPr="00487950">
        <w:t xml:space="preserve">Es en el Capítulo II en el cual se </w:t>
      </w:r>
      <w:r w:rsidR="00425E3F" w:rsidRPr="00487950">
        <w:t>detallará</w:t>
      </w:r>
      <w:r w:rsidRPr="00487950">
        <w:t xml:space="preserve"> también el costo que implica realizar los empalmes por electro-fusión y compresión axial, considerando la parte operativa e involucrando los insumos, como los materiales a emplear, los equipos requeridos y la necesidad de personal involucrado.</w:t>
      </w:r>
    </w:p>
    <w:p w14:paraId="5486D6C9" w14:textId="16857913" w:rsidR="0023774C" w:rsidRPr="00487950" w:rsidRDefault="0023774C" w:rsidP="00425E3F">
      <w:pPr>
        <w:pStyle w:val="Texto"/>
      </w:pPr>
      <w:r w:rsidRPr="00487950">
        <w:t>En el capítulo III se profundizar</w:t>
      </w:r>
      <w:r w:rsidR="004611C7" w:rsidRPr="00487950">
        <w:t>á en el tema, realizando comparativas entre el método tradicional de empalmes por traslapes versus el método de empalmes por electro-fusión y compresión axial. Para lo cual se seguirán los alineamientos desde la perspectiva del proceso operacional, la calidad a asegurar, la seguridad operacional, el impacto medio-ambiental, las mejoras en los costos asociados y la expectativa general. Finalmente se concluirá este capítulo con la presentación de la experiencia en el proyecto “Mejoramiento del tramo IIIB de la avenida Néstor Gambeta”, el cual será un sustento más que fiable, real.</w:t>
      </w:r>
    </w:p>
    <w:p w14:paraId="6B616A00" w14:textId="13C26738" w:rsidR="008242AB" w:rsidRPr="00487950" w:rsidRDefault="007357AA" w:rsidP="00425E3F">
      <w:pPr>
        <w:pStyle w:val="Texto"/>
      </w:pPr>
      <w:r w:rsidRPr="00487950">
        <w:lastRenderedPageBreak/>
        <w:t>En el Capítulo IV, se procederá a señalar los puntos finales del análisis, mostrando el análisis y conclusiones por cada tema, en cuanto a lo operacional, el ahorro en costo, la mejora en calidad y las conclusiones de seguridad. Se discutirán los ensayos y los resultados</w:t>
      </w:r>
    </w:p>
    <w:p w14:paraId="02B6ECDC" w14:textId="773DA6D7" w:rsidR="007357AA" w:rsidRPr="00487950" w:rsidRDefault="007357AA" w:rsidP="00425E3F">
      <w:pPr>
        <w:pStyle w:val="Texto"/>
      </w:pPr>
      <w:r w:rsidRPr="00487950">
        <w:t xml:space="preserve">Finalmente se </w:t>
      </w:r>
      <w:r w:rsidR="00425E3F" w:rsidRPr="00487950">
        <w:t>presentarán</w:t>
      </w:r>
      <w:r w:rsidRPr="00487950">
        <w:t xml:space="preserve"> las conclusiones y resultados de la investigación realizada. Esto en concordancia con todo lo anteriormente presentado.</w:t>
      </w:r>
    </w:p>
    <w:p w14:paraId="24F3B8EC" w14:textId="08692A2B" w:rsidR="001434B4" w:rsidRPr="00487950" w:rsidRDefault="00950F34" w:rsidP="00425E3F">
      <w:pPr>
        <w:pStyle w:val="Ttulo1"/>
        <w:rPr>
          <w:rFonts w:eastAsiaTheme="minorHAnsi"/>
          <w:lang w:val="es-ES"/>
        </w:rPr>
      </w:pPr>
      <w:bookmarkStart w:id="16" w:name="_Toc498348445"/>
      <w:bookmarkStart w:id="17" w:name="_Toc505811092"/>
      <w:r>
        <w:rPr>
          <w:rFonts w:eastAsiaTheme="minorHAnsi"/>
          <w:lang w:val="es-ES"/>
        </w:rPr>
        <w:lastRenderedPageBreak/>
        <w:t xml:space="preserve">1. </w:t>
      </w:r>
      <w:r w:rsidR="001434B4" w:rsidRPr="00487950">
        <w:rPr>
          <w:rFonts w:eastAsiaTheme="minorHAnsi"/>
          <w:lang w:val="es-ES"/>
        </w:rPr>
        <w:t>MARCO TEORICO</w:t>
      </w:r>
      <w:bookmarkEnd w:id="16"/>
      <w:bookmarkEnd w:id="17"/>
    </w:p>
    <w:p w14:paraId="350A066F" w14:textId="3A390359" w:rsidR="000600A2" w:rsidRPr="00487950" w:rsidRDefault="00950F34" w:rsidP="00425E3F">
      <w:pPr>
        <w:pStyle w:val="Ttulo3"/>
      </w:pPr>
      <w:bookmarkStart w:id="18" w:name="_Toc498348446"/>
      <w:bookmarkStart w:id="19" w:name="_Toc505811093"/>
      <w:r>
        <w:t xml:space="preserve">1.1. </w:t>
      </w:r>
      <w:r w:rsidR="000600A2" w:rsidRPr="00487950">
        <w:t>Generalidades del acero corrugado</w:t>
      </w:r>
      <w:bookmarkEnd w:id="18"/>
      <w:bookmarkEnd w:id="19"/>
    </w:p>
    <w:p w14:paraId="3EDC19F2" w14:textId="77777777" w:rsidR="00A3062C" w:rsidRPr="00487950" w:rsidRDefault="00A3062C" w:rsidP="00425E3F">
      <w:pPr>
        <w:pStyle w:val="Texto"/>
      </w:pPr>
      <w:r w:rsidRPr="00487950">
        <w:t>Las barras de acero que son utilizadas para la fabricación de estructuras de concreto armado, estas provienen del proceso de laminado en caliente y poseen corrugas o resaltes que mejoran la adherencia con el concreto. Su alto grado de ductilidad permite la disipación de la energía de deformación, lo cual lo hace un material de refuerzo ideal para el concreto.</w:t>
      </w:r>
    </w:p>
    <w:p w14:paraId="1C583876" w14:textId="301C40A8" w:rsidR="00A3062C" w:rsidRPr="00487950" w:rsidRDefault="00A3062C" w:rsidP="00425E3F">
      <w:pPr>
        <w:pStyle w:val="Texto"/>
      </w:pPr>
      <w:r w:rsidRPr="00487950">
        <w:t>La construcción de estructuras de concreto armado utiliza acero al carbono, el cual es un material cuya composición química contiene alrededor de 0.33% de carbono y un 98% de hierro. Elementos químicos como el manganeso, silicio, azufre, entre otros, forman parte de la composición total, pero en porcentajes mucho menores.</w:t>
      </w:r>
    </w:p>
    <w:p w14:paraId="635528BB" w14:textId="7A8E1181" w:rsidR="000A54E8" w:rsidRPr="00487950" w:rsidRDefault="004D06A4" w:rsidP="00425E3F">
      <w:pPr>
        <w:pStyle w:val="Texto"/>
      </w:pPr>
      <w:r w:rsidRPr="00487950">
        <w:t>El acero se obtiene cuando el mineral de hierro se reduce en presencia del carbono, se afina, se conforma mecánicamente y se trata térmicamente, con lo cual adquiere gran resistencia, elasticidad y ductilidad. El carbono presente en el acero modifica algunas propiedades como la maleabilidad, tenacidad, dureza, soldabilidad, entre otras. Al aumentar el contenido de carbono, se logra elevar la resistencia, de igual manera aumenta el índice de fragilidad en frío disminuyendo la ductilidad y tenacidad. Los aceros que se obtienen en la industria provienen de la adición cuidadosa de carbono en los aceros comunes y dependiendo de las adiciones o de los materiales aleantes que contenga; el acero modifica sus propiedades por lo que a estas últimas aleaciones se les denominan como aceros especiales. (GERDAU, 2012).</w:t>
      </w:r>
    </w:p>
    <w:p w14:paraId="550887B1" w14:textId="1D969589" w:rsidR="000600A2" w:rsidRPr="00487950" w:rsidRDefault="00950F34" w:rsidP="00521509">
      <w:pPr>
        <w:pStyle w:val="Ttulo3"/>
      </w:pPr>
      <w:bookmarkStart w:id="20" w:name="_Toc498348447"/>
      <w:bookmarkStart w:id="21" w:name="_Toc505811094"/>
      <w:r>
        <w:t xml:space="preserve">1.1.1 </w:t>
      </w:r>
      <w:r w:rsidR="000A54E8" w:rsidRPr="00487950">
        <w:t>Propiedades mecánicas del acero</w:t>
      </w:r>
      <w:bookmarkEnd w:id="20"/>
      <w:bookmarkEnd w:id="21"/>
    </w:p>
    <w:p w14:paraId="434A7182" w14:textId="77777777" w:rsidR="000A54E8" w:rsidRPr="00487950" w:rsidRDefault="000A54E8" w:rsidP="00521509">
      <w:pPr>
        <w:pStyle w:val="Texto"/>
      </w:pPr>
      <w:r w:rsidRPr="00487950">
        <w:t>Las principales propiedades mecánicas del acero de refuerzo son (Gerdau, 2012):</w:t>
      </w:r>
    </w:p>
    <w:p w14:paraId="19F16AC3" w14:textId="77777777" w:rsidR="000A54E8" w:rsidRPr="00487950" w:rsidRDefault="000A54E8" w:rsidP="0019389A">
      <w:pPr>
        <w:pStyle w:val="ListaVin1"/>
      </w:pPr>
      <w:r w:rsidRPr="00487950">
        <w:t>Alargamiento: Se entiende por alargamiento a la alteración de la longitud por unidad de longitud original; generalmente está expresada en porcentaje.</w:t>
      </w:r>
    </w:p>
    <w:p w14:paraId="5D9968D8" w14:textId="77777777" w:rsidR="000A54E8" w:rsidRPr="00487950" w:rsidRDefault="000A54E8" w:rsidP="0019389A">
      <w:pPr>
        <w:pStyle w:val="ListaVin1"/>
      </w:pPr>
      <w:r w:rsidRPr="00487950">
        <w:t xml:space="preserve">Deformación elástica: Cuando el acero es sometido a fuerzas de tracción, éste se torna levemente más largo, pero al retirar la carga la longitud retorna a su dimensión </w:t>
      </w:r>
      <w:r w:rsidRPr="00487950">
        <w:lastRenderedPageBreak/>
        <w:t>original. Cuando esta última condición se cumple se dice que el acero ha tenido una deformación elástica.</w:t>
      </w:r>
    </w:p>
    <w:p w14:paraId="61581489" w14:textId="205AF4B3" w:rsidR="000A54E8" w:rsidRPr="00487950" w:rsidRDefault="000A54E8" w:rsidP="0019389A">
      <w:pPr>
        <w:pStyle w:val="ListaVin1"/>
      </w:pPr>
      <w:r w:rsidRPr="00487950">
        <w:t>Deformación plástica: A diferencia de la deformación elástica, en la deformación plástica la deformación en el acero permanece aún después de haber sido retirada la carga. Una vez que el acero ha sufrido una deformación plástica, no pod</w:t>
      </w:r>
      <w:r w:rsidR="004D06A4" w:rsidRPr="00487950">
        <w:t>rá retomar su longitud original</w:t>
      </w:r>
    </w:p>
    <w:p w14:paraId="0B18C575" w14:textId="0DBD0B3A" w:rsidR="000A54E8" w:rsidRPr="00487950" w:rsidRDefault="000A54E8" w:rsidP="0019389A">
      <w:pPr>
        <w:pStyle w:val="ListaVin1"/>
      </w:pPr>
      <w:r w:rsidRPr="00487950">
        <w:t>Resistencia: Es la carga máxima que puede soportar el acero sometido a tracción antes de la rotur</w:t>
      </w:r>
      <w:r w:rsidR="004D06A4" w:rsidRPr="00487950">
        <w:t>a.</w:t>
      </w:r>
    </w:p>
    <w:p w14:paraId="505BCC61" w14:textId="77777777" w:rsidR="000A54E8" w:rsidRPr="00487950" w:rsidRDefault="000A54E8" w:rsidP="0019389A">
      <w:pPr>
        <w:pStyle w:val="ListaVin1"/>
      </w:pPr>
      <w:r w:rsidRPr="00487950">
        <w:t>Límite de fluencia: Es la capacidad del material de soportar la deformación plástica, es la carga límite a partir de la cual el comportamiento del material cambia del estado elástico al estado de deformación plástica.</w:t>
      </w:r>
    </w:p>
    <w:p w14:paraId="6CBC8BE3" w14:textId="77777777" w:rsidR="000A54E8" w:rsidRPr="00487950" w:rsidRDefault="000A54E8" w:rsidP="0019389A">
      <w:pPr>
        <w:pStyle w:val="ListaVin1"/>
      </w:pPr>
      <w:r w:rsidRPr="00487950">
        <w:t>Ductilidad: La ductilidad de un material consiste en la capacidad para deformarse sin llegar a la rotura. En el caso del acero la ductilidad es la deformación a partir de la fluencia y por ella se advierten las deformaciones antes del colapso. El acero de una estructura se diseña para que, además de poseer suficiente capacidad resistente a la tracción, tenga la capacidad para disipar la energía de deformación provocada por fuerzas de sismo, mediante su flexibilidad dentro de ciertos límites que corresponden a su deformación. La ductilidad se consigue gracias al proceso de enfriamiento que se realiza desde el exterior al interior de la barra. La ductilidad se la considera como reserva de la capacidad resistente, y en ella se fundamenta la teoría del diseño plástico para construcciones sismo-resistentes.</w:t>
      </w:r>
    </w:p>
    <w:p w14:paraId="184F7DD3" w14:textId="77777777" w:rsidR="000A54E8" w:rsidRPr="00487950" w:rsidRDefault="000A54E8" w:rsidP="0019389A">
      <w:pPr>
        <w:pStyle w:val="ListaVin1"/>
      </w:pPr>
      <w:r w:rsidRPr="00487950">
        <w:t>Dureza: Es la resistencia que presenta el acero a ser penetrado. Es variable dependiendo de la composición química del acero.</w:t>
      </w:r>
    </w:p>
    <w:p w14:paraId="3C9AD2F5" w14:textId="77777777" w:rsidR="000A54E8" w:rsidRPr="00487950" w:rsidRDefault="000A54E8" w:rsidP="0019389A">
      <w:pPr>
        <w:pStyle w:val="ListaVin1"/>
      </w:pPr>
      <w:r w:rsidRPr="00487950">
        <w:t>Tenacidad: Es la capacidad del acero para absorber energía en grandes cantidades.</w:t>
      </w:r>
    </w:p>
    <w:p w14:paraId="1A9BC989" w14:textId="77777777" w:rsidR="000A54E8" w:rsidRPr="00487950" w:rsidRDefault="000A54E8" w:rsidP="0019389A">
      <w:pPr>
        <w:pStyle w:val="ListaVin1"/>
      </w:pPr>
      <w:r w:rsidRPr="00487950">
        <w:t>Temperatura: Las propiedades mecánicas del acero se afectan de forma dramática por causa del fuego. El aumento de temperatura provoca un incremento de longitud que se expresa mediante la ecuación: aL= aa t L, en la que es el coeficiente de dilatación térmico (1.2 x 10-5.)</w:t>
      </w:r>
    </w:p>
    <w:p w14:paraId="658F6003" w14:textId="6AA016D2" w:rsidR="000600A2" w:rsidRPr="00487950" w:rsidRDefault="00950F34" w:rsidP="0019389A">
      <w:pPr>
        <w:pStyle w:val="Ttulo3"/>
      </w:pPr>
      <w:bookmarkStart w:id="22" w:name="_Toc498348448"/>
      <w:bookmarkStart w:id="23" w:name="_Toc505811095"/>
      <w:r>
        <w:lastRenderedPageBreak/>
        <w:t xml:space="preserve">1.1.2. </w:t>
      </w:r>
      <w:r w:rsidR="00EB5DEA" w:rsidRPr="00487950">
        <w:t>Tipos de empalmes en el acero de Refuerzo</w:t>
      </w:r>
      <w:bookmarkEnd w:id="22"/>
      <w:bookmarkEnd w:id="23"/>
    </w:p>
    <w:p w14:paraId="48634BB9" w14:textId="77777777" w:rsidR="00EB5DEA" w:rsidRPr="00487950" w:rsidRDefault="00EB5DEA" w:rsidP="0019389A">
      <w:pPr>
        <w:pStyle w:val="Texto"/>
      </w:pPr>
      <w:r w:rsidRPr="00487950">
        <w:t>Realizar correctamente los empalmes en las barras de refuerzo es crucial para asegurar la integridad de las estructuras de concreto armado. La norma ACI establece lo siguiente: “Los empalmes en el acero de refuerzo deben ser realizados únicamente en base a lo especificado en los planos de diseño, a las especificaciones técnicas o según lo autorice el ingeniero responsable”.</w:t>
      </w:r>
    </w:p>
    <w:p w14:paraId="245CE2FB" w14:textId="77777777" w:rsidR="00EB5DEA" w:rsidRPr="00487950" w:rsidRDefault="00EB5DEA" w:rsidP="0019389A">
      <w:pPr>
        <w:pStyle w:val="Texto"/>
      </w:pPr>
      <w:r w:rsidRPr="00487950">
        <w:t>La gran responsabilidad del diseño, especificación y rendimiento de los empalmes recae en el ingeniero, y solo el ingeniero que está familiarizado con el análisis estructural y el diseño del estrés, las condiciones de construcción probables y las condiciones finales de servicio puede evaluar adecuadamente las variables para seleccionar el más eficiente y económico método de empalme.</w:t>
      </w:r>
    </w:p>
    <w:p w14:paraId="1A7C8ACE" w14:textId="77777777" w:rsidR="00EB5DEA" w:rsidRPr="00487950" w:rsidRDefault="00EB5DEA" w:rsidP="0019389A">
      <w:pPr>
        <w:pStyle w:val="Texto"/>
      </w:pPr>
      <w:r w:rsidRPr="00487950">
        <w:t>Existen tres métodos para empalmar el acero corrugado en las armaduras de concreto armado: traslapes, conectores mecánicos y soldadura. En el empalme tradicional, cuando satisface todos los requerimientos técnicos, resulta menos costosa en términos de mano de obra; sin embargo, el uso de traslapes causa congestión donde los empalmes están ubicados, lo que a veces imposibilita su uso en obra. En esos casos es conveniente utilizar conectores mecánicos o soldadura.</w:t>
      </w:r>
    </w:p>
    <w:p w14:paraId="35EF4935" w14:textId="77777777" w:rsidR="009C29C7" w:rsidRPr="00487950" w:rsidRDefault="009C29C7" w:rsidP="00EB5DEA">
      <w:pPr>
        <w:ind w:left="1224"/>
        <w:rPr>
          <w:szCs w:val="24"/>
        </w:rPr>
      </w:pPr>
    </w:p>
    <w:p w14:paraId="5ECDB807" w14:textId="77777777" w:rsidR="009C29C7" w:rsidRPr="00487950" w:rsidRDefault="009C29C7" w:rsidP="00EB5DEA">
      <w:pPr>
        <w:ind w:left="1224"/>
        <w:rPr>
          <w:szCs w:val="24"/>
        </w:rPr>
        <w:sectPr w:rsidR="009C29C7" w:rsidRPr="00487950" w:rsidSect="000E22E0">
          <w:pgSz w:w="11907" w:h="16839" w:code="9"/>
          <w:pgMar w:top="1418" w:right="1701" w:bottom="1418" w:left="1701" w:header="709" w:footer="709" w:gutter="0"/>
          <w:cols w:space="708"/>
          <w:titlePg/>
          <w:docGrid w:linePitch="360"/>
        </w:sectPr>
      </w:pPr>
    </w:p>
    <w:p w14:paraId="6A1CBFE3" w14:textId="3EC23A25" w:rsidR="00860CE9" w:rsidRPr="00487950" w:rsidRDefault="00860CE9" w:rsidP="0019389A">
      <w:pPr>
        <w:pStyle w:val="Texto"/>
        <w:jc w:val="center"/>
        <w:sectPr w:rsidR="00860CE9" w:rsidRPr="00487950" w:rsidSect="000E22E0">
          <w:pgSz w:w="16839" w:h="11907" w:orient="landscape" w:code="9"/>
          <w:pgMar w:top="1701" w:right="1418" w:bottom="1701" w:left="1418" w:header="709" w:footer="709" w:gutter="0"/>
          <w:cols w:space="708"/>
          <w:titlePg/>
          <w:docGrid w:linePitch="360"/>
        </w:sectPr>
      </w:pPr>
      <w:r w:rsidRPr="00487950">
        <w:rPr>
          <w:noProof/>
          <w:lang w:eastAsia="es-PE"/>
        </w:rPr>
        <w:lastRenderedPageBreak/>
        <w:drawing>
          <wp:anchor distT="0" distB="0" distL="114300" distR="114300" simplePos="0" relativeHeight="251658240" behindDoc="1" locked="0" layoutInCell="1" allowOverlap="1" wp14:anchorId="0A86318D" wp14:editId="2D2B4A3E">
            <wp:simplePos x="0" y="0"/>
            <wp:positionH relativeFrom="margin">
              <wp:posOffset>71120</wp:posOffset>
            </wp:positionH>
            <wp:positionV relativeFrom="paragraph">
              <wp:posOffset>463550</wp:posOffset>
            </wp:positionV>
            <wp:extent cx="8058150" cy="4913834"/>
            <wp:effectExtent l="19050" t="19050" r="19050" b="20320"/>
            <wp:wrapTight wrapText="bothSides">
              <wp:wrapPolygon edited="0">
                <wp:start x="-51" y="-84"/>
                <wp:lineTo x="-51" y="21606"/>
                <wp:lineTo x="21600" y="21606"/>
                <wp:lineTo x="21600" y="-84"/>
                <wp:lineTo x="-51" y="-8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8150" cy="49138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29C7" w:rsidRPr="00487950">
        <w:t>Imagen N°01: Tipos de Empalmes</w:t>
      </w:r>
    </w:p>
    <w:p w14:paraId="6BFA4AF8" w14:textId="41F248AD" w:rsidR="000600A2" w:rsidRPr="00487950" w:rsidRDefault="00950F34" w:rsidP="0019389A">
      <w:pPr>
        <w:pStyle w:val="Ttulo2"/>
      </w:pPr>
      <w:bookmarkStart w:id="24" w:name="_Toc498348449"/>
      <w:bookmarkStart w:id="25" w:name="_Toc505811096"/>
      <w:r>
        <w:lastRenderedPageBreak/>
        <w:t xml:space="preserve">1.2. </w:t>
      </w:r>
      <w:r w:rsidR="000600A2" w:rsidRPr="00487950">
        <w:t>Barras ASTM A 706</w:t>
      </w:r>
      <w:bookmarkEnd w:id="24"/>
      <w:bookmarkEnd w:id="25"/>
    </w:p>
    <w:p w14:paraId="7C1AEE52" w14:textId="77777777" w:rsidR="005B37D8" w:rsidRPr="00487950" w:rsidRDefault="005B37D8" w:rsidP="0019389A">
      <w:pPr>
        <w:pStyle w:val="Texto"/>
      </w:pPr>
      <w:r w:rsidRPr="00487950">
        <w:t>La primera versión de la Norma ASTM A 706 fue publicada por el ASTM International en 1974. La especificación se desarrolló en respuesta a los requisitos de la comunidad de ingeniería del ACI para barras de refuerzo con tensión controlada, propiedades para estructuras resistentes a terremotos y composición química controlada para soldabilidad. En 1986, la especificación se revisó en una norma combinada que contenía tanto las unidades imperiales y del SI, y la nueva designación se convirtió en ASTM A 706.</w:t>
      </w:r>
    </w:p>
    <w:p w14:paraId="3035C516" w14:textId="77777777" w:rsidR="00753144" w:rsidRPr="00487950" w:rsidRDefault="00753144" w:rsidP="0019389A">
      <w:pPr>
        <w:pStyle w:val="Texto"/>
      </w:pPr>
      <w:r w:rsidRPr="00487950">
        <w:t>Las barras de refuerzo ASTM A 706 se fabrican con aceros de baja aleación, y están orientadas a aplicaciones donde propiedades mecánicas y la composición química restringidas son requeridas para cumplir con aplicaciones de propiedad tensión controlada o para mejorar la soldabilidad. Dichas barras son utilizadas como refuerzo para concreto y donde se requiera el soldado de estructuras.</w:t>
      </w:r>
    </w:p>
    <w:p w14:paraId="19D6BC3B" w14:textId="77777777" w:rsidR="00753144" w:rsidRPr="00487950" w:rsidRDefault="00753144" w:rsidP="0019389A">
      <w:pPr>
        <w:pStyle w:val="Texto"/>
      </w:pPr>
      <w:r w:rsidRPr="00487950">
        <w:t>Las barras de refuerzo de calidad ASTM A706 se detallan en los diámetros que se muestran a continuación:</w:t>
      </w:r>
    </w:p>
    <w:p w14:paraId="5DFFD1BD" w14:textId="77777777" w:rsidR="00753144" w:rsidRPr="00487950" w:rsidRDefault="00753144" w:rsidP="0019389A">
      <w:pPr>
        <w:pStyle w:val="Texto"/>
        <w:jc w:val="center"/>
      </w:pPr>
      <w:r w:rsidRPr="00487950">
        <w:t>Tabla N° 01: Números de designación de barras con resalte, peso nominal (masa), dimensiones nominales y requerimientos de deformación (ASTM A 706)</w:t>
      </w:r>
    </w:p>
    <w:p w14:paraId="3A1E233E" w14:textId="77777777" w:rsidR="00753144" w:rsidRPr="00487950" w:rsidRDefault="00753144" w:rsidP="0019389A">
      <w:pPr>
        <w:pStyle w:val="Texto"/>
        <w:jc w:val="center"/>
      </w:pPr>
      <w:r w:rsidRPr="00487950">
        <w:rPr>
          <w:noProof/>
          <w:lang w:eastAsia="es-PE"/>
        </w:rPr>
        <w:drawing>
          <wp:inline distT="0" distB="0" distL="0" distR="0" wp14:anchorId="6E049ACA" wp14:editId="41B32B86">
            <wp:extent cx="4914900" cy="1739534"/>
            <wp:effectExtent l="19050" t="19050" r="19050" b="133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39" t="1272" r="1283" b="1505"/>
                    <a:stretch/>
                  </pic:blipFill>
                  <pic:spPr bwMode="auto">
                    <a:xfrm>
                      <a:off x="0" y="0"/>
                      <a:ext cx="4939414" cy="17482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3AC45C" w14:textId="5461AD44" w:rsidR="00753144" w:rsidRDefault="0015197C" w:rsidP="0019389A">
      <w:pPr>
        <w:pStyle w:val="Texto"/>
      </w:pPr>
      <w:r w:rsidRPr="00487950">
        <w:t>En la normativa ASTM 706, se designa a las varillas por número. No obstante en el mercado nacional se trabaja en función a los diámetros en pulgada. Se debe tener presente la correlación con la designación que se trabaja en el mercado peruano. Se presenta la equivalencia a continuación:</w:t>
      </w:r>
    </w:p>
    <w:p w14:paraId="4240DD9F" w14:textId="4D830762" w:rsidR="00E46152" w:rsidRDefault="00E46152" w:rsidP="0019389A">
      <w:pPr>
        <w:pStyle w:val="Texto"/>
      </w:pPr>
    </w:p>
    <w:p w14:paraId="36BF26A6" w14:textId="77777777" w:rsidR="00E46152" w:rsidRPr="00487950" w:rsidRDefault="00E46152" w:rsidP="0019389A">
      <w:pPr>
        <w:pStyle w:val="Texto"/>
      </w:pPr>
    </w:p>
    <w:p w14:paraId="368BD829" w14:textId="02BD84F8" w:rsidR="0015197C" w:rsidRPr="00487950" w:rsidRDefault="0015197C" w:rsidP="0019389A">
      <w:pPr>
        <w:pStyle w:val="Texto"/>
        <w:jc w:val="center"/>
      </w:pPr>
      <w:r w:rsidRPr="00487950">
        <w:lastRenderedPageBreak/>
        <w:t>Tabla N° 0</w:t>
      </w:r>
      <w:r w:rsidR="00AC3C09" w:rsidRPr="00487950">
        <w:t>2</w:t>
      </w:r>
      <w:r w:rsidRPr="00487950">
        <w:t xml:space="preserve">: </w:t>
      </w:r>
      <w:r w:rsidR="00273C6A" w:rsidRPr="00487950">
        <w:t>Equivalencia entre nomenclatura Nacional y Americana.</w:t>
      </w:r>
    </w:p>
    <w:tbl>
      <w:tblPr>
        <w:tblW w:w="2972" w:type="dxa"/>
        <w:jc w:val="center"/>
        <w:tblLayout w:type="fixed"/>
        <w:tblCellMar>
          <w:left w:w="70" w:type="dxa"/>
          <w:right w:w="70" w:type="dxa"/>
        </w:tblCellMar>
        <w:tblLook w:val="04A0" w:firstRow="1" w:lastRow="0" w:firstColumn="1" w:lastColumn="0" w:noHBand="0" w:noVBand="1"/>
      </w:tblPr>
      <w:tblGrid>
        <w:gridCol w:w="793"/>
        <w:gridCol w:w="787"/>
        <w:gridCol w:w="1147"/>
        <w:gridCol w:w="245"/>
      </w:tblGrid>
      <w:tr w:rsidR="0015197C" w:rsidRPr="00487950" w14:paraId="5EE18A57" w14:textId="77777777" w:rsidTr="00C26B4E">
        <w:trPr>
          <w:trHeight w:val="795"/>
          <w:jc w:val="center"/>
        </w:trPr>
        <w:tc>
          <w:tcPr>
            <w:tcW w:w="15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F07576"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Nomenclatura EE.UU.</w:t>
            </w:r>
          </w:p>
        </w:tc>
        <w:tc>
          <w:tcPr>
            <w:tcW w:w="1392" w:type="dxa"/>
            <w:gridSpan w:val="2"/>
            <w:tcBorders>
              <w:top w:val="single" w:sz="4" w:space="0" w:color="auto"/>
              <w:left w:val="nil"/>
              <w:bottom w:val="single" w:sz="4" w:space="0" w:color="auto"/>
              <w:right w:val="single" w:sz="4" w:space="0" w:color="000000"/>
            </w:tcBorders>
            <w:shd w:val="clear" w:color="auto" w:fill="auto"/>
            <w:vAlign w:val="center"/>
            <w:hideMark/>
          </w:tcPr>
          <w:p w14:paraId="7CD6FE2A"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Nomenclatura Nacional</w:t>
            </w:r>
          </w:p>
        </w:tc>
      </w:tr>
      <w:tr w:rsidR="0015197C" w:rsidRPr="00487950" w14:paraId="51437322" w14:textId="77777777" w:rsidTr="00C26B4E">
        <w:trPr>
          <w:trHeight w:val="300"/>
          <w:jc w:val="center"/>
        </w:trPr>
        <w:tc>
          <w:tcPr>
            <w:tcW w:w="793" w:type="dxa"/>
            <w:tcBorders>
              <w:top w:val="nil"/>
              <w:left w:val="single" w:sz="4" w:space="0" w:color="auto"/>
              <w:bottom w:val="nil"/>
              <w:right w:val="nil"/>
            </w:tcBorders>
            <w:shd w:val="clear" w:color="auto" w:fill="auto"/>
            <w:noWrap/>
            <w:vAlign w:val="bottom"/>
            <w:hideMark/>
          </w:tcPr>
          <w:p w14:paraId="0D8519D4"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nil"/>
              <w:right w:val="single" w:sz="4" w:space="0" w:color="auto"/>
            </w:tcBorders>
            <w:shd w:val="clear" w:color="auto" w:fill="auto"/>
            <w:noWrap/>
            <w:vAlign w:val="bottom"/>
            <w:hideMark/>
          </w:tcPr>
          <w:p w14:paraId="463C94E9"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3</w:t>
            </w:r>
          </w:p>
        </w:tc>
        <w:tc>
          <w:tcPr>
            <w:tcW w:w="1147" w:type="dxa"/>
            <w:tcBorders>
              <w:top w:val="nil"/>
              <w:left w:val="nil"/>
              <w:bottom w:val="nil"/>
              <w:right w:val="nil"/>
            </w:tcBorders>
            <w:shd w:val="clear" w:color="auto" w:fill="auto"/>
            <w:noWrap/>
            <w:vAlign w:val="bottom"/>
            <w:hideMark/>
          </w:tcPr>
          <w:p w14:paraId="1D297FA5"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 xml:space="preserve"> 3/8</w:t>
            </w:r>
          </w:p>
        </w:tc>
        <w:tc>
          <w:tcPr>
            <w:tcW w:w="245" w:type="dxa"/>
            <w:tcBorders>
              <w:top w:val="nil"/>
              <w:left w:val="nil"/>
              <w:bottom w:val="nil"/>
              <w:right w:val="single" w:sz="4" w:space="0" w:color="auto"/>
            </w:tcBorders>
            <w:shd w:val="clear" w:color="auto" w:fill="auto"/>
            <w:noWrap/>
            <w:vAlign w:val="bottom"/>
            <w:hideMark/>
          </w:tcPr>
          <w:p w14:paraId="5C129DFA"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r w:rsidR="0015197C" w:rsidRPr="00487950" w14:paraId="103CEEA8" w14:textId="77777777" w:rsidTr="00C26B4E">
        <w:trPr>
          <w:trHeight w:val="300"/>
          <w:jc w:val="center"/>
        </w:trPr>
        <w:tc>
          <w:tcPr>
            <w:tcW w:w="793" w:type="dxa"/>
            <w:tcBorders>
              <w:top w:val="nil"/>
              <w:left w:val="single" w:sz="4" w:space="0" w:color="auto"/>
              <w:bottom w:val="nil"/>
              <w:right w:val="nil"/>
            </w:tcBorders>
            <w:shd w:val="clear" w:color="auto" w:fill="auto"/>
            <w:noWrap/>
            <w:vAlign w:val="bottom"/>
            <w:hideMark/>
          </w:tcPr>
          <w:p w14:paraId="23A4CE19"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nil"/>
              <w:right w:val="single" w:sz="4" w:space="0" w:color="auto"/>
            </w:tcBorders>
            <w:shd w:val="clear" w:color="auto" w:fill="auto"/>
            <w:noWrap/>
            <w:vAlign w:val="bottom"/>
            <w:hideMark/>
          </w:tcPr>
          <w:p w14:paraId="04835A65"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4</w:t>
            </w:r>
          </w:p>
        </w:tc>
        <w:tc>
          <w:tcPr>
            <w:tcW w:w="1147" w:type="dxa"/>
            <w:tcBorders>
              <w:top w:val="nil"/>
              <w:left w:val="nil"/>
              <w:bottom w:val="nil"/>
              <w:right w:val="nil"/>
            </w:tcBorders>
            <w:shd w:val="clear" w:color="auto" w:fill="auto"/>
            <w:noWrap/>
            <w:vAlign w:val="bottom"/>
            <w:hideMark/>
          </w:tcPr>
          <w:p w14:paraId="3E2F88D8"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 xml:space="preserve"> 1/2</w:t>
            </w:r>
          </w:p>
        </w:tc>
        <w:tc>
          <w:tcPr>
            <w:tcW w:w="245" w:type="dxa"/>
            <w:tcBorders>
              <w:top w:val="nil"/>
              <w:left w:val="nil"/>
              <w:bottom w:val="nil"/>
              <w:right w:val="single" w:sz="4" w:space="0" w:color="auto"/>
            </w:tcBorders>
            <w:shd w:val="clear" w:color="auto" w:fill="auto"/>
            <w:noWrap/>
            <w:vAlign w:val="bottom"/>
            <w:hideMark/>
          </w:tcPr>
          <w:p w14:paraId="40A18A21"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r w:rsidR="0015197C" w:rsidRPr="00487950" w14:paraId="3AE8B23E" w14:textId="77777777" w:rsidTr="00C26B4E">
        <w:trPr>
          <w:trHeight w:val="300"/>
          <w:jc w:val="center"/>
        </w:trPr>
        <w:tc>
          <w:tcPr>
            <w:tcW w:w="793" w:type="dxa"/>
            <w:tcBorders>
              <w:top w:val="nil"/>
              <w:left w:val="single" w:sz="4" w:space="0" w:color="auto"/>
              <w:bottom w:val="nil"/>
              <w:right w:val="nil"/>
            </w:tcBorders>
            <w:shd w:val="clear" w:color="auto" w:fill="auto"/>
            <w:noWrap/>
            <w:vAlign w:val="bottom"/>
            <w:hideMark/>
          </w:tcPr>
          <w:p w14:paraId="0C9C4E45"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nil"/>
              <w:right w:val="single" w:sz="4" w:space="0" w:color="auto"/>
            </w:tcBorders>
            <w:shd w:val="clear" w:color="auto" w:fill="auto"/>
            <w:noWrap/>
            <w:vAlign w:val="bottom"/>
            <w:hideMark/>
          </w:tcPr>
          <w:p w14:paraId="6373591F"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5</w:t>
            </w:r>
          </w:p>
        </w:tc>
        <w:tc>
          <w:tcPr>
            <w:tcW w:w="1147" w:type="dxa"/>
            <w:tcBorders>
              <w:top w:val="nil"/>
              <w:left w:val="nil"/>
              <w:bottom w:val="nil"/>
              <w:right w:val="nil"/>
            </w:tcBorders>
            <w:shd w:val="clear" w:color="auto" w:fill="auto"/>
            <w:noWrap/>
            <w:vAlign w:val="bottom"/>
            <w:hideMark/>
          </w:tcPr>
          <w:p w14:paraId="5B2EF2F8"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 xml:space="preserve"> 5/8</w:t>
            </w:r>
          </w:p>
        </w:tc>
        <w:tc>
          <w:tcPr>
            <w:tcW w:w="245" w:type="dxa"/>
            <w:tcBorders>
              <w:top w:val="nil"/>
              <w:left w:val="nil"/>
              <w:bottom w:val="nil"/>
              <w:right w:val="single" w:sz="4" w:space="0" w:color="auto"/>
            </w:tcBorders>
            <w:shd w:val="clear" w:color="auto" w:fill="auto"/>
            <w:noWrap/>
            <w:vAlign w:val="bottom"/>
            <w:hideMark/>
          </w:tcPr>
          <w:p w14:paraId="332C05D6"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r w:rsidR="0015197C" w:rsidRPr="00487950" w14:paraId="4C75E5EF" w14:textId="77777777" w:rsidTr="00C26B4E">
        <w:trPr>
          <w:trHeight w:val="300"/>
          <w:jc w:val="center"/>
        </w:trPr>
        <w:tc>
          <w:tcPr>
            <w:tcW w:w="793" w:type="dxa"/>
            <w:tcBorders>
              <w:top w:val="nil"/>
              <w:left w:val="single" w:sz="4" w:space="0" w:color="auto"/>
              <w:bottom w:val="nil"/>
              <w:right w:val="nil"/>
            </w:tcBorders>
            <w:shd w:val="clear" w:color="auto" w:fill="auto"/>
            <w:noWrap/>
            <w:vAlign w:val="bottom"/>
            <w:hideMark/>
          </w:tcPr>
          <w:p w14:paraId="0C0AC3A7"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nil"/>
              <w:right w:val="single" w:sz="4" w:space="0" w:color="auto"/>
            </w:tcBorders>
            <w:shd w:val="clear" w:color="auto" w:fill="auto"/>
            <w:noWrap/>
            <w:vAlign w:val="bottom"/>
            <w:hideMark/>
          </w:tcPr>
          <w:p w14:paraId="140089F4"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6</w:t>
            </w:r>
          </w:p>
        </w:tc>
        <w:tc>
          <w:tcPr>
            <w:tcW w:w="1147" w:type="dxa"/>
            <w:tcBorders>
              <w:top w:val="nil"/>
              <w:left w:val="nil"/>
              <w:bottom w:val="nil"/>
              <w:right w:val="nil"/>
            </w:tcBorders>
            <w:shd w:val="clear" w:color="auto" w:fill="auto"/>
            <w:noWrap/>
            <w:vAlign w:val="bottom"/>
            <w:hideMark/>
          </w:tcPr>
          <w:p w14:paraId="73B91687"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 xml:space="preserve"> 3/4</w:t>
            </w:r>
          </w:p>
        </w:tc>
        <w:tc>
          <w:tcPr>
            <w:tcW w:w="245" w:type="dxa"/>
            <w:tcBorders>
              <w:top w:val="nil"/>
              <w:left w:val="nil"/>
              <w:bottom w:val="nil"/>
              <w:right w:val="single" w:sz="4" w:space="0" w:color="auto"/>
            </w:tcBorders>
            <w:shd w:val="clear" w:color="auto" w:fill="auto"/>
            <w:noWrap/>
            <w:vAlign w:val="bottom"/>
            <w:hideMark/>
          </w:tcPr>
          <w:p w14:paraId="1EA21E6C"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r w:rsidR="0015197C" w:rsidRPr="00487950" w14:paraId="134A5B03" w14:textId="77777777" w:rsidTr="00C26B4E">
        <w:trPr>
          <w:trHeight w:val="300"/>
          <w:jc w:val="center"/>
        </w:trPr>
        <w:tc>
          <w:tcPr>
            <w:tcW w:w="793" w:type="dxa"/>
            <w:tcBorders>
              <w:top w:val="nil"/>
              <w:left w:val="single" w:sz="4" w:space="0" w:color="auto"/>
              <w:bottom w:val="nil"/>
              <w:right w:val="nil"/>
            </w:tcBorders>
            <w:shd w:val="clear" w:color="auto" w:fill="auto"/>
            <w:noWrap/>
            <w:vAlign w:val="bottom"/>
            <w:hideMark/>
          </w:tcPr>
          <w:p w14:paraId="6202CD5A"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nil"/>
              <w:right w:val="single" w:sz="4" w:space="0" w:color="auto"/>
            </w:tcBorders>
            <w:shd w:val="clear" w:color="auto" w:fill="auto"/>
            <w:noWrap/>
            <w:vAlign w:val="bottom"/>
            <w:hideMark/>
          </w:tcPr>
          <w:p w14:paraId="208CD322"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8</w:t>
            </w:r>
          </w:p>
        </w:tc>
        <w:tc>
          <w:tcPr>
            <w:tcW w:w="1147" w:type="dxa"/>
            <w:tcBorders>
              <w:top w:val="nil"/>
              <w:left w:val="nil"/>
              <w:bottom w:val="nil"/>
              <w:right w:val="nil"/>
            </w:tcBorders>
            <w:shd w:val="clear" w:color="auto" w:fill="auto"/>
            <w:noWrap/>
            <w:vAlign w:val="bottom"/>
            <w:hideMark/>
          </w:tcPr>
          <w:p w14:paraId="558C863C"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 xml:space="preserve">1    </w:t>
            </w:r>
          </w:p>
        </w:tc>
        <w:tc>
          <w:tcPr>
            <w:tcW w:w="245" w:type="dxa"/>
            <w:tcBorders>
              <w:top w:val="nil"/>
              <w:left w:val="nil"/>
              <w:bottom w:val="nil"/>
              <w:right w:val="single" w:sz="4" w:space="0" w:color="auto"/>
            </w:tcBorders>
            <w:shd w:val="clear" w:color="auto" w:fill="auto"/>
            <w:noWrap/>
            <w:vAlign w:val="bottom"/>
            <w:hideMark/>
          </w:tcPr>
          <w:p w14:paraId="0B067F32"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r w:rsidR="0015197C" w:rsidRPr="00487950" w14:paraId="04C0F7E2" w14:textId="77777777" w:rsidTr="00C26B4E">
        <w:trPr>
          <w:trHeight w:val="300"/>
          <w:jc w:val="center"/>
        </w:trPr>
        <w:tc>
          <w:tcPr>
            <w:tcW w:w="793" w:type="dxa"/>
            <w:tcBorders>
              <w:top w:val="nil"/>
              <w:left w:val="single" w:sz="4" w:space="0" w:color="auto"/>
              <w:bottom w:val="single" w:sz="4" w:space="0" w:color="auto"/>
              <w:right w:val="nil"/>
            </w:tcBorders>
            <w:shd w:val="clear" w:color="auto" w:fill="auto"/>
            <w:noWrap/>
            <w:vAlign w:val="bottom"/>
            <w:hideMark/>
          </w:tcPr>
          <w:p w14:paraId="26923E42" w14:textId="77777777" w:rsidR="0015197C" w:rsidRPr="00487950" w:rsidRDefault="0015197C" w:rsidP="0015197C">
            <w:pPr>
              <w:spacing w:line="240" w:lineRule="auto"/>
              <w:rPr>
                <w:color w:val="000000"/>
                <w:szCs w:val="24"/>
                <w:lang w:eastAsia="es-PE"/>
              </w:rPr>
            </w:pPr>
            <w:r w:rsidRPr="00487950">
              <w:rPr>
                <w:color w:val="000000"/>
                <w:szCs w:val="24"/>
                <w:lang w:eastAsia="es-PE"/>
              </w:rPr>
              <w:t>N°</w:t>
            </w:r>
          </w:p>
        </w:tc>
        <w:tc>
          <w:tcPr>
            <w:tcW w:w="787" w:type="dxa"/>
            <w:tcBorders>
              <w:top w:val="nil"/>
              <w:left w:val="nil"/>
              <w:bottom w:val="single" w:sz="4" w:space="0" w:color="auto"/>
              <w:right w:val="single" w:sz="4" w:space="0" w:color="auto"/>
            </w:tcBorders>
            <w:shd w:val="clear" w:color="auto" w:fill="auto"/>
            <w:noWrap/>
            <w:vAlign w:val="bottom"/>
            <w:hideMark/>
          </w:tcPr>
          <w:p w14:paraId="536B3E58" w14:textId="77777777" w:rsidR="0015197C" w:rsidRPr="00487950" w:rsidRDefault="0015197C" w:rsidP="0015197C">
            <w:pPr>
              <w:spacing w:line="240" w:lineRule="auto"/>
              <w:jc w:val="right"/>
              <w:rPr>
                <w:color w:val="000000"/>
                <w:szCs w:val="24"/>
                <w:lang w:eastAsia="es-PE"/>
              </w:rPr>
            </w:pPr>
            <w:r w:rsidRPr="00487950">
              <w:rPr>
                <w:color w:val="000000"/>
                <w:szCs w:val="24"/>
                <w:lang w:eastAsia="es-PE"/>
              </w:rPr>
              <w:t>10</w:t>
            </w:r>
          </w:p>
        </w:tc>
        <w:tc>
          <w:tcPr>
            <w:tcW w:w="1147" w:type="dxa"/>
            <w:tcBorders>
              <w:top w:val="nil"/>
              <w:left w:val="nil"/>
              <w:bottom w:val="single" w:sz="4" w:space="0" w:color="auto"/>
              <w:right w:val="nil"/>
            </w:tcBorders>
            <w:shd w:val="clear" w:color="auto" w:fill="auto"/>
            <w:noWrap/>
            <w:vAlign w:val="bottom"/>
            <w:hideMark/>
          </w:tcPr>
          <w:p w14:paraId="5443A40A" w14:textId="77777777" w:rsidR="0015197C" w:rsidRPr="00487950" w:rsidRDefault="0015197C" w:rsidP="0015197C">
            <w:pPr>
              <w:spacing w:line="240" w:lineRule="auto"/>
              <w:jc w:val="center"/>
              <w:rPr>
                <w:color w:val="000000"/>
                <w:szCs w:val="24"/>
                <w:lang w:eastAsia="es-PE"/>
              </w:rPr>
            </w:pPr>
            <w:r w:rsidRPr="00487950">
              <w:rPr>
                <w:color w:val="000000"/>
                <w:szCs w:val="24"/>
                <w:lang w:eastAsia="es-PE"/>
              </w:rPr>
              <w:t>1 1/4</w:t>
            </w:r>
          </w:p>
        </w:tc>
        <w:tc>
          <w:tcPr>
            <w:tcW w:w="245" w:type="dxa"/>
            <w:tcBorders>
              <w:top w:val="nil"/>
              <w:left w:val="nil"/>
              <w:bottom w:val="single" w:sz="4" w:space="0" w:color="auto"/>
              <w:right w:val="single" w:sz="4" w:space="0" w:color="auto"/>
            </w:tcBorders>
            <w:shd w:val="clear" w:color="auto" w:fill="auto"/>
            <w:noWrap/>
            <w:vAlign w:val="bottom"/>
            <w:hideMark/>
          </w:tcPr>
          <w:p w14:paraId="41F8E6F4" w14:textId="77777777" w:rsidR="0015197C" w:rsidRPr="00487950" w:rsidRDefault="0015197C" w:rsidP="0015197C">
            <w:pPr>
              <w:spacing w:line="240" w:lineRule="auto"/>
              <w:rPr>
                <w:color w:val="000000"/>
                <w:szCs w:val="24"/>
                <w:lang w:eastAsia="es-PE"/>
              </w:rPr>
            </w:pPr>
            <w:r w:rsidRPr="00487950">
              <w:rPr>
                <w:color w:val="000000"/>
                <w:szCs w:val="24"/>
                <w:lang w:eastAsia="es-PE"/>
              </w:rPr>
              <w:t>"</w:t>
            </w:r>
          </w:p>
        </w:tc>
      </w:tr>
    </w:tbl>
    <w:p w14:paraId="79F25963" w14:textId="77777777" w:rsidR="0015197C" w:rsidRPr="00487950" w:rsidRDefault="0015197C" w:rsidP="0015197C">
      <w:pPr>
        <w:ind w:left="708"/>
        <w:jc w:val="center"/>
        <w:rPr>
          <w:szCs w:val="24"/>
        </w:rPr>
      </w:pPr>
    </w:p>
    <w:p w14:paraId="615C2552" w14:textId="77777777" w:rsidR="0015197C" w:rsidRPr="00487950" w:rsidRDefault="00273C6A" w:rsidP="0019389A">
      <w:pPr>
        <w:pStyle w:val="Texto"/>
      </w:pPr>
      <w:r w:rsidRPr="00487950">
        <w:t>Cuando el acero va a ser soldado, se debe emplear un procedimiento de soldadura adecuado para la composición química y la aplicación particular de cada caso. Con este fin se recomienda el uso de la última edición del código ANSI/AWS D1.4 Código de Soldadura Estructural – Acero de Refuerzo. Este estándar describe la selección adecuada de procesos de soldadura, temperaturas de precalentamiento e interpase, los materiales de aporte, así como el rendimiento y los requerimientos de calificación del procedimiento.</w:t>
      </w:r>
    </w:p>
    <w:p w14:paraId="2710AC75" w14:textId="61A8699E" w:rsidR="000600A2" w:rsidRPr="00487950" w:rsidRDefault="00950F34" w:rsidP="0019389A">
      <w:pPr>
        <w:pStyle w:val="Ttulo3"/>
      </w:pPr>
      <w:bookmarkStart w:id="26" w:name="_Toc498348450"/>
      <w:bookmarkStart w:id="27" w:name="_Toc505811097"/>
      <w:r>
        <w:t xml:space="preserve">1.2.1. </w:t>
      </w:r>
      <w:r w:rsidR="000600A2" w:rsidRPr="00487950">
        <w:t>Características</w:t>
      </w:r>
      <w:bookmarkEnd w:id="26"/>
      <w:bookmarkEnd w:id="27"/>
    </w:p>
    <w:p w14:paraId="45B4CD09" w14:textId="77777777" w:rsidR="00B27FCB" w:rsidRPr="00487950" w:rsidRDefault="00E80826" w:rsidP="0019389A">
      <w:pPr>
        <w:pStyle w:val="Texto"/>
      </w:pPr>
      <w:r w:rsidRPr="00487950">
        <w:t>Las barras de acero ASTM A 706 pueden llegar a ser de grado 60 y grado 80. Considerando que las barras de construcción utilizadas son las de grado 60 pasaremos a detallar las características únicamente asociadas a las barras de acero grado 60.</w:t>
      </w:r>
    </w:p>
    <w:p w14:paraId="442AA584" w14:textId="77777777" w:rsidR="002F611E" w:rsidRPr="00487950" w:rsidRDefault="002F611E" w:rsidP="0019389A">
      <w:pPr>
        <w:pStyle w:val="Texto"/>
      </w:pPr>
      <w:r w:rsidRPr="00487950">
        <w:t>Este acero considera aplicaciones en obras con importancia en ductilidad y flexión, obras sismo resistente.</w:t>
      </w:r>
      <w:r w:rsidR="00C92005" w:rsidRPr="00487950">
        <w:t xml:space="preserve"> Se estima que el esfuerzo de fluencia mínimo de las barras ASTM A 706 es de 4280kg/cm2 (60ksi) y el esfuerzo de fluencia máximo es de 550kg/cm2 (78ksi). </w:t>
      </w:r>
    </w:p>
    <w:p w14:paraId="331C8B3A" w14:textId="5E3A854B" w:rsidR="005B37D8" w:rsidRDefault="005B37D8" w:rsidP="0019389A">
      <w:pPr>
        <w:pStyle w:val="Texto"/>
      </w:pPr>
      <w:r w:rsidRPr="00487950">
        <w:t>Se presentan las características de resistencia de una barra regular de a</w:t>
      </w:r>
      <w:r w:rsidR="00872F1E" w:rsidRPr="00487950">
        <w:t>cero ASTM 706 en la siguiente tabla:</w:t>
      </w:r>
    </w:p>
    <w:p w14:paraId="06188A08" w14:textId="76740B14" w:rsidR="00E46152" w:rsidRDefault="00E46152" w:rsidP="0019389A">
      <w:pPr>
        <w:pStyle w:val="Texto"/>
      </w:pPr>
    </w:p>
    <w:p w14:paraId="5CD9E49E" w14:textId="2E246009" w:rsidR="00E46152" w:rsidRDefault="00E46152" w:rsidP="0019389A">
      <w:pPr>
        <w:pStyle w:val="Texto"/>
      </w:pPr>
    </w:p>
    <w:p w14:paraId="4484FC8E" w14:textId="3CD9B1C5" w:rsidR="00E46152" w:rsidRDefault="00E46152" w:rsidP="0019389A">
      <w:pPr>
        <w:pStyle w:val="Texto"/>
      </w:pPr>
    </w:p>
    <w:p w14:paraId="0685B8C6" w14:textId="530E2E1D" w:rsidR="00E46152" w:rsidRDefault="00E46152" w:rsidP="0019389A">
      <w:pPr>
        <w:pStyle w:val="Texto"/>
      </w:pPr>
    </w:p>
    <w:p w14:paraId="027EB77E" w14:textId="525210D9" w:rsidR="00E46152" w:rsidRPr="00487950" w:rsidRDefault="00E46152" w:rsidP="0019389A">
      <w:pPr>
        <w:pStyle w:val="Texto"/>
      </w:pPr>
    </w:p>
    <w:p w14:paraId="6915F47A" w14:textId="2585ACD8" w:rsidR="00ED7A36" w:rsidRPr="00487950" w:rsidRDefault="00ED7A36" w:rsidP="0019389A">
      <w:pPr>
        <w:pStyle w:val="Texto"/>
        <w:jc w:val="center"/>
      </w:pPr>
      <w:r w:rsidRPr="00487950">
        <w:lastRenderedPageBreak/>
        <w:t>Tabla N° 0</w:t>
      </w:r>
      <w:r w:rsidR="00AC3C09" w:rsidRPr="00487950">
        <w:t>3</w:t>
      </w:r>
      <w:r w:rsidRPr="00487950">
        <w:t>: Requerimientos a la resistencia – ASTM 706</w:t>
      </w:r>
    </w:p>
    <w:p w14:paraId="0A50E64F" w14:textId="77777777" w:rsidR="00C92005" w:rsidRPr="00487950" w:rsidRDefault="00ED7A36" w:rsidP="0019389A">
      <w:pPr>
        <w:pStyle w:val="Texto"/>
        <w:jc w:val="center"/>
      </w:pPr>
      <w:r w:rsidRPr="00487950">
        <w:rPr>
          <w:noProof/>
          <w:lang w:eastAsia="es-PE"/>
        </w:rPr>
        <w:drawing>
          <wp:inline distT="0" distB="0" distL="0" distR="0" wp14:anchorId="11997C23" wp14:editId="483C16FE">
            <wp:extent cx="4619625" cy="1533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1533525"/>
                    </a:xfrm>
                    <a:prstGeom prst="rect">
                      <a:avLst/>
                    </a:prstGeom>
                    <a:noFill/>
                    <a:ln>
                      <a:noFill/>
                    </a:ln>
                  </pic:spPr>
                </pic:pic>
              </a:graphicData>
            </a:graphic>
          </wp:inline>
        </w:drawing>
      </w:r>
    </w:p>
    <w:p w14:paraId="5CA00D16" w14:textId="53F7554D" w:rsidR="00E80826" w:rsidRPr="00487950" w:rsidRDefault="00366F1C" w:rsidP="0019389A">
      <w:pPr>
        <w:pStyle w:val="Texto"/>
      </w:pPr>
      <w:r w:rsidRPr="00487950">
        <w:t>Al igual que en otras normas, la normativa ASTM A 706, solicita se realicen ensayo de doblez de varillas. Dado que la ductilidad d</w:t>
      </w:r>
      <w:r w:rsidR="00554327" w:rsidRPr="00487950">
        <w:t>el acero ASTM A 706 es superior.</w:t>
      </w:r>
    </w:p>
    <w:p w14:paraId="0322DB2A" w14:textId="5A70692A" w:rsidR="000600A2" w:rsidRPr="00487950" w:rsidRDefault="00950F34" w:rsidP="0019389A">
      <w:pPr>
        <w:pStyle w:val="Ttulo3"/>
      </w:pPr>
      <w:bookmarkStart w:id="28" w:name="_Toc498348451"/>
      <w:bookmarkStart w:id="29" w:name="_Toc505811098"/>
      <w:r>
        <w:t xml:space="preserve">1.2.2. </w:t>
      </w:r>
      <w:r w:rsidR="000600A2" w:rsidRPr="00487950">
        <w:t>Composición</w:t>
      </w:r>
      <w:bookmarkEnd w:id="28"/>
      <w:bookmarkEnd w:id="29"/>
    </w:p>
    <w:p w14:paraId="6B3E8963" w14:textId="77777777" w:rsidR="007F2EB2" w:rsidRPr="00487950" w:rsidRDefault="007F2EB2" w:rsidP="0019389A">
      <w:pPr>
        <w:pStyle w:val="Texto"/>
      </w:pPr>
      <w:r w:rsidRPr="00487950">
        <w:t>Las barras corrugadas, bajo la normativa ASTM A 706 debe seguir los alineamientos de composición química establecidos en la siguiente tabla:</w:t>
      </w:r>
    </w:p>
    <w:p w14:paraId="59297E79" w14:textId="722345BD" w:rsidR="00854891" w:rsidRPr="00487950" w:rsidRDefault="00854891" w:rsidP="0019389A">
      <w:pPr>
        <w:pStyle w:val="Texto"/>
        <w:jc w:val="center"/>
      </w:pPr>
      <w:r w:rsidRPr="00487950">
        <w:t>Tabla N° 0</w:t>
      </w:r>
      <w:r w:rsidR="00AC3C09" w:rsidRPr="00487950">
        <w:t>4</w:t>
      </w:r>
      <w:r w:rsidR="0037649F" w:rsidRPr="00487950">
        <w:t>: Composición Química Acero</w:t>
      </w:r>
      <w:r w:rsidR="00B27FCB" w:rsidRPr="00487950">
        <w:t xml:space="preserve"> ASTM A 706</w:t>
      </w:r>
    </w:p>
    <w:tbl>
      <w:tblPr>
        <w:tblW w:w="2674" w:type="dxa"/>
        <w:jc w:val="center"/>
        <w:tblCellMar>
          <w:left w:w="70" w:type="dxa"/>
          <w:right w:w="70" w:type="dxa"/>
        </w:tblCellMar>
        <w:tblLook w:val="04A0" w:firstRow="1" w:lastRow="0" w:firstColumn="1" w:lastColumn="0" w:noHBand="0" w:noVBand="1"/>
      </w:tblPr>
      <w:tblGrid>
        <w:gridCol w:w="1460"/>
        <w:gridCol w:w="680"/>
        <w:gridCol w:w="614"/>
      </w:tblGrid>
      <w:tr w:rsidR="007C1F01" w:rsidRPr="00487950" w14:paraId="3B33441B" w14:textId="77777777" w:rsidTr="007C1F01">
        <w:trPr>
          <w:trHeight w:val="300"/>
          <w:jc w:val="center"/>
        </w:trPr>
        <w:tc>
          <w:tcPr>
            <w:tcW w:w="1460" w:type="dxa"/>
            <w:tcBorders>
              <w:top w:val="single" w:sz="4" w:space="0" w:color="auto"/>
              <w:left w:val="single" w:sz="4" w:space="0" w:color="auto"/>
              <w:bottom w:val="single" w:sz="4" w:space="0" w:color="auto"/>
              <w:right w:val="nil"/>
            </w:tcBorders>
            <w:shd w:val="clear" w:color="auto" w:fill="auto"/>
            <w:noWrap/>
            <w:vAlign w:val="bottom"/>
            <w:hideMark/>
          </w:tcPr>
          <w:p w14:paraId="27E5BAE8" w14:textId="77777777" w:rsidR="007C1F01" w:rsidRPr="00487950" w:rsidRDefault="007C1F01" w:rsidP="007C1F01">
            <w:pPr>
              <w:spacing w:line="240" w:lineRule="auto"/>
              <w:rPr>
                <w:color w:val="000000"/>
                <w:szCs w:val="24"/>
                <w:lang w:eastAsia="es-PE"/>
              </w:rPr>
            </w:pPr>
            <w:r w:rsidRPr="00487950">
              <w:rPr>
                <w:color w:val="000000"/>
                <w:szCs w:val="24"/>
                <w:lang w:eastAsia="es-PE"/>
              </w:rPr>
              <w:t>ELEMENTO</w:t>
            </w:r>
          </w:p>
        </w:tc>
        <w:tc>
          <w:tcPr>
            <w:tcW w:w="12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400CAE" w14:textId="77777777" w:rsidR="007C1F01" w:rsidRPr="00487950" w:rsidRDefault="007C1F01" w:rsidP="007C1F01">
            <w:pPr>
              <w:spacing w:line="240" w:lineRule="auto"/>
              <w:jc w:val="center"/>
              <w:rPr>
                <w:color w:val="000000"/>
                <w:szCs w:val="24"/>
                <w:lang w:eastAsia="es-PE"/>
              </w:rPr>
            </w:pPr>
            <w:r w:rsidRPr="00487950">
              <w:rPr>
                <w:color w:val="000000"/>
                <w:szCs w:val="24"/>
                <w:lang w:eastAsia="es-PE"/>
              </w:rPr>
              <w:t>A 706</w:t>
            </w:r>
          </w:p>
        </w:tc>
      </w:tr>
      <w:tr w:rsidR="007C1F01" w:rsidRPr="00487950" w14:paraId="423FA6F5" w14:textId="77777777" w:rsidTr="007C1F01">
        <w:trPr>
          <w:trHeight w:val="300"/>
          <w:jc w:val="center"/>
        </w:trPr>
        <w:tc>
          <w:tcPr>
            <w:tcW w:w="1460" w:type="dxa"/>
            <w:tcBorders>
              <w:top w:val="nil"/>
              <w:left w:val="single" w:sz="4" w:space="0" w:color="auto"/>
              <w:bottom w:val="nil"/>
              <w:right w:val="nil"/>
            </w:tcBorders>
            <w:shd w:val="clear" w:color="auto" w:fill="auto"/>
            <w:noWrap/>
            <w:vAlign w:val="bottom"/>
            <w:hideMark/>
          </w:tcPr>
          <w:p w14:paraId="38C891EE" w14:textId="77777777" w:rsidR="007C1F01" w:rsidRPr="00487950" w:rsidRDefault="007C1F01" w:rsidP="007C1F01">
            <w:pPr>
              <w:spacing w:line="240" w:lineRule="auto"/>
              <w:rPr>
                <w:color w:val="000000"/>
                <w:szCs w:val="24"/>
                <w:lang w:eastAsia="es-PE"/>
              </w:rPr>
            </w:pPr>
            <w:r w:rsidRPr="00487950">
              <w:rPr>
                <w:color w:val="000000"/>
                <w:szCs w:val="24"/>
                <w:lang w:eastAsia="es-PE"/>
              </w:rPr>
              <w:t>% Carbono</w:t>
            </w:r>
          </w:p>
        </w:tc>
        <w:tc>
          <w:tcPr>
            <w:tcW w:w="642" w:type="dxa"/>
            <w:tcBorders>
              <w:top w:val="nil"/>
              <w:left w:val="single" w:sz="4" w:space="0" w:color="auto"/>
              <w:bottom w:val="nil"/>
              <w:right w:val="nil"/>
            </w:tcBorders>
            <w:shd w:val="clear" w:color="auto" w:fill="auto"/>
            <w:noWrap/>
            <w:vAlign w:val="bottom"/>
            <w:hideMark/>
          </w:tcPr>
          <w:p w14:paraId="0193344D" w14:textId="77777777" w:rsidR="007C1F01" w:rsidRPr="00487950" w:rsidRDefault="007C1F01" w:rsidP="007C1F01">
            <w:pPr>
              <w:spacing w:line="240" w:lineRule="auto"/>
              <w:jc w:val="right"/>
              <w:rPr>
                <w:color w:val="000000"/>
                <w:szCs w:val="24"/>
                <w:lang w:eastAsia="es-PE"/>
              </w:rPr>
            </w:pPr>
            <w:r w:rsidRPr="00487950">
              <w:rPr>
                <w:color w:val="000000"/>
                <w:szCs w:val="24"/>
                <w:lang w:eastAsia="es-PE"/>
              </w:rPr>
              <w:t>0.300</w:t>
            </w:r>
          </w:p>
        </w:tc>
        <w:tc>
          <w:tcPr>
            <w:tcW w:w="572" w:type="dxa"/>
            <w:tcBorders>
              <w:top w:val="nil"/>
              <w:left w:val="nil"/>
              <w:bottom w:val="nil"/>
              <w:right w:val="single" w:sz="4" w:space="0" w:color="auto"/>
            </w:tcBorders>
            <w:shd w:val="clear" w:color="auto" w:fill="auto"/>
            <w:noWrap/>
            <w:vAlign w:val="bottom"/>
            <w:hideMark/>
          </w:tcPr>
          <w:p w14:paraId="074A237A" w14:textId="77777777" w:rsidR="007C1F01" w:rsidRPr="00487950" w:rsidRDefault="007C1F01" w:rsidP="007C1F01">
            <w:pPr>
              <w:spacing w:line="240" w:lineRule="auto"/>
              <w:rPr>
                <w:color w:val="000000"/>
                <w:szCs w:val="24"/>
                <w:lang w:eastAsia="es-PE"/>
              </w:rPr>
            </w:pPr>
            <w:r w:rsidRPr="00487950">
              <w:rPr>
                <w:color w:val="000000"/>
                <w:szCs w:val="24"/>
                <w:lang w:eastAsia="es-PE"/>
              </w:rPr>
              <w:t>máx.</w:t>
            </w:r>
          </w:p>
        </w:tc>
      </w:tr>
      <w:tr w:rsidR="007C1F01" w:rsidRPr="00487950" w14:paraId="229F5120" w14:textId="77777777" w:rsidTr="007C1F01">
        <w:trPr>
          <w:trHeight w:val="300"/>
          <w:jc w:val="center"/>
        </w:trPr>
        <w:tc>
          <w:tcPr>
            <w:tcW w:w="1460" w:type="dxa"/>
            <w:tcBorders>
              <w:top w:val="nil"/>
              <w:left w:val="single" w:sz="4" w:space="0" w:color="auto"/>
              <w:bottom w:val="nil"/>
              <w:right w:val="nil"/>
            </w:tcBorders>
            <w:shd w:val="clear" w:color="auto" w:fill="auto"/>
            <w:noWrap/>
            <w:vAlign w:val="bottom"/>
            <w:hideMark/>
          </w:tcPr>
          <w:p w14:paraId="1EF4EDB8" w14:textId="77777777" w:rsidR="007C1F01" w:rsidRPr="00487950" w:rsidRDefault="007C1F01" w:rsidP="007C1F01">
            <w:pPr>
              <w:spacing w:line="240" w:lineRule="auto"/>
              <w:rPr>
                <w:color w:val="000000"/>
                <w:szCs w:val="24"/>
                <w:lang w:eastAsia="es-PE"/>
              </w:rPr>
            </w:pPr>
            <w:r w:rsidRPr="00487950">
              <w:rPr>
                <w:color w:val="000000"/>
                <w:szCs w:val="24"/>
                <w:lang w:eastAsia="es-PE"/>
              </w:rPr>
              <w:t>% Magnesio</w:t>
            </w:r>
          </w:p>
        </w:tc>
        <w:tc>
          <w:tcPr>
            <w:tcW w:w="642" w:type="dxa"/>
            <w:tcBorders>
              <w:top w:val="nil"/>
              <w:left w:val="single" w:sz="4" w:space="0" w:color="auto"/>
              <w:bottom w:val="nil"/>
              <w:right w:val="nil"/>
            </w:tcBorders>
            <w:shd w:val="clear" w:color="auto" w:fill="auto"/>
            <w:noWrap/>
            <w:vAlign w:val="bottom"/>
            <w:hideMark/>
          </w:tcPr>
          <w:p w14:paraId="35506C6F" w14:textId="77777777" w:rsidR="007C1F01" w:rsidRPr="00487950" w:rsidRDefault="007C1F01" w:rsidP="007C1F01">
            <w:pPr>
              <w:spacing w:line="240" w:lineRule="auto"/>
              <w:jc w:val="right"/>
              <w:rPr>
                <w:color w:val="000000"/>
                <w:szCs w:val="24"/>
                <w:lang w:eastAsia="es-PE"/>
              </w:rPr>
            </w:pPr>
            <w:r w:rsidRPr="00487950">
              <w:rPr>
                <w:color w:val="000000"/>
                <w:szCs w:val="24"/>
                <w:lang w:eastAsia="es-PE"/>
              </w:rPr>
              <w:t>1.500</w:t>
            </w:r>
          </w:p>
        </w:tc>
        <w:tc>
          <w:tcPr>
            <w:tcW w:w="572" w:type="dxa"/>
            <w:tcBorders>
              <w:top w:val="nil"/>
              <w:left w:val="nil"/>
              <w:bottom w:val="nil"/>
              <w:right w:val="single" w:sz="4" w:space="0" w:color="auto"/>
            </w:tcBorders>
            <w:shd w:val="clear" w:color="auto" w:fill="auto"/>
            <w:noWrap/>
            <w:vAlign w:val="bottom"/>
            <w:hideMark/>
          </w:tcPr>
          <w:p w14:paraId="695CA7D4" w14:textId="77777777" w:rsidR="007C1F01" w:rsidRPr="00487950" w:rsidRDefault="007C1F01" w:rsidP="007C1F01">
            <w:pPr>
              <w:spacing w:line="240" w:lineRule="auto"/>
              <w:rPr>
                <w:color w:val="000000"/>
                <w:szCs w:val="24"/>
                <w:lang w:eastAsia="es-PE"/>
              </w:rPr>
            </w:pPr>
            <w:r w:rsidRPr="00487950">
              <w:rPr>
                <w:color w:val="000000"/>
                <w:szCs w:val="24"/>
                <w:lang w:eastAsia="es-PE"/>
              </w:rPr>
              <w:t>máx.</w:t>
            </w:r>
          </w:p>
        </w:tc>
      </w:tr>
      <w:tr w:rsidR="007C1F01" w:rsidRPr="00487950" w14:paraId="2EE85249" w14:textId="77777777" w:rsidTr="007C1F01">
        <w:trPr>
          <w:trHeight w:val="300"/>
          <w:jc w:val="center"/>
        </w:trPr>
        <w:tc>
          <w:tcPr>
            <w:tcW w:w="1460" w:type="dxa"/>
            <w:tcBorders>
              <w:top w:val="nil"/>
              <w:left w:val="single" w:sz="4" w:space="0" w:color="auto"/>
              <w:bottom w:val="nil"/>
              <w:right w:val="nil"/>
            </w:tcBorders>
            <w:shd w:val="clear" w:color="auto" w:fill="auto"/>
            <w:noWrap/>
            <w:vAlign w:val="bottom"/>
            <w:hideMark/>
          </w:tcPr>
          <w:p w14:paraId="54F7FBAF" w14:textId="77777777" w:rsidR="007C1F01" w:rsidRPr="00487950" w:rsidRDefault="007C1F01" w:rsidP="007C1F01">
            <w:pPr>
              <w:spacing w:line="240" w:lineRule="auto"/>
              <w:rPr>
                <w:color w:val="000000"/>
                <w:szCs w:val="24"/>
                <w:lang w:eastAsia="es-PE"/>
              </w:rPr>
            </w:pPr>
            <w:r w:rsidRPr="00487950">
              <w:rPr>
                <w:color w:val="000000"/>
                <w:szCs w:val="24"/>
                <w:lang w:eastAsia="es-PE"/>
              </w:rPr>
              <w:t>% Fósforo</w:t>
            </w:r>
          </w:p>
        </w:tc>
        <w:tc>
          <w:tcPr>
            <w:tcW w:w="642" w:type="dxa"/>
            <w:tcBorders>
              <w:top w:val="nil"/>
              <w:left w:val="single" w:sz="4" w:space="0" w:color="auto"/>
              <w:bottom w:val="nil"/>
              <w:right w:val="nil"/>
            </w:tcBorders>
            <w:shd w:val="clear" w:color="auto" w:fill="auto"/>
            <w:noWrap/>
            <w:vAlign w:val="bottom"/>
            <w:hideMark/>
          </w:tcPr>
          <w:p w14:paraId="487F5838" w14:textId="77777777" w:rsidR="007C1F01" w:rsidRPr="00487950" w:rsidRDefault="007C1F01" w:rsidP="007C1F01">
            <w:pPr>
              <w:spacing w:line="240" w:lineRule="auto"/>
              <w:jc w:val="right"/>
              <w:rPr>
                <w:color w:val="000000"/>
                <w:szCs w:val="24"/>
                <w:lang w:eastAsia="es-PE"/>
              </w:rPr>
            </w:pPr>
            <w:r w:rsidRPr="00487950">
              <w:rPr>
                <w:color w:val="000000"/>
                <w:szCs w:val="24"/>
                <w:lang w:eastAsia="es-PE"/>
              </w:rPr>
              <w:t>0.035</w:t>
            </w:r>
          </w:p>
        </w:tc>
        <w:tc>
          <w:tcPr>
            <w:tcW w:w="572" w:type="dxa"/>
            <w:tcBorders>
              <w:top w:val="nil"/>
              <w:left w:val="nil"/>
              <w:bottom w:val="nil"/>
              <w:right w:val="single" w:sz="4" w:space="0" w:color="auto"/>
            </w:tcBorders>
            <w:shd w:val="clear" w:color="auto" w:fill="auto"/>
            <w:noWrap/>
            <w:vAlign w:val="bottom"/>
            <w:hideMark/>
          </w:tcPr>
          <w:p w14:paraId="5868288B" w14:textId="77777777" w:rsidR="007C1F01" w:rsidRPr="00487950" w:rsidRDefault="007C1F01" w:rsidP="007C1F01">
            <w:pPr>
              <w:spacing w:line="240" w:lineRule="auto"/>
              <w:rPr>
                <w:color w:val="000000"/>
                <w:szCs w:val="24"/>
                <w:lang w:eastAsia="es-PE"/>
              </w:rPr>
            </w:pPr>
            <w:r w:rsidRPr="00487950">
              <w:rPr>
                <w:color w:val="000000"/>
                <w:szCs w:val="24"/>
                <w:lang w:eastAsia="es-PE"/>
              </w:rPr>
              <w:t>máx.</w:t>
            </w:r>
          </w:p>
        </w:tc>
      </w:tr>
      <w:tr w:rsidR="007C1F01" w:rsidRPr="00487950" w14:paraId="07DF119F" w14:textId="77777777" w:rsidTr="007C1F01">
        <w:trPr>
          <w:trHeight w:val="300"/>
          <w:jc w:val="center"/>
        </w:trPr>
        <w:tc>
          <w:tcPr>
            <w:tcW w:w="1460" w:type="dxa"/>
            <w:tcBorders>
              <w:top w:val="nil"/>
              <w:left w:val="single" w:sz="4" w:space="0" w:color="auto"/>
              <w:bottom w:val="nil"/>
              <w:right w:val="nil"/>
            </w:tcBorders>
            <w:shd w:val="clear" w:color="auto" w:fill="auto"/>
            <w:noWrap/>
            <w:vAlign w:val="bottom"/>
            <w:hideMark/>
          </w:tcPr>
          <w:p w14:paraId="21A982AD" w14:textId="77777777" w:rsidR="007C1F01" w:rsidRPr="00487950" w:rsidRDefault="007C1F01" w:rsidP="007C1F01">
            <w:pPr>
              <w:spacing w:line="240" w:lineRule="auto"/>
              <w:rPr>
                <w:color w:val="000000"/>
                <w:szCs w:val="24"/>
                <w:lang w:eastAsia="es-PE"/>
              </w:rPr>
            </w:pPr>
            <w:r w:rsidRPr="00487950">
              <w:rPr>
                <w:color w:val="000000"/>
                <w:szCs w:val="24"/>
                <w:lang w:eastAsia="es-PE"/>
              </w:rPr>
              <w:t>% Azufre</w:t>
            </w:r>
          </w:p>
        </w:tc>
        <w:tc>
          <w:tcPr>
            <w:tcW w:w="642" w:type="dxa"/>
            <w:tcBorders>
              <w:top w:val="nil"/>
              <w:left w:val="single" w:sz="4" w:space="0" w:color="auto"/>
              <w:bottom w:val="nil"/>
              <w:right w:val="nil"/>
            </w:tcBorders>
            <w:shd w:val="clear" w:color="auto" w:fill="auto"/>
            <w:noWrap/>
            <w:vAlign w:val="bottom"/>
            <w:hideMark/>
          </w:tcPr>
          <w:p w14:paraId="7F06FD9C" w14:textId="77777777" w:rsidR="007C1F01" w:rsidRPr="00487950" w:rsidRDefault="007C1F01" w:rsidP="007C1F01">
            <w:pPr>
              <w:spacing w:line="240" w:lineRule="auto"/>
              <w:jc w:val="right"/>
              <w:rPr>
                <w:color w:val="000000"/>
                <w:szCs w:val="24"/>
                <w:lang w:eastAsia="es-PE"/>
              </w:rPr>
            </w:pPr>
            <w:r w:rsidRPr="00487950">
              <w:rPr>
                <w:color w:val="000000"/>
                <w:szCs w:val="24"/>
                <w:lang w:eastAsia="es-PE"/>
              </w:rPr>
              <w:t>0.045</w:t>
            </w:r>
          </w:p>
        </w:tc>
        <w:tc>
          <w:tcPr>
            <w:tcW w:w="572" w:type="dxa"/>
            <w:tcBorders>
              <w:top w:val="nil"/>
              <w:left w:val="nil"/>
              <w:bottom w:val="nil"/>
              <w:right w:val="single" w:sz="4" w:space="0" w:color="auto"/>
            </w:tcBorders>
            <w:shd w:val="clear" w:color="auto" w:fill="auto"/>
            <w:noWrap/>
            <w:vAlign w:val="bottom"/>
            <w:hideMark/>
          </w:tcPr>
          <w:p w14:paraId="4A3C56E9" w14:textId="77777777" w:rsidR="007C1F01" w:rsidRPr="00487950" w:rsidRDefault="007C1F01" w:rsidP="007C1F01">
            <w:pPr>
              <w:spacing w:line="240" w:lineRule="auto"/>
              <w:rPr>
                <w:color w:val="000000"/>
                <w:szCs w:val="24"/>
                <w:lang w:eastAsia="es-PE"/>
              </w:rPr>
            </w:pPr>
            <w:r w:rsidRPr="00487950">
              <w:rPr>
                <w:color w:val="000000"/>
                <w:szCs w:val="24"/>
                <w:lang w:eastAsia="es-PE"/>
              </w:rPr>
              <w:t>máx.</w:t>
            </w:r>
          </w:p>
        </w:tc>
      </w:tr>
      <w:tr w:rsidR="007C1F01" w:rsidRPr="00487950" w14:paraId="2FCF2A9F" w14:textId="77777777" w:rsidTr="007C1F01">
        <w:trPr>
          <w:trHeight w:val="300"/>
          <w:jc w:val="center"/>
        </w:trPr>
        <w:tc>
          <w:tcPr>
            <w:tcW w:w="1460" w:type="dxa"/>
            <w:tcBorders>
              <w:top w:val="nil"/>
              <w:left w:val="single" w:sz="4" w:space="0" w:color="auto"/>
              <w:bottom w:val="single" w:sz="4" w:space="0" w:color="auto"/>
              <w:right w:val="nil"/>
            </w:tcBorders>
            <w:shd w:val="clear" w:color="auto" w:fill="auto"/>
            <w:noWrap/>
            <w:vAlign w:val="bottom"/>
            <w:hideMark/>
          </w:tcPr>
          <w:p w14:paraId="13B3C699" w14:textId="77777777" w:rsidR="007C1F01" w:rsidRPr="00487950" w:rsidRDefault="007C1F01" w:rsidP="007C1F01">
            <w:pPr>
              <w:spacing w:line="240" w:lineRule="auto"/>
              <w:rPr>
                <w:color w:val="000000"/>
                <w:szCs w:val="24"/>
                <w:lang w:eastAsia="es-PE"/>
              </w:rPr>
            </w:pPr>
            <w:r w:rsidRPr="00487950">
              <w:rPr>
                <w:color w:val="000000"/>
                <w:szCs w:val="24"/>
                <w:lang w:eastAsia="es-PE"/>
              </w:rPr>
              <w:t>% Silicio</w:t>
            </w:r>
          </w:p>
        </w:tc>
        <w:tc>
          <w:tcPr>
            <w:tcW w:w="642" w:type="dxa"/>
            <w:tcBorders>
              <w:top w:val="nil"/>
              <w:left w:val="single" w:sz="4" w:space="0" w:color="auto"/>
              <w:bottom w:val="single" w:sz="4" w:space="0" w:color="auto"/>
              <w:right w:val="nil"/>
            </w:tcBorders>
            <w:shd w:val="clear" w:color="auto" w:fill="auto"/>
            <w:noWrap/>
            <w:vAlign w:val="bottom"/>
            <w:hideMark/>
          </w:tcPr>
          <w:p w14:paraId="72D69A25" w14:textId="77777777" w:rsidR="007C1F01" w:rsidRPr="00487950" w:rsidRDefault="007C1F01" w:rsidP="007C1F01">
            <w:pPr>
              <w:spacing w:line="240" w:lineRule="auto"/>
              <w:jc w:val="right"/>
              <w:rPr>
                <w:color w:val="000000"/>
                <w:szCs w:val="24"/>
                <w:lang w:eastAsia="es-PE"/>
              </w:rPr>
            </w:pPr>
            <w:r w:rsidRPr="00487950">
              <w:rPr>
                <w:color w:val="000000"/>
                <w:szCs w:val="24"/>
                <w:lang w:eastAsia="es-PE"/>
              </w:rPr>
              <w:t>0.500</w:t>
            </w:r>
          </w:p>
        </w:tc>
        <w:tc>
          <w:tcPr>
            <w:tcW w:w="572" w:type="dxa"/>
            <w:tcBorders>
              <w:top w:val="nil"/>
              <w:left w:val="nil"/>
              <w:bottom w:val="single" w:sz="4" w:space="0" w:color="auto"/>
              <w:right w:val="single" w:sz="4" w:space="0" w:color="auto"/>
            </w:tcBorders>
            <w:shd w:val="clear" w:color="auto" w:fill="auto"/>
            <w:noWrap/>
            <w:vAlign w:val="bottom"/>
            <w:hideMark/>
          </w:tcPr>
          <w:p w14:paraId="2DE470FB" w14:textId="77777777" w:rsidR="007C1F01" w:rsidRPr="00487950" w:rsidRDefault="007C1F01" w:rsidP="007C1F01">
            <w:pPr>
              <w:spacing w:line="240" w:lineRule="auto"/>
              <w:rPr>
                <w:color w:val="000000"/>
                <w:szCs w:val="24"/>
                <w:lang w:eastAsia="es-PE"/>
              </w:rPr>
            </w:pPr>
            <w:r w:rsidRPr="00487950">
              <w:rPr>
                <w:color w:val="000000"/>
                <w:szCs w:val="24"/>
                <w:lang w:eastAsia="es-PE"/>
              </w:rPr>
              <w:t>máx.</w:t>
            </w:r>
          </w:p>
        </w:tc>
      </w:tr>
    </w:tbl>
    <w:p w14:paraId="39A2DCA5" w14:textId="77777777" w:rsidR="00033B66" w:rsidRPr="00487950" w:rsidRDefault="00033B66" w:rsidP="00033B66">
      <w:pPr>
        <w:ind w:left="1224"/>
        <w:rPr>
          <w:szCs w:val="24"/>
        </w:rPr>
      </w:pPr>
    </w:p>
    <w:p w14:paraId="37F77956" w14:textId="77777777" w:rsidR="0037649F" w:rsidRPr="00487950" w:rsidRDefault="00033B66" w:rsidP="0019389A">
      <w:pPr>
        <w:pStyle w:val="Texto"/>
      </w:pPr>
      <w:r w:rsidRPr="00487950">
        <w:t>Dentro de la composición química se debe considerar calcular la cantidad de Carbono equivalente (C.E.) que según ASTM A 706 no debe ser mayor a 0.55</w:t>
      </w:r>
      <w:r w:rsidR="0015197C" w:rsidRPr="00487950">
        <w:t>%</w:t>
      </w:r>
      <w:r w:rsidRPr="00487950">
        <w:t xml:space="preserve">. </w:t>
      </w:r>
      <w:r w:rsidR="00E80826" w:rsidRPr="00487950">
        <w:t>Esta se calcula según la ecuación (1.2.2.a)</w:t>
      </w:r>
    </w:p>
    <w:p w14:paraId="2BF6B874" w14:textId="77777777" w:rsidR="007C1F01" w:rsidRPr="00487950" w:rsidRDefault="007C1F01" w:rsidP="00487950">
      <w:pPr>
        <w:spacing w:afterLines="160" w:after="384"/>
        <w:ind w:left="516" w:firstLine="708"/>
        <w:rPr>
          <w:rFonts w:eastAsiaTheme="minorEastAsia"/>
          <w:szCs w:val="24"/>
        </w:rPr>
      </w:pPr>
      <m:oMath>
        <m:r>
          <w:rPr>
            <w:rFonts w:ascii="Cambria Math" w:hAnsi="Cambria Math"/>
            <w:szCs w:val="24"/>
          </w:rPr>
          <m:t>C.E.=%C+%</m:t>
        </m:r>
        <m:f>
          <m:fPr>
            <m:ctrlPr>
              <w:rPr>
                <w:rFonts w:ascii="Cambria Math" w:hAnsi="Cambria Math"/>
                <w:i/>
                <w:szCs w:val="24"/>
              </w:rPr>
            </m:ctrlPr>
          </m:fPr>
          <m:num>
            <m:r>
              <w:rPr>
                <w:rFonts w:ascii="Cambria Math" w:hAnsi="Cambria Math"/>
                <w:szCs w:val="24"/>
              </w:rPr>
              <m:t>Mn</m:t>
            </m:r>
          </m:num>
          <m:den>
            <m:r>
              <w:rPr>
                <w:rFonts w:ascii="Cambria Math" w:hAnsi="Cambria Math"/>
                <w:szCs w:val="24"/>
              </w:rPr>
              <m:t>6</m:t>
            </m:r>
          </m:den>
        </m:f>
        <m:r>
          <w:rPr>
            <w:rFonts w:ascii="Cambria Math" w:hAnsi="Cambria Math"/>
            <w:szCs w:val="24"/>
          </w:rPr>
          <m:t>+%</m:t>
        </m:r>
        <m:f>
          <m:fPr>
            <m:ctrlPr>
              <w:rPr>
                <w:rFonts w:ascii="Cambria Math" w:hAnsi="Cambria Math"/>
                <w:i/>
                <w:szCs w:val="24"/>
              </w:rPr>
            </m:ctrlPr>
          </m:fPr>
          <m:num>
            <m:r>
              <w:rPr>
                <w:rFonts w:ascii="Cambria Math" w:hAnsi="Cambria Math"/>
                <w:szCs w:val="24"/>
              </w:rPr>
              <m:t>Cu</m:t>
            </m:r>
          </m:num>
          <m:den>
            <m:r>
              <w:rPr>
                <w:rFonts w:ascii="Cambria Math" w:hAnsi="Cambria Math"/>
                <w:szCs w:val="24"/>
              </w:rPr>
              <m:t>40</m:t>
            </m:r>
          </m:den>
        </m:f>
        <m:r>
          <w:rPr>
            <w:rFonts w:ascii="Cambria Math" w:hAnsi="Cambria Math"/>
            <w:szCs w:val="24"/>
          </w:rPr>
          <m:t>+%</m:t>
        </m:r>
        <m:f>
          <m:fPr>
            <m:ctrlPr>
              <w:rPr>
                <w:rFonts w:ascii="Cambria Math" w:hAnsi="Cambria Math"/>
                <w:i/>
                <w:szCs w:val="24"/>
              </w:rPr>
            </m:ctrlPr>
          </m:fPr>
          <m:num>
            <m:r>
              <w:rPr>
                <w:rFonts w:ascii="Cambria Math" w:hAnsi="Cambria Math"/>
                <w:szCs w:val="24"/>
              </w:rPr>
              <m:t>Ni</m:t>
            </m:r>
          </m:num>
          <m:den>
            <m:r>
              <w:rPr>
                <w:rFonts w:ascii="Cambria Math" w:hAnsi="Cambria Math"/>
                <w:szCs w:val="24"/>
              </w:rPr>
              <m:t>20</m:t>
            </m:r>
          </m:den>
        </m:f>
        <m:r>
          <w:rPr>
            <w:rFonts w:ascii="Cambria Math" w:hAnsi="Cambria Math"/>
            <w:szCs w:val="24"/>
          </w:rPr>
          <m:t>+%</m:t>
        </m:r>
        <m:f>
          <m:fPr>
            <m:ctrlPr>
              <w:rPr>
                <w:rFonts w:ascii="Cambria Math" w:hAnsi="Cambria Math"/>
                <w:i/>
                <w:szCs w:val="24"/>
              </w:rPr>
            </m:ctrlPr>
          </m:fPr>
          <m:num>
            <m:r>
              <w:rPr>
                <w:rFonts w:ascii="Cambria Math" w:hAnsi="Cambria Math"/>
                <w:szCs w:val="24"/>
              </w:rPr>
              <m:t>Cr</m:t>
            </m:r>
          </m:num>
          <m:den>
            <m:r>
              <w:rPr>
                <w:rFonts w:ascii="Cambria Math" w:hAnsi="Cambria Math"/>
                <w:szCs w:val="24"/>
              </w:rPr>
              <m:t>10</m:t>
            </m:r>
          </m:den>
        </m:f>
        <m:r>
          <w:rPr>
            <w:rFonts w:ascii="Cambria Math" w:hAnsi="Cambria Math"/>
            <w:szCs w:val="24"/>
          </w:rPr>
          <m:t>-%</m:t>
        </m:r>
        <m:f>
          <m:fPr>
            <m:ctrlPr>
              <w:rPr>
                <w:rFonts w:ascii="Cambria Math" w:hAnsi="Cambria Math"/>
                <w:i/>
                <w:szCs w:val="24"/>
              </w:rPr>
            </m:ctrlPr>
          </m:fPr>
          <m:num>
            <m:r>
              <w:rPr>
                <w:rFonts w:ascii="Cambria Math" w:hAnsi="Cambria Math"/>
                <w:szCs w:val="24"/>
              </w:rPr>
              <m:t>Mo</m:t>
            </m:r>
          </m:num>
          <m:den>
            <m:r>
              <w:rPr>
                <w:rFonts w:ascii="Cambria Math" w:hAnsi="Cambria Math"/>
                <w:szCs w:val="24"/>
              </w:rPr>
              <m:t>50</m:t>
            </m:r>
          </m:den>
        </m:f>
        <m:r>
          <w:rPr>
            <w:rFonts w:ascii="Cambria Math" w:hAnsi="Cambria Math"/>
            <w:szCs w:val="24"/>
          </w:rPr>
          <m:t>-%</m:t>
        </m:r>
        <m:f>
          <m:fPr>
            <m:ctrlPr>
              <w:rPr>
                <w:rFonts w:ascii="Cambria Math" w:hAnsi="Cambria Math"/>
                <w:i/>
                <w:szCs w:val="24"/>
              </w:rPr>
            </m:ctrlPr>
          </m:fPr>
          <m:num>
            <m:r>
              <w:rPr>
                <w:rFonts w:ascii="Cambria Math" w:hAnsi="Cambria Math"/>
                <w:szCs w:val="24"/>
              </w:rPr>
              <m:t>V</m:t>
            </m:r>
          </m:num>
          <m:den>
            <m:r>
              <w:rPr>
                <w:rFonts w:ascii="Cambria Math" w:hAnsi="Cambria Math"/>
                <w:szCs w:val="24"/>
              </w:rPr>
              <m:t>10</m:t>
            </m:r>
          </m:den>
        </m:f>
      </m:oMath>
      <w:r w:rsidR="00E80826" w:rsidRPr="00487950">
        <w:rPr>
          <w:rFonts w:eastAsiaTheme="minorEastAsia"/>
          <w:szCs w:val="24"/>
        </w:rPr>
        <w:tab/>
      </w:r>
      <w:r w:rsidR="00033B66" w:rsidRPr="00487950">
        <w:rPr>
          <w:rFonts w:eastAsiaTheme="minorEastAsia"/>
          <w:szCs w:val="24"/>
        </w:rPr>
        <w:t>(1</w:t>
      </w:r>
      <w:r w:rsidR="00E80826" w:rsidRPr="00487950">
        <w:rPr>
          <w:rFonts w:eastAsiaTheme="minorEastAsia"/>
          <w:szCs w:val="24"/>
        </w:rPr>
        <w:t>.2.2.a</w:t>
      </w:r>
      <w:r w:rsidR="00033B66" w:rsidRPr="00487950">
        <w:rPr>
          <w:rFonts w:eastAsiaTheme="minorEastAsia"/>
          <w:szCs w:val="24"/>
        </w:rPr>
        <w:t>)</w:t>
      </w:r>
    </w:p>
    <w:p w14:paraId="330EF64F" w14:textId="77777777" w:rsidR="00E80826" w:rsidRPr="00487950" w:rsidRDefault="00DE1A83" w:rsidP="0019389A">
      <w:pPr>
        <w:pStyle w:val="Texto"/>
        <w:rPr>
          <w:rFonts w:eastAsiaTheme="minorEastAsia"/>
        </w:rPr>
      </w:pPr>
      <w:r w:rsidRPr="00487950">
        <w:rPr>
          <w:rFonts w:eastAsiaTheme="minorEastAsia"/>
        </w:rPr>
        <w:t>Nótese que en la fórmula el porcentaje de carbono (C) se añade fracciones de los porcentajes de manganeso (Mn), cobre (Cu), níquel (Ni) y cromo (Cr). Se restan fracciones de los porcentajes de elementos de aleación que mejoran la soldabilidad, el molibdeno (Mo) y el vanadio (V).</w:t>
      </w:r>
    </w:p>
    <w:p w14:paraId="7F5E72A8" w14:textId="62A65CE2" w:rsidR="007A1FD2" w:rsidRPr="00487950" w:rsidRDefault="007A1FD2" w:rsidP="0019389A">
      <w:pPr>
        <w:pStyle w:val="Texto"/>
        <w:rPr>
          <w:rFonts w:eastAsiaTheme="minorEastAsia"/>
        </w:rPr>
      </w:pPr>
      <w:r w:rsidRPr="00487950">
        <w:rPr>
          <w:rFonts w:eastAsiaTheme="minorEastAsia"/>
        </w:rPr>
        <w:lastRenderedPageBreak/>
        <w:t>La presencia de los componentes mencionados anteriormente en los rangos porcentuales indicados es de suma importancia. Cada uno de ellos</w:t>
      </w:r>
      <w:r w:rsidR="005C7B03" w:rsidRPr="00487950">
        <w:rPr>
          <w:rFonts w:eastAsiaTheme="minorEastAsia"/>
        </w:rPr>
        <w:t>,</w:t>
      </w:r>
      <w:r w:rsidRPr="00487950">
        <w:rPr>
          <w:rFonts w:eastAsiaTheme="minorEastAsia"/>
        </w:rPr>
        <w:t xml:space="preserve"> </w:t>
      </w:r>
      <w:r w:rsidR="005C7B03" w:rsidRPr="00487950">
        <w:rPr>
          <w:rFonts w:eastAsiaTheme="minorEastAsia"/>
        </w:rPr>
        <w:t xml:space="preserve">en suma con los restos de los componentes, </w:t>
      </w:r>
      <w:r w:rsidRPr="00487950">
        <w:rPr>
          <w:rFonts w:eastAsiaTheme="minorEastAsia"/>
        </w:rPr>
        <w:t>adiciona una función singular a la fusión en el proceso de soldadura:</w:t>
      </w:r>
    </w:p>
    <w:p w14:paraId="2E5098EF" w14:textId="0C8ACAF1" w:rsidR="007A1FD2" w:rsidRPr="00487950" w:rsidRDefault="007A1FD2" w:rsidP="0019389A">
      <w:pPr>
        <w:pStyle w:val="ListaVin1"/>
        <w:rPr>
          <w:rFonts w:eastAsiaTheme="minorEastAsia"/>
        </w:rPr>
      </w:pPr>
      <w:r w:rsidRPr="00487950">
        <w:rPr>
          <w:rFonts w:eastAsiaTheme="minorEastAsia"/>
        </w:rPr>
        <w:t>Carbono: Elemento base para fijar la soldabilidad. Sirve para aumentar la capacidad de unión (frágil), e interfiere en la capacidad de oxidación del acero. Esto finalmente repercute en la resistencia química de la unión.</w:t>
      </w:r>
    </w:p>
    <w:p w14:paraId="4398276A" w14:textId="33BCC650" w:rsidR="007A1FD2" w:rsidRPr="00487950" w:rsidRDefault="007A1FD2" w:rsidP="0019389A">
      <w:pPr>
        <w:pStyle w:val="ListaVin1"/>
        <w:rPr>
          <w:rFonts w:eastAsiaTheme="minorEastAsia"/>
        </w:rPr>
      </w:pPr>
      <w:r w:rsidRPr="00487950">
        <w:rPr>
          <w:rFonts w:eastAsiaTheme="minorEastAsia"/>
        </w:rPr>
        <w:t>Manganeso: El manganeso favorece a la unión (temple)</w:t>
      </w:r>
      <w:r w:rsidR="00554327" w:rsidRPr="00487950">
        <w:rPr>
          <w:rFonts w:eastAsiaTheme="minorEastAsia"/>
        </w:rPr>
        <w:t>, anula efecto perjudic</w:t>
      </w:r>
      <w:r w:rsidR="00301DC7" w:rsidRPr="00487950">
        <w:rPr>
          <w:rFonts w:eastAsiaTheme="minorEastAsia"/>
        </w:rPr>
        <w:t xml:space="preserve">ial de silicio, aumenta la resistencia en el límite plástico y en el </w:t>
      </w:r>
      <w:r w:rsidR="005C7B03" w:rsidRPr="00487950">
        <w:rPr>
          <w:rFonts w:eastAsiaTheme="minorEastAsia"/>
        </w:rPr>
        <w:t>alargamiento</w:t>
      </w:r>
      <w:r w:rsidR="00301DC7" w:rsidRPr="00487950">
        <w:rPr>
          <w:rFonts w:eastAsiaTheme="minorEastAsia"/>
        </w:rPr>
        <w:t>.</w:t>
      </w:r>
    </w:p>
    <w:p w14:paraId="0F0A475E" w14:textId="6F01AAD1" w:rsidR="00301DC7" w:rsidRPr="00487950" w:rsidRDefault="00301DC7" w:rsidP="0019389A">
      <w:pPr>
        <w:pStyle w:val="ListaVin1"/>
        <w:rPr>
          <w:rFonts w:eastAsiaTheme="minorEastAsia"/>
        </w:rPr>
      </w:pPr>
      <w:r w:rsidRPr="00487950">
        <w:rPr>
          <w:rFonts w:eastAsiaTheme="minorEastAsia"/>
        </w:rPr>
        <w:t>Silicio: Reduce la fragilidad de las uniones. El contenido de silicio debe ser limitados.</w:t>
      </w:r>
    </w:p>
    <w:p w14:paraId="33A64995" w14:textId="588458ED" w:rsidR="00301DC7" w:rsidRPr="00487950" w:rsidRDefault="005C7B03" w:rsidP="0019389A">
      <w:pPr>
        <w:pStyle w:val="ListaVin1"/>
        <w:rPr>
          <w:rFonts w:eastAsiaTheme="minorEastAsia"/>
        </w:rPr>
      </w:pPr>
      <w:r w:rsidRPr="00487950">
        <w:rPr>
          <w:rFonts w:eastAsiaTheme="minorEastAsia"/>
        </w:rPr>
        <w:t>Níquel</w:t>
      </w:r>
      <w:r w:rsidR="00301DC7" w:rsidRPr="00487950">
        <w:rPr>
          <w:rFonts w:eastAsiaTheme="minorEastAsia"/>
        </w:rPr>
        <w:t>: Favorece el temple (del 3 al 5% únicamente), aumenta la resistencia de la unión sin aumentar su fragilidad.</w:t>
      </w:r>
    </w:p>
    <w:p w14:paraId="6F41D2AC" w14:textId="0A8DBA88" w:rsidR="00301DC7" w:rsidRPr="00487950" w:rsidRDefault="00301DC7" w:rsidP="0019389A">
      <w:pPr>
        <w:pStyle w:val="ListaVin1"/>
        <w:rPr>
          <w:rFonts w:eastAsiaTheme="minorEastAsia"/>
        </w:rPr>
      </w:pPr>
      <w:r w:rsidRPr="00487950">
        <w:rPr>
          <w:rFonts w:eastAsiaTheme="minorEastAsia"/>
        </w:rPr>
        <w:t>Cromo</w:t>
      </w:r>
      <w:r w:rsidR="005C7B03" w:rsidRPr="00487950">
        <w:rPr>
          <w:rFonts w:eastAsiaTheme="minorEastAsia"/>
        </w:rPr>
        <w:t xml:space="preserve">: En asociación con el níquel y el manganeso, este aumenta la templabilidad del acero. Disminuye la resistencia química a los ácidos. </w:t>
      </w:r>
    </w:p>
    <w:p w14:paraId="722D03BB" w14:textId="6CD7560E" w:rsidR="005C7B03" w:rsidRPr="00487950" w:rsidRDefault="005C7B03" w:rsidP="0019389A">
      <w:pPr>
        <w:pStyle w:val="ListaVin1"/>
        <w:rPr>
          <w:rFonts w:eastAsiaTheme="minorEastAsia"/>
        </w:rPr>
      </w:pPr>
      <w:r w:rsidRPr="00487950">
        <w:rPr>
          <w:rFonts w:eastAsiaTheme="minorEastAsia"/>
        </w:rPr>
        <w:t xml:space="preserve">Aluminio: Provoca en el momento de la fusión, la deformación de alumina que reduce la soldabilidad operatorio. La intervención de un flujo disolvente de la alumina resulta indispensable para realización de la unión. </w:t>
      </w:r>
    </w:p>
    <w:p w14:paraId="7A399A4A" w14:textId="6BB5F0D6" w:rsidR="005C7B03" w:rsidRPr="00487950" w:rsidRDefault="005C7B03" w:rsidP="0019389A">
      <w:pPr>
        <w:pStyle w:val="ListaVin1"/>
        <w:rPr>
          <w:rFonts w:eastAsiaTheme="minorEastAsia"/>
        </w:rPr>
      </w:pPr>
      <w:r w:rsidRPr="00487950">
        <w:rPr>
          <w:rFonts w:eastAsiaTheme="minorEastAsia"/>
        </w:rPr>
        <w:t>Mobilbdeno: Aumenta el poder templante del acero al momento de la soldadura, pero solo se puede tener en un rango limitado del 0.25% al 0.35%.</w:t>
      </w:r>
    </w:p>
    <w:p w14:paraId="0EE11381" w14:textId="24891A2A" w:rsidR="005C7B03" w:rsidRPr="00487950" w:rsidRDefault="005C7B03" w:rsidP="0019389A">
      <w:pPr>
        <w:pStyle w:val="ListaVin1"/>
        <w:rPr>
          <w:rFonts w:eastAsiaTheme="minorEastAsia"/>
        </w:rPr>
      </w:pPr>
      <w:r w:rsidRPr="00487950">
        <w:rPr>
          <w:rFonts w:eastAsiaTheme="minorEastAsia"/>
        </w:rPr>
        <w:t>Cobre: Aumento a la resistencia a la corrosión del agua. Solo soluble en el acero hasta un m</w:t>
      </w:r>
      <w:r w:rsidR="00046AAB" w:rsidRPr="00487950">
        <w:rPr>
          <w:rFonts w:eastAsiaTheme="minorEastAsia"/>
        </w:rPr>
        <w:t>áximo del 0.40% de incidencia.</w:t>
      </w:r>
    </w:p>
    <w:p w14:paraId="79004C1C" w14:textId="57F6A7C1" w:rsidR="005C7B03" w:rsidRPr="00487950" w:rsidRDefault="00046AAB" w:rsidP="0019389A">
      <w:pPr>
        <w:pStyle w:val="ListaVin1"/>
        <w:rPr>
          <w:rFonts w:eastAsiaTheme="minorEastAsia"/>
        </w:rPr>
      </w:pPr>
      <w:r w:rsidRPr="00487950">
        <w:rPr>
          <w:rFonts w:eastAsiaTheme="minorEastAsia"/>
        </w:rPr>
        <w:t>Fósforo: Disminuye la resistencia a los golpes y la plasticidad en frío. Por tanto no se debe superar el 0.10% de incidencia.</w:t>
      </w:r>
    </w:p>
    <w:p w14:paraId="700DD9DE" w14:textId="1EBFDFA9" w:rsidR="00046AAB" w:rsidRPr="00487950" w:rsidRDefault="00046AAB" w:rsidP="0019389A">
      <w:pPr>
        <w:pStyle w:val="ListaVin1"/>
        <w:rPr>
          <w:rFonts w:eastAsiaTheme="minorEastAsia"/>
        </w:rPr>
      </w:pPr>
      <w:r w:rsidRPr="00487950">
        <w:rPr>
          <w:rFonts w:eastAsiaTheme="minorEastAsia"/>
        </w:rPr>
        <w:t xml:space="preserve">Azufre: Disminuye la resistencia a los golpes y la plasticidad  en frío. Por tanto no se debe superar en 0.1% de incidencia. En combinación con el fosforo otorga fragilidad al metal al momento de la soldadura y amplia el </w:t>
      </w:r>
      <w:r w:rsidR="00EA518E" w:rsidRPr="00487950">
        <w:rPr>
          <w:rFonts w:eastAsiaTheme="minorEastAsia"/>
        </w:rPr>
        <w:t>tamaño</w:t>
      </w:r>
      <w:r w:rsidRPr="00487950">
        <w:rPr>
          <w:rFonts w:eastAsiaTheme="minorEastAsia"/>
        </w:rPr>
        <w:t xml:space="preserve"> del grano del metal durante la soldadura. </w:t>
      </w:r>
    </w:p>
    <w:p w14:paraId="600C0911" w14:textId="7DC31913" w:rsidR="000600A2" w:rsidRPr="00487950" w:rsidRDefault="00950F34" w:rsidP="0019389A">
      <w:pPr>
        <w:pStyle w:val="Ttulo3"/>
      </w:pPr>
      <w:bookmarkStart w:id="30" w:name="_Toc498348452"/>
      <w:bookmarkStart w:id="31" w:name="_Toc505811099"/>
      <w:r>
        <w:lastRenderedPageBreak/>
        <w:t xml:space="preserve">1.2.3. </w:t>
      </w:r>
      <w:r w:rsidR="000600A2" w:rsidRPr="00487950">
        <w:t>Compara</w:t>
      </w:r>
      <w:r w:rsidR="00D91009" w:rsidRPr="00487950">
        <w:t>tiva entre barras de acero ASTM A 615 y ASTM A 706</w:t>
      </w:r>
      <w:bookmarkEnd w:id="30"/>
      <w:bookmarkEnd w:id="31"/>
    </w:p>
    <w:p w14:paraId="76931ED7" w14:textId="2BBF85A2" w:rsidR="00D91009" w:rsidRPr="00487950" w:rsidRDefault="00D91009" w:rsidP="0019389A">
      <w:pPr>
        <w:pStyle w:val="Texto"/>
      </w:pPr>
      <w:r w:rsidRPr="00487950">
        <w:t>Ambas barras corrugadas presentan gran similitud en cuanto a las especificaciones técnicas señaladas en las normativas ASTM A 615 y ASTM A 706. Sin embargo existen diferencias entre algunas especificaciones, que si bi</w:t>
      </w:r>
      <w:r w:rsidR="005417EB" w:rsidRPr="00487950">
        <w:t>en no son de gran significancia.</w:t>
      </w:r>
    </w:p>
    <w:p w14:paraId="6D7668B2" w14:textId="65405D5E" w:rsidR="005417EB" w:rsidRPr="00487950" w:rsidRDefault="005417EB" w:rsidP="0019389A">
      <w:pPr>
        <w:pStyle w:val="Texto"/>
      </w:pPr>
      <w:r w:rsidRPr="00487950">
        <w:t>Finalmente se concluye que las diferencias en cuanto a las especificaciones técnicas en el acero para ambas normativas, no</w:t>
      </w:r>
      <w:r w:rsidR="0019389A">
        <w:t xml:space="preserve"> </w:t>
      </w:r>
      <w:r w:rsidRPr="00487950">
        <w:t xml:space="preserve">es significante. Sin </w:t>
      </w:r>
      <w:r w:rsidR="0019389A" w:rsidRPr="00487950">
        <w:t>embargo,</w:t>
      </w:r>
      <w:r w:rsidRPr="00487950">
        <w:t xml:space="preserve"> el acero ASTM A 706 es considerado como un acero con capacidad de soldabilidad, mientras que al acero ASTM A 615 no tiene una soldabilidad con capacidad de mantener su eficacia estructural.</w:t>
      </w:r>
    </w:p>
    <w:p w14:paraId="47B60555" w14:textId="77777777" w:rsidR="00AC3C09" w:rsidRPr="00487950" w:rsidRDefault="00AC3C09" w:rsidP="00D91009">
      <w:pPr>
        <w:ind w:left="1224"/>
        <w:rPr>
          <w:szCs w:val="24"/>
        </w:rPr>
      </w:pPr>
    </w:p>
    <w:p w14:paraId="2CF769D1" w14:textId="77777777" w:rsidR="00AC3C09" w:rsidRPr="00487950" w:rsidRDefault="00AC3C09" w:rsidP="00D91009">
      <w:pPr>
        <w:ind w:left="1224"/>
        <w:rPr>
          <w:szCs w:val="24"/>
        </w:rPr>
      </w:pPr>
    </w:p>
    <w:p w14:paraId="055B89CF" w14:textId="264A5C0B" w:rsidR="005417EB" w:rsidRPr="00487950" w:rsidRDefault="005417EB" w:rsidP="00487950">
      <w:pPr>
        <w:ind w:left="1932"/>
        <w:jc w:val="center"/>
        <w:rPr>
          <w:szCs w:val="24"/>
        </w:rPr>
        <w:sectPr w:rsidR="005417EB" w:rsidRPr="00487950" w:rsidSect="000E22E0">
          <w:pgSz w:w="11907" w:h="16839" w:code="9"/>
          <w:pgMar w:top="1418" w:right="1701" w:bottom="1418" w:left="1701" w:header="709" w:footer="709" w:gutter="0"/>
          <w:cols w:space="708"/>
          <w:titlePg/>
          <w:docGrid w:linePitch="360"/>
        </w:sectPr>
      </w:pPr>
    </w:p>
    <w:tbl>
      <w:tblPr>
        <w:tblStyle w:val="Tablaconcuadrcula"/>
        <w:tblpPr w:leftFromText="141" w:rightFromText="141" w:vertAnchor="page" w:horzAnchor="margin" w:tblpXSpec="right" w:tblpY="1094"/>
        <w:tblW w:w="0" w:type="auto"/>
        <w:tblLayout w:type="fixed"/>
        <w:tblLook w:val="04A0" w:firstRow="1" w:lastRow="0" w:firstColumn="1" w:lastColumn="0" w:noHBand="0" w:noVBand="1"/>
      </w:tblPr>
      <w:tblGrid>
        <w:gridCol w:w="6374"/>
        <w:gridCol w:w="6379"/>
      </w:tblGrid>
      <w:tr w:rsidR="00AE7C13" w:rsidRPr="00487950" w14:paraId="664E5B7C" w14:textId="77777777" w:rsidTr="005417EB">
        <w:tc>
          <w:tcPr>
            <w:tcW w:w="6374" w:type="dxa"/>
          </w:tcPr>
          <w:p w14:paraId="38C4C390" w14:textId="18F70083" w:rsidR="00AE7C13" w:rsidRPr="00487950" w:rsidRDefault="00AE7C13" w:rsidP="005417EB">
            <w:pPr>
              <w:jc w:val="center"/>
              <w:rPr>
                <w:b/>
                <w:szCs w:val="24"/>
              </w:rPr>
            </w:pPr>
            <w:r w:rsidRPr="00487950">
              <w:rPr>
                <w:b/>
                <w:szCs w:val="24"/>
              </w:rPr>
              <w:lastRenderedPageBreak/>
              <w:t>ASTM A 615</w:t>
            </w:r>
          </w:p>
        </w:tc>
        <w:tc>
          <w:tcPr>
            <w:tcW w:w="6379" w:type="dxa"/>
          </w:tcPr>
          <w:p w14:paraId="6F8F44C6" w14:textId="77777777" w:rsidR="00AE7C13" w:rsidRPr="00487950" w:rsidRDefault="00AE7C13" w:rsidP="005417EB">
            <w:pPr>
              <w:jc w:val="center"/>
              <w:rPr>
                <w:b/>
                <w:szCs w:val="24"/>
              </w:rPr>
            </w:pPr>
            <w:r w:rsidRPr="00487950">
              <w:rPr>
                <w:b/>
                <w:szCs w:val="24"/>
              </w:rPr>
              <w:t>ASTM A 706</w:t>
            </w:r>
          </w:p>
        </w:tc>
      </w:tr>
      <w:tr w:rsidR="00AE7C13" w:rsidRPr="00487950" w14:paraId="06A0A996" w14:textId="77777777" w:rsidTr="005417EB">
        <w:tc>
          <w:tcPr>
            <w:tcW w:w="6374" w:type="dxa"/>
          </w:tcPr>
          <w:p w14:paraId="6718921D" w14:textId="77777777" w:rsidR="00AE7C13" w:rsidRPr="00487950" w:rsidRDefault="00AE7C13" w:rsidP="005417EB">
            <w:pPr>
              <w:rPr>
                <w:szCs w:val="24"/>
              </w:rPr>
            </w:pPr>
            <w:r w:rsidRPr="00487950">
              <w:rPr>
                <w:szCs w:val="24"/>
              </w:rPr>
              <w:t>Solo considera barras de acero Grado: 40, 60 y 75</w:t>
            </w:r>
          </w:p>
        </w:tc>
        <w:tc>
          <w:tcPr>
            <w:tcW w:w="6379" w:type="dxa"/>
          </w:tcPr>
          <w:p w14:paraId="34AA5C38" w14:textId="77777777" w:rsidR="00AE7C13" w:rsidRPr="00487950" w:rsidRDefault="00AE7C13" w:rsidP="005417EB">
            <w:pPr>
              <w:rPr>
                <w:szCs w:val="24"/>
              </w:rPr>
            </w:pPr>
            <w:r w:rsidRPr="00487950">
              <w:rPr>
                <w:szCs w:val="24"/>
              </w:rPr>
              <w:t>Sólo considera barras de acero Grado: 60 y 80</w:t>
            </w:r>
          </w:p>
        </w:tc>
      </w:tr>
      <w:tr w:rsidR="00AE7C13" w:rsidRPr="00487950" w14:paraId="54D3EF44" w14:textId="77777777" w:rsidTr="005417EB">
        <w:tc>
          <w:tcPr>
            <w:tcW w:w="6374" w:type="dxa"/>
          </w:tcPr>
          <w:p w14:paraId="5C969FC7" w14:textId="77777777" w:rsidR="00AE7C13" w:rsidRPr="00487950" w:rsidRDefault="00AE7C13" w:rsidP="005417EB">
            <w:pPr>
              <w:rPr>
                <w:noProof/>
                <w:szCs w:val="24"/>
                <w:lang w:eastAsia="es-PE"/>
              </w:rPr>
            </w:pPr>
            <w:r w:rsidRPr="00487950">
              <w:rPr>
                <w:noProof/>
                <w:szCs w:val="24"/>
                <w:lang w:eastAsia="es-PE"/>
              </w:rPr>
              <w:t>Requerimientos de resistencia:</w:t>
            </w:r>
          </w:p>
          <w:p w14:paraId="197C8FA7" w14:textId="77777777" w:rsidR="00AE7C13" w:rsidRPr="00487950" w:rsidRDefault="00AE7C13" w:rsidP="005417EB">
            <w:pPr>
              <w:jc w:val="center"/>
              <w:rPr>
                <w:szCs w:val="24"/>
              </w:rPr>
            </w:pPr>
            <w:r w:rsidRPr="00487950">
              <w:rPr>
                <w:noProof/>
                <w:szCs w:val="24"/>
                <w:lang w:eastAsia="es-PE"/>
              </w:rPr>
              <w:drawing>
                <wp:inline distT="0" distB="0" distL="0" distR="0" wp14:anchorId="196AC63B" wp14:editId="30437C35">
                  <wp:extent cx="3486150" cy="229554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2198" cy="2312701"/>
                          </a:xfrm>
                          <a:prstGeom prst="rect">
                            <a:avLst/>
                          </a:prstGeom>
                        </pic:spPr>
                      </pic:pic>
                    </a:graphicData>
                  </a:graphic>
                </wp:inline>
              </w:drawing>
            </w:r>
          </w:p>
        </w:tc>
        <w:tc>
          <w:tcPr>
            <w:tcW w:w="6379" w:type="dxa"/>
          </w:tcPr>
          <w:p w14:paraId="5A9FC4E5" w14:textId="77777777" w:rsidR="00AE7C13" w:rsidRPr="00487950" w:rsidRDefault="00AE7C13" w:rsidP="005417EB">
            <w:pPr>
              <w:rPr>
                <w:noProof/>
                <w:szCs w:val="24"/>
                <w:lang w:eastAsia="es-PE"/>
              </w:rPr>
            </w:pPr>
            <w:r w:rsidRPr="00487950">
              <w:rPr>
                <w:noProof/>
                <w:szCs w:val="24"/>
                <w:lang w:eastAsia="es-PE"/>
              </w:rPr>
              <w:t>Requerimientos de resistencia:</w:t>
            </w:r>
          </w:p>
          <w:p w14:paraId="3E516D1E" w14:textId="77777777" w:rsidR="00AE7C13" w:rsidRPr="00487950" w:rsidRDefault="00AE7C13" w:rsidP="005417EB">
            <w:pPr>
              <w:jc w:val="center"/>
              <w:rPr>
                <w:szCs w:val="24"/>
              </w:rPr>
            </w:pPr>
            <w:r w:rsidRPr="00487950">
              <w:rPr>
                <w:noProof/>
                <w:szCs w:val="24"/>
                <w:lang w:eastAsia="es-PE"/>
              </w:rPr>
              <w:drawing>
                <wp:inline distT="0" distB="0" distL="0" distR="0" wp14:anchorId="2800CEA1" wp14:editId="4203B401">
                  <wp:extent cx="3800475" cy="1498264"/>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8467" cy="1501415"/>
                          </a:xfrm>
                          <a:prstGeom prst="rect">
                            <a:avLst/>
                          </a:prstGeom>
                        </pic:spPr>
                      </pic:pic>
                    </a:graphicData>
                  </a:graphic>
                </wp:inline>
              </w:drawing>
            </w:r>
          </w:p>
        </w:tc>
      </w:tr>
      <w:tr w:rsidR="00AE7C13" w:rsidRPr="00487950" w14:paraId="411D459A" w14:textId="77777777" w:rsidTr="005417EB">
        <w:tc>
          <w:tcPr>
            <w:tcW w:w="6374" w:type="dxa"/>
          </w:tcPr>
          <w:p w14:paraId="618ED599" w14:textId="77777777" w:rsidR="00AE7C13" w:rsidRPr="00487950" w:rsidRDefault="00AE7C13" w:rsidP="005417EB">
            <w:pPr>
              <w:rPr>
                <w:szCs w:val="24"/>
              </w:rPr>
            </w:pPr>
            <w:r w:rsidRPr="00487950">
              <w:rPr>
                <w:szCs w:val="24"/>
              </w:rPr>
              <w:t>La composición química del acero estará limitada en fósforo, la cual no deberá exceder 0.06%.</w:t>
            </w:r>
          </w:p>
        </w:tc>
        <w:tc>
          <w:tcPr>
            <w:tcW w:w="6379" w:type="dxa"/>
          </w:tcPr>
          <w:p w14:paraId="3FA53CE0" w14:textId="77777777" w:rsidR="00AE7C13" w:rsidRPr="00487950" w:rsidRDefault="00AE7C13" w:rsidP="005417EB">
            <w:pPr>
              <w:rPr>
                <w:szCs w:val="24"/>
              </w:rPr>
            </w:pPr>
            <w:r w:rsidRPr="00487950">
              <w:rPr>
                <w:szCs w:val="24"/>
              </w:rPr>
              <w:t>La composición química tiene limitaciones en carbón (0.300%), manganeso (1.500%), fósforo (0.035%), sulfuro (0.045%) y silicio (0.500%).</w:t>
            </w:r>
          </w:p>
        </w:tc>
      </w:tr>
      <w:tr w:rsidR="00AE7C13" w:rsidRPr="00487950" w14:paraId="6508B092" w14:textId="77777777" w:rsidTr="005417EB">
        <w:trPr>
          <w:trHeight w:val="2778"/>
        </w:trPr>
        <w:tc>
          <w:tcPr>
            <w:tcW w:w="6374" w:type="dxa"/>
          </w:tcPr>
          <w:p w14:paraId="1B03F1D3" w14:textId="77777777" w:rsidR="00AE7C13" w:rsidRPr="00487950" w:rsidRDefault="00AE7C13" w:rsidP="005417EB">
            <w:pPr>
              <w:rPr>
                <w:szCs w:val="24"/>
              </w:rPr>
            </w:pPr>
            <w:r w:rsidRPr="00487950">
              <w:rPr>
                <w:szCs w:val="24"/>
              </w:rPr>
              <w:lastRenderedPageBreak/>
              <w:t>Requerimientos en dobleces:</w:t>
            </w:r>
          </w:p>
          <w:p w14:paraId="0160ED12" w14:textId="77777777" w:rsidR="00AE7C13" w:rsidRPr="00487950" w:rsidRDefault="00AE7C13" w:rsidP="005417EB">
            <w:pPr>
              <w:rPr>
                <w:szCs w:val="24"/>
              </w:rPr>
            </w:pPr>
            <w:r w:rsidRPr="00487950">
              <w:rPr>
                <w:noProof/>
                <w:szCs w:val="24"/>
                <w:lang w:eastAsia="es-PE"/>
              </w:rPr>
              <w:drawing>
                <wp:inline distT="0" distB="0" distL="0" distR="0" wp14:anchorId="231D6913" wp14:editId="3A54C828">
                  <wp:extent cx="3730625" cy="149352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0625" cy="1493520"/>
                          </a:xfrm>
                          <a:prstGeom prst="rect">
                            <a:avLst/>
                          </a:prstGeom>
                        </pic:spPr>
                      </pic:pic>
                    </a:graphicData>
                  </a:graphic>
                </wp:inline>
              </w:drawing>
            </w:r>
          </w:p>
        </w:tc>
        <w:tc>
          <w:tcPr>
            <w:tcW w:w="6379" w:type="dxa"/>
          </w:tcPr>
          <w:p w14:paraId="7E736E9A" w14:textId="77777777" w:rsidR="00AE7C13" w:rsidRPr="00487950" w:rsidRDefault="00AE7C13" w:rsidP="005417EB">
            <w:pPr>
              <w:rPr>
                <w:noProof/>
                <w:szCs w:val="24"/>
                <w:lang w:eastAsia="es-PE"/>
              </w:rPr>
            </w:pPr>
            <w:r w:rsidRPr="00487950">
              <w:rPr>
                <w:noProof/>
                <w:szCs w:val="24"/>
                <w:lang w:eastAsia="es-PE"/>
              </w:rPr>
              <w:t>Requerimientos en dobleces:</w:t>
            </w:r>
          </w:p>
          <w:p w14:paraId="2D670A73" w14:textId="77777777" w:rsidR="00AE7C13" w:rsidRPr="00487950" w:rsidRDefault="00AE7C13" w:rsidP="005417EB">
            <w:pPr>
              <w:rPr>
                <w:szCs w:val="24"/>
              </w:rPr>
            </w:pPr>
            <w:r w:rsidRPr="00487950">
              <w:rPr>
                <w:noProof/>
                <w:szCs w:val="24"/>
                <w:lang w:eastAsia="es-PE"/>
              </w:rPr>
              <w:drawing>
                <wp:inline distT="0" distB="0" distL="0" distR="0" wp14:anchorId="618F8098" wp14:editId="59452DCB">
                  <wp:extent cx="3733165" cy="110871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108710"/>
                          </a:xfrm>
                          <a:prstGeom prst="rect">
                            <a:avLst/>
                          </a:prstGeom>
                        </pic:spPr>
                      </pic:pic>
                    </a:graphicData>
                  </a:graphic>
                </wp:inline>
              </w:drawing>
            </w:r>
          </w:p>
        </w:tc>
      </w:tr>
    </w:tbl>
    <w:p w14:paraId="022EE552" w14:textId="77777777" w:rsidR="005417EB" w:rsidRDefault="005417EB" w:rsidP="00D91009">
      <w:pPr>
        <w:ind w:left="1224"/>
        <w:rPr>
          <w:szCs w:val="24"/>
        </w:rPr>
      </w:pPr>
    </w:p>
    <w:p w14:paraId="2CA95334" w14:textId="0A4A935B" w:rsidR="00487950" w:rsidRPr="00487950" w:rsidRDefault="00487950" w:rsidP="0019389A">
      <w:pPr>
        <w:pStyle w:val="Texto"/>
        <w:jc w:val="center"/>
        <w:sectPr w:rsidR="00487950" w:rsidRPr="00487950" w:rsidSect="000E22E0">
          <w:pgSz w:w="16839" w:h="11907" w:orient="landscape" w:code="9"/>
          <w:pgMar w:top="1701" w:right="1418" w:bottom="1701" w:left="1418" w:header="709" w:footer="709" w:gutter="0"/>
          <w:cols w:space="708"/>
          <w:titlePg/>
          <w:docGrid w:linePitch="360"/>
        </w:sectPr>
      </w:pPr>
      <w:r w:rsidRPr="00487950">
        <w:t>Tabla N° 05: Comparativa entre normativa ASTM A 615 y ASTM A 706</w:t>
      </w:r>
    </w:p>
    <w:p w14:paraId="48C4BF3F" w14:textId="10A32D5E" w:rsidR="000600A2" w:rsidRPr="00487950" w:rsidRDefault="00950F34" w:rsidP="0019389A">
      <w:pPr>
        <w:pStyle w:val="Ttulo2"/>
      </w:pPr>
      <w:bookmarkStart w:id="32" w:name="_Toc498348453"/>
      <w:bookmarkStart w:id="33" w:name="_Toc505811100"/>
      <w:r>
        <w:lastRenderedPageBreak/>
        <w:t xml:space="preserve">1.3. </w:t>
      </w:r>
      <w:r w:rsidR="000600A2" w:rsidRPr="00487950">
        <w:t>Soldadura en</w:t>
      </w:r>
      <w:r w:rsidR="004D06A4" w:rsidRPr="00487950">
        <w:t xml:space="preserve"> el</w:t>
      </w:r>
      <w:r w:rsidR="000600A2" w:rsidRPr="00487950">
        <w:t xml:space="preserve"> acero</w:t>
      </w:r>
      <w:r w:rsidR="004D06A4" w:rsidRPr="00487950">
        <w:t xml:space="preserve"> de refuerzo</w:t>
      </w:r>
      <w:bookmarkEnd w:id="32"/>
      <w:bookmarkEnd w:id="33"/>
    </w:p>
    <w:p w14:paraId="049F487A" w14:textId="1C0C088B" w:rsidR="00CA1B4F" w:rsidRPr="00487950" w:rsidRDefault="004D06A4" w:rsidP="0019389A">
      <w:pPr>
        <w:pStyle w:val="Texto"/>
      </w:pPr>
      <w:r w:rsidRPr="00487950">
        <w:t>De acuerdo con la Norma ACI 318-14: Requerimientos para el concreto estructural, la aplicación de la soldadura en el concreto armado deberá realizarse en base a lo especificado en la Norma AWS D1.4 (American Wedling Society); y el tipo de material empleado debe cumplir con lo especificado en las Norma ASTM (American Society for testing and materials). La Norma ‘AWS D1.4 – Código de soldadura estructural para acero de refuerzo’, describe la los tipos y selección adecuada de los procesos de soldadura, homologación de la mano de obra, los materiales de aporte y los requerimientos de calificación del procedimiento.</w:t>
      </w:r>
    </w:p>
    <w:p w14:paraId="3EE9A735" w14:textId="157937B1" w:rsidR="000600A2" w:rsidRPr="00487950" w:rsidRDefault="00950F34" w:rsidP="0019389A">
      <w:pPr>
        <w:pStyle w:val="Ttulo3"/>
      </w:pPr>
      <w:bookmarkStart w:id="34" w:name="_Toc498348454"/>
      <w:bookmarkStart w:id="35" w:name="_Toc505811101"/>
      <w:r>
        <w:t xml:space="preserve">1.3.1. </w:t>
      </w:r>
      <w:r w:rsidR="000600A2" w:rsidRPr="00487950">
        <w:t>Tipo de Soldadura</w:t>
      </w:r>
      <w:bookmarkEnd w:id="34"/>
      <w:bookmarkEnd w:id="35"/>
    </w:p>
    <w:p w14:paraId="36B1F92A" w14:textId="096507C7" w:rsidR="00CA1B4F" w:rsidRPr="00487950" w:rsidRDefault="00CB5AC0" w:rsidP="0019389A">
      <w:pPr>
        <w:pStyle w:val="Texto"/>
      </w:pPr>
      <w:r w:rsidRPr="00487950">
        <w:t>El proceso de soldadura consiste en la unión de metales y otros materiales mediante la aplicación de calor o presión. La soldabilidad de un material dependerá de su composición química y del porcentaje de carbono equivalente. En el caso del acero de refuerzo ASTM A706, el carbono equivalente se calculará de tal manera que no sobrepase el 0.55%. Según la AWS la clasificación general de procesos de soldadura son los siguientes:</w:t>
      </w:r>
    </w:p>
    <w:p w14:paraId="656AEA62" w14:textId="5836B710" w:rsidR="00CA1B4F" w:rsidRPr="00487950" w:rsidRDefault="00CB5AC0" w:rsidP="0019389A">
      <w:pPr>
        <w:pStyle w:val="Texto"/>
      </w:pPr>
      <w:r w:rsidRPr="00487950">
        <w:t>Soldadura por fusión</w:t>
      </w:r>
      <w:r w:rsidR="00CA1B4F" w:rsidRPr="00487950">
        <w:t xml:space="preserve">: </w:t>
      </w:r>
      <w:r w:rsidRPr="00487950">
        <w:t>En el proceso de soldadura por fusión o sin presión, el material en la junta se calienta a un estado fundido y se deja solidificar. Estas soldaduras también se conocen como proceso de soldadura de estado líquido. Esto incluye soldadura de gas, soldadura de arco, soldadura de termita, etc.</w:t>
      </w:r>
    </w:p>
    <w:p w14:paraId="32084A20" w14:textId="2CE068E1" w:rsidR="00CA1B4F" w:rsidRPr="00487950" w:rsidRDefault="00CB5AC0" w:rsidP="0019389A">
      <w:pPr>
        <w:pStyle w:val="Texto"/>
      </w:pPr>
      <w:r w:rsidRPr="00487950">
        <w:t>Soldadura a presión: En el proceso de soldadura a presión o plástica, las piezas de metal a unir se calientan en un estado plástico y luego se fuerzan por presión externa. Estas soldaduras también se conocen como procesos de soldadura líquido-sólido. Este procedimiento se usa en soldadura de forja y soldadura de resistencia.</w:t>
      </w:r>
    </w:p>
    <w:p w14:paraId="5AEC2BE3" w14:textId="77777777" w:rsidR="00CB5AC0" w:rsidRPr="00487950" w:rsidRDefault="00CB5AC0" w:rsidP="00CA1B4F">
      <w:pPr>
        <w:ind w:left="1224"/>
        <w:rPr>
          <w:szCs w:val="24"/>
        </w:rPr>
        <w:sectPr w:rsidR="00CB5AC0" w:rsidRPr="00487950" w:rsidSect="000E22E0">
          <w:pgSz w:w="11907" w:h="16839" w:code="9"/>
          <w:pgMar w:top="1418" w:right="1701" w:bottom="1418" w:left="1701" w:header="709" w:footer="709" w:gutter="0"/>
          <w:cols w:space="708"/>
          <w:titlePg/>
          <w:docGrid w:linePitch="360"/>
        </w:sectPr>
      </w:pPr>
    </w:p>
    <w:p w14:paraId="3E8EF12F" w14:textId="77777777" w:rsidR="00CB5AC0" w:rsidRPr="00487950" w:rsidRDefault="00CB5AC0" w:rsidP="00CA1B4F">
      <w:pPr>
        <w:ind w:left="1224"/>
        <w:rPr>
          <w:szCs w:val="24"/>
        </w:rPr>
      </w:pPr>
    </w:p>
    <w:p w14:paraId="50C9FB59" w14:textId="37413A6F" w:rsidR="00CB5AC0" w:rsidRPr="00487950" w:rsidRDefault="00CB5AC0" w:rsidP="0019389A">
      <w:pPr>
        <w:pStyle w:val="Texto"/>
        <w:jc w:val="center"/>
      </w:pPr>
      <w:r w:rsidRPr="00487950">
        <w:t>Imagen N°0</w:t>
      </w:r>
      <w:r w:rsidR="00454F8E" w:rsidRPr="00487950">
        <w:t>2</w:t>
      </w:r>
      <w:r w:rsidRPr="00487950">
        <w:t>:</w:t>
      </w:r>
      <w:r w:rsidR="00AC3C09" w:rsidRPr="00487950">
        <w:t xml:space="preserve"> Esquema de la</w:t>
      </w:r>
      <w:r w:rsidRPr="00487950">
        <w:t xml:space="preserve"> </w:t>
      </w:r>
      <w:r w:rsidR="00AC3C09" w:rsidRPr="00487950">
        <w:t>c</w:t>
      </w:r>
      <w:r w:rsidRPr="00487950">
        <w:t>lasificación general de los procesos de soldadura (Soldexa: 2012)</w:t>
      </w:r>
    </w:p>
    <w:p w14:paraId="115922A7" w14:textId="39610036" w:rsidR="00CB5AC0" w:rsidRPr="00487950" w:rsidRDefault="00CB5AC0" w:rsidP="0019389A">
      <w:pPr>
        <w:pStyle w:val="Texto"/>
        <w:jc w:val="center"/>
        <w:sectPr w:rsidR="00CB5AC0" w:rsidRPr="00487950" w:rsidSect="000E22E0">
          <w:pgSz w:w="16839" w:h="11907" w:orient="landscape" w:code="9"/>
          <w:pgMar w:top="1701" w:right="1418" w:bottom="1701" w:left="1418" w:header="709" w:footer="709" w:gutter="0"/>
          <w:cols w:space="708"/>
          <w:titlePg/>
          <w:docGrid w:linePitch="360"/>
        </w:sectPr>
      </w:pPr>
      <w:r w:rsidRPr="00487950">
        <w:rPr>
          <w:noProof/>
          <w:lang w:eastAsia="es-PE"/>
        </w:rPr>
        <w:drawing>
          <wp:inline distT="0" distB="0" distL="0" distR="0" wp14:anchorId="5951FA26" wp14:editId="2B8D583E">
            <wp:extent cx="7896331" cy="4026090"/>
            <wp:effectExtent l="0" t="0" r="0"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35008" cy="4045810"/>
                    </a:xfrm>
                    <a:prstGeom prst="rect">
                      <a:avLst/>
                    </a:prstGeom>
                  </pic:spPr>
                </pic:pic>
              </a:graphicData>
            </a:graphic>
          </wp:inline>
        </w:drawing>
      </w:r>
    </w:p>
    <w:p w14:paraId="7C1710C0" w14:textId="55B89E0E" w:rsidR="000A4BCC" w:rsidRPr="00487950" w:rsidRDefault="000A4BCC" w:rsidP="0019389A">
      <w:pPr>
        <w:pStyle w:val="Texto"/>
      </w:pPr>
      <w:r w:rsidRPr="00487950">
        <w:lastRenderedPageBreak/>
        <w:t>La norma AWS D1.4 abarca tres procesos de soldadura: Soldadura por arco eléctrico con electrodo revestido (SMAW), soldadura por arco eléctrico con alambre sólido y gas (GMAW) y soldadura por arco eléctrico con alambre tubular (FCAW).</w:t>
      </w:r>
    </w:p>
    <w:p w14:paraId="269456AE" w14:textId="4638C377" w:rsidR="000A4BCC" w:rsidRPr="00487950" w:rsidRDefault="000A4BCC" w:rsidP="0019389A">
      <w:pPr>
        <w:pStyle w:val="Texto"/>
      </w:pPr>
      <w:r w:rsidRPr="00487950">
        <w:t>La soldadura eléctrica por arco eléctrica es un proceso de soldadura donde la unión se produce por el calor generado en un arco eléctrico, con o sin aplicación de presión y con o sin metal de aporte. Se transforma en energía térmica, pudiendo llegar esta energía hasta una temperatura de aproximada de 4 000°C. La energía eléctrica es el flujo de electrones a través de un circuito cerrado. Cuando ocurre una pequeña ruptura dentro de cualquier parte, o apertura del circuito, los electrones se mueven a gran velocidad y saltan a través del espacio libre entre los dos terminales, 1.5 - 3 mm produciendo una chispa eléctrica, con la suficiente presión o voltaje para hacer fluir los electrones continuamente. A través de esta apertura, se forma el arco eléctrico, fundiéndose el metal a medida que se avanza. (Soldexa: 2012).</w:t>
      </w:r>
    </w:p>
    <w:p w14:paraId="16A800F0" w14:textId="268136C5" w:rsidR="000A4BCC" w:rsidRPr="00487950" w:rsidRDefault="000A4BCC" w:rsidP="0019389A">
      <w:pPr>
        <w:pStyle w:val="Texto"/>
      </w:pPr>
      <w:r w:rsidRPr="00487950">
        <w:t>Soldadura por arco eléctrico con electrodo revestido (SMAW): La soldadura por arco eléctrico manual con electrodo revestido o comúnmente conocida como soldadura, es un proceso de unión por fusión de dos piezas de metal. Para lograr la unión, se concentra el calor de un arco eléctrico establecido entre los bordes de las piezas a soldar y una varilla metálica, llamada electrodo, produciéndose una zona de fusión que cuando se solidifica, forma una unión permanente.</w:t>
      </w:r>
    </w:p>
    <w:p w14:paraId="461EF769" w14:textId="5864EB0D" w:rsidR="000A4BCC" w:rsidRPr="00487950" w:rsidRDefault="000A4BCC" w:rsidP="0019389A">
      <w:pPr>
        <w:pStyle w:val="Texto"/>
      </w:pPr>
      <w:r w:rsidRPr="00487950">
        <w:t>Soldadura por arco eléctrico con alambre sólido y gas (GMAW): En la soldadura por Arco Metálico con Gas, conocida como Proceso MIG/MAG, la fusión es producida por un arco que se establece entre el extremo del alambre aportado continuamente y la pieza a soldar. La protección se obtiene íntegramente de los gases suministrados simultáneamente por el metal de aporte.</w:t>
      </w:r>
    </w:p>
    <w:p w14:paraId="329A42F1" w14:textId="632952D7" w:rsidR="000A4BCC" w:rsidRPr="00487950" w:rsidRDefault="000A4BCC" w:rsidP="0019389A">
      <w:pPr>
        <w:pStyle w:val="Texto"/>
      </w:pPr>
      <w:r w:rsidRPr="00487950">
        <w:t>Soldadura por arco eléctrico con alambre tubular (FCAW): Proceso de soldadura, en el que la fusión se logra mediante un arco producido entre un electrodo tubular y la pieza. La protección se obtiene de un fundente contenido dentro del alambre tubular.</w:t>
      </w:r>
    </w:p>
    <w:p w14:paraId="0A3A88BC" w14:textId="74E3A6CC" w:rsidR="000A4BCC" w:rsidRPr="00487950" w:rsidRDefault="00950F34" w:rsidP="0019389A">
      <w:pPr>
        <w:pStyle w:val="Ttulo4"/>
      </w:pPr>
      <w:bookmarkStart w:id="36" w:name="_Toc498348455"/>
      <w:bookmarkStart w:id="37" w:name="_Toc505811102"/>
      <w:r>
        <w:t xml:space="preserve">1.3.1.1. </w:t>
      </w:r>
      <w:r w:rsidR="000A4BCC" w:rsidRPr="00487950">
        <w:t>Junta a tope en la soldadura</w:t>
      </w:r>
      <w:bookmarkEnd w:id="36"/>
      <w:bookmarkEnd w:id="37"/>
    </w:p>
    <w:p w14:paraId="463A5F6A" w14:textId="257A6A96" w:rsidR="00CB5AC0" w:rsidRPr="00487950" w:rsidRDefault="000A4BCC" w:rsidP="0019389A">
      <w:pPr>
        <w:pStyle w:val="Texto"/>
      </w:pPr>
      <w:r w:rsidRPr="00487950">
        <w:t xml:space="preserve">En los trabajos de soldadura, la junta tiene un rol importante en el proceso de soldado. La junta es la parte entre dos piezas que se debe rellenar, las piezas deberán estar preparadas convenientemente previo a la aplicación de la soldadura. La finalidad de preparar la junta es asegurar la penetración deseada y facilitar la operación con el fin de asegurar la calidad el </w:t>
      </w:r>
      <w:r w:rsidRPr="00487950">
        <w:lastRenderedPageBreak/>
        <w:t>producto final. Para la elección del tipo de junta a emplear hay que tener en cuenta los siguientes factores: la carga y sus características, lo que quiere decir que hay que identificar si hay cargas combinadas al momento de que la soldadura es aplicada, la forma en que la carga es aplicada o si su acción es variable o continua, el costo de preparación y de ejecución, efectos de alabeo, la comodidad para soldar y la uniformidad y apariencia de la soldadura. (Soldexa: 2012).</w:t>
      </w:r>
    </w:p>
    <w:p w14:paraId="17A6D97C" w14:textId="2273B2E0" w:rsidR="000A4BCC" w:rsidRPr="00487950" w:rsidRDefault="00454F8E" w:rsidP="0019389A">
      <w:pPr>
        <w:pStyle w:val="Texto"/>
        <w:jc w:val="center"/>
      </w:pPr>
      <w:r w:rsidRPr="00487950">
        <w:t>Imagen N°03</w:t>
      </w:r>
      <w:r w:rsidR="000A4BCC" w:rsidRPr="00487950">
        <w:t>: Tipos de soldadura a tope (Soldexa: 2012)</w:t>
      </w:r>
    </w:p>
    <w:p w14:paraId="244896C9" w14:textId="0FCD5598" w:rsidR="000A4BCC" w:rsidRPr="00487950" w:rsidRDefault="000A4BCC" w:rsidP="0019389A">
      <w:pPr>
        <w:pStyle w:val="Texto"/>
        <w:jc w:val="center"/>
      </w:pPr>
      <w:r w:rsidRPr="00487950">
        <w:rPr>
          <w:noProof/>
          <w:lang w:eastAsia="es-PE"/>
        </w:rPr>
        <w:drawing>
          <wp:inline distT="0" distB="0" distL="0" distR="0" wp14:anchorId="53596103" wp14:editId="26EBA428">
            <wp:extent cx="4555067" cy="4351888"/>
            <wp:effectExtent l="19050" t="19050" r="17145" b="10795"/>
            <wp:docPr id="20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92" r="432"/>
                    <a:stretch/>
                  </pic:blipFill>
                  <pic:spPr bwMode="auto">
                    <a:xfrm>
                      <a:off x="0" y="0"/>
                      <a:ext cx="4556537" cy="43532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6B3442" w14:textId="77777777" w:rsidR="00CB5AC0" w:rsidRPr="00487950" w:rsidRDefault="00CB5AC0" w:rsidP="00487950">
      <w:pPr>
        <w:ind w:left="1224"/>
        <w:rPr>
          <w:szCs w:val="24"/>
        </w:rPr>
      </w:pPr>
    </w:p>
    <w:p w14:paraId="76088437" w14:textId="3B5AC164" w:rsidR="000A4BCC" w:rsidRPr="00487950" w:rsidRDefault="00950F34" w:rsidP="0019389A">
      <w:pPr>
        <w:pStyle w:val="Ttulo2"/>
      </w:pPr>
      <w:bookmarkStart w:id="38" w:name="_Toc498348456"/>
      <w:bookmarkStart w:id="39" w:name="_Toc505811103"/>
      <w:r>
        <w:t xml:space="preserve">1.4. </w:t>
      </w:r>
      <w:r w:rsidR="00A159C7" w:rsidRPr="00487950">
        <w:t>Antecedentes de la soldadura en el acero de refuerzo</w:t>
      </w:r>
      <w:bookmarkEnd w:id="38"/>
      <w:bookmarkEnd w:id="39"/>
    </w:p>
    <w:p w14:paraId="7D2B4291" w14:textId="77777777" w:rsidR="00A159C7" w:rsidRPr="00487950" w:rsidRDefault="00A159C7" w:rsidP="0019389A">
      <w:pPr>
        <w:pStyle w:val="Texto"/>
      </w:pPr>
      <w:r w:rsidRPr="00487950">
        <w:t xml:space="preserve">En la actualidad, las empresas del sector construcción se encuentran en la búsqueda constante por mejorar sus procesos con el fin de disminuir los costos asociados a sus actividades y, así, obtener una mayor utilidad en cada proyecto en el que participen. Esto se ve reflejado en la apertura de estas empresas por innovar con herramientas, técnicas y metodologías que se puedan aplicar al sector construcción. </w:t>
      </w:r>
    </w:p>
    <w:p w14:paraId="13E50462" w14:textId="77777777" w:rsidR="00A159C7" w:rsidRPr="00487950" w:rsidRDefault="00A159C7" w:rsidP="0019389A">
      <w:pPr>
        <w:pStyle w:val="Texto"/>
      </w:pPr>
      <w:r w:rsidRPr="00487950">
        <w:lastRenderedPageBreak/>
        <w:t>Una propuesta, aplicable a este sector, que se ha iniciado en años recientes es la soldabilidad en el acero corrugado, principalmente el tipo de soldadura denominado como soldadura a tope, el cual se ha planteado como una alternativa para el empalme de barras corrugadas. Esta metodología no es muy conocida ni está muy difundida aún, pero su aplicación puede generar impactos positivos importantes en el costo de los proyectos.</w:t>
      </w:r>
    </w:p>
    <w:p w14:paraId="31E67E0B" w14:textId="77777777" w:rsidR="00A159C7" w:rsidRPr="00487950" w:rsidRDefault="00A159C7" w:rsidP="0019389A">
      <w:pPr>
        <w:pStyle w:val="Texto"/>
      </w:pPr>
      <w:r w:rsidRPr="00487950">
        <w:t>En el país, actualmente existen estudios relacionados a esta nueva metodología, los cuales se enfocan principalmente en ensayos de laboratorio realizados a muestras de barras soldadas. Sin embargo, no es posible encontrar estudios o documentación basada en experiencias previas de su uso en proyectos de construcción, donde se pueda conocer el proceso constructivo ni los impactos en el costo asociados a su uso. Así mismo, no es posible encontrar algún análisis previo que nos indique qué criterios técnicos/económicos son necesarios tener en cuenta para la evaluación de su aplicación.</w:t>
      </w:r>
    </w:p>
    <w:p w14:paraId="6B444952" w14:textId="7172329A" w:rsidR="00A159C7" w:rsidRPr="00487950" w:rsidRDefault="00A159C7" w:rsidP="0019389A">
      <w:pPr>
        <w:pStyle w:val="Texto"/>
      </w:pPr>
      <w:r w:rsidRPr="00487950">
        <w:t>Entre estudios y experiencias de la aplicación de la soldadura en barras de refuerzo podemos citar:</w:t>
      </w:r>
    </w:p>
    <w:p w14:paraId="393EA5E2" w14:textId="567FD288" w:rsidR="00BC0E0F" w:rsidRPr="00B2705E" w:rsidRDefault="00BC0E0F" w:rsidP="00032C34">
      <w:pPr>
        <w:pStyle w:val="ListaVin1"/>
      </w:pPr>
      <w:r w:rsidRPr="00B2705E">
        <w:t xml:space="preserve">Congreso iberoamericano de ingeniería mecánica (2007), desarrollado por los ingenieros Roberto Lazarte Gamero y Álvaro Sotero Canales. Ver Anexo </w:t>
      </w:r>
      <w:r w:rsidR="00BE3D05">
        <w:t>0</w:t>
      </w:r>
      <w:r w:rsidRPr="00B2705E">
        <w:t>1.</w:t>
      </w:r>
    </w:p>
    <w:p w14:paraId="090ECB63" w14:textId="00BCA086" w:rsidR="00BC0E0F" w:rsidRPr="00B2705E" w:rsidRDefault="00BC0E0F" w:rsidP="00032C34">
      <w:pPr>
        <w:pStyle w:val="ListaVin1"/>
      </w:pPr>
      <w:r w:rsidRPr="00B2705E">
        <w:t xml:space="preserve">Proyecto de construcción “Tramo III-B de la Avenida Néstor Gambetta” (2015–2017). Ver Anexo </w:t>
      </w:r>
      <w:r w:rsidR="00BE3D05">
        <w:t>0</w:t>
      </w:r>
      <w:r w:rsidRPr="00B2705E">
        <w:t>2.</w:t>
      </w:r>
    </w:p>
    <w:p w14:paraId="673E2818" w14:textId="169B9F8B" w:rsidR="00995367" w:rsidRPr="00487950" w:rsidRDefault="00995367" w:rsidP="00487950">
      <w:pPr>
        <w:rPr>
          <w:color w:val="FF0000"/>
          <w:szCs w:val="24"/>
        </w:rPr>
      </w:pPr>
    </w:p>
    <w:p w14:paraId="5694FE9A" w14:textId="3ECA1819" w:rsidR="00995367" w:rsidRPr="00487950" w:rsidRDefault="00950F34" w:rsidP="00032C34">
      <w:pPr>
        <w:pStyle w:val="Ttulo1"/>
        <w:rPr>
          <w:rFonts w:eastAsiaTheme="minorHAnsi"/>
          <w:lang w:val="es-ES"/>
        </w:rPr>
      </w:pPr>
      <w:bookmarkStart w:id="40" w:name="_Toc498348457"/>
      <w:bookmarkStart w:id="41" w:name="_Toc505811104"/>
      <w:r>
        <w:rPr>
          <w:rFonts w:eastAsiaTheme="minorHAnsi"/>
          <w:lang w:val="es-ES"/>
        </w:rPr>
        <w:lastRenderedPageBreak/>
        <w:t xml:space="preserve">2. </w:t>
      </w:r>
      <w:r w:rsidR="00C626ED" w:rsidRPr="00487950">
        <w:rPr>
          <w:rFonts w:eastAsiaTheme="minorHAnsi"/>
          <w:lang w:val="es-ES"/>
        </w:rPr>
        <w:t>PROPUESTA DEL PROCESO CONSTRUCTIVO</w:t>
      </w:r>
      <w:bookmarkEnd w:id="40"/>
      <w:bookmarkEnd w:id="41"/>
    </w:p>
    <w:p w14:paraId="2CF84AA4" w14:textId="467BD3D9" w:rsidR="007F4B31" w:rsidRPr="00487950" w:rsidRDefault="00950F34" w:rsidP="00032C34">
      <w:pPr>
        <w:pStyle w:val="Ttulo2"/>
      </w:pPr>
      <w:bookmarkStart w:id="42" w:name="_Toc498348458"/>
      <w:bookmarkStart w:id="43" w:name="_Toc505811105"/>
      <w:r>
        <w:t xml:space="preserve">2.1. </w:t>
      </w:r>
      <w:r w:rsidR="00C626ED" w:rsidRPr="00487950">
        <w:t>Procedimientos operacionales para la construcción de losas y muros.</w:t>
      </w:r>
      <w:bookmarkEnd w:id="42"/>
      <w:bookmarkEnd w:id="43"/>
    </w:p>
    <w:p w14:paraId="55FA23E9" w14:textId="020D2532" w:rsidR="00763780" w:rsidRDefault="00763780" w:rsidP="00032C34">
      <w:pPr>
        <w:pStyle w:val="Texto"/>
      </w:pPr>
      <w:r w:rsidRPr="00487950">
        <w:t xml:space="preserve">Se debe realizar un sistema de gestión que contemple la posibilidad del uso de soldaduras para empalmes entre barras corrugadas. No obstante, incluir la posibilidad de empalmes por soldadura a tope entre barras corrugadas no modificara </w:t>
      </w:r>
      <w:r w:rsidR="00C872A4" w:rsidRPr="00487950">
        <w:t>el esquema del flujo grama pre-operacional habitual. Dado que los parámetros de construcción seguirán vigentes, únicamente incluyendo un nuevo tipo de trabajo.</w:t>
      </w:r>
    </w:p>
    <w:p w14:paraId="7CB00714" w14:textId="21547057" w:rsidR="00C872A4" w:rsidRPr="00487950" w:rsidRDefault="00C872A4" w:rsidP="00032C34">
      <w:pPr>
        <w:pStyle w:val="Texto"/>
        <w:jc w:val="center"/>
      </w:pPr>
      <w:r w:rsidRPr="00487950">
        <w:t>Imagen N°0</w:t>
      </w:r>
      <w:r w:rsidR="00454F8E" w:rsidRPr="00487950">
        <w:t>4</w:t>
      </w:r>
      <w:r w:rsidRPr="00487950">
        <w:t>: Flujo-grama Pre-operacional</w:t>
      </w:r>
    </w:p>
    <w:p w14:paraId="080C7C89" w14:textId="66ADC98C" w:rsidR="00C872A4" w:rsidRPr="00487950" w:rsidRDefault="00C872A4" w:rsidP="00032C34">
      <w:pPr>
        <w:pStyle w:val="Texto"/>
        <w:jc w:val="center"/>
      </w:pPr>
      <w:r w:rsidRPr="00487950">
        <w:rPr>
          <w:noProof/>
          <w:lang w:eastAsia="es-PE"/>
        </w:rPr>
        <w:drawing>
          <wp:inline distT="0" distB="0" distL="0" distR="0" wp14:anchorId="1455D41F" wp14:editId="11AAB536">
            <wp:extent cx="5004838" cy="3455764"/>
            <wp:effectExtent l="19050" t="19050" r="24765" b="11430"/>
            <wp:docPr id="5" name="Imagen 5" descr="C:\Users\User\Documents\Tesina\Flujograma pre-oper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esina\Flujograma pre-operacio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1028" cy="3460038"/>
                    </a:xfrm>
                    <a:prstGeom prst="rect">
                      <a:avLst/>
                    </a:prstGeom>
                    <a:noFill/>
                    <a:ln>
                      <a:solidFill>
                        <a:schemeClr val="tx1"/>
                      </a:solidFill>
                    </a:ln>
                  </pic:spPr>
                </pic:pic>
              </a:graphicData>
            </a:graphic>
          </wp:inline>
        </w:drawing>
      </w:r>
    </w:p>
    <w:p w14:paraId="342BC82D" w14:textId="110DDDC7" w:rsidR="00595375" w:rsidRPr="00487950" w:rsidRDefault="00595375" w:rsidP="00032C34">
      <w:pPr>
        <w:pStyle w:val="Texto"/>
      </w:pPr>
      <w:r w:rsidRPr="00487950">
        <w:t xml:space="preserve">No </w:t>
      </w:r>
      <w:r w:rsidR="00032C34" w:rsidRPr="00487950">
        <w:t>obstante,</w:t>
      </w:r>
      <w:r w:rsidRPr="00487950">
        <w:t xml:space="preserve"> hay áreas de soporte y acompañamiento que entrelazan actividades con el área de producción a fin de asegurar el cumplimiento del contrato. Por tanto es importante mencionar su participación dentro del proyecto. A si mismo se tiene las siguientes áreas de soporte:</w:t>
      </w:r>
    </w:p>
    <w:p w14:paraId="0EAB3301" w14:textId="77777777" w:rsidR="00595375" w:rsidRPr="00487950" w:rsidRDefault="00595375" w:rsidP="00032C34">
      <w:pPr>
        <w:pStyle w:val="Texto"/>
      </w:pPr>
      <w:r w:rsidRPr="00487950">
        <w:t>Área de Control y mantenimiento de Equipos (EQ): el cual se encargará de proveer y realizar los chequeos y mantenimientos de todos los equipos y maquinarias presentes en obra</w:t>
      </w:r>
    </w:p>
    <w:p w14:paraId="58D059DF" w14:textId="77777777" w:rsidR="00595375" w:rsidRPr="00487950" w:rsidRDefault="00595375" w:rsidP="00032C34">
      <w:pPr>
        <w:pStyle w:val="Texto"/>
      </w:pPr>
      <w:r w:rsidRPr="00487950">
        <w:lastRenderedPageBreak/>
        <w:t>Área de control de Calidad de obra (QC): el cual se encargara de asegurar que se cumplan los estándares mínimos de la empresa y las especificaciones técnicas pactadas en el contrato. Realizará un chequeo en obra de todos los untos asociados a los entregables.</w:t>
      </w:r>
    </w:p>
    <w:p w14:paraId="4C1495CE" w14:textId="77777777" w:rsidR="00595375" w:rsidRPr="00487950" w:rsidRDefault="00595375" w:rsidP="00032C34">
      <w:pPr>
        <w:pStyle w:val="Texto"/>
      </w:pPr>
      <w:r w:rsidRPr="00487950">
        <w:t xml:space="preserve">Área de prevención de riesgos y gestión ambiental (PDR-GA): el cual se encargará de supervisar la seguridad de obra y del personal de obra. Además proveerá de asesoría en cuanto a métodos de prevención, control y acción ante riesgos. Complementando su desempeño, evaluará que el impacto de las obras sea el mínimo posible y se asegurara que la gestión ambiental ayude a mitigar los impactos al medio ambiente. </w:t>
      </w:r>
    </w:p>
    <w:p w14:paraId="4CC3D8DA" w14:textId="77777777" w:rsidR="00595375" w:rsidRPr="00487950" w:rsidRDefault="00595375" w:rsidP="00032C34">
      <w:pPr>
        <w:pStyle w:val="Texto"/>
      </w:pPr>
      <w:r w:rsidRPr="00487950">
        <w:t>Oficina técnica (OT): el cual se encargará de la revisión, evaluación, formulación de toda la documentación de gabinete. Dentro del área de OT se tienen sub-áreas que se apoyaran de manera continua; Ingeniería, valorizaciones, adicionales y deductivos y gestión contractual. Toda la información que se reciba por parte de los clientes y la que se emita a producción será filtrada por esta área.</w:t>
      </w:r>
    </w:p>
    <w:p w14:paraId="1062F4F2" w14:textId="77777777" w:rsidR="00595375" w:rsidRPr="00487950" w:rsidRDefault="00595375" w:rsidP="00032C34">
      <w:pPr>
        <w:pStyle w:val="Texto"/>
      </w:pPr>
      <w:r w:rsidRPr="00487950">
        <w:t>Área de logística (LOG): el cual se encargará de la gestión de adquisición de materiales, conservación de materiales y control de almacenes. Debe tener un constante input de los requerimientos por parte de todas las áreas, a fin de evitar retrasos en materiales y equipos.</w:t>
      </w:r>
    </w:p>
    <w:p w14:paraId="3F5BA1E9" w14:textId="77777777" w:rsidR="00595375" w:rsidRPr="00487950" w:rsidRDefault="00595375" w:rsidP="00032C34">
      <w:pPr>
        <w:pStyle w:val="Texto"/>
      </w:pPr>
      <w:r w:rsidRPr="00487950">
        <w:t>Producción (Prod.): se encargará de la ejecución de todas las actividades relacionadas a los entregables del proyecto. Esta área deberá coordinar con las demás áreas a fin de seguir los alineamientos prestablecidos en el contrato. Además se encargará de gestionar el personal en obra.</w:t>
      </w:r>
    </w:p>
    <w:p w14:paraId="23BBF1F6" w14:textId="48D6E2C9" w:rsidR="00763780" w:rsidRPr="00487950" w:rsidRDefault="00950F34" w:rsidP="00032C34">
      <w:pPr>
        <w:pStyle w:val="Ttulo3"/>
      </w:pPr>
      <w:bookmarkStart w:id="44" w:name="_Toc498348459"/>
      <w:bookmarkStart w:id="45" w:name="_Toc505811106"/>
      <w:r>
        <w:t xml:space="preserve">2.1.1. </w:t>
      </w:r>
      <w:r w:rsidR="00763780" w:rsidRPr="00487950">
        <w:t xml:space="preserve">Consideraciones </w:t>
      </w:r>
      <w:r w:rsidR="00C872A4" w:rsidRPr="00487950">
        <w:t>para la construcción mediante el empleo de empalmes a tope entre barras corrugadas.</w:t>
      </w:r>
      <w:bookmarkEnd w:id="44"/>
      <w:bookmarkEnd w:id="45"/>
    </w:p>
    <w:p w14:paraId="4B692E5E" w14:textId="77777777" w:rsidR="003F512C" w:rsidRPr="00487950" w:rsidRDefault="003F512C" w:rsidP="00032C34">
      <w:pPr>
        <w:pStyle w:val="Texto"/>
      </w:pPr>
      <w:r w:rsidRPr="00487950">
        <w:t>Al igual que en una construcción habitual se tienen puntos de evaluación, menciónese el taller de habilitado de acero, transporte interno en obra, instalación y armado de la estructura de acero e izaje de materiales.</w:t>
      </w:r>
    </w:p>
    <w:p w14:paraId="1CCC6767" w14:textId="7C50A4FC" w:rsidR="002C606C" w:rsidRPr="00487950" w:rsidRDefault="00950F34" w:rsidP="00032C34">
      <w:pPr>
        <w:pStyle w:val="Ttulo4"/>
      </w:pPr>
      <w:bookmarkStart w:id="46" w:name="_Toc498348460"/>
      <w:bookmarkStart w:id="47" w:name="_Toc505811107"/>
      <w:r>
        <w:t xml:space="preserve">2.1.1.1. </w:t>
      </w:r>
      <w:r w:rsidR="002C606C" w:rsidRPr="00487950">
        <w:t>Taller de habilitado de acero</w:t>
      </w:r>
      <w:bookmarkEnd w:id="46"/>
      <w:bookmarkEnd w:id="47"/>
    </w:p>
    <w:p w14:paraId="6E2D223B" w14:textId="77777777" w:rsidR="000E22E0" w:rsidRDefault="002C606C" w:rsidP="00032C34">
      <w:pPr>
        <w:pStyle w:val="Texto"/>
      </w:pPr>
      <w:r w:rsidRPr="00487950">
        <w:t xml:space="preserve">En este punto se deberá proceder a habilitar el acero corrugado, después de la recepción de materiales, el cual contará con los equipos y materiales necesarios a fin de no generar retrasos, esperas y sobre-abastecimiento de material. Este punto debe contener a todo su personal </w:t>
      </w:r>
      <w:r w:rsidRPr="00487950">
        <w:lastRenderedPageBreak/>
        <w:t>capacitado para la ejecución de sus funciones, el equipo adecuado y calibrado. Además el área de PDR-GA deberá validar que se respetan las condiciones mínimas de seguridad en obra. El área de calidad se deberá asegurar que todo proceso y acabado respete la normativa vigente, los parámetros establecidos en contrato y los estándares operacionales de la constructora. El  flujo-grama operacional dentro del taller de habilitado de acero, considerando la necesidad de soldadura de empalmes a tope entre barras corrugadas por fusión y compresión axial:</w:t>
      </w:r>
    </w:p>
    <w:p w14:paraId="48F3DDDA" w14:textId="6EAD0A50" w:rsidR="002C606C" w:rsidRPr="00487950" w:rsidRDefault="00454F8E" w:rsidP="00032C34">
      <w:pPr>
        <w:pStyle w:val="Texto"/>
        <w:jc w:val="center"/>
      </w:pPr>
      <w:r w:rsidRPr="00487950">
        <w:t>Imagen N°05</w:t>
      </w:r>
      <w:r w:rsidR="00BB7744" w:rsidRPr="00487950">
        <w:t>: Flujo-grama operacional de habilitado de acero</w:t>
      </w:r>
      <w:r w:rsidR="00BB7744" w:rsidRPr="00487950">
        <w:rPr>
          <w:noProof/>
          <w:lang w:eastAsia="es-PE"/>
        </w:rPr>
        <w:drawing>
          <wp:inline distT="0" distB="0" distL="0" distR="0" wp14:anchorId="18F481BB" wp14:editId="654967EC">
            <wp:extent cx="4540250" cy="4905955"/>
            <wp:effectExtent l="19050" t="19050" r="12700" b="28575"/>
            <wp:docPr id="9" name="Imagen 9" descr="C:\Users\User\Documents\Tesina\Flujograma Taller de habilitado de a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esina\Flujograma Taller de habilitado de ace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3560" cy="4931143"/>
                    </a:xfrm>
                    <a:prstGeom prst="rect">
                      <a:avLst/>
                    </a:prstGeom>
                    <a:noFill/>
                    <a:ln>
                      <a:solidFill>
                        <a:schemeClr val="tx1"/>
                      </a:solidFill>
                    </a:ln>
                  </pic:spPr>
                </pic:pic>
              </a:graphicData>
            </a:graphic>
          </wp:inline>
        </w:drawing>
      </w:r>
    </w:p>
    <w:p w14:paraId="75DEC793" w14:textId="77777777" w:rsidR="00E46DD4" w:rsidRPr="00487950" w:rsidRDefault="00E46DD4" w:rsidP="00032C34">
      <w:pPr>
        <w:pStyle w:val="Texto"/>
      </w:pPr>
      <w:r w:rsidRPr="00487950">
        <w:t>Existen pre-requisitos mencionados anteriormente (Plan de calidad, planos aprobados para construcción, formatos de aseguramiento de la seguridad en obra y estudio de riesgos y peligros asociados a las actividades en obra, etc) que deberán respetarse, a estos pre-requisitos se suman:</w:t>
      </w:r>
    </w:p>
    <w:p w14:paraId="18ABE523" w14:textId="2AFEF096" w:rsidR="00E46DD4" w:rsidRPr="00487950" w:rsidRDefault="00E46DD4" w:rsidP="00032C34">
      <w:pPr>
        <w:pStyle w:val="ListaVin1"/>
      </w:pPr>
      <w:r w:rsidRPr="00487950">
        <w:t>Certificados de calidad del acero de refuerzo.</w:t>
      </w:r>
    </w:p>
    <w:p w14:paraId="09916C93" w14:textId="21480B5F" w:rsidR="00E46DD4" w:rsidRPr="00487950" w:rsidRDefault="002F6535" w:rsidP="00032C34">
      <w:pPr>
        <w:pStyle w:val="ListaVin1"/>
      </w:pPr>
      <w:r w:rsidRPr="00487950">
        <w:t>Equipos certificados y calibrados.</w:t>
      </w:r>
    </w:p>
    <w:p w14:paraId="6A9CED49" w14:textId="7EA5DDB8" w:rsidR="002F6535" w:rsidRPr="00487950" w:rsidRDefault="002F6535" w:rsidP="00032C34">
      <w:pPr>
        <w:pStyle w:val="ListaVin1"/>
      </w:pPr>
      <w:r w:rsidRPr="00487950">
        <w:lastRenderedPageBreak/>
        <w:t>Realizar un chequeo de las herramientas y equipos a emplear con apoyo de un chek list.</w:t>
      </w:r>
    </w:p>
    <w:p w14:paraId="63E90D08" w14:textId="474A8D4C" w:rsidR="002F6535" w:rsidRPr="00487950" w:rsidRDefault="002F6535" w:rsidP="00032C34">
      <w:pPr>
        <w:pStyle w:val="ListaVin1"/>
      </w:pPr>
      <w:r w:rsidRPr="00487950">
        <w:t>Se debe analizar la tarea identificando todos los peligros a los que se estará expuesto con la finalidad de evitar que se generen riesgos al personal operativo, medio ambiente y propiedades.</w:t>
      </w:r>
    </w:p>
    <w:p w14:paraId="61BE50F5" w14:textId="4CA6C0BD" w:rsidR="002F6535" w:rsidRPr="00487950" w:rsidRDefault="002F6535" w:rsidP="00032C34">
      <w:pPr>
        <w:pStyle w:val="ListaVin1"/>
      </w:pPr>
      <w:r w:rsidRPr="00487950">
        <w:t>En todo momento debe prevalecer el orden y limpieza para evitar caídas a mismo nivel.</w:t>
      </w:r>
    </w:p>
    <w:p w14:paraId="30CD3CEB" w14:textId="27A854E9" w:rsidR="002F6535" w:rsidRPr="00487950" w:rsidRDefault="002F6535" w:rsidP="00032C34">
      <w:pPr>
        <w:pStyle w:val="ListaVin1"/>
      </w:pPr>
      <w:r w:rsidRPr="00487950">
        <w:t>Tener cuidado con la postura al momento de realizar trabajos de acarreo manual, se pueden tener daños por ergonomía.</w:t>
      </w:r>
    </w:p>
    <w:p w14:paraId="7FCE34D9" w14:textId="462F69B9" w:rsidR="002F6535" w:rsidRPr="00487950" w:rsidRDefault="002F6535" w:rsidP="00032C34">
      <w:pPr>
        <w:pStyle w:val="ListaVin1"/>
      </w:pPr>
      <w:r w:rsidRPr="00487950">
        <w:t>Se debe tener el ambiente y equipo adecuado para el proceso de habilitado y soldado, dado que este punto es importante. Se muestra la necesidad de tener un acero correcto a instalar.</w:t>
      </w:r>
    </w:p>
    <w:p w14:paraId="15821EEC" w14:textId="4140B064" w:rsidR="00E46DD4" w:rsidRPr="00487950" w:rsidRDefault="00226003" w:rsidP="00032C34">
      <w:pPr>
        <w:pStyle w:val="Texto"/>
      </w:pPr>
      <w:r w:rsidRPr="00487950">
        <w:t>De igual forma que en cualquier tipo de actividad, se debe contar con un instructivo de trabajo. El cual debe detallar el procedimiento correcto a fin de evitar insuficiencias estructurales y de seguridad. A continuación se detalla la secuencia operativa:</w:t>
      </w:r>
    </w:p>
    <w:p w14:paraId="216455F0" w14:textId="2B481405" w:rsidR="00226003" w:rsidRPr="00487950" w:rsidRDefault="00226003" w:rsidP="00032C34">
      <w:pPr>
        <w:pStyle w:val="ListaVin1"/>
      </w:pPr>
      <w:r w:rsidRPr="00487950">
        <w:t>Identificación de las barras de acero:</w:t>
      </w:r>
    </w:p>
    <w:p w14:paraId="5DEEBFFC" w14:textId="3E5A2012" w:rsidR="00226003" w:rsidRPr="00487950" w:rsidRDefault="00226003" w:rsidP="00032C34">
      <w:pPr>
        <w:pStyle w:val="Texto"/>
      </w:pPr>
      <w:r w:rsidRPr="00487950">
        <w:t>Acopio de la materia prima, las barras deberán ser disgregadas de acuerdo a la necesidad del proyecto (Longitud, diámetro y posición).</w:t>
      </w:r>
    </w:p>
    <w:p w14:paraId="74D72A61" w14:textId="290B9465" w:rsidR="00226003" w:rsidRPr="00487950" w:rsidRDefault="00226003" w:rsidP="00032C34">
      <w:pPr>
        <w:pStyle w:val="Texto"/>
        <w:jc w:val="center"/>
      </w:pPr>
      <w:r w:rsidRPr="00487950">
        <w:t>Imagen N°0</w:t>
      </w:r>
      <w:r w:rsidR="00674FD5" w:rsidRPr="00487950">
        <w:t>6</w:t>
      </w:r>
      <w:r w:rsidRPr="00487950">
        <w:t>: Disgregado de barras de acero</w:t>
      </w:r>
    </w:p>
    <w:p w14:paraId="7524B9DD" w14:textId="08E45E2F" w:rsidR="00226003" w:rsidRPr="00487950" w:rsidRDefault="00226003" w:rsidP="00032C34">
      <w:pPr>
        <w:pStyle w:val="Texto"/>
        <w:jc w:val="center"/>
      </w:pPr>
      <w:r w:rsidRPr="00487950">
        <w:rPr>
          <w:noProof/>
          <w:lang w:eastAsia="es-PE"/>
        </w:rPr>
        <w:drawing>
          <wp:inline distT="0" distB="0" distL="0" distR="0" wp14:anchorId="3BFDF27D" wp14:editId="184C6ED8">
            <wp:extent cx="1438275" cy="17811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8275" cy="1781175"/>
                    </a:xfrm>
                    <a:prstGeom prst="rect">
                      <a:avLst/>
                    </a:prstGeom>
                  </pic:spPr>
                </pic:pic>
              </a:graphicData>
            </a:graphic>
          </wp:inline>
        </w:drawing>
      </w:r>
    </w:p>
    <w:p w14:paraId="386C8353" w14:textId="77777777" w:rsidR="00226003" w:rsidRPr="00487950" w:rsidRDefault="00226003" w:rsidP="00226003">
      <w:pPr>
        <w:pStyle w:val="Prrafodelista"/>
        <w:ind w:left="2913"/>
        <w:jc w:val="center"/>
        <w:rPr>
          <w:szCs w:val="24"/>
        </w:rPr>
      </w:pPr>
    </w:p>
    <w:p w14:paraId="1F2F9848" w14:textId="1FB13588" w:rsidR="00CF2110" w:rsidRPr="00487950" w:rsidRDefault="00CF2110" w:rsidP="00032C34">
      <w:pPr>
        <w:pStyle w:val="ListaVin1"/>
      </w:pPr>
      <w:r w:rsidRPr="00487950">
        <w:t>Preparación de las barras de acero para soldadura:</w:t>
      </w:r>
    </w:p>
    <w:p w14:paraId="7FF1B63A" w14:textId="315D37E4" w:rsidR="00CF2110" w:rsidRDefault="00CF2110" w:rsidP="00032C34">
      <w:pPr>
        <w:pStyle w:val="Texto"/>
      </w:pPr>
      <w:r w:rsidRPr="00487950">
        <w:t>Aprovisionar barras del diámetro establecido, asegurándose de que todas tengan sus extremos cortados a 90°, retirando las rebabas o aristas vivas.</w:t>
      </w:r>
    </w:p>
    <w:p w14:paraId="6035F540" w14:textId="77777777" w:rsidR="00E46152" w:rsidRPr="00487950" w:rsidRDefault="00E46152" w:rsidP="00032C34">
      <w:pPr>
        <w:pStyle w:val="Texto"/>
      </w:pPr>
    </w:p>
    <w:p w14:paraId="76E8D87C" w14:textId="4417FBD9" w:rsidR="00CF2110" w:rsidRPr="00487950" w:rsidRDefault="00CF2110" w:rsidP="00032C34">
      <w:pPr>
        <w:pStyle w:val="Texto"/>
        <w:jc w:val="center"/>
      </w:pPr>
      <w:r w:rsidRPr="00487950">
        <w:lastRenderedPageBreak/>
        <w:t>Imagen N°0</w:t>
      </w:r>
      <w:r w:rsidR="00674FD5" w:rsidRPr="00487950">
        <w:t>7</w:t>
      </w:r>
      <w:r w:rsidRPr="00487950">
        <w:t>: Aprovisionamiento de barras</w:t>
      </w:r>
    </w:p>
    <w:p w14:paraId="2B91C131" w14:textId="1460DE15" w:rsidR="00226003" w:rsidRPr="00487950" w:rsidRDefault="00226003" w:rsidP="00032C34">
      <w:pPr>
        <w:pStyle w:val="Texto"/>
        <w:jc w:val="center"/>
      </w:pPr>
      <w:r w:rsidRPr="00487950">
        <w:rPr>
          <w:noProof/>
          <w:lang w:eastAsia="es-PE"/>
        </w:rPr>
        <w:drawing>
          <wp:inline distT="0" distB="0" distL="0" distR="0" wp14:anchorId="63347A28" wp14:editId="6F3F4903">
            <wp:extent cx="2524125" cy="16478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4125" cy="1647825"/>
                    </a:xfrm>
                    <a:prstGeom prst="rect">
                      <a:avLst/>
                    </a:prstGeom>
                  </pic:spPr>
                </pic:pic>
              </a:graphicData>
            </a:graphic>
          </wp:inline>
        </w:drawing>
      </w:r>
    </w:p>
    <w:p w14:paraId="2892B5C8" w14:textId="1173F155" w:rsidR="00CF2110" w:rsidRPr="00487950" w:rsidRDefault="00CF2110" w:rsidP="00032C34">
      <w:pPr>
        <w:pStyle w:val="Texto"/>
      </w:pPr>
      <w:r w:rsidRPr="00487950">
        <w:t>Las barras con presencia de oxidación se cortara aproximadamente 5 cm en el extremo que se soldara, o sé removerá a través de desbaste o lijado.</w:t>
      </w:r>
    </w:p>
    <w:p w14:paraId="22D99D4A" w14:textId="6B15AA03" w:rsidR="00CF2110" w:rsidRPr="00487950" w:rsidRDefault="00CF2110" w:rsidP="00032C34">
      <w:pPr>
        <w:pStyle w:val="Texto"/>
      </w:pPr>
      <w:r w:rsidRPr="00487950">
        <w:t>Las barras con defectos de laminación en el extremo a soldar, se deberá cortar aproximadamente 15 cm de modo que se elimine el defecto.</w:t>
      </w:r>
    </w:p>
    <w:p w14:paraId="40CD8C78" w14:textId="4BDA5A40" w:rsidR="00CF2110" w:rsidRPr="00487950" w:rsidRDefault="00CF2110" w:rsidP="00032C34">
      <w:pPr>
        <w:pStyle w:val="Texto"/>
        <w:jc w:val="center"/>
      </w:pPr>
      <w:r w:rsidRPr="00487950">
        <w:t>Imagen N°0</w:t>
      </w:r>
      <w:r w:rsidR="00674FD5" w:rsidRPr="00487950">
        <w:t>8</w:t>
      </w:r>
      <w:r w:rsidRPr="00487950">
        <w:t>: identificación de barras defectuosas</w:t>
      </w:r>
    </w:p>
    <w:p w14:paraId="1DB4FE5F" w14:textId="3B2FB2A5" w:rsidR="00226003" w:rsidRPr="00487950" w:rsidRDefault="00226003" w:rsidP="00032C34">
      <w:pPr>
        <w:pStyle w:val="Texto"/>
        <w:jc w:val="center"/>
      </w:pPr>
      <w:r w:rsidRPr="00487950">
        <w:rPr>
          <w:noProof/>
          <w:lang w:eastAsia="es-PE"/>
        </w:rPr>
        <w:drawing>
          <wp:inline distT="0" distB="0" distL="0" distR="0" wp14:anchorId="2FE531A5" wp14:editId="06AE4848">
            <wp:extent cx="2524125" cy="16383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4125" cy="1638300"/>
                    </a:xfrm>
                    <a:prstGeom prst="rect">
                      <a:avLst/>
                    </a:prstGeom>
                  </pic:spPr>
                </pic:pic>
              </a:graphicData>
            </a:graphic>
          </wp:inline>
        </w:drawing>
      </w:r>
    </w:p>
    <w:p w14:paraId="71E38945" w14:textId="54DB098A" w:rsidR="00226003" w:rsidRPr="00487950" w:rsidRDefault="00226003" w:rsidP="00C116BB">
      <w:pPr>
        <w:pStyle w:val="Prrafodelista"/>
        <w:spacing w:afterLines="160" w:after="384"/>
        <w:ind w:left="2913"/>
        <w:jc w:val="center"/>
        <w:rPr>
          <w:szCs w:val="24"/>
        </w:rPr>
      </w:pPr>
    </w:p>
    <w:p w14:paraId="45AE747D" w14:textId="798C2DA8" w:rsidR="00255FB5" w:rsidRPr="00487950" w:rsidRDefault="00255FB5" w:rsidP="00032C34">
      <w:pPr>
        <w:pStyle w:val="ListaVin1"/>
      </w:pPr>
      <w:r w:rsidRPr="00487950">
        <w:t>Fijación y alineamiento de las barras de acero para soldadura:</w:t>
      </w:r>
    </w:p>
    <w:p w14:paraId="11C070A8" w14:textId="5EE9BC0A" w:rsidR="00255FB5" w:rsidRPr="00487950" w:rsidRDefault="00255FB5" w:rsidP="00032C34">
      <w:pPr>
        <w:pStyle w:val="Texto"/>
      </w:pPr>
      <w:r w:rsidRPr="00487950">
        <w:t>Después de la identificación de las barras y preparación de los bordes, colocar las barras de acero sobre los caballetes del lado derecho e izquierdo de la máquina.</w:t>
      </w:r>
    </w:p>
    <w:p w14:paraId="43F9BD8E" w14:textId="110E86C6" w:rsidR="00255FB5" w:rsidRDefault="00255FB5" w:rsidP="00032C34">
      <w:pPr>
        <w:pStyle w:val="Texto"/>
      </w:pPr>
      <w:r w:rsidRPr="00487950">
        <w:t>Coloque la barra de acero, del lado derecho, haciendo que este alineada y fija al tornillo de apriete de la mandíbula fija, observando siempre que la abertura para la colocación de la barra de acero (entre mordiente y la matriz), sea igual a 2 veces el diámetro.</w:t>
      </w:r>
    </w:p>
    <w:p w14:paraId="75550A55" w14:textId="77777777" w:rsidR="00E46152" w:rsidRPr="00487950" w:rsidRDefault="00E46152" w:rsidP="00032C34">
      <w:pPr>
        <w:pStyle w:val="Texto"/>
      </w:pPr>
    </w:p>
    <w:p w14:paraId="2182BFF9" w14:textId="688765ED" w:rsidR="00255FB5" w:rsidRPr="00487950" w:rsidRDefault="00255FB5" w:rsidP="00032C34">
      <w:pPr>
        <w:pStyle w:val="Texto"/>
        <w:jc w:val="center"/>
      </w:pPr>
      <w:r w:rsidRPr="00487950">
        <w:lastRenderedPageBreak/>
        <w:t>Imagen N°0</w:t>
      </w:r>
      <w:r w:rsidR="00674FD5" w:rsidRPr="00487950">
        <w:t>9</w:t>
      </w:r>
      <w:r w:rsidRPr="00487950">
        <w:t>: Sujeción de barra derecha</w:t>
      </w:r>
    </w:p>
    <w:p w14:paraId="70B4521B" w14:textId="482D11B8" w:rsidR="00226003" w:rsidRPr="00487950" w:rsidRDefault="00226003" w:rsidP="00032C34">
      <w:pPr>
        <w:pStyle w:val="Texto"/>
        <w:jc w:val="center"/>
      </w:pPr>
      <w:r w:rsidRPr="00487950">
        <w:rPr>
          <w:noProof/>
          <w:lang w:eastAsia="es-PE"/>
        </w:rPr>
        <w:drawing>
          <wp:inline distT="0" distB="0" distL="0" distR="0" wp14:anchorId="040D980A" wp14:editId="188E7A19">
            <wp:extent cx="3219450" cy="1943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1943100"/>
                    </a:xfrm>
                    <a:prstGeom prst="rect">
                      <a:avLst/>
                    </a:prstGeom>
                  </pic:spPr>
                </pic:pic>
              </a:graphicData>
            </a:graphic>
          </wp:inline>
        </w:drawing>
      </w:r>
    </w:p>
    <w:p w14:paraId="2155A9C2" w14:textId="77777777" w:rsidR="00255FB5" w:rsidRPr="00487950" w:rsidRDefault="00255FB5" w:rsidP="000E22E0">
      <w:pPr>
        <w:pStyle w:val="Prrafodelista"/>
        <w:ind w:left="2914"/>
        <w:jc w:val="center"/>
        <w:rPr>
          <w:szCs w:val="24"/>
        </w:rPr>
      </w:pPr>
    </w:p>
    <w:p w14:paraId="73E5B2EA" w14:textId="6E19029A" w:rsidR="00255FB5" w:rsidRPr="00487950" w:rsidRDefault="00255FB5" w:rsidP="00032C34">
      <w:pPr>
        <w:pStyle w:val="Texto"/>
      </w:pPr>
      <w:r w:rsidRPr="00487950">
        <w:t>Realizar los ajustes finales a través del movimiento del volante o mordiente móvil, aproximando así las barras a ser soldadas.</w:t>
      </w:r>
    </w:p>
    <w:p w14:paraId="01AD3099" w14:textId="6FC70C98" w:rsidR="00255FB5" w:rsidRPr="00487950" w:rsidRDefault="00255FB5" w:rsidP="00032C34">
      <w:pPr>
        <w:pStyle w:val="Texto"/>
      </w:pPr>
      <w:r w:rsidRPr="00487950">
        <w:t>Ajustar lentamente una barra de acero hasta que se encuentre con el otro. Las barras de acero deberán ser posicionadas con los extremos alineados y nivelados.</w:t>
      </w:r>
    </w:p>
    <w:p w14:paraId="2CEEC8FB" w14:textId="0CB9238F" w:rsidR="00226003" w:rsidRPr="00487950" w:rsidRDefault="00255FB5" w:rsidP="00032C34">
      <w:pPr>
        <w:pStyle w:val="Texto"/>
        <w:jc w:val="center"/>
      </w:pPr>
      <w:r w:rsidRPr="00487950">
        <w:t>Imagen N°</w:t>
      </w:r>
      <w:r w:rsidR="00674FD5" w:rsidRPr="00487950">
        <w:t>10</w:t>
      </w:r>
      <w:r w:rsidRPr="00487950">
        <w:t>: Ajuste para contacto entre barras</w:t>
      </w:r>
    </w:p>
    <w:p w14:paraId="28C9F337" w14:textId="77777777" w:rsidR="00226003" w:rsidRPr="00487950" w:rsidRDefault="00226003" w:rsidP="00032C34">
      <w:pPr>
        <w:pStyle w:val="Texto"/>
        <w:jc w:val="center"/>
      </w:pPr>
      <w:r w:rsidRPr="00487950">
        <w:rPr>
          <w:noProof/>
          <w:lang w:eastAsia="es-PE"/>
        </w:rPr>
        <w:drawing>
          <wp:inline distT="0" distB="0" distL="0" distR="0" wp14:anchorId="4B4482A8" wp14:editId="1E554D03">
            <wp:extent cx="3152775" cy="20478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2775" cy="2047875"/>
                    </a:xfrm>
                    <a:prstGeom prst="rect">
                      <a:avLst/>
                    </a:prstGeom>
                  </pic:spPr>
                </pic:pic>
              </a:graphicData>
            </a:graphic>
          </wp:inline>
        </w:drawing>
      </w:r>
    </w:p>
    <w:p w14:paraId="12E9F231" w14:textId="5A7A45C1" w:rsidR="00255FB5" w:rsidRDefault="00255FB5" w:rsidP="00032C34">
      <w:pPr>
        <w:pStyle w:val="Texto"/>
      </w:pPr>
      <w:r w:rsidRPr="00487950">
        <w:t>Accionar el pedal para hacer contacto eléctrico. El accionamiento del pedal no deberá ser presionado excesivamente para evitar mordeduras o perforaciones en la región soldada.</w:t>
      </w:r>
    </w:p>
    <w:p w14:paraId="1FD2E617" w14:textId="78D1C62F" w:rsidR="00E46152" w:rsidRDefault="00E46152" w:rsidP="00032C34">
      <w:pPr>
        <w:pStyle w:val="Texto"/>
      </w:pPr>
    </w:p>
    <w:p w14:paraId="22AD045E" w14:textId="628D5766" w:rsidR="00E46152" w:rsidRDefault="00E46152" w:rsidP="00032C34">
      <w:pPr>
        <w:pStyle w:val="Texto"/>
      </w:pPr>
    </w:p>
    <w:p w14:paraId="635EC84F" w14:textId="77777777" w:rsidR="00E46152" w:rsidRPr="00487950" w:rsidRDefault="00E46152" w:rsidP="00032C34">
      <w:pPr>
        <w:pStyle w:val="Texto"/>
      </w:pPr>
    </w:p>
    <w:p w14:paraId="5B8A76CB" w14:textId="77777777" w:rsidR="00032C34" w:rsidRDefault="00255FB5" w:rsidP="00032C34">
      <w:pPr>
        <w:pStyle w:val="Texto"/>
        <w:jc w:val="center"/>
      </w:pPr>
      <w:r w:rsidRPr="00487950">
        <w:lastRenderedPageBreak/>
        <w:t>Imagen N°</w:t>
      </w:r>
      <w:r w:rsidR="00674FD5" w:rsidRPr="00487950">
        <w:t>11</w:t>
      </w:r>
      <w:r w:rsidRPr="00487950">
        <w:t>: Accionamiento por pedal</w:t>
      </w:r>
    </w:p>
    <w:p w14:paraId="495EF60A" w14:textId="35716DB5" w:rsidR="00226003" w:rsidRPr="00487950" w:rsidRDefault="00226003" w:rsidP="00032C34">
      <w:pPr>
        <w:pStyle w:val="Texto"/>
        <w:jc w:val="center"/>
      </w:pPr>
      <w:r w:rsidRPr="00487950">
        <w:rPr>
          <w:noProof/>
          <w:lang w:eastAsia="es-PE"/>
        </w:rPr>
        <w:drawing>
          <wp:inline distT="0" distB="0" distL="0" distR="0" wp14:anchorId="02FB1D83" wp14:editId="76A7D5F8">
            <wp:extent cx="3171825" cy="22288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1825" cy="2228850"/>
                    </a:xfrm>
                    <a:prstGeom prst="rect">
                      <a:avLst/>
                    </a:prstGeom>
                  </pic:spPr>
                </pic:pic>
              </a:graphicData>
            </a:graphic>
          </wp:inline>
        </w:drawing>
      </w:r>
    </w:p>
    <w:p w14:paraId="1FC891D2" w14:textId="77777777" w:rsidR="00226003" w:rsidRPr="00487950" w:rsidRDefault="00226003" w:rsidP="00C116BB">
      <w:pPr>
        <w:pStyle w:val="Prrafodelista"/>
        <w:spacing w:afterLines="160" w:after="384"/>
        <w:ind w:left="2913"/>
        <w:jc w:val="center"/>
        <w:rPr>
          <w:szCs w:val="24"/>
        </w:rPr>
      </w:pPr>
    </w:p>
    <w:p w14:paraId="2EA0DF8A" w14:textId="4C9BA515" w:rsidR="00255FB5" w:rsidRDefault="00255FB5" w:rsidP="00032C34">
      <w:pPr>
        <w:pStyle w:val="Texto"/>
      </w:pPr>
      <w:r w:rsidRPr="00487950">
        <w:t>Mantener la temperatura e ir comprimiendo rápidamente la barra del lado fijo, antes que sea alcanzado su punto de fusión, que será cuando los extremos de la barra de acero muestren un brillo anaranjado y liberen chispas.</w:t>
      </w:r>
    </w:p>
    <w:p w14:paraId="5E00B428" w14:textId="670F590E" w:rsidR="00255FB5" w:rsidRPr="00487950" w:rsidRDefault="00255FB5" w:rsidP="00032C34">
      <w:pPr>
        <w:pStyle w:val="Texto"/>
        <w:jc w:val="center"/>
        <w:rPr>
          <w:noProof/>
          <w:lang w:eastAsia="es-PE"/>
        </w:rPr>
      </w:pPr>
      <w:r w:rsidRPr="00487950">
        <w:rPr>
          <w:noProof/>
          <w:lang w:eastAsia="es-PE"/>
        </w:rPr>
        <w:t>Imagen N°</w:t>
      </w:r>
      <w:r w:rsidR="00674FD5" w:rsidRPr="00487950">
        <w:rPr>
          <w:noProof/>
          <w:lang w:eastAsia="es-PE"/>
        </w:rPr>
        <w:t>12</w:t>
      </w:r>
      <w:r w:rsidRPr="00487950">
        <w:rPr>
          <w:noProof/>
          <w:lang w:eastAsia="es-PE"/>
        </w:rPr>
        <w:t>: Compresión axial entre barras</w:t>
      </w:r>
    </w:p>
    <w:p w14:paraId="2B134B4D" w14:textId="39C414C6" w:rsidR="00226003" w:rsidRPr="00487950" w:rsidRDefault="00226003" w:rsidP="00032C34">
      <w:pPr>
        <w:pStyle w:val="Texto"/>
        <w:jc w:val="center"/>
      </w:pPr>
      <w:r w:rsidRPr="00487950">
        <w:rPr>
          <w:noProof/>
          <w:lang w:eastAsia="es-PE"/>
        </w:rPr>
        <w:drawing>
          <wp:inline distT="0" distB="0" distL="0" distR="0" wp14:anchorId="325DB2D8" wp14:editId="4FA2C3D0">
            <wp:extent cx="3105150" cy="22955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5150" cy="2295525"/>
                    </a:xfrm>
                    <a:prstGeom prst="rect">
                      <a:avLst/>
                    </a:prstGeom>
                  </pic:spPr>
                </pic:pic>
              </a:graphicData>
            </a:graphic>
          </wp:inline>
        </w:drawing>
      </w:r>
    </w:p>
    <w:p w14:paraId="5E14D836" w14:textId="5369A32D" w:rsidR="009C092F" w:rsidRPr="00487950" w:rsidRDefault="009C092F" w:rsidP="00032C34">
      <w:pPr>
        <w:pStyle w:val="Texto"/>
      </w:pPr>
      <w:r w:rsidRPr="00487950">
        <w:t>Mantener las extremidades de las barras de acero bien apretadas y calientes aproximadamente 20 segundos y a partir de ese momento iniciar el proceso de compresión de mordientes accionando el pedal hasta la formación del bolo de soldadura, el cual deberá ser dos veces el diámetro de  la barra de acero que siendo unida.</w:t>
      </w:r>
    </w:p>
    <w:p w14:paraId="014872D2" w14:textId="64DE28EF" w:rsidR="009C092F" w:rsidRPr="00487950" w:rsidRDefault="009C092F" w:rsidP="00032C34">
      <w:pPr>
        <w:pStyle w:val="Texto"/>
      </w:pPr>
      <w:r w:rsidRPr="00487950">
        <w:t>Se puede limitar la soldadura hasta barras de dos metros de longitud cada una como mínimo.</w:t>
      </w:r>
    </w:p>
    <w:p w14:paraId="4DE4D868" w14:textId="4AC2EBE6" w:rsidR="009C092F" w:rsidRPr="00487950" w:rsidRDefault="009C092F" w:rsidP="00032C34">
      <w:pPr>
        <w:pStyle w:val="Texto"/>
      </w:pPr>
      <w:r w:rsidRPr="00487950">
        <w:lastRenderedPageBreak/>
        <w:t xml:space="preserve">Para todas las actividades de obra, se debe contar con un instructivo de trabajo o un procedimiento operacional, en el cual se detalle los Pre-Requisitos, Objetivos, Condiciones generales, Responsabilidades, Secuencia de ejecución y Resultados/Criterios de aceptación. Se elaboró un procedimiento operacional para este trabajo, </w:t>
      </w:r>
      <w:r w:rsidR="00B2705E" w:rsidRPr="00B2705E">
        <w:t>Ver Anexo 03</w:t>
      </w:r>
      <w:r w:rsidRPr="00B2705E">
        <w:t>.</w:t>
      </w:r>
    </w:p>
    <w:p w14:paraId="6638A603" w14:textId="6FBFFE1E" w:rsidR="00C55CEF" w:rsidRPr="00487950" w:rsidRDefault="00950F34" w:rsidP="00032C34">
      <w:pPr>
        <w:pStyle w:val="Ttulo4"/>
      </w:pPr>
      <w:bookmarkStart w:id="48" w:name="_Toc498348461"/>
      <w:bookmarkStart w:id="49" w:name="_Toc505811108"/>
      <w:r>
        <w:t xml:space="preserve">2.1.1.2. </w:t>
      </w:r>
      <w:r w:rsidR="00C55CEF" w:rsidRPr="00487950">
        <w:t>Transporte interno: De taller a pie de obra</w:t>
      </w:r>
      <w:bookmarkEnd w:id="48"/>
      <w:bookmarkEnd w:id="49"/>
    </w:p>
    <w:p w14:paraId="47447537" w14:textId="48041E4D" w:rsidR="0047097F" w:rsidRPr="00487950" w:rsidRDefault="0047097F" w:rsidP="00032C34">
      <w:pPr>
        <w:pStyle w:val="Texto"/>
      </w:pPr>
      <w:r w:rsidRPr="00487950">
        <w:t>En este punto se procederá a seleccionar las barras de acero necesarias para el armado de la armadura de acero deseada o requerida en campo. Se requiere contar con el apoyo de EQ, el cual proveerá de los vehículos de transporte y de las máquinas (en caso se desee) para el cargado del acero seleccionado al vehículo de transporte. Es necesario también que PDR-GA supervise las act</w:t>
      </w:r>
      <w:r w:rsidR="00707F78" w:rsidRPr="00487950">
        <w:t>ividades para evitar accidentes. El control de calidad es perene durante la selección de materiales soldados, siempre existe la posibilidad que durante el almacenado las varillas se deterioren, sea por la humedad presente en el ambiente o quizás debido a  otro desperfecto que no se pudiese detectar en el momento posterior a la soldadura. A la llegada en obra se requiere coordinar con el ing. De campo y el equipo de izajes para recepcionar el material a pie de obra y alistarlo para su armado y posterior izaje. Este proceso debe combinar la filosofía Just in time. En el siguiente flujo-grama se representa el proceso operacional del transporte interno:</w:t>
      </w:r>
    </w:p>
    <w:p w14:paraId="3BD82391" w14:textId="7372E32E" w:rsidR="00707F78" w:rsidRPr="00487950" w:rsidRDefault="00674FD5" w:rsidP="00032C34">
      <w:pPr>
        <w:pStyle w:val="Texto"/>
        <w:jc w:val="center"/>
      </w:pPr>
      <w:r w:rsidRPr="00487950">
        <w:t>Imagen N°13</w:t>
      </w:r>
      <w:r w:rsidR="00707F78" w:rsidRPr="00487950">
        <w:t>: Flujo-grama de transporte interno en obra</w:t>
      </w:r>
    </w:p>
    <w:p w14:paraId="4C007137" w14:textId="7F5F9306" w:rsidR="00707F78" w:rsidRPr="00487950" w:rsidRDefault="00707F78" w:rsidP="00032C34">
      <w:pPr>
        <w:pStyle w:val="Texto"/>
        <w:jc w:val="center"/>
      </w:pPr>
      <w:r w:rsidRPr="00487950">
        <w:rPr>
          <w:noProof/>
          <w:lang w:eastAsia="es-PE"/>
        </w:rPr>
        <w:drawing>
          <wp:inline distT="0" distB="0" distL="0" distR="0" wp14:anchorId="2B270416" wp14:editId="24CA8601">
            <wp:extent cx="4535065" cy="3578772"/>
            <wp:effectExtent l="19050" t="19050" r="18415" b="22225"/>
            <wp:docPr id="17" name="Imagen 17" descr="C:\Users\User\Documents\Tesina\Flujograma Transporte 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esina\Flujograma Transporte intern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0282"/>
                    <a:stretch/>
                  </pic:blipFill>
                  <pic:spPr bwMode="auto">
                    <a:xfrm>
                      <a:off x="0" y="0"/>
                      <a:ext cx="4546389" cy="35877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6B09CE" w14:textId="79E03327" w:rsidR="00C55CEF" w:rsidRPr="00487950" w:rsidRDefault="00950F34" w:rsidP="00032C34">
      <w:pPr>
        <w:pStyle w:val="Ttulo4"/>
      </w:pPr>
      <w:bookmarkStart w:id="50" w:name="_Toc498348462"/>
      <w:bookmarkStart w:id="51" w:name="_Toc505811109"/>
      <w:r>
        <w:lastRenderedPageBreak/>
        <w:t xml:space="preserve">2.1.1.3. </w:t>
      </w:r>
      <w:r w:rsidR="00402D95" w:rsidRPr="00487950">
        <w:t>Armado de armadura de acero a</w:t>
      </w:r>
      <w:r w:rsidR="00C55CEF" w:rsidRPr="00487950">
        <w:t xml:space="preserve"> pie de obra</w:t>
      </w:r>
      <w:bookmarkEnd w:id="50"/>
      <w:bookmarkEnd w:id="51"/>
    </w:p>
    <w:p w14:paraId="0F9D87FC" w14:textId="5913F1EA" w:rsidR="00402D95" w:rsidRPr="00487950" w:rsidRDefault="00402D95" w:rsidP="00032C34">
      <w:pPr>
        <w:pStyle w:val="Texto"/>
      </w:pPr>
      <w:r w:rsidRPr="00487950">
        <w:t>En este punto se procederá al armado a pie de obra de la armadura requerida. Se entiende que ya se procedió de la descarga de las barras corrugadas soldadas, y es entonces cuando se arma la armadura a pie de obra. Se requerirá que el personal arme la armadura considerando la filosofía Just in Time. El uso de adecuado de las barras en cumplimiento con lo indicado por la Ingeniería de proyecto será responsabilidad del área de producción, no obstante recibirá el soporte del área de calidad el cual apoyara asegurando el empleo de las barras adecuadas y el correcto amarre entre barras. En el siguiente flujo-grama se presenta el proceso operacional del armado de las armaduras de acero a pie de obra.</w:t>
      </w:r>
    </w:p>
    <w:p w14:paraId="330D7955" w14:textId="7C67C485" w:rsidR="00402D95" w:rsidRPr="00487950" w:rsidRDefault="00402D95" w:rsidP="00032C34">
      <w:pPr>
        <w:pStyle w:val="Texto"/>
        <w:jc w:val="center"/>
      </w:pPr>
      <w:r w:rsidRPr="00487950">
        <w:t>Imagen N°</w:t>
      </w:r>
      <w:r w:rsidR="00674FD5" w:rsidRPr="00487950">
        <w:t>14</w:t>
      </w:r>
      <w:r w:rsidRPr="00487950">
        <w:t>: Flujo-grama de ensamblaje de armadura a pie de obra</w:t>
      </w:r>
    </w:p>
    <w:p w14:paraId="694AA35B" w14:textId="4919E983" w:rsidR="00402D95" w:rsidRPr="00487950" w:rsidRDefault="00402D95" w:rsidP="00032C34">
      <w:pPr>
        <w:pStyle w:val="Texto"/>
        <w:jc w:val="center"/>
      </w:pPr>
      <w:r w:rsidRPr="00487950">
        <w:rPr>
          <w:noProof/>
          <w:lang w:eastAsia="es-PE"/>
        </w:rPr>
        <w:drawing>
          <wp:inline distT="0" distB="0" distL="0" distR="0" wp14:anchorId="24526E94" wp14:editId="798415AA">
            <wp:extent cx="4451230" cy="4266074"/>
            <wp:effectExtent l="19050" t="19050" r="26035" b="20320"/>
            <wp:docPr id="18" name="Imagen 18" descr="C:\Users\User\Documents\Tesina\Flujograma Armado de arm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Tesina\Flujograma Armado de armadur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172"/>
                    <a:stretch/>
                  </pic:blipFill>
                  <pic:spPr bwMode="auto">
                    <a:xfrm>
                      <a:off x="0" y="0"/>
                      <a:ext cx="4454411" cy="42691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64101C" w14:textId="108C3586" w:rsidR="00C55CEF" w:rsidRPr="00487950" w:rsidRDefault="00950F34" w:rsidP="00032C34">
      <w:pPr>
        <w:pStyle w:val="Ttulo4"/>
      </w:pPr>
      <w:bookmarkStart w:id="52" w:name="_Toc498348463"/>
      <w:bookmarkStart w:id="53" w:name="_Toc505811110"/>
      <w:r>
        <w:t xml:space="preserve">2.1.1.4. </w:t>
      </w:r>
      <w:r w:rsidR="00C55CEF" w:rsidRPr="00487950">
        <w:t>Izaje de armadura de acero</w:t>
      </w:r>
      <w:bookmarkEnd w:id="52"/>
      <w:bookmarkEnd w:id="53"/>
    </w:p>
    <w:p w14:paraId="177BEE7B" w14:textId="203578F5" w:rsidR="00553D41" w:rsidRPr="00487950" w:rsidRDefault="00553D41" w:rsidP="00032C34">
      <w:pPr>
        <w:pStyle w:val="Texto"/>
      </w:pPr>
      <w:r w:rsidRPr="00487950">
        <w:t xml:space="preserve">En este punto se procederá a izar la armadura de acero correctamente armada a pie de obra. Requerirá la presencia de riggers, de una grúa de capacidad adecuada además del operador de grúa. La presencia del equipo de PDR-GA es de suma importancia en este punto, dado que es un trabajo de moderado riesgo, por tanto supervisará continuamente durante este proceso. El </w:t>
      </w:r>
      <w:r w:rsidRPr="00487950">
        <w:lastRenderedPageBreak/>
        <w:t xml:space="preserve">equipo de calidad se asegurará que la ubicación, </w:t>
      </w:r>
      <w:r w:rsidR="006D6AB3" w:rsidRPr="00487950">
        <w:t>los amarres y otras</w:t>
      </w:r>
      <w:r w:rsidRPr="00487950">
        <w:t xml:space="preserve"> consideraciones de ejecución </w:t>
      </w:r>
      <w:r w:rsidR="006D6AB3" w:rsidRPr="00487950">
        <w:t xml:space="preserve">(recubrimiento, espaciamiento, quiebres, etc) </w:t>
      </w:r>
      <w:r w:rsidRPr="00487950">
        <w:t>permitan un correcto funcionamiento de la estructura.</w:t>
      </w:r>
    </w:p>
    <w:p w14:paraId="791517D6" w14:textId="77777777" w:rsidR="00297A59" w:rsidRPr="00487950" w:rsidRDefault="00297A59" w:rsidP="00032C34">
      <w:pPr>
        <w:pStyle w:val="Texto"/>
      </w:pPr>
      <w:r w:rsidRPr="00487950">
        <w:t>Existen pre-requisitos mencionados anteriormente (Plan de calidad, planos aprobados para construcción, formatos de aseguramiento de la seguridad en obra y estudio de riesgos y peligros asociados a las actividades en obra, etc) que deberán respetarse, a estos pre-requisitos se suman:</w:t>
      </w:r>
    </w:p>
    <w:p w14:paraId="4821F8F3" w14:textId="77777777" w:rsidR="00297A59" w:rsidRPr="00487950" w:rsidRDefault="00297A59" w:rsidP="00AA4549">
      <w:pPr>
        <w:pStyle w:val="ListaVin1"/>
      </w:pPr>
      <w:r w:rsidRPr="00487950">
        <w:t>La liberación por parte de calidad del área de influencia.</w:t>
      </w:r>
    </w:p>
    <w:p w14:paraId="29A028F5" w14:textId="3A6821E7" w:rsidR="00297A59" w:rsidRPr="00487950" w:rsidRDefault="00297A59" w:rsidP="00AA4549">
      <w:pPr>
        <w:pStyle w:val="ListaVin1"/>
      </w:pPr>
      <w:r w:rsidRPr="00487950">
        <w:t>La formalización de los documentos necesarios para el inicio de las actividades operacionales.</w:t>
      </w:r>
    </w:p>
    <w:p w14:paraId="02BD7CC4" w14:textId="63C3C6EB" w:rsidR="00297A59" w:rsidRPr="00487950" w:rsidRDefault="00297A59" w:rsidP="00AA4549">
      <w:pPr>
        <w:pStyle w:val="ListaVin1"/>
      </w:pPr>
      <w:r w:rsidRPr="00487950">
        <w:t>Certificados de inspección y calibración de los equipos a emplear, estos correctamente identificados con la cinta de control del mes. De la misma forma para las herramientas, todas revisadas y encintadas en comprobación de su correcto estado.</w:t>
      </w:r>
    </w:p>
    <w:p w14:paraId="6BACEB17" w14:textId="164EF6E0" w:rsidR="00297A59" w:rsidRPr="00487950" w:rsidRDefault="00297A59" w:rsidP="00AA4549">
      <w:pPr>
        <w:pStyle w:val="ListaVin1"/>
      </w:pPr>
      <w:r w:rsidRPr="00487950">
        <w:t>Operadores de grúa capacitados, con certificación valida, y habilitados físicamente para operar las máquinas.</w:t>
      </w:r>
    </w:p>
    <w:p w14:paraId="7D8E5435" w14:textId="66845BC1" w:rsidR="00297A59" w:rsidRPr="00487950" w:rsidRDefault="00297A59" w:rsidP="00AA4549">
      <w:pPr>
        <w:pStyle w:val="ListaVin1"/>
      </w:pPr>
      <w:r w:rsidRPr="00487950">
        <w:t>Riggers capacitados, certificados y con todos los equipos, implementos y sistemas de seguridad necesarios.</w:t>
      </w:r>
    </w:p>
    <w:p w14:paraId="6E61AFBC" w14:textId="1A614193" w:rsidR="00297A59" w:rsidRPr="00487950" w:rsidRDefault="00297A59" w:rsidP="00AA4549">
      <w:pPr>
        <w:pStyle w:val="ListaVin1"/>
      </w:pPr>
      <w:r w:rsidRPr="00487950">
        <w:t xml:space="preserve">Grúa con la capacidad adecuada para izaje, cuya revisión debe ser diaria </w:t>
      </w:r>
      <w:r w:rsidR="00263342" w:rsidRPr="00487950">
        <w:t>y  certificados y constancias de calibración en regla.</w:t>
      </w:r>
    </w:p>
    <w:p w14:paraId="7E72EFAA" w14:textId="0D11FA57" w:rsidR="00263342" w:rsidRPr="00487950" w:rsidRDefault="00263342" w:rsidP="00AA4549">
      <w:pPr>
        <w:pStyle w:val="ListaVin1"/>
      </w:pPr>
      <w:r w:rsidRPr="00487950">
        <w:t>Tener un kit anti-derrames cerca de la zona operativa, como medida de contingencia ante cualquier incidente.</w:t>
      </w:r>
    </w:p>
    <w:p w14:paraId="201D5EC6" w14:textId="07250FCB" w:rsidR="00263342" w:rsidRPr="00487950" w:rsidRDefault="00263342" w:rsidP="00AA4549">
      <w:pPr>
        <w:pStyle w:val="ListaVin1"/>
      </w:pPr>
      <w:r w:rsidRPr="00487950">
        <w:t>Tener un punto de acopio para los desechos generados por las actividades en obra.</w:t>
      </w:r>
    </w:p>
    <w:p w14:paraId="079F58F9" w14:textId="5F1C141D" w:rsidR="00263342" w:rsidRPr="00487950" w:rsidRDefault="00263342" w:rsidP="00AA4549">
      <w:pPr>
        <w:pStyle w:val="ListaVin1"/>
      </w:pPr>
      <w:r w:rsidRPr="00487950">
        <w:t>Todos los recipientes con productos químicos deberán contar con su hoja MSDS y su rombo NFPA. Además deberán estar ubicados de forma que en caso de derrames, el producto no entre en contacto con el piso, usualmente sobra bandejas.</w:t>
      </w:r>
    </w:p>
    <w:p w14:paraId="406789BE" w14:textId="3C5DA6D8" w:rsidR="00263342" w:rsidRPr="00487950" w:rsidRDefault="00263342" w:rsidP="00AA4549">
      <w:pPr>
        <w:pStyle w:val="ListaVin1"/>
      </w:pPr>
      <w:r w:rsidRPr="00487950">
        <w:t>Contar con la iluminación adecuada cuando se haga efectivo la operación. Sea luz natural o artificial.</w:t>
      </w:r>
    </w:p>
    <w:p w14:paraId="43194AF6" w14:textId="00DEB300" w:rsidR="00263342" w:rsidRPr="00487950" w:rsidRDefault="00263342" w:rsidP="00AA4549">
      <w:pPr>
        <w:pStyle w:val="ListaVin1"/>
      </w:pPr>
      <w:r w:rsidRPr="00487950">
        <w:t>Se requiere contar una coordinación perene con todo el personal de campo y en diligencia con el Ingeniero responsable.</w:t>
      </w:r>
    </w:p>
    <w:p w14:paraId="79D5A2DF" w14:textId="65F0E8CF" w:rsidR="003C6CAD" w:rsidRPr="00487950" w:rsidRDefault="003C6CAD" w:rsidP="00AA4549">
      <w:pPr>
        <w:pStyle w:val="Texto"/>
      </w:pPr>
      <w:r w:rsidRPr="00487950">
        <w:lastRenderedPageBreak/>
        <w:t>En todo momento las responsabilidades entre las áreas involucradas directamente en el procedimiento operacional deben ser claras. Así mismo se tiene:</w:t>
      </w:r>
    </w:p>
    <w:p w14:paraId="66204ADA" w14:textId="51174CBD" w:rsidR="003C6CAD" w:rsidRPr="00487950" w:rsidRDefault="003C6CAD" w:rsidP="00AA4549">
      <w:pPr>
        <w:pStyle w:val="ListaVin1"/>
      </w:pPr>
      <w:r w:rsidRPr="00487950">
        <w:t>Producción:</w:t>
      </w:r>
    </w:p>
    <w:p w14:paraId="77E61743" w14:textId="573A2517" w:rsidR="003C6CAD" w:rsidRPr="00487950" w:rsidRDefault="003C6CAD" w:rsidP="00AA4549">
      <w:pPr>
        <w:pStyle w:val="ListaVin2"/>
      </w:pPr>
      <w:r w:rsidRPr="00487950">
        <w:t>Indicar las zonas específicas de almacenamiento para la descarga de acero y las zonas específicas para la colocación final de armaduras pre-armadas.</w:t>
      </w:r>
    </w:p>
    <w:p w14:paraId="6CADC7D5" w14:textId="3C48BF9B" w:rsidR="003C6CAD" w:rsidRPr="00487950" w:rsidRDefault="003C6CAD" w:rsidP="00AA4549">
      <w:pPr>
        <w:pStyle w:val="ListaVin2"/>
      </w:pPr>
      <w:r w:rsidRPr="00487950">
        <w:t>Facilitar herramientas y materiales para el apropiado izaje.</w:t>
      </w:r>
    </w:p>
    <w:p w14:paraId="61D82678" w14:textId="5DC258EA" w:rsidR="003C6CAD" w:rsidRPr="00487950" w:rsidRDefault="003C6CAD" w:rsidP="00AA4549">
      <w:pPr>
        <w:pStyle w:val="ListaVin1"/>
      </w:pPr>
      <w:r w:rsidRPr="00487950">
        <w:t>Calidad:</w:t>
      </w:r>
    </w:p>
    <w:p w14:paraId="4DEB7A5E" w14:textId="0AB9BE3F" w:rsidR="003C6CAD" w:rsidRPr="00487950" w:rsidRDefault="003C6CAD" w:rsidP="00AA4549">
      <w:pPr>
        <w:pStyle w:val="ListaVin2"/>
      </w:pPr>
      <w:r w:rsidRPr="00487950">
        <w:t>Identificar los materiales, armaduras y accesorios que no cumplan con los requerimientos mínimos para su posible devolución o separación.</w:t>
      </w:r>
    </w:p>
    <w:p w14:paraId="3549A6EE" w14:textId="39678598" w:rsidR="003C6CAD" w:rsidRPr="00487950" w:rsidRDefault="003C6CAD" w:rsidP="00AA4549">
      <w:pPr>
        <w:pStyle w:val="ListaVin1"/>
      </w:pPr>
      <w:r w:rsidRPr="00487950">
        <w:t>PDR-GA:</w:t>
      </w:r>
    </w:p>
    <w:p w14:paraId="6595D4B2" w14:textId="0EF2B561" w:rsidR="003C6CAD" w:rsidRPr="00487950" w:rsidRDefault="003C6CAD" w:rsidP="00AA4549">
      <w:pPr>
        <w:pStyle w:val="ListaVin2"/>
      </w:pPr>
      <w:r w:rsidRPr="00487950">
        <w:t>Brindar soporte para el correcto llenado de los formatos de acuerdos a las tareas a ejecutar.</w:t>
      </w:r>
    </w:p>
    <w:p w14:paraId="2D8DD5A3" w14:textId="797620FF" w:rsidR="003C6CAD" w:rsidRPr="00487950" w:rsidRDefault="003C6CAD" w:rsidP="00AA4549">
      <w:pPr>
        <w:pStyle w:val="ListaVin2"/>
      </w:pPr>
      <w:r w:rsidRPr="00487950">
        <w:t>Corregir las tareas que incurran en discordancia con lo planteado en el plan de seguridad.</w:t>
      </w:r>
    </w:p>
    <w:p w14:paraId="102513D2" w14:textId="19807854" w:rsidR="003C6CAD" w:rsidRPr="00487950" w:rsidRDefault="003C6CAD" w:rsidP="00AA4549">
      <w:pPr>
        <w:pStyle w:val="ListaVin2"/>
      </w:pPr>
      <w:r w:rsidRPr="00487950">
        <w:t>Evaluar y proponer métodos de mitigación y/o prevención de contaminación ambiental.</w:t>
      </w:r>
    </w:p>
    <w:p w14:paraId="19FB0586" w14:textId="05C9D3DA" w:rsidR="003C6CAD" w:rsidRPr="00487950" w:rsidRDefault="0036754E" w:rsidP="00AA4549">
      <w:pPr>
        <w:pStyle w:val="Texto"/>
      </w:pPr>
      <w:r w:rsidRPr="00487950">
        <w:t>La secuencia operativa se debe describir a detalle, a sí mismo se tiene:</w:t>
      </w:r>
    </w:p>
    <w:p w14:paraId="5C5A0DA1" w14:textId="390A8014" w:rsidR="0036754E" w:rsidRPr="00487950" w:rsidRDefault="0036754E" w:rsidP="00AA4549">
      <w:pPr>
        <w:pStyle w:val="ListaVin1"/>
      </w:pPr>
      <w:r w:rsidRPr="00487950">
        <w:t>Preliminares:</w:t>
      </w:r>
    </w:p>
    <w:p w14:paraId="2C8658D4" w14:textId="1D5CFE32" w:rsidR="0036754E" w:rsidRPr="00487950" w:rsidRDefault="0036754E" w:rsidP="00AA4549">
      <w:pPr>
        <w:pStyle w:val="ListaVin2"/>
      </w:pPr>
      <w:r w:rsidRPr="00487950">
        <w:t>Aprobación y orden del área de Producción, para el inicio del izaje, traslado y descarga.</w:t>
      </w:r>
    </w:p>
    <w:p w14:paraId="668BD450" w14:textId="1F823516" w:rsidR="0036754E" w:rsidRPr="00487950" w:rsidRDefault="0036754E" w:rsidP="00AA4549">
      <w:pPr>
        <w:pStyle w:val="ListaVin2"/>
      </w:pPr>
      <w:r w:rsidRPr="00487950">
        <w:t>Contar con la liberación del área de calidad del material a trasladar.</w:t>
      </w:r>
    </w:p>
    <w:p w14:paraId="45CE899D" w14:textId="344CCB22" w:rsidR="0036754E" w:rsidRPr="00487950" w:rsidRDefault="009C0D8C" w:rsidP="00AA4549">
      <w:pPr>
        <w:pStyle w:val="ListaVin2"/>
      </w:pPr>
      <w:r w:rsidRPr="00487950">
        <w:t>Delimitación y señalización del área de influencia de izqje con letreros, conos, ma</w:t>
      </w:r>
      <w:r w:rsidR="00E22C0A" w:rsidRPr="00487950">
        <w:t>llas, etc.</w:t>
      </w:r>
    </w:p>
    <w:p w14:paraId="419961E1" w14:textId="377D2855" w:rsidR="00E22C0A" w:rsidRPr="00487950" w:rsidRDefault="00E22C0A" w:rsidP="00AA4549">
      <w:pPr>
        <w:pStyle w:val="ListaVin2"/>
      </w:pPr>
      <w:r w:rsidRPr="00487950">
        <w:t>Verificación de pesos y medidas de la carga.</w:t>
      </w:r>
    </w:p>
    <w:p w14:paraId="79567B29" w14:textId="3C6FF69B" w:rsidR="00E22C0A" w:rsidRPr="00487950" w:rsidRDefault="00E22C0A" w:rsidP="00AA4549">
      <w:pPr>
        <w:pStyle w:val="ListaVin2"/>
      </w:pPr>
      <w:r w:rsidRPr="00487950">
        <w:t>Verificar el correcto funcionamiento de los cables.</w:t>
      </w:r>
    </w:p>
    <w:p w14:paraId="2C1BAAB0" w14:textId="09993D6A" w:rsidR="00E22C0A" w:rsidRPr="00487950" w:rsidRDefault="00E22C0A" w:rsidP="00AA4549">
      <w:pPr>
        <w:pStyle w:val="ListaVin2"/>
      </w:pPr>
      <w:r w:rsidRPr="00487950">
        <w:t>Ubicación estratégica de las grúas. Sobre un terreno estable y compactado. Una vez estacionado deberá de estar con el motor apagado y con el conductor fuera de la unidad para proceder a la colocación de cuñas, conos de seguridad y el cercado alrededor de la grúa.</w:t>
      </w:r>
    </w:p>
    <w:p w14:paraId="56D5C23E" w14:textId="16A4D831" w:rsidR="00E22C0A" w:rsidRPr="00487950" w:rsidRDefault="00E22C0A" w:rsidP="00AA4549">
      <w:pPr>
        <w:pStyle w:val="ListaVin2"/>
      </w:pPr>
      <w:r w:rsidRPr="00487950">
        <w:lastRenderedPageBreak/>
        <w:t>Todo movimiento debe contar con el apoyo de vigías o ayudantes los cuales proveerán de alertas ante los puntos ciegos de la grúa.</w:t>
      </w:r>
    </w:p>
    <w:p w14:paraId="241BB737" w14:textId="77777777" w:rsidR="00E22C0A" w:rsidRPr="00487950" w:rsidRDefault="00E22C0A" w:rsidP="00AA4549">
      <w:pPr>
        <w:pStyle w:val="ListaVin1"/>
      </w:pPr>
      <w:r w:rsidRPr="00487950">
        <w:t>Carga de acero</w:t>
      </w:r>
    </w:p>
    <w:p w14:paraId="67B6A42E" w14:textId="77777777" w:rsidR="00E22C0A" w:rsidRPr="00487950" w:rsidRDefault="00E22C0A" w:rsidP="00AA4549">
      <w:pPr>
        <w:pStyle w:val="ListaVin2"/>
      </w:pPr>
      <w:r w:rsidRPr="00487950">
        <w:t>El gancho de la grúa se ubicara sobre la carga, para ello el personal rigger deberá de indicar su posicionamiento adecuado al centro de gravedad de la carga.</w:t>
      </w:r>
    </w:p>
    <w:p w14:paraId="070960F4" w14:textId="77777777" w:rsidR="00E22C0A" w:rsidRPr="00487950" w:rsidRDefault="00E22C0A" w:rsidP="00AA4549">
      <w:pPr>
        <w:pStyle w:val="ListaVin2"/>
      </w:pPr>
      <w:r w:rsidRPr="00487950">
        <w:t>Descenso de gancho de grúa, aproximación a la carga para colocación de aparejos.</w:t>
      </w:r>
    </w:p>
    <w:p w14:paraId="4D068141" w14:textId="61D4D52D" w:rsidR="00E22C0A" w:rsidRPr="00487950" w:rsidRDefault="00E22C0A" w:rsidP="00AA4549">
      <w:pPr>
        <w:pStyle w:val="ListaVin2"/>
      </w:pPr>
      <w:r w:rsidRPr="00487950">
        <w:t xml:space="preserve">Colocación de aparejos previamente inspeccionados, verificando capacidad de levante indicado. </w:t>
      </w:r>
    </w:p>
    <w:p w14:paraId="57811A39" w14:textId="5D1F7EF2" w:rsidR="00E22C0A" w:rsidRPr="00487950" w:rsidRDefault="00E22C0A" w:rsidP="00AA4549">
      <w:pPr>
        <w:pStyle w:val="ListaVin2"/>
      </w:pPr>
      <w:r w:rsidRPr="00487950">
        <w:t>Colocación estratégica de los vientos, para el control de la carga.</w:t>
      </w:r>
    </w:p>
    <w:p w14:paraId="538CD6F6" w14:textId="17253E9E" w:rsidR="00E22C0A" w:rsidRPr="00487950" w:rsidRDefault="00E22C0A" w:rsidP="00AA4549">
      <w:pPr>
        <w:pStyle w:val="ListaVin2"/>
      </w:pPr>
      <w:r w:rsidRPr="00487950">
        <w:t>Inicio del izqje, despegue del acero empalmado a fusión y compresión axial en coordinación directa entre el operador de la grúa y el rigger.</w:t>
      </w:r>
    </w:p>
    <w:p w14:paraId="0ADFE395" w14:textId="60303C8A" w:rsidR="00E22C0A" w:rsidRPr="00487950" w:rsidRDefault="00E46DD4" w:rsidP="00AA4549">
      <w:pPr>
        <w:pStyle w:val="ListaVin2"/>
      </w:pPr>
      <w:r w:rsidRPr="00487950">
        <w:t>Traslado y ubicación al punto establecido. De ser necesario se colocaran tacos de apoyo para la descarga y correcto asentamiento. Todo el control de carga se realizara al nivel de piso</w:t>
      </w:r>
    </w:p>
    <w:p w14:paraId="5A53E976" w14:textId="019E8708" w:rsidR="00E46DD4" w:rsidRPr="00487950" w:rsidRDefault="00E46DD4" w:rsidP="00AA4549">
      <w:pPr>
        <w:pStyle w:val="ListaVin2"/>
      </w:pPr>
      <w:r w:rsidRPr="00487950">
        <w:t>Se realizara la respectiva sujeción a la superestructura con verificación del equipo de calidad a fin de cumpla con las consideraciones de las especificaciones técnicas.</w:t>
      </w:r>
    </w:p>
    <w:p w14:paraId="62C02D81" w14:textId="463759E3" w:rsidR="00E46DD4" w:rsidRDefault="00E46DD4" w:rsidP="00AA4549">
      <w:pPr>
        <w:pStyle w:val="ListaVin2"/>
      </w:pPr>
      <w:r w:rsidRPr="00487950">
        <w:t>Liberación final de la grúa</w:t>
      </w:r>
    </w:p>
    <w:p w14:paraId="5480357A" w14:textId="55906542" w:rsidR="00E46152" w:rsidRDefault="00E46152" w:rsidP="00E46152">
      <w:pPr>
        <w:pStyle w:val="ListaVin2"/>
        <w:numPr>
          <w:ilvl w:val="0"/>
          <w:numId w:val="0"/>
        </w:numPr>
        <w:ind w:left="754" w:hanging="357"/>
      </w:pPr>
    </w:p>
    <w:p w14:paraId="1F8969F3" w14:textId="75B24200" w:rsidR="00E46152" w:rsidRDefault="00E46152" w:rsidP="00E46152">
      <w:pPr>
        <w:pStyle w:val="ListaVin2"/>
        <w:numPr>
          <w:ilvl w:val="0"/>
          <w:numId w:val="0"/>
        </w:numPr>
        <w:ind w:left="754" w:hanging="357"/>
      </w:pPr>
    </w:p>
    <w:p w14:paraId="529AF914" w14:textId="1E525081" w:rsidR="00E46152" w:rsidRDefault="00E46152" w:rsidP="00E46152">
      <w:pPr>
        <w:pStyle w:val="ListaVin2"/>
        <w:numPr>
          <w:ilvl w:val="0"/>
          <w:numId w:val="0"/>
        </w:numPr>
        <w:ind w:left="754" w:hanging="357"/>
      </w:pPr>
    </w:p>
    <w:p w14:paraId="56E72F57" w14:textId="7E100B92" w:rsidR="00E46152" w:rsidRDefault="00E46152" w:rsidP="00E46152">
      <w:pPr>
        <w:pStyle w:val="ListaVin2"/>
        <w:numPr>
          <w:ilvl w:val="0"/>
          <w:numId w:val="0"/>
        </w:numPr>
        <w:ind w:left="754" w:hanging="357"/>
      </w:pPr>
    </w:p>
    <w:p w14:paraId="4898E09E" w14:textId="2BEDDB8D" w:rsidR="00E46152" w:rsidRDefault="00E46152" w:rsidP="00E46152">
      <w:pPr>
        <w:pStyle w:val="ListaVin2"/>
        <w:numPr>
          <w:ilvl w:val="0"/>
          <w:numId w:val="0"/>
        </w:numPr>
        <w:ind w:left="754" w:hanging="357"/>
      </w:pPr>
    </w:p>
    <w:p w14:paraId="5F0C7501" w14:textId="7BF19DD2" w:rsidR="00E46152" w:rsidRDefault="00E46152" w:rsidP="00E46152">
      <w:pPr>
        <w:pStyle w:val="ListaVin2"/>
        <w:numPr>
          <w:ilvl w:val="0"/>
          <w:numId w:val="0"/>
        </w:numPr>
        <w:ind w:left="754" w:hanging="357"/>
      </w:pPr>
    </w:p>
    <w:p w14:paraId="7F408828" w14:textId="69B464EF" w:rsidR="00E46152" w:rsidRDefault="00E46152" w:rsidP="00E46152">
      <w:pPr>
        <w:pStyle w:val="ListaVin2"/>
        <w:numPr>
          <w:ilvl w:val="0"/>
          <w:numId w:val="0"/>
        </w:numPr>
        <w:ind w:left="754" w:hanging="357"/>
      </w:pPr>
    </w:p>
    <w:p w14:paraId="48910F26" w14:textId="7FFEF4F9" w:rsidR="00E46152" w:rsidRDefault="00E46152" w:rsidP="00E46152">
      <w:pPr>
        <w:pStyle w:val="ListaVin2"/>
        <w:numPr>
          <w:ilvl w:val="0"/>
          <w:numId w:val="0"/>
        </w:numPr>
        <w:ind w:left="754" w:hanging="357"/>
      </w:pPr>
    </w:p>
    <w:p w14:paraId="7309024B" w14:textId="3BA9F19B" w:rsidR="00E46152" w:rsidRDefault="00E46152" w:rsidP="00E46152">
      <w:pPr>
        <w:pStyle w:val="ListaVin2"/>
        <w:numPr>
          <w:ilvl w:val="0"/>
          <w:numId w:val="0"/>
        </w:numPr>
        <w:ind w:left="754" w:hanging="357"/>
      </w:pPr>
    </w:p>
    <w:p w14:paraId="01A6929E" w14:textId="6E535990" w:rsidR="00E46152" w:rsidRDefault="00E46152" w:rsidP="00E46152">
      <w:pPr>
        <w:pStyle w:val="ListaVin2"/>
        <w:numPr>
          <w:ilvl w:val="0"/>
          <w:numId w:val="0"/>
        </w:numPr>
        <w:ind w:left="754" w:hanging="357"/>
      </w:pPr>
    </w:p>
    <w:p w14:paraId="0E9FE2ED" w14:textId="77777777" w:rsidR="00E46152" w:rsidRPr="00487950" w:rsidRDefault="00E46152" w:rsidP="00E46152">
      <w:pPr>
        <w:pStyle w:val="ListaVin2"/>
        <w:numPr>
          <w:ilvl w:val="0"/>
          <w:numId w:val="0"/>
        </w:numPr>
        <w:ind w:left="754" w:hanging="357"/>
      </w:pPr>
    </w:p>
    <w:p w14:paraId="10C70CF1" w14:textId="2DD79CB3" w:rsidR="00553D41" w:rsidRPr="00487950" w:rsidRDefault="00674FD5" w:rsidP="00AA4549">
      <w:pPr>
        <w:pStyle w:val="Texto"/>
        <w:jc w:val="center"/>
      </w:pPr>
      <w:r w:rsidRPr="00487950">
        <w:lastRenderedPageBreak/>
        <w:t>Imagen N°15</w:t>
      </w:r>
      <w:r w:rsidR="00553D41" w:rsidRPr="00487950">
        <w:t>: Flujo-grama de izaje de armadura</w:t>
      </w:r>
    </w:p>
    <w:p w14:paraId="1E63971F" w14:textId="52A2B4F3" w:rsidR="00553D41" w:rsidRPr="00487950" w:rsidRDefault="00553D41" w:rsidP="00AA4549">
      <w:pPr>
        <w:pStyle w:val="Texto"/>
        <w:jc w:val="center"/>
      </w:pPr>
      <w:r w:rsidRPr="00487950">
        <w:rPr>
          <w:noProof/>
          <w:lang w:eastAsia="es-PE"/>
        </w:rPr>
        <w:drawing>
          <wp:inline distT="0" distB="0" distL="0" distR="0" wp14:anchorId="41D32E38" wp14:editId="0FD360C5">
            <wp:extent cx="4504195" cy="5029200"/>
            <wp:effectExtent l="19050" t="19050" r="10795" b="19050"/>
            <wp:docPr id="19" name="Imagen 19" descr="C:\Users\User\Documents\Tesina\Flujograma Iz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Tesina\Flujograma Izaj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921"/>
                    <a:stretch/>
                  </pic:blipFill>
                  <pic:spPr bwMode="auto">
                    <a:xfrm>
                      <a:off x="0" y="0"/>
                      <a:ext cx="4509821" cy="50354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D7C93D" w14:textId="719E0702" w:rsidR="003C6CAD" w:rsidRPr="00487950" w:rsidRDefault="003C6CAD" w:rsidP="00C116BB">
      <w:pPr>
        <w:spacing w:afterLines="160" w:after="384"/>
        <w:ind w:left="1416"/>
        <w:rPr>
          <w:szCs w:val="24"/>
        </w:rPr>
      </w:pPr>
      <w:r w:rsidRPr="00487950">
        <w:rPr>
          <w:szCs w:val="24"/>
        </w:rPr>
        <w:t>Para todas las actividades de obra, se debe contar con un instructivo de trabajo o un procedi</w:t>
      </w:r>
      <w:r w:rsidR="0036754E" w:rsidRPr="00487950">
        <w:rPr>
          <w:szCs w:val="24"/>
        </w:rPr>
        <w:tab/>
      </w:r>
      <w:r w:rsidRPr="00487950">
        <w:rPr>
          <w:szCs w:val="24"/>
        </w:rPr>
        <w:t xml:space="preserve">miento operacional, en el cual se detalle los Pre-Requisitos, Objetivos, Condiciones generales, Responsabilidades, Secuencia de ejecución y Resultados/Criterios de aceptación. Se elaboró un procedimiento operacional para este </w:t>
      </w:r>
      <w:r w:rsidRPr="00BE3D05">
        <w:rPr>
          <w:szCs w:val="24"/>
        </w:rPr>
        <w:t xml:space="preserve">trabajo, </w:t>
      </w:r>
      <w:r w:rsidR="00BE3D05">
        <w:rPr>
          <w:szCs w:val="24"/>
        </w:rPr>
        <w:t>Ver Anexo 04</w:t>
      </w:r>
      <w:r w:rsidRPr="00487950">
        <w:rPr>
          <w:szCs w:val="24"/>
        </w:rPr>
        <w:t>.</w:t>
      </w:r>
    </w:p>
    <w:p w14:paraId="2811D45F" w14:textId="714D5153" w:rsidR="007F4B31" w:rsidRPr="00487950" w:rsidRDefault="00950F34" w:rsidP="00AA4549">
      <w:pPr>
        <w:pStyle w:val="Ttulo3"/>
      </w:pPr>
      <w:bookmarkStart w:id="54" w:name="_Toc498348464"/>
      <w:bookmarkStart w:id="55" w:name="_Toc505811111"/>
      <w:r>
        <w:t xml:space="preserve">2.1.2. </w:t>
      </w:r>
      <w:r w:rsidR="009D58AD" w:rsidRPr="00487950">
        <w:t>Consideraciones mínimas</w:t>
      </w:r>
      <w:r w:rsidR="0047097F" w:rsidRPr="00487950">
        <w:t xml:space="preserve"> para el aseguramiento de la</w:t>
      </w:r>
      <w:r w:rsidR="009D58AD" w:rsidRPr="00487950">
        <w:t xml:space="preserve"> </w:t>
      </w:r>
      <w:r w:rsidR="00F50343" w:rsidRPr="00487950">
        <w:t>calidad</w:t>
      </w:r>
      <w:r w:rsidR="0047097F" w:rsidRPr="00487950">
        <w:t xml:space="preserve"> en obra</w:t>
      </w:r>
      <w:r w:rsidR="00F50343" w:rsidRPr="00487950">
        <w:t>.</w:t>
      </w:r>
      <w:bookmarkEnd w:id="54"/>
      <w:bookmarkEnd w:id="55"/>
    </w:p>
    <w:p w14:paraId="37A9D367" w14:textId="6767AF49" w:rsidR="00AF2710" w:rsidRPr="00487950" w:rsidRDefault="00AF2710" w:rsidP="00AA4549">
      <w:pPr>
        <w:pStyle w:val="Texto"/>
      </w:pPr>
      <w:r w:rsidRPr="00487950">
        <w:t>Se deben tener consideraciones en el trabajo a realizar, que aseguren la calidad del entregable final. Por tanto se requiere tomar en cuenta algunos aspectos relacionados a la soldadura de la barra.</w:t>
      </w:r>
    </w:p>
    <w:p w14:paraId="16416A14" w14:textId="68C45DA4" w:rsidR="00AF2710" w:rsidRPr="00487950" w:rsidRDefault="00950F34" w:rsidP="00AA4549">
      <w:pPr>
        <w:pStyle w:val="Ttulo4"/>
      </w:pPr>
      <w:bookmarkStart w:id="56" w:name="_Toc498348465"/>
      <w:bookmarkStart w:id="57" w:name="_Toc505811112"/>
      <w:r>
        <w:lastRenderedPageBreak/>
        <w:t xml:space="preserve">2.1.2.1. </w:t>
      </w:r>
      <w:r w:rsidR="00AF2710" w:rsidRPr="00487950">
        <w:t>Recepción del material (Acero corrugado).</w:t>
      </w:r>
      <w:bookmarkEnd w:id="56"/>
      <w:bookmarkEnd w:id="57"/>
    </w:p>
    <w:p w14:paraId="7C4D0277" w14:textId="6D6DD6DD" w:rsidR="00AF2710" w:rsidRPr="00487950" w:rsidRDefault="00AF2710" w:rsidP="00AA4549">
      <w:pPr>
        <w:pStyle w:val="Texto"/>
      </w:pPr>
      <w:r w:rsidRPr="00487950">
        <w:t>Se deben tener alineamientos al momento de la recepción de los materiales de planta a pie de obra:</w:t>
      </w:r>
    </w:p>
    <w:p w14:paraId="2825F9B4" w14:textId="77777777" w:rsidR="00AF2710" w:rsidRPr="00487950" w:rsidRDefault="00AF2710" w:rsidP="00AA4549">
      <w:pPr>
        <w:pStyle w:val="Texto"/>
      </w:pPr>
      <w:r w:rsidRPr="00487950">
        <w:t>Se debe asegurar que la entrega del material debe corresponder al diámetro y en la cantidad solicitada. Además, cerciorarse que la barra de acero presente se elaborase en función a la norma ASTM A 706. Dentro de las barras, se inscriben identificadores en alto relieve, los cuales corresponden al fabricante, diámetro, normativa (la letra W, corresponde a la normativa ASTM A 706) y grado (verificar que sea de grado 60).</w:t>
      </w:r>
    </w:p>
    <w:p w14:paraId="043FFBD6" w14:textId="7AEE203E" w:rsidR="00AF2710" w:rsidRPr="00487950" w:rsidRDefault="00AF2710" w:rsidP="00AA4549">
      <w:pPr>
        <w:pStyle w:val="Texto"/>
        <w:jc w:val="center"/>
      </w:pPr>
      <w:r w:rsidRPr="00487950">
        <w:t>Imagen N°</w:t>
      </w:r>
      <w:r w:rsidR="00674FD5" w:rsidRPr="00487950">
        <w:t>16</w:t>
      </w:r>
      <w:r w:rsidRPr="00487950">
        <w:t>: Nomenclatura inscrita en las barras corrugadas</w:t>
      </w:r>
      <w:r w:rsidR="0076362F" w:rsidRPr="00487950">
        <w:t xml:space="preserve"> (Fuente. Aceros Arequipa)</w:t>
      </w:r>
    </w:p>
    <w:p w14:paraId="25ACE682" w14:textId="77777777" w:rsidR="00AF2710" w:rsidRPr="00487950" w:rsidRDefault="00AF2710" w:rsidP="00AA4549">
      <w:pPr>
        <w:pStyle w:val="Texto"/>
        <w:jc w:val="center"/>
      </w:pPr>
      <w:r w:rsidRPr="00487950">
        <w:rPr>
          <w:noProof/>
          <w:lang w:eastAsia="es-PE"/>
        </w:rPr>
        <w:drawing>
          <wp:inline distT="0" distB="0" distL="0" distR="0" wp14:anchorId="7513D1AE" wp14:editId="145FF2DB">
            <wp:extent cx="2666537" cy="1864360"/>
            <wp:effectExtent l="19050" t="19050" r="19685" b="2159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25784"/>
                    <a:stretch/>
                  </pic:blipFill>
                  <pic:spPr bwMode="auto">
                    <a:xfrm>
                      <a:off x="0" y="0"/>
                      <a:ext cx="2679580" cy="1873479"/>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inline>
        </w:drawing>
      </w:r>
    </w:p>
    <w:p w14:paraId="62662901" w14:textId="749759A8" w:rsidR="00AF2710" w:rsidRPr="00487950" w:rsidRDefault="00AF2710" w:rsidP="00AA4549">
      <w:pPr>
        <w:pStyle w:val="Texto"/>
      </w:pPr>
      <w:r w:rsidRPr="00487950">
        <w:t>Asegurar que el control de composición química por colada no supere los porcentajes mencionados en la siguiente tabla:</w:t>
      </w:r>
    </w:p>
    <w:p w14:paraId="2B0A1A8A" w14:textId="0CF0BA74" w:rsidR="00AF2710" w:rsidRPr="00487950" w:rsidRDefault="00AF2710" w:rsidP="00AA4549">
      <w:pPr>
        <w:pStyle w:val="Texto"/>
        <w:jc w:val="center"/>
      </w:pPr>
      <w:r w:rsidRPr="00487950">
        <w:t>Tabla N°0</w:t>
      </w:r>
      <w:r w:rsidR="00454F8E" w:rsidRPr="00487950">
        <w:t>6</w:t>
      </w:r>
      <w:r w:rsidRPr="00487950">
        <w:t>: Porcentaje máximo de elemento químico por Colada</w:t>
      </w:r>
    </w:p>
    <w:tbl>
      <w:tblPr>
        <w:tblW w:w="2400" w:type="dxa"/>
        <w:tblInd w:w="3736" w:type="dxa"/>
        <w:tblCellMar>
          <w:left w:w="70" w:type="dxa"/>
          <w:right w:w="70" w:type="dxa"/>
        </w:tblCellMar>
        <w:tblLook w:val="04A0" w:firstRow="1" w:lastRow="0" w:firstColumn="1" w:lastColumn="0" w:noHBand="0" w:noVBand="1"/>
      </w:tblPr>
      <w:tblGrid>
        <w:gridCol w:w="1247"/>
        <w:gridCol w:w="1200"/>
      </w:tblGrid>
      <w:tr w:rsidR="00AF2710" w:rsidRPr="00487950" w14:paraId="1970C38B" w14:textId="77777777" w:rsidTr="00B13F0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8E49E" w14:textId="77777777" w:rsidR="00AF2710" w:rsidRPr="00487950" w:rsidRDefault="00AF2710" w:rsidP="006C24E7">
            <w:pPr>
              <w:spacing w:line="240" w:lineRule="auto"/>
              <w:rPr>
                <w:b/>
                <w:bCs/>
                <w:color w:val="000000"/>
                <w:szCs w:val="24"/>
                <w:lang w:eastAsia="es-PE"/>
              </w:rPr>
            </w:pPr>
            <w:r w:rsidRPr="00487950">
              <w:rPr>
                <w:b/>
                <w:bCs/>
                <w:color w:val="000000"/>
                <w:szCs w:val="24"/>
                <w:lang w:eastAsia="es-PE"/>
              </w:rPr>
              <w:t>Elemento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575BFD" w14:textId="77777777" w:rsidR="00AF2710" w:rsidRPr="00487950" w:rsidRDefault="00AF2710" w:rsidP="006C24E7">
            <w:pPr>
              <w:spacing w:line="240" w:lineRule="auto"/>
              <w:rPr>
                <w:b/>
                <w:bCs/>
                <w:color w:val="000000"/>
                <w:szCs w:val="24"/>
                <w:lang w:eastAsia="es-PE"/>
              </w:rPr>
            </w:pPr>
            <w:r w:rsidRPr="00487950">
              <w:rPr>
                <w:b/>
                <w:bCs/>
                <w:color w:val="000000"/>
                <w:szCs w:val="24"/>
                <w:lang w:eastAsia="es-PE"/>
              </w:rPr>
              <w:t>% Max.</w:t>
            </w:r>
          </w:p>
        </w:tc>
      </w:tr>
      <w:tr w:rsidR="00AF2710" w:rsidRPr="00487950" w14:paraId="10C3C031" w14:textId="77777777" w:rsidTr="00B13F0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0A5BAE" w14:textId="77777777" w:rsidR="00AF2710" w:rsidRPr="00487950" w:rsidRDefault="00AF2710" w:rsidP="006C24E7">
            <w:pPr>
              <w:spacing w:line="240" w:lineRule="auto"/>
              <w:rPr>
                <w:color w:val="000000"/>
                <w:szCs w:val="24"/>
                <w:lang w:eastAsia="es-PE"/>
              </w:rPr>
            </w:pPr>
            <w:r w:rsidRPr="00487950">
              <w:rPr>
                <w:color w:val="000000"/>
                <w:szCs w:val="24"/>
                <w:lang w:eastAsia="es-PE"/>
              </w:rPr>
              <w:t>Carbón</w:t>
            </w:r>
          </w:p>
        </w:tc>
        <w:tc>
          <w:tcPr>
            <w:tcW w:w="1200" w:type="dxa"/>
            <w:tcBorders>
              <w:top w:val="nil"/>
              <w:left w:val="nil"/>
              <w:bottom w:val="single" w:sz="4" w:space="0" w:color="auto"/>
              <w:right w:val="single" w:sz="4" w:space="0" w:color="auto"/>
            </w:tcBorders>
            <w:shd w:val="clear" w:color="auto" w:fill="auto"/>
            <w:noWrap/>
            <w:vAlign w:val="bottom"/>
            <w:hideMark/>
          </w:tcPr>
          <w:p w14:paraId="266BCDD2" w14:textId="77777777" w:rsidR="00AF2710" w:rsidRPr="00487950" w:rsidRDefault="00AF2710" w:rsidP="006C24E7">
            <w:pPr>
              <w:spacing w:line="240" w:lineRule="auto"/>
              <w:jc w:val="right"/>
              <w:rPr>
                <w:color w:val="000000"/>
                <w:szCs w:val="24"/>
                <w:lang w:eastAsia="es-PE"/>
              </w:rPr>
            </w:pPr>
            <w:r w:rsidRPr="00487950">
              <w:rPr>
                <w:color w:val="000000"/>
                <w:szCs w:val="24"/>
                <w:lang w:eastAsia="es-PE"/>
              </w:rPr>
              <w:t>0.300</w:t>
            </w:r>
          </w:p>
        </w:tc>
      </w:tr>
      <w:tr w:rsidR="00AF2710" w:rsidRPr="00487950" w14:paraId="375F3DA4" w14:textId="77777777" w:rsidTr="00B13F0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B0D58B" w14:textId="77777777" w:rsidR="00AF2710" w:rsidRPr="00487950" w:rsidRDefault="00AF2710" w:rsidP="006C24E7">
            <w:pPr>
              <w:spacing w:line="240" w:lineRule="auto"/>
              <w:rPr>
                <w:color w:val="000000"/>
                <w:szCs w:val="24"/>
                <w:lang w:eastAsia="es-PE"/>
              </w:rPr>
            </w:pPr>
            <w:r w:rsidRPr="00487950">
              <w:rPr>
                <w:color w:val="000000"/>
                <w:szCs w:val="24"/>
                <w:lang w:eastAsia="es-PE"/>
              </w:rPr>
              <w:t>Manganeso</w:t>
            </w:r>
          </w:p>
        </w:tc>
        <w:tc>
          <w:tcPr>
            <w:tcW w:w="1200" w:type="dxa"/>
            <w:tcBorders>
              <w:top w:val="nil"/>
              <w:left w:val="nil"/>
              <w:bottom w:val="single" w:sz="4" w:space="0" w:color="auto"/>
              <w:right w:val="single" w:sz="4" w:space="0" w:color="auto"/>
            </w:tcBorders>
            <w:shd w:val="clear" w:color="auto" w:fill="auto"/>
            <w:noWrap/>
            <w:vAlign w:val="bottom"/>
            <w:hideMark/>
          </w:tcPr>
          <w:p w14:paraId="5AFD02BF" w14:textId="77777777" w:rsidR="00AF2710" w:rsidRPr="00487950" w:rsidRDefault="00AF2710" w:rsidP="006C24E7">
            <w:pPr>
              <w:spacing w:line="240" w:lineRule="auto"/>
              <w:jc w:val="right"/>
              <w:rPr>
                <w:color w:val="000000"/>
                <w:szCs w:val="24"/>
                <w:lang w:eastAsia="es-PE"/>
              </w:rPr>
            </w:pPr>
            <w:r w:rsidRPr="00487950">
              <w:rPr>
                <w:color w:val="000000"/>
                <w:szCs w:val="24"/>
                <w:lang w:eastAsia="es-PE"/>
              </w:rPr>
              <w:t>1.500</w:t>
            </w:r>
          </w:p>
        </w:tc>
      </w:tr>
      <w:tr w:rsidR="00AF2710" w:rsidRPr="00487950" w14:paraId="064C17EC" w14:textId="77777777" w:rsidTr="00B13F0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CC97C4" w14:textId="77777777" w:rsidR="00AF2710" w:rsidRPr="00487950" w:rsidRDefault="00AF2710" w:rsidP="006C24E7">
            <w:pPr>
              <w:spacing w:line="240" w:lineRule="auto"/>
              <w:rPr>
                <w:color w:val="000000"/>
                <w:szCs w:val="24"/>
                <w:lang w:eastAsia="es-PE"/>
              </w:rPr>
            </w:pPr>
            <w:r w:rsidRPr="00487950">
              <w:rPr>
                <w:color w:val="000000"/>
                <w:szCs w:val="24"/>
                <w:lang w:eastAsia="es-PE"/>
              </w:rPr>
              <w:t>Fósforo</w:t>
            </w:r>
          </w:p>
        </w:tc>
        <w:tc>
          <w:tcPr>
            <w:tcW w:w="1200" w:type="dxa"/>
            <w:tcBorders>
              <w:top w:val="nil"/>
              <w:left w:val="nil"/>
              <w:bottom w:val="single" w:sz="4" w:space="0" w:color="auto"/>
              <w:right w:val="single" w:sz="4" w:space="0" w:color="auto"/>
            </w:tcBorders>
            <w:shd w:val="clear" w:color="auto" w:fill="auto"/>
            <w:noWrap/>
            <w:vAlign w:val="bottom"/>
            <w:hideMark/>
          </w:tcPr>
          <w:p w14:paraId="52E71637" w14:textId="77777777" w:rsidR="00AF2710" w:rsidRPr="00487950" w:rsidRDefault="00AF2710" w:rsidP="006C24E7">
            <w:pPr>
              <w:spacing w:line="240" w:lineRule="auto"/>
              <w:jc w:val="right"/>
              <w:rPr>
                <w:color w:val="000000"/>
                <w:szCs w:val="24"/>
                <w:lang w:eastAsia="es-PE"/>
              </w:rPr>
            </w:pPr>
            <w:r w:rsidRPr="00487950">
              <w:rPr>
                <w:color w:val="000000"/>
                <w:szCs w:val="24"/>
                <w:lang w:eastAsia="es-PE"/>
              </w:rPr>
              <w:t>0.035</w:t>
            </w:r>
          </w:p>
        </w:tc>
      </w:tr>
      <w:tr w:rsidR="00AF2710" w:rsidRPr="00487950" w14:paraId="17247E62" w14:textId="77777777" w:rsidTr="00B13F0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3E6757" w14:textId="77777777" w:rsidR="00AF2710" w:rsidRPr="00487950" w:rsidRDefault="00AF2710" w:rsidP="006C24E7">
            <w:pPr>
              <w:spacing w:line="240" w:lineRule="auto"/>
              <w:rPr>
                <w:color w:val="000000"/>
                <w:szCs w:val="24"/>
                <w:lang w:eastAsia="es-PE"/>
              </w:rPr>
            </w:pPr>
            <w:r w:rsidRPr="00487950">
              <w:rPr>
                <w:color w:val="000000"/>
                <w:szCs w:val="24"/>
                <w:lang w:eastAsia="es-PE"/>
              </w:rPr>
              <w:t>Azufre</w:t>
            </w:r>
          </w:p>
        </w:tc>
        <w:tc>
          <w:tcPr>
            <w:tcW w:w="1200" w:type="dxa"/>
            <w:tcBorders>
              <w:top w:val="nil"/>
              <w:left w:val="nil"/>
              <w:bottom w:val="single" w:sz="4" w:space="0" w:color="auto"/>
              <w:right w:val="single" w:sz="4" w:space="0" w:color="auto"/>
            </w:tcBorders>
            <w:shd w:val="clear" w:color="auto" w:fill="auto"/>
            <w:noWrap/>
            <w:vAlign w:val="bottom"/>
            <w:hideMark/>
          </w:tcPr>
          <w:p w14:paraId="650F4DB1" w14:textId="77777777" w:rsidR="00AF2710" w:rsidRPr="00487950" w:rsidRDefault="00AF2710" w:rsidP="006C24E7">
            <w:pPr>
              <w:spacing w:line="240" w:lineRule="auto"/>
              <w:jc w:val="right"/>
              <w:rPr>
                <w:color w:val="000000"/>
                <w:szCs w:val="24"/>
                <w:lang w:eastAsia="es-PE"/>
              </w:rPr>
            </w:pPr>
            <w:r w:rsidRPr="00487950">
              <w:rPr>
                <w:color w:val="000000"/>
                <w:szCs w:val="24"/>
                <w:lang w:eastAsia="es-PE"/>
              </w:rPr>
              <w:t>0.045</w:t>
            </w:r>
          </w:p>
        </w:tc>
      </w:tr>
      <w:tr w:rsidR="00AF2710" w:rsidRPr="00487950" w14:paraId="3F5ACE3A" w14:textId="77777777" w:rsidTr="00B13F0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AF2710" w:rsidRPr="00487950" w:rsidRDefault="00AF2710" w:rsidP="006C24E7">
            <w:pPr>
              <w:spacing w:line="240" w:lineRule="auto"/>
              <w:rPr>
                <w:color w:val="000000"/>
                <w:szCs w:val="24"/>
                <w:lang w:eastAsia="es-PE"/>
              </w:rPr>
            </w:pPr>
            <w:r w:rsidRPr="00487950">
              <w:rPr>
                <w:color w:val="000000"/>
                <w:szCs w:val="24"/>
                <w:lang w:eastAsia="es-PE"/>
              </w:rPr>
              <w:t>Sílice</w:t>
            </w:r>
          </w:p>
        </w:tc>
        <w:tc>
          <w:tcPr>
            <w:tcW w:w="1200" w:type="dxa"/>
            <w:tcBorders>
              <w:top w:val="nil"/>
              <w:left w:val="nil"/>
              <w:bottom w:val="single" w:sz="4" w:space="0" w:color="auto"/>
              <w:right w:val="single" w:sz="4" w:space="0" w:color="auto"/>
            </w:tcBorders>
            <w:shd w:val="clear" w:color="auto" w:fill="auto"/>
            <w:noWrap/>
            <w:vAlign w:val="bottom"/>
            <w:hideMark/>
          </w:tcPr>
          <w:p w14:paraId="23BDB1CD" w14:textId="77777777" w:rsidR="00AF2710" w:rsidRPr="00487950" w:rsidRDefault="00AF2710" w:rsidP="006C24E7">
            <w:pPr>
              <w:spacing w:line="240" w:lineRule="auto"/>
              <w:jc w:val="right"/>
              <w:rPr>
                <w:color w:val="000000"/>
                <w:szCs w:val="24"/>
                <w:lang w:eastAsia="es-PE"/>
              </w:rPr>
            </w:pPr>
            <w:r w:rsidRPr="00487950">
              <w:rPr>
                <w:color w:val="000000"/>
                <w:szCs w:val="24"/>
                <w:lang w:eastAsia="es-PE"/>
              </w:rPr>
              <w:t>0.500</w:t>
            </w:r>
          </w:p>
        </w:tc>
      </w:tr>
    </w:tbl>
    <w:p w14:paraId="164E0734" w14:textId="77777777" w:rsidR="00AA4549" w:rsidRDefault="00AA4549" w:rsidP="00AA4549">
      <w:pPr>
        <w:pStyle w:val="Texto"/>
      </w:pPr>
    </w:p>
    <w:p w14:paraId="0CC9E032" w14:textId="26D1559F" w:rsidR="00AF2710" w:rsidRDefault="00AF2710" w:rsidP="00AA4549">
      <w:pPr>
        <w:pStyle w:val="Texto"/>
      </w:pPr>
      <w:r w:rsidRPr="00487950">
        <w:t>Asegurar que todas las barras tengan a sus extremos cortado a 90°, debidamente pulidos y saneados.</w:t>
      </w:r>
    </w:p>
    <w:p w14:paraId="47CE7F17" w14:textId="77777777" w:rsidR="00E46152" w:rsidRPr="00487950" w:rsidRDefault="00E46152" w:rsidP="00AA4549">
      <w:pPr>
        <w:pStyle w:val="Texto"/>
      </w:pPr>
    </w:p>
    <w:p w14:paraId="7119E8D6" w14:textId="7C5BE3BC" w:rsidR="00AF2710" w:rsidRPr="00487950" w:rsidRDefault="00AF2710" w:rsidP="00AA4549">
      <w:pPr>
        <w:pStyle w:val="Texto"/>
        <w:jc w:val="center"/>
      </w:pPr>
      <w:r w:rsidRPr="00487950">
        <w:lastRenderedPageBreak/>
        <w:t>Imagen N°</w:t>
      </w:r>
      <w:r w:rsidR="00454F8E" w:rsidRPr="00487950">
        <w:t>1</w:t>
      </w:r>
      <w:r w:rsidR="00674FD5" w:rsidRPr="00487950">
        <w:t>7</w:t>
      </w:r>
      <w:r w:rsidRPr="00487950">
        <w:t>: Extremo de barras de acero corrugado</w:t>
      </w:r>
    </w:p>
    <w:p w14:paraId="0A063F59" w14:textId="77777777" w:rsidR="00AF2710" w:rsidRPr="00487950" w:rsidRDefault="00AF2710" w:rsidP="00AA4549">
      <w:pPr>
        <w:pStyle w:val="Texto"/>
        <w:jc w:val="center"/>
      </w:pPr>
      <w:r w:rsidRPr="00487950">
        <w:rPr>
          <w:noProof/>
          <w:lang w:eastAsia="es-PE"/>
        </w:rPr>
        <w:drawing>
          <wp:inline distT="0" distB="0" distL="0" distR="0" wp14:anchorId="2CB8F880" wp14:editId="4F21FEB2">
            <wp:extent cx="3590925" cy="1811422"/>
            <wp:effectExtent l="0" t="0" r="0" b="0"/>
            <wp:docPr id="8" name="Imagen 8" descr="http://www.arquitecturaenacero.org/sites/default/files/ba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quitecturaenacero.org/sites/default/files/barr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1529" cy="1816771"/>
                    </a:xfrm>
                    <a:prstGeom prst="rect">
                      <a:avLst/>
                    </a:prstGeom>
                    <a:noFill/>
                    <a:ln>
                      <a:noFill/>
                    </a:ln>
                  </pic:spPr>
                </pic:pic>
              </a:graphicData>
            </a:graphic>
          </wp:inline>
        </w:drawing>
      </w:r>
    </w:p>
    <w:p w14:paraId="3E85C202" w14:textId="77777777" w:rsidR="00AF2710" w:rsidRPr="00487950" w:rsidRDefault="00AF2710" w:rsidP="00AA4549">
      <w:pPr>
        <w:pStyle w:val="Texto"/>
      </w:pPr>
      <w:r w:rsidRPr="00487950">
        <w:t>El ambiente de acopio de material debe permitir que al acero a recepcionar no entre en contacto directo con el suelo.</w:t>
      </w:r>
    </w:p>
    <w:p w14:paraId="2C70A9C9" w14:textId="77777777" w:rsidR="00AF2710" w:rsidRPr="00487950" w:rsidRDefault="00AF2710" w:rsidP="00AA4549">
      <w:pPr>
        <w:pStyle w:val="Texto"/>
      </w:pPr>
      <w:r w:rsidRPr="00487950">
        <w:t>El ambiente de acopio de material debe estar seco y protegido contra lluvias.</w:t>
      </w:r>
    </w:p>
    <w:p w14:paraId="50301720" w14:textId="39F95B9C" w:rsidR="00AF2710" w:rsidRPr="00487950" w:rsidRDefault="00950F34" w:rsidP="00AA4549">
      <w:pPr>
        <w:pStyle w:val="Ttulo4"/>
      </w:pPr>
      <w:bookmarkStart w:id="58" w:name="_Toc498348466"/>
      <w:bookmarkStart w:id="59" w:name="_Toc505811113"/>
      <w:r>
        <w:t xml:space="preserve">2.1.2.2. </w:t>
      </w:r>
      <w:r w:rsidR="00AF2710" w:rsidRPr="00487950">
        <w:t>Calidad del Acero Corrugado.</w:t>
      </w:r>
      <w:bookmarkEnd w:id="58"/>
      <w:bookmarkEnd w:id="59"/>
    </w:p>
    <w:p w14:paraId="2A9AA044" w14:textId="77777777" w:rsidR="004B5022" w:rsidRPr="00487950" w:rsidRDefault="00AF2710" w:rsidP="00AA4549">
      <w:pPr>
        <w:pStyle w:val="Texto"/>
      </w:pPr>
      <w:r w:rsidRPr="00487950">
        <w:t>Se debe considerar que el acero a emplear debe ser el acero normado por el ASTM A 706, el cual asegura la soldabilidad entre barras.</w:t>
      </w:r>
    </w:p>
    <w:p w14:paraId="194790B8" w14:textId="77777777" w:rsidR="004B5022" w:rsidRPr="00487950" w:rsidRDefault="00AF2710" w:rsidP="00AA4549">
      <w:pPr>
        <w:pStyle w:val="Texto"/>
      </w:pPr>
      <w:r w:rsidRPr="00487950">
        <w:t>En las caras a empalmar del acero, no puede existir impureza alguna. En caso existiese, se debe proceder a limpiar la superficie con un trapo industrial seco.</w:t>
      </w:r>
    </w:p>
    <w:p w14:paraId="7A6E0B52" w14:textId="77777777" w:rsidR="004B5022" w:rsidRPr="00487950" w:rsidRDefault="00AF2710" w:rsidP="00AA4549">
      <w:pPr>
        <w:pStyle w:val="Texto"/>
      </w:pPr>
      <w:r w:rsidRPr="00487950">
        <w:t>Revisar y asegurar la uniformidad en la barra de acero corrugado (no puede existir porosidad o grietas).</w:t>
      </w:r>
    </w:p>
    <w:p w14:paraId="4F02A9DB" w14:textId="77777777" w:rsidR="004B5022" w:rsidRPr="00487950" w:rsidRDefault="00AF2710" w:rsidP="00AA4549">
      <w:pPr>
        <w:pStyle w:val="Texto"/>
      </w:pPr>
      <w:r w:rsidRPr="00487950">
        <w:t>Las barras con defectos de laminación en el extremo a soldar se deberán cortar aprox. 15cm de modo que se elimine el defecto.</w:t>
      </w:r>
    </w:p>
    <w:p w14:paraId="13E1BC2B" w14:textId="57EE7663" w:rsidR="00AF2710" w:rsidRDefault="00AF2710" w:rsidP="00AA4549">
      <w:pPr>
        <w:pStyle w:val="Texto"/>
      </w:pPr>
      <w:r w:rsidRPr="00487950">
        <w:t>En caso de encontrar presencia de oxidación, se procederá a recortar 5 cm en el extremo a soldar, o se removerá a través de desbaste o lijado.</w:t>
      </w:r>
    </w:p>
    <w:p w14:paraId="7240966B" w14:textId="32D77AA3" w:rsidR="00E46152" w:rsidRDefault="00E46152" w:rsidP="00AA4549">
      <w:pPr>
        <w:pStyle w:val="Texto"/>
      </w:pPr>
    </w:p>
    <w:p w14:paraId="0F888B1F" w14:textId="044DD7D1" w:rsidR="00E46152" w:rsidRDefault="00E46152" w:rsidP="00AA4549">
      <w:pPr>
        <w:pStyle w:val="Texto"/>
      </w:pPr>
    </w:p>
    <w:p w14:paraId="395D1F34" w14:textId="4482E329" w:rsidR="00E46152" w:rsidRDefault="00E46152" w:rsidP="00AA4549">
      <w:pPr>
        <w:pStyle w:val="Texto"/>
      </w:pPr>
    </w:p>
    <w:p w14:paraId="6C516A7E" w14:textId="77777777" w:rsidR="00E46152" w:rsidRPr="00487950" w:rsidRDefault="00E46152" w:rsidP="00AA4549">
      <w:pPr>
        <w:pStyle w:val="Texto"/>
      </w:pPr>
    </w:p>
    <w:p w14:paraId="1DA3A23A" w14:textId="4F8CD02F" w:rsidR="00AF2710" w:rsidRPr="00487950" w:rsidRDefault="00AF2710" w:rsidP="00AA4549">
      <w:pPr>
        <w:pStyle w:val="Texto"/>
        <w:jc w:val="center"/>
      </w:pPr>
      <w:r w:rsidRPr="00487950">
        <w:lastRenderedPageBreak/>
        <w:t>Imagen N°</w:t>
      </w:r>
      <w:r w:rsidR="00454F8E" w:rsidRPr="00487950">
        <w:t>1</w:t>
      </w:r>
      <w:r w:rsidR="00674FD5" w:rsidRPr="00487950">
        <w:t>8</w:t>
      </w:r>
      <w:r w:rsidRPr="00487950">
        <w:t>: Revisión de la barra corrugada</w:t>
      </w:r>
    </w:p>
    <w:p w14:paraId="6322BAF8" w14:textId="23C468AB" w:rsidR="00AF2710" w:rsidRPr="00487950" w:rsidRDefault="00AF2710" w:rsidP="00AA4549">
      <w:pPr>
        <w:pStyle w:val="Texto"/>
        <w:jc w:val="center"/>
      </w:pPr>
      <w:r w:rsidRPr="00487950">
        <w:rPr>
          <w:noProof/>
          <w:lang w:eastAsia="es-PE"/>
        </w:rPr>
        <w:drawing>
          <wp:inline distT="0" distB="0" distL="0" distR="0" wp14:anchorId="149C06F4" wp14:editId="40C369F3">
            <wp:extent cx="1828800" cy="1190625"/>
            <wp:effectExtent l="19050" t="19050" r="19050" b="28575"/>
            <wp:docPr id="10" name="Imagen 10" descr="DCP_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CP_30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w="9525" cmpd="sng">
                      <a:solidFill>
                        <a:srgbClr val="000000"/>
                      </a:solidFill>
                      <a:miter lim="800000"/>
                      <a:headEnd/>
                      <a:tailEnd/>
                    </a:ln>
                    <a:effectLst/>
                  </pic:spPr>
                </pic:pic>
              </a:graphicData>
            </a:graphic>
          </wp:inline>
        </w:drawing>
      </w:r>
    </w:p>
    <w:p w14:paraId="3112A1A8" w14:textId="58AB181F" w:rsidR="006C24E7" w:rsidRPr="00487950" w:rsidRDefault="00950F34" w:rsidP="00AA4549">
      <w:pPr>
        <w:pStyle w:val="Ttulo4"/>
      </w:pPr>
      <w:bookmarkStart w:id="60" w:name="_Toc498348467"/>
      <w:bookmarkStart w:id="61" w:name="_Toc505811114"/>
      <w:r>
        <w:t xml:space="preserve">2.1.2.3. </w:t>
      </w:r>
      <w:r w:rsidR="00F218EA">
        <w:t>Aseguramiento de la calidad d</w:t>
      </w:r>
      <w:r w:rsidR="006C24E7" w:rsidRPr="00487950">
        <w:t>urante la soldadura</w:t>
      </w:r>
      <w:bookmarkEnd w:id="60"/>
      <w:bookmarkEnd w:id="61"/>
    </w:p>
    <w:p w14:paraId="04517456" w14:textId="54C3FDA8" w:rsidR="006C24E7" w:rsidRPr="00487950" w:rsidRDefault="006C24E7" w:rsidP="00AA4549">
      <w:pPr>
        <w:pStyle w:val="Texto"/>
      </w:pPr>
      <w:r w:rsidRPr="00487950">
        <w:t>El momento de la fusión entre las barras corresponde al punto donde se realiza el empalme entre barras, este proceso se debe realizar en un taller de obra.</w:t>
      </w:r>
    </w:p>
    <w:p w14:paraId="4B3DB671" w14:textId="77777777" w:rsidR="006C24E7" w:rsidRPr="00487950" w:rsidRDefault="006C24E7" w:rsidP="00AA4549">
      <w:pPr>
        <w:pStyle w:val="Texto"/>
      </w:pPr>
      <w:r w:rsidRPr="00487950">
        <w:t>Fijar las barras en posición horizontal y correctamente alineadas sobre el equipo de soldadura a fusión.</w:t>
      </w:r>
    </w:p>
    <w:p w14:paraId="198CF5F4" w14:textId="77777777" w:rsidR="006C24E7" w:rsidRPr="00487950" w:rsidRDefault="006C24E7" w:rsidP="00AA4549">
      <w:pPr>
        <w:pStyle w:val="Texto"/>
      </w:pPr>
      <w:r w:rsidRPr="00487950">
        <w:t>La barra debe tener una temperatura de precalentamiento que no debe ser menor a:</w:t>
      </w:r>
    </w:p>
    <w:p w14:paraId="61D9A411" w14:textId="2FAE3DFC" w:rsidR="006C24E7" w:rsidRPr="00487950" w:rsidRDefault="006C24E7" w:rsidP="00AA4549">
      <w:pPr>
        <w:pStyle w:val="Texto"/>
        <w:jc w:val="center"/>
      </w:pPr>
      <w:r w:rsidRPr="00487950">
        <w:t>Tabla N°0</w:t>
      </w:r>
      <w:r w:rsidR="00454F8E" w:rsidRPr="00487950">
        <w:t>7</w:t>
      </w:r>
      <w:r w:rsidRPr="00487950">
        <w:t>: Temperatura mínima de precalentamiento</w:t>
      </w:r>
    </w:p>
    <w:tbl>
      <w:tblPr>
        <w:tblW w:w="3600" w:type="dxa"/>
        <w:tblInd w:w="3612" w:type="dxa"/>
        <w:tblCellMar>
          <w:left w:w="70" w:type="dxa"/>
          <w:right w:w="70" w:type="dxa"/>
        </w:tblCellMar>
        <w:tblLook w:val="04A0" w:firstRow="1" w:lastRow="0" w:firstColumn="1" w:lastColumn="0" w:noHBand="0" w:noVBand="1"/>
      </w:tblPr>
      <w:tblGrid>
        <w:gridCol w:w="1200"/>
        <w:gridCol w:w="1200"/>
        <w:gridCol w:w="1200"/>
      </w:tblGrid>
      <w:tr w:rsidR="006C24E7" w:rsidRPr="00487950" w14:paraId="5B2A3F96" w14:textId="77777777" w:rsidTr="006C24E7">
        <w:trPr>
          <w:trHeight w:val="300"/>
        </w:trPr>
        <w:tc>
          <w:tcPr>
            <w:tcW w:w="1200" w:type="dxa"/>
            <w:tcBorders>
              <w:top w:val="nil"/>
              <w:left w:val="nil"/>
              <w:bottom w:val="nil"/>
              <w:right w:val="nil"/>
            </w:tcBorders>
            <w:shd w:val="clear" w:color="auto" w:fill="auto"/>
            <w:noWrap/>
            <w:vAlign w:val="bottom"/>
            <w:hideMark/>
          </w:tcPr>
          <w:p w14:paraId="0F2EB80F" w14:textId="77777777" w:rsidR="006C24E7" w:rsidRPr="00487950" w:rsidRDefault="006C24E7" w:rsidP="006C24E7">
            <w:pPr>
              <w:spacing w:line="240" w:lineRule="auto"/>
              <w:rPr>
                <w:szCs w:val="24"/>
                <w:lang w:eastAsia="es-PE"/>
              </w:rPr>
            </w:pP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7D8F1" w14:textId="77777777" w:rsidR="006C24E7" w:rsidRPr="00487950" w:rsidRDefault="006C24E7" w:rsidP="006C24E7">
            <w:pPr>
              <w:spacing w:line="240" w:lineRule="auto"/>
              <w:jc w:val="center"/>
              <w:rPr>
                <w:color w:val="000000"/>
                <w:szCs w:val="24"/>
                <w:lang w:eastAsia="es-PE"/>
              </w:rPr>
            </w:pPr>
            <w:r w:rsidRPr="00487950">
              <w:rPr>
                <w:color w:val="000000"/>
                <w:szCs w:val="24"/>
                <w:lang w:eastAsia="es-PE"/>
              </w:rPr>
              <w:t>Temp. Mínima</w:t>
            </w:r>
          </w:p>
        </w:tc>
      </w:tr>
      <w:tr w:rsidR="006C24E7" w:rsidRPr="00487950" w14:paraId="1A749DDE" w14:textId="77777777" w:rsidTr="006C24E7">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3382" w14:textId="77777777" w:rsidR="006C24E7" w:rsidRPr="00487950" w:rsidRDefault="006C24E7" w:rsidP="006C24E7">
            <w:pPr>
              <w:spacing w:line="240" w:lineRule="auto"/>
              <w:rPr>
                <w:color w:val="000000"/>
                <w:szCs w:val="24"/>
                <w:lang w:eastAsia="es-PE"/>
              </w:rPr>
            </w:pPr>
            <w:r w:rsidRPr="00487950">
              <w:rPr>
                <w:color w:val="000000"/>
                <w:szCs w:val="24"/>
                <w:lang w:eastAsia="es-PE"/>
              </w:rPr>
              <w:t>N° de Barra</w:t>
            </w:r>
          </w:p>
        </w:tc>
        <w:tc>
          <w:tcPr>
            <w:tcW w:w="1200" w:type="dxa"/>
            <w:tcBorders>
              <w:top w:val="nil"/>
              <w:left w:val="nil"/>
              <w:bottom w:val="single" w:sz="4" w:space="0" w:color="auto"/>
              <w:right w:val="single" w:sz="4" w:space="0" w:color="auto"/>
            </w:tcBorders>
            <w:shd w:val="clear" w:color="auto" w:fill="auto"/>
            <w:noWrap/>
            <w:vAlign w:val="bottom"/>
            <w:hideMark/>
          </w:tcPr>
          <w:p w14:paraId="7A82F025" w14:textId="77777777" w:rsidR="006C24E7" w:rsidRPr="00487950" w:rsidRDefault="006C24E7" w:rsidP="006C24E7">
            <w:pPr>
              <w:spacing w:line="240" w:lineRule="auto"/>
              <w:rPr>
                <w:color w:val="000000"/>
                <w:szCs w:val="24"/>
                <w:lang w:eastAsia="es-PE"/>
              </w:rPr>
            </w:pPr>
            <w:r w:rsidRPr="00487950">
              <w:rPr>
                <w:color w:val="000000"/>
                <w:szCs w:val="24"/>
                <w:lang w:eastAsia="es-PE"/>
              </w:rPr>
              <w:t>°F</w:t>
            </w:r>
          </w:p>
        </w:tc>
        <w:tc>
          <w:tcPr>
            <w:tcW w:w="1200" w:type="dxa"/>
            <w:tcBorders>
              <w:top w:val="nil"/>
              <w:left w:val="nil"/>
              <w:bottom w:val="single" w:sz="4" w:space="0" w:color="auto"/>
              <w:right w:val="single" w:sz="4" w:space="0" w:color="auto"/>
            </w:tcBorders>
            <w:shd w:val="clear" w:color="auto" w:fill="auto"/>
            <w:noWrap/>
            <w:vAlign w:val="bottom"/>
            <w:hideMark/>
          </w:tcPr>
          <w:p w14:paraId="0C43A744" w14:textId="77777777" w:rsidR="006C24E7" w:rsidRPr="00487950" w:rsidRDefault="006C24E7" w:rsidP="006C24E7">
            <w:pPr>
              <w:spacing w:line="240" w:lineRule="auto"/>
              <w:rPr>
                <w:color w:val="000000"/>
                <w:szCs w:val="24"/>
                <w:lang w:eastAsia="es-PE"/>
              </w:rPr>
            </w:pPr>
            <w:r w:rsidRPr="00487950">
              <w:rPr>
                <w:color w:val="000000"/>
                <w:szCs w:val="24"/>
                <w:lang w:eastAsia="es-PE"/>
              </w:rPr>
              <w:t>°C</w:t>
            </w:r>
          </w:p>
        </w:tc>
      </w:tr>
      <w:tr w:rsidR="006C24E7" w:rsidRPr="00487950" w14:paraId="7EFD9992" w14:textId="77777777" w:rsidTr="006C24E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D9100A" w14:textId="70AE6C1C" w:rsidR="006C24E7" w:rsidRPr="00487950" w:rsidRDefault="006C24E7" w:rsidP="006C24E7">
            <w:pPr>
              <w:spacing w:line="240" w:lineRule="auto"/>
              <w:rPr>
                <w:color w:val="000000"/>
                <w:szCs w:val="24"/>
                <w:lang w:eastAsia="es-PE"/>
              </w:rPr>
            </w:pPr>
            <w:r w:rsidRPr="00487950">
              <w:rPr>
                <w:color w:val="000000"/>
                <w:szCs w:val="24"/>
                <w:lang w:eastAsia="es-PE"/>
              </w:rPr>
              <w:t>01-06</w:t>
            </w:r>
            <w:r w:rsidR="00E95D59" w:rsidRPr="00487950">
              <w:rPr>
                <w:color w:val="000000"/>
                <w:szCs w:val="24"/>
                <w:lang w:eastAsia="es-PE"/>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5049008F" w14:textId="77777777" w:rsidR="006C24E7" w:rsidRPr="00487950" w:rsidRDefault="006C24E7" w:rsidP="006C24E7">
            <w:pPr>
              <w:spacing w:line="240" w:lineRule="auto"/>
              <w:rPr>
                <w:color w:val="000000"/>
                <w:szCs w:val="24"/>
                <w:lang w:eastAsia="es-PE"/>
              </w:rPr>
            </w:pPr>
            <w:r w:rsidRPr="00487950">
              <w:rPr>
                <w:color w:val="000000"/>
                <w:szCs w:val="24"/>
                <w:lang w:eastAsia="es-PE"/>
              </w:rPr>
              <w:t>Ninguna</w:t>
            </w:r>
          </w:p>
        </w:tc>
        <w:tc>
          <w:tcPr>
            <w:tcW w:w="1200" w:type="dxa"/>
            <w:tcBorders>
              <w:top w:val="nil"/>
              <w:left w:val="nil"/>
              <w:bottom w:val="single" w:sz="4" w:space="0" w:color="auto"/>
              <w:right w:val="single" w:sz="4" w:space="0" w:color="auto"/>
            </w:tcBorders>
            <w:shd w:val="clear" w:color="auto" w:fill="auto"/>
            <w:noWrap/>
            <w:vAlign w:val="bottom"/>
            <w:hideMark/>
          </w:tcPr>
          <w:p w14:paraId="1BA75F3E" w14:textId="77777777" w:rsidR="006C24E7" w:rsidRPr="00487950" w:rsidRDefault="006C24E7" w:rsidP="006C24E7">
            <w:pPr>
              <w:spacing w:line="240" w:lineRule="auto"/>
              <w:rPr>
                <w:color w:val="000000"/>
                <w:szCs w:val="24"/>
                <w:lang w:eastAsia="es-PE"/>
              </w:rPr>
            </w:pPr>
            <w:r w:rsidRPr="00487950">
              <w:rPr>
                <w:color w:val="000000"/>
                <w:szCs w:val="24"/>
                <w:lang w:eastAsia="es-PE"/>
              </w:rPr>
              <w:t>Ninguna</w:t>
            </w:r>
          </w:p>
        </w:tc>
      </w:tr>
      <w:tr w:rsidR="006C24E7" w:rsidRPr="00487950" w14:paraId="46D26482" w14:textId="77777777" w:rsidTr="006C24E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F98440" w14:textId="77777777" w:rsidR="006C24E7" w:rsidRPr="00487950" w:rsidRDefault="006C24E7" w:rsidP="006C24E7">
            <w:pPr>
              <w:spacing w:line="240" w:lineRule="auto"/>
              <w:rPr>
                <w:color w:val="000000"/>
                <w:szCs w:val="24"/>
                <w:lang w:eastAsia="es-PE"/>
              </w:rPr>
            </w:pPr>
            <w:r w:rsidRPr="00487950">
              <w:rPr>
                <w:color w:val="000000"/>
                <w:szCs w:val="24"/>
                <w:lang w:eastAsia="es-PE"/>
              </w:rPr>
              <w:t>07-11</w:t>
            </w:r>
          </w:p>
        </w:tc>
        <w:tc>
          <w:tcPr>
            <w:tcW w:w="1200" w:type="dxa"/>
            <w:tcBorders>
              <w:top w:val="nil"/>
              <w:left w:val="nil"/>
              <w:bottom w:val="single" w:sz="4" w:space="0" w:color="auto"/>
              <w:right w:val="single" w:sz="4" w:space="0" w:color="auto"/>
            </w:tcBorders>
            <w:shd w:val="clear" w:color="auto" w:fill="auto"/>
            <w:noWrap/>
            <w:vAlign w:val="bottom"/>
            <w:hideMark/>
          </w:tcPr>
          <w:p w14:paraId="3C538229" w14:textId="77777777" w:rsidR="006C24E7" w:rsidRPr="00487950" w:rsidRDefault="006C24E7" w:rsidP="006C24E7">
            <w:pPr>
              <w:spacing w:line="240" w:lineRule="auto"/>
              <w:jc w:val="right"/>
              <w:rPr>
                <w:color w:val="000000"/>
                <w:szCs w:val="24"/>
                <w:lang w:eastAsia="es-PE"/>
              </w:rPr>
            </w:pPr>
            <w:r w:rsidRPr="00487950">
              <w:rPr>
                <w:color w:val="000000"/>
                <w:szCs w:val="24"/>
                <w:lang w:eastAsia="es-PE"/>
              </w:rPr>
              <w:t>50</w:t>
            </w:r>
          </w:p>
        </w:tc>
        <w:tc>
          <w:tcPr>
            <w:tcW w:w="1200" w:type="dxa"/>
            <w:tcBorders>
              <w:top w:val="nil"/>
              <w:left w:val="nil"/>
              <w:bottom w:val="single" w:sz="4" w:space="0" w:color="auto"/>
              <w:right w:val="single" w:sz="4" w:space="0" w:color="auto"/>
            </w:tcBorders>
            <w:shd w:val="clear" w:color="auto" w:fill="auto"/>
            <w:noWrap/>
            <w:vAlign w:val="bottom"/>
            <w:hideMark/>
          </w:tcPr>
          <w:p w14:paraId="6AB542D9" w14:textId="77777777" w:rsidR="006C24E7" w:rsidRPr="00487950" w:rsidRDefault="006C24E7" w:rsidP="006C24E7">
            <w:pPr>
              <w:spacing w:line="240" w:lineRule="auto"/>
              <w:jc w:val="right"/>
              <w:rPr>
                <w:color w:val="000000"/>
                <w:szCs w:val="24"/>
                <w:lang w:eastAsia="es-PE"/>
              </w:rPr>
            </w:pPr>
            <w:r w:rsidRPr="00487950">
              <w:rPr>
                <w:color w:val="000000"/>
                <w:szCs w:val="24"/>
                <w:lang w:eastAsia="es-PE"/>
              </w:rPr>
              <w:t>10</w:t>
            </w:r>
          </w:p>
        </w:tc>
      </w:tr>
      <w:tr w:rsidR="006C24E7" w:rsidRPr="00487950" w14:paraId="3680D36C" w14:textId="77777777" w:rsidTr="006C24E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66BBBA" w14:textId="77777777" w:rsidR="006C24E7" w:rsidRPr="00487950" w:rsidRDefault="006C24E7" w:rsidP="006C24E7">
            <w:pPr>
              <w:spacing w:line="240" w:lineRule="auto"/>
              <w:rPr>
                <w:color w:val="000000"/>
                <w:szCs w:val="24"/>
                <w:lang w:eastAsia="es-PE"/>
              </w:rPr>
            </w:pPr>
            <w:r w:rsidRPr="00487950">
              <w:rPr>
                <w:color w:val="000000"/>
                <w:szCs w:val="24"/>
                <w:lang w:eastAsia="es-PE"/>
              </w:rPr>
              <w:t>14-18</w:t>
            </w:r>
          </w:p>
        </w:tc>
        <w:tc>
          <w:tcPr>
            <w:tcW w:w="1200" w:type="dxa"/>
            <w:tcBorders>
              <w:top w:val="nil"/>
              <w:left w:val="nil"/>
              <w:bottom w:val="single" w:sz="4" w:space="0" w:color="auto"/>
              <w:right w:val="single" w:sz="4" w:space="0" w:color="auto"/>
            </w:tcBorders>
            <w:shd w:val="clear" w:color="auto" w:fill="auto"/>
            <w:noWrap/>
            <w:vAlign w:val="bottom"/>
            <w:hideMark/>
          </w:tcPr>
          <w:p w14:paraId="503C82A5" w14:textId="77777777" w:rsidR="006C24E7" w:rsidRPr="00487950" w:rsidRDefault="006C24E7" w:rsidP="006C24E7">
            <w:pPr>
              <w:spacing w:line="240" w:lineRule="auto"/>
              <w:jc w:val="right"/>
              <w:rPr>
                <w:color w:val="000000"/>
                <w:szCs w:val="24"/>
                <w:lang w:eastAsia="es-PE"/>
              </w:rPr>
            </w:pPr>
            <w:r w:rsidRPr="00487950">
              <w:rPr>
                <w:color w:val="000000"/>
                <w:szCs w:val="24"/>
                <w:lang w:eastAsia="es-PE"/>
              </w:rPr>
              <w:t>200</w:t>
            </w:r>
          </w:p>
        </w:tc>
        <w:tc>
          <w:tcPr>
            <w:tcW w:w="1200" w:type="dxa"/>
            <w:tcBorders>
              <w:top w:val="nil"/>
              <w:left w:val="nil"/>
              <w:bottom w:val="single" w:sz="4" w:space="0" w:color="auto"/>
              <w:right w:val="single" w:sz="4" w:space="0" w:color="auto"/>
            </w:tcBorders>
            <w:shd w:val="clear" w:color="auto" w:fill="auto"/>
            <w:noWrap/>
            <w:vAlign w:val="bottom"/>
            <w:hideMark/>
          </w:tcPr>
          <w:p w14:paraId="3C6CD6FF" w14:textId="77777777" w:rsidR="006C24E7" w:rsidRPr="00487950" w:rsidRDefault="006C24E7" w:rsidP="006C24E7">
            <w:pPr>
              <w:spacing w:line="240" w:lineRule="auto"/>
              <w:jc w:val="right"/>
              <w:rPr>
                <w:color w:val="000000"/>
                <w:szCs w:val="24"/>
                <w:lang w:eastAsia="es-PE"/>
              </w:rPr>
            </w:pPr>
            <w:r w:rsidRPr="00487950">
              <w:rPr>
                <w:color w:val="000000"/>
                <w:szCs w:val="24"/>
                <w:lang w:eastAsia="es-PE"/>
              </w:rPr>
              <w:t>90</w:t>
            </w:r>
          </w:p>
        </w:tc>
      </w:tr>
    </w:tbl>
    <w:p w14:paraId="6D9495D1" w14:textId="77777777" w:rsidR="006C24E7" w:rsidRPr="00487950" w:rsidRDefault="006C24E7" w:rsidP="006C24E7">
      <w:pPr>
        <w:pStyle w:val="Prrafodelista"/>
        <w:ind w:left="1776"/>
        <w:rPr>
          <w:szCs w:val="24"/>
        </w:rPr>
      </w:pPr>
    </w:p>
    <w:p w14:paraId="4CAC8B58" w14:textId="77777777" w:rsidR="006C24E7" w:rsidRPr="00487950" w:rsidRDefault="006C24E7" w:rsidP="00AA4549">
      <w:pPr>
        <w:pStyle w:val="Texto"/>
      </w:pPr>
      <w:r w:rsidRPr="00487950">
        <w:t>La temperatura ambiental no puede ser menor a los 0°F / -18°C. En caso que sea inevitable, se debe precalentar la barra de acero de tal forma que la temperatura en al menos 6 pulgadas o 150mm de la sección transversal de la barra contabilizada desde el extremo a soldar sea igual o superior a la temperatura mínima especificada anteriormente.</w:t>
      </w:r>
    </w:p>
    <w:p w14:paraId="126A85D0" w14:textId="0A6F525F" w:rsidR="006C24E7" w:rsidRDefault="006C24E7" w:rsidP="00AA4549">
      <w:pPr>
        <w:pStyle w:val="Texto"/>
      </w:pPr>
      <w:r w:rsidRPr="00487950">
        <w:t>El proceso de fusión debe</w:t>
      </w:r>
      <w:r w:rsidR="00C7454A" w:rsidRPr="00487950">
        <w:t xml:space="preserve"> oscilar entre 10 y 20 segundos y debe tener una presión constante durante todo este periodo.</w:t>
      </w:r>
    </w:p>
    <w:p w14:paraId="6BB7BDE2" w14:textId="02FC69DC" w:rsidR="00E46152" w:rsidRDefault="00E46152" w:rsidP="00AA4549">
      <w:pPr>
        <w:pStyle w:val="Texto"/>
      </w:pPr>
    </w:p>
    <w:p w14:paraId="2875DFFC" w14:textId="4D1E8FD4" w:rsidR="00E46152" w:rsidRDefault="00E46152" w:rsidP="00AA4549">
      <w:pPr>
        <w:pStyle w:val="Texto"/>
      </w:pPr>
    </w:p>
    <w:p w14:paraId="28809B39" w14:textId="77777777" w:rsidR="00E46152" w:rsidRPr="00487950" w:rsidRDefault="00E46152" w:rsidP="00AA4549">
      <w:pPr>
        <w:pStyle w:val="Texto"/>
      </w:pPr>
    </w:p>
    <w:p w14:paraId="5FC94402" w14:textId="7F4A3339" w:rsidR="006C24E7" w:rsidRPr="00487950" w:rsidRDefault="00454F8E" w:rsidP="00AA4549">
      <w:pPr>
        <w:pStyle w:val="Texto"/>
        <w:jc w:val="center"/>
      </w:pPr>
      <w:r w:rsidRPr="00487950">
        <w:lastRenderedPageBreak/>
        <w:t>Imagen N°1</w:t>
      </w:r>
      <w:r w:rsidR="00674FD5" w:rsidRPr="00487950">
        <w:t>9</w:t>
      </w:r>
      <w:r w:rsidR="006C24E7" w:rsidRPr="00487950">
        <w:t>: Proceso de Soldadura por fusión</w:t>
      </w:r>
    </w:p>
    <w:p w14:paraId="4742D77E" w14:textId="77777777" w:rsidR="006C24E7" w:rsidRPr="00487950" w:rsidRDefault="006C24E7" w:rsidP="00AA4549">
      <w:pPr>
        <w:pStyle w:val="Texto"/>
        <w:jc w:val="center"/>
      </w:pPr>
      <w:r w:rsidRPr="00487950">
        <w:rPr>
          <w:noProof/>
          <w:lang w:eastAsia="es-PE"/>
        </w:rPr>
        <w:drawing>
          <wp:inline distT="0" distB="0" distL="0" distR="0" wp14:anchorId="62974034" wp14:editId="5F86F01E">
            <wp:extent cx="2247900" cy="1647825"/>
            <wp:effectExtent l="19050" t="19050" r="19050" b="28575"/>
            <wp:docPr id="21" name="Imagen 21" descr="DCP_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CP_0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1647825"/>
                    </a:xfrm>
                    <a:prstGeom prst="rect">
                      <a:avLst/>
                    </a:prstGeom>
                    <a:noFill/>
                    <a:ln w="9525" cmpd="sng">
                      <a:solidFill>
                        <a:srgbClr val="000000"/>
                      </a:solidFill>
                      <a:miter lim="800000"/>
                      <a:headEnd/>
                      <a:tailEnd/>
                    </a:ln>
                    <a:effectLst/>
                  </pic:spPr>
                </pic:pic>
              </a:graphicData>
            </a:graphic>
          </wp:inline>
        </w:drawing>
      </w:r>
    </w:p>
    <w:p w14:paraId="689D52AE" w14:textId="77777777" w:rsidR="006C24E7" w:rsidRPr="00487950" w:rsidRDefault="006C24E7" w:rsidP="00AA4549">
      <w:pPr>
        <w:pStyle w:val="Texto"/>
      </w:pPr>
      <w:r w:rsidRPr="00487950">
        <w:t>El bolo de soldadura debe tener un diámetro no menor a 1,5 veces el diámetro de la barra soldada y no mayor a 2,5 veces el diámetro de la barra soldada. Exceptuando los casos para barras de diámetro de hasta 5/8”, en los cuales los diámetros admitidos de bolo son de 1,2 a 1,5 veces el diámetro de la varilla. En el caso de las barras mayores a 5/8”, el diámetro de bolo aceptable es de 1,5 a 2 veces el diámetro de la varilla.</w:t>
      </w:r>
    </w:p>
    <w:p w14:paraId="11E94D50" w14:textId="34916766" w:rsidR="006C24E7" w:rsidRPr="00487950" w:rsidRDefault="006C24E7" w:rsidP="00AA4549">
      <w:pPr>
        <w:pStyle w:val="Texto"/>
        <w:jc w:val="center"/>
      </w:pPr>
      <w:r w:rsidRPr="00487950">
        <w:t>Imagen N°</w:t>
      </w:r>
      <w:r w:rsidR="00674FD5" w:rsidRPr="00487950">
        <w:t>20</w:t>
      </w:r>
      <w:r w:rsidRPr="00487950">
        <w:t>: Diámetro de Bolo de soldadura</w:t>
      </w:r>
    </w:p>
    <w:p w14:paraId="3E47C09E" w14:textId="77777777" w:rsidR="006C24E7" w:rsidRPr="00487950" w:rsidRDefault="006C24E7" w:rsidP="00AA4549">
      <w:pPr>
        <w:pStyle w:val="Texto"/>
        <w:jc w:val="center"/>
      </w:pPr>
      <w:r w:rsidRPr="00487950">
        <w:rPr>
          <w:noProof/>
          <w:lang w:eastAsia="es-PE"/>
        </w:rPr>
        <w:drawing>
          <wp:inline distT="0" distB="0" distL="0" distR="0" wp14:anchorId="61B53CF8" wp14:editId="00F0F28E">
            <wp:extent cx="3152775" cy="122872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2775" cy="1228725"/>
                    </a:xfrm>
                    <a:prstGeom prst="rect">
                      <a:avLst/>
                    </a:prstGeom>
                    <a:ln>
                      <a:solidFill>
                        <a:schemeClr val="tx1"/>
                      </a:solidFill>
                    </a:ln>
                  </pic:spPr>
                </pic:pic>
              </a:graphicData>
            </a:graphic>
          </wp:inline>
        </w:drawing>
      </w:r>
    </w:p>
    <w:p w14:paraId="07E01326" w14:textId="678341A4" w:rsidR="00AA035E" w:rsidRPr="00487950" w:rsidRDefault="00AA035E" w:rsidP="00AA4549">
      <w:pPr>
        <w:pStyle w:val="Texto"/>
      </w:pPr>
      <w:r w:rsidRPr="00487950">
        <w:t>Revisar el desalineamiento lateral, este no puede ser superior a la mitad del diámetro de la barra.</w:t>
      </w:r>
    </w:p>
    <w:p w14:paraId="3B41D488" w14:textId="3560F4D7" w:rsidR="00AA035E" w:rsidRPr="00487950" w:rsidRDefault="00AA035E" w:rsidP="00AA4549">
      <w:pPr>
        <w:pStyle w:val="Texto"/>
      </w:pPr>
      <w:r w:rsidRPr="00487950">
        <w:t>Revisar el desalineamiento angular, este no puede ser superior a 15°.</w:t>
      </w:r>
    </w:p>
    <w:p w14:paraId="704D20D8" w14:textId="4C19AFBB" w:rsidR="006C24E7" w:rsidRPr="00487950" w:rsidRDefault="00950F34" w:rsidP="00AA4549">
      <w:pPr>
        <w:pStyle w:val="Ttulo4"/>
      </w:pPr>
      <w:bookmarkStart w:id="62" w:name="_Toc498348468"/>
      <w:bookmarkStart w:id="63" w:name="_Toc505811115"/>
      <w:r>
        <w:t xml:space="preserve">2.1.2.4. </w:t>
      </w:r>
      <w:r w:rsidR="00F218EA">
        <w:t>Aseguramiento de la calidad p</w:t>
      </w:r>
      <w:r w:rsidR="006C24E7" w:rsidRPr="00487950">
        <w:t>ost-Soldadura</w:t>
      </w:r>
      <w:bookmarkEnd w:id="62"/>
      <w:bookmarkEnd w:id="63"/>
    </w:p>
    <w:p w14:paraId="33C3DE3B" w14:textId="10F4463C" w:rsidR="006C24E7" w:rsidRPr="00487950" w:rsidRDefault="006C24E7" w:rsidP="00AA4549">
      <w:pPr>
        <w:pStyle w:val="Texto"/>
      </w:pPr>
      <w:r w:rsidRPr="00487950">
        <w:t>Se debe tener consideraciones especiales para el proceso de reposo y acabado de la barra de acero corrugado después de haber sido soldada. Como por ejemplo:</w:t>
      </w:r>
    </w:p>
    <w:p w14:paraId="133B2508" w14:textId="77777777" w:rsidR="00370B55" w:rsidRPr="00487950" w:rsidRDefault="00370B55" w:rsidP="00B2273D">
      <w:pPr>
        <w:pStyle w:val="ListaVin1"/>
      </w:pPr>
      <w:r w:rsidRPr="00487950">
        <w:t>La aplicación de la soldadura debe formar un acabado en forma de bolo.</w:t>
      </w:r>
    </w:p>
    <w:p w14:paraId="5F08683E" w14:textId="77777777" w:rsidR="00370B55" w:rsidRPr="00487950" w:rsidRDefault="00370B55" w:rsidP="00B2273D">
      <w:pPr>
        <w:pStyle w:val="ListaVin1"/>
      </w:pPr>
      <w:r w:rsidRPr="00487950">
        <w:t>Inspeccionar que el bolo no presente fisuras, grietas o porosidad alguna.</w:t>
      </w:r>
    </w:p>
    <w:p w14:paraId="6093EAAD" w14:textId="77777777" w:rsidR="00370B55" w:rsidRPr="00487950" w:rsidRDefault="00370B55" w:rsidP="00B2273D">
      <w:pPr>
        <w:pStyle w:val="ListaVin1"/>
      </w:pPr>
      <w:r w:rsidRPr="00487950">
        <w:lastRenderedPageBreak/>
        <w:t>Se debe proceder a retirar las astillas e impurezas finales que se generaron después del soldado entre barras, empleando una escobilla de acero.</w:t>
      </w:r>
    </w:p>
    <w:p w14:paraId="5F829ACE" w14:textId="2C50F308" w:rsidR="00370B55" w:rsidRPr="00487950" w:rsidRDefault="00370B55" w:rsidP="00B2273D">
      <w:pPr>
        <w:pStyle w:val="Texto"/>
        <w:jc w:val="center"/>
        <w:rPr>
          <w:noProof/>
          <w:lang w:eastAsia="es-PE"/>
        </w:rPr>
      </w:pPr>
      <w:r w:rsidRPr="00487950">
        <w:rPr>
          <w:noProof/>
          <w:lang w:eastAsia="es-PE"/>
        </w:rPr>
        <w:t>Imagen N°</w:t>
      </w:r>
      <w:r w:rsidR="00674FD5" w:rsidRPr="00487950">
        <w:rPr>
          <w:noProof/>
          <w:lang w:eastAsia="es-PE"/>
        </w:rPr>
        <w:t>21</w:t>
      </w:r>
      <w:r w:rsidRPr="00487950">
        <w:rPr>
          <w:noProof/>
          <w:lang w:eastAsia="es-PE"/>
        </w:rPr>
        <w:t>: Escobillado del bolo de soldadura</w:t>
      </w:r>
    </w:p>
    <w:p w14:paraId="3079B371" w14:textId="77777777" w:rsidR="00370B55" w:rsidRPr="00487950" w:rsidRDefault="00370B55" w:rsidP="00B2273D">
      <w:pPr>
        <w:pStyle w:val="Texto"/>
        <w:jc w:val="center"/>
      </w:pPr>
      <w:r w:rsidRPr="00487950">
        <w:rPr>
          <w:noProof/>
          <w:lang w:eastAsia="es-PE"/>
        </w:rPr>
        <w:drawing>
          <wp:inline distT="0" distB="0" distL="0" distR="0" wp14:anchorId="569EACEA" wp14:editId="205C60B4">
            <wp:extent cx="2955585" cy="138223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37" t="38415" r="48468" b="17774"/>
                    <a:stretch/>
                  </pic:blipFill>
                  <pic:spPr bwMode="auto">
                    <a:xfrm>
                      <a:off x="0" y="0"/>
                      <a:ext cx="2955857" cy="1382360"/>
                    </a:xfrm>
                    <a:prstGeom prst="rect">
                      <a:avLst/>
                    </a:prstGeom>
                    <a:ln>
                      <a:noFill/>
                    </a:ln>
                    <a:extLst>
                      <a:ext uri="{53640926-AAD7-44D8-BBD7-CCE9431645EC}">
                        <a14:shadowObscured xmlns:a14="http://schemas.microsoft.com/office/drawing/2010/main"/>
                      </a:ext>
                    </a:extLst>
                  </pic:spPr>
                </pic:pic>
              </a:graphicData>
            </a:graphic>
          </wp:inline>
        </w:drawing>
      </w:r>
    </w:p>
    <w:p w14:paraId="061F00C5" w14:textId="77777777" w:rsidR="00B8589B" w:rsidRPr="00487950" w:rsidRDefault="00B8589B" w:rsidP="00B2273D">
      <w:pPr>
        <w:pStyle w:val="Texto"/>
      </w:pPr>
      <w:r w:rsidRPr="00487950">
        <w:t>Las barras deben enfriar a temperatura ambiente. No deberán ser sometidos directamente a enfriamiento forzado, sea con agua o con algún refrigerante químico.</w:t>
      </w:r>
    </w:p>
    <w:p w14:paraId="6E6D3582" w14:textId="77777777" w:rsidR="00B8589B" w:rsidRPr="00487950" w:rsidRDefault="00B8589B" w:rsidP="00B2273D">
      <w:pPr>
        <w:pStyle w:val="Texto"/>
      </w:pPr>
      <w:r w:rsidRPr="00487950">
        <w:t>Evitar que las barras entren en contacto directo con la superficie.</w:t>
      </w:r>
    </w:p>
    <w:p w14:paraId="6EAAB6C3" w14:textId="77777777" w:rsidR="00B8589B" w:rsidRPr="00487950" w:rsidRDefault="00B8589B" w:rsidP="00B2273D">
      <w:pPr>
        <w:pStyle w:val="Texto"/>
      </w:pPr>
      <w:r w:rsidRPr="00487950">
        <w:t>Se debe evitar exponer las barras recientemente soldadas a ambientes con vientos de gran velocidad.</w:t>
      </w:r>
    </w:p>
    <w:p w14:paraId="27DB668C" w14:textId="7B045AB3" w:rsidR="009D58AD" w:rsidRPr="00487950" w:rsidRDefault="00950F34" w:rsidP="00B2273D">
      <w:pPr>
        <w:pStyle w:val="Ttulo3"/>
      </w:pPr>
      <w:bookmarkStart w:id="64" w:name="_Toc498348469"/>
      <w:bookmarkStart w:id="65" w:name="_Toc505811116"/>
      <w:r>
        <w:t xml:space="preserve">2.1.3. </w:t>
      </w:r>
      <w:r w:rsidR="009D58AD" w:rsidRPr="00487950">
        <w:t xml:space="preserve">Consideraciones mínimas de </w:t>
      </w:r>
      <w:r w:rsidR="00CE23A3" w:rsidRPr="00487950">
        <w:t xml:space="preserve">aseguramiento de la </w:t>
      </w:r>
      <w:r w:rsidR="009D58AD" w:rsidRPr="00487950">
        <w:t>seguridad</w:t>
      </w:r>
      <w:r w:rsidR="00CE23A3" w:rsidRPr="00487950">
        <w:t xml:space="preserve"> operacional.</w:t>
      </w:r>
      <w:bookmarkEnd w:id="64"/>
      <w:bookmarkEnd w:id="65"/>
    </w:p>
    <w:p w14:paraId="2925BD49" w14:textId="1954EFD8" w:rsidR="009D58AD" w:rsidRPr="00487950" w:rsidRDefault="00CE23A3" w:rsidP="00B2273D">
      <w:pPr>
        <w:pStyle w:val="Texto"/>
      </w:pPr>
      <w:r w:rsidRPr="00487950">
        <w:t>Para todos los casos, se deberá seguir el plan de seguridad planteado de acuerdo a la matriz de evaluación de riesgos y peligros. Sólo en caso que exista la posibilidad de alguna modificación que mejore las condiciones de trabajo y disminuya la probabilidad de accidentes se realizará modificaciones al plan de seguridad.</w:t>
      </w:r>
    </w:p>
    <w:p w14:paraId="2C85853B" w14:textId="7E504FF9" w:rsidR="00CE23A3" w:rsidRPr="00487950" w:rsidRDefault="00CE23A3" w:rsidP="00E04216">
      <w:pPr>
        <w:pStyle w:val="Texto"/>
      </w:pPr>
      <w:r w:rsidRPr="00487950">
        <w:t>A fin de asegurar la seguridad operacional, se deberá contar con personal encargado de supervisar la seguridad operacional. Este personal tendrá responsabilidad compartida con el encargado de la ejecución de obra, dado que hará ejecución de sus funciones como supervisor.</w:t>
      </w:r>
      <w:r w:rsidR="00B13A14" w:rsidRPr="00487950">
        <w:t xml:space="preserve"> </w:t>
      </w:r>
    </w:p>
    <w:p w14:paraId="446B9CC2" w14:textId="335EC3E6" w:rsidR="000C5EAD" w:rsidRPr="00487950" w:rsidRDefault="000C5EAD" w:rsidP="00E04216">
      <w:pPr>
        <w:pStyle w:val="Texto"/>
      </w:pPr>
      <w:r w:rsidRPr="00487950">
        <w:t>El supervisor PDR-GA, estará encargado de determinar los tipos de riesgos que puedan existir en obra. Como por ejemplo:</w:t>
      </w:r>
    </w:p>
    <w:p w14:paraId="173DA7E5" w14:textId="290C7F95" w:rsidR="000C5EAD" w:rsidRPr="00487950" w:rsidRDefault="000C5EAD" w:rsidP="00E04216">
      <w:pPr>
        <w:pStyle w:val="ListaVin1"/>
      </w:pPr>
      <w:r w:rsidRPr="00487950">
        <w:t>Agentes físicos.</w:t>
      </w:r>
    </w:p>
    <w:p w14:paraId="47671C22" w14:textId="4CD5A84F" w:rsidR="000C5EAD" w:rsidRPr="00487950" w:rsidRDefault="000C5EAD" w:rsidP="00E04216">
      <w:pPr>
        <w:pStyle w:val="ListaVin1"/>
      </w:pPr>
      <w:r w:rsidRPr="00487950">
        <w:t>Agentes químicos.</w:t>
      </w:r>
    </w:p>
    <w:p w14:paraId="267A7C4A" w14:textId="044A8B98" w:rsidR="000C5EAD" w:rsidRPr="00487950" w:rsidRDefault="000C5EAD" w:rsidP="00E04216">
      <w:pPr>
        <w:pStyle w:val="ListaVin1"/>
      </w:pPr>
      <w:r w:rsidRPr="00487950">
        <w:t>Agentes biológicos.</w:t>
      </w:r>
    </w:p>
    <w:p w14:paraId="59BCB745" w14:textId="262D7740" w:rsidR="000C5EAD" w:rsidRPr="00487950" w:rsidRDefault="000C5EAD" w:rsidP="00E04216">
      <w:pPr>
        <w:pStyle w:val="ListaVin1"/>
      </w:pPr>
      <w:r w:rsidRPr="00487950">
        <w:lastRenderedPageBreak/>
        <w:t>Agentes ergonómicos.</w:t>
      </w:r>
    </w:p>
    <w:p w14:paraId="28EAE91D" w14:textId="497B2B64" w:rsidR="00210EE9" w:rsidRPr="00487950" w:rsidRDefault="000C5EAD" w:rsidP="00E04216">
      <w:pPr>
        <w:pStyle w:val="Texto"/>
      </w:pPr>
      <w:r w:rsidRPr="00487950">
        <w:tab/>
        <w:t>Todos los agentes mencionados anteriormente se relacionan a los peligros y posibles daño</w:t>
      </w:r>
      <w:r w:rsidR="00776430" w:rsidRPr="00487950">
        <w:t>s que se puedan dar en obra. Enfocandonos en el proceso de trabajo de empalmes y las implicancias que lleva</w:t>
      </w:r>
      <w:r w:rsidR="00E04216">
        <w:t>.</w:t>
      </w:r>
    </w:p>
    <w:p w14:paraId="56FDC5EA" w14:textId="23EDD5A2" w:rsidR="00210EE9" w:rsidRPr="00487950" w:rsidRDefault="00776430" w:rsidP="00E04216">
      <w:pPr>
        <w:pStyle w:val="Texto"/>
        <w:jc w:val="center"/>
      </w:pPr>
      <w:r w:rsidRPr="00487950">
        <w:t>Tabla N° 0</w:t>
      </w:r>
      <w:r w:rsidR="00454F8E" w:rsidRPr="00487950">
        <w:t>8</w:t>
      </w:r>
      <w:r w:rsidRPr="00487950">
        <w:t>: Peligros y daños Físicos</w:t>
      </w:r>
    </w:p>
    <w:tbl>
      <w:tblPr>
        <w:tblW w:w="8400" w:type="dxa"/>
        <w:jc w:val="center"/>
        <w:tblCellMar>
          <w:left w:w="70" w:type="dxa"/>
          <w:right w:w="70" w:type="dxa"/>
        </w:tblCellMar>
        <w:tblLook w:val="04A0" w:firstRow="1" w:lastRow="0" w:firstColumn="1" w:lastColumn="0" w:noHBand="0" w:noVBand="1"/>
      </w:tblPr>
      <w:tblGrid>
        <w:gridCol w:w="1600"/>
        <w:gridCol w:w="2280"/>
        <w:gridCol w:w="4520"/>
      </w:tblGrid>
      <w:tr w:rsidR="00776430" w:rsidRPr="00487950" w14:paraId="6C35119B" w14:textId="77777777" w:rsidTr="00E04216">
        <w:trPr>
          <w:trHeight w:val="510"/>
          <w:jc w:val="center"/>
        </w:trPr>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F66ABF"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TIPO DE AGENTE</w:t>
            </w:r>
          </w:p>
        </w:tc>
        <w:tc>
          <w:tcPr>
            <w:tcW w:w="2280" w:type="dxa"/>
            <w:tcBorders>
              <w:top w:val="single" w:sz="4" w:space="0" w:color="auto"/>
              <w:left w:val="nil"/>
              <w:bottom w:val="single" w:sz="4" w:space="0" w:color="auto"/>
              <w:right w:val="single" w:sz="4" w:space="0" w:color="auto"/>
            </w:tcBorders>
            <w:shd w:val="clear" w:color="000000" w:fill="C0C0C0"/>
            <w:vAlign w:val="center"/>
            <w:hideMark/>
          </w:tcPr>
          <w:p w14:paraId="0769CB20"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PELIGROS</w:t>
            </w:r>
          </w:p>
        </w:tc>
        <w:tc>
          <w:tcPr>
            <w:tcW w:w="4520" w:type="dxa"/>
            <w:tcBorders>
              <w:top w:val="single" w:sz="4" w:space="0" w:color="auto"/>
              <w:left w:val="nil"/>
              <w:bottom w:val="single" w:sz="4" w:space="0" w:color="auto"/>
              <w:right w:val="single" w:sz="4" w:space="0" w:color="auto"/>
            </w:tcBorders>
            <w:shd w:val="clear" w:color="000000" w:fill="C0C0C0"/>
            <w:vAlign w:val="center"/>
            <w:hideMark/>
          </w:tcPr>
          <w:p w14:paraId="00A244C6"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DAÑOS</w:t>
            </w:r>
          </w:p>
        </w:tc>
      </w:tr>
      <w:tr w:rsidR="00776430" w:rsidRPr="00487950" w14:paraId="6ABF80E8" w14:textId="77777777" w:rsidTr="00E04216">
        <w:trPr>
          <w:trHeight w:val="30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AF1518F" w14:textId="77777777" w:rsidR="00776430" w:rsidRPr="00487950" w:rsidRDefault="00776430" w:rsidP="00776430">
            <w:pPr>
              <w:spacing w:line="240" w:lineRule="auto"/>
              <w:jc w:val="center"/>
              <w:rPr>
                <w:color w:val="000000"/>
                <w:szCs w:val="24"/>
                <w:lang w:eastAsia="es-PE"/>
              </w:rPr>
            </w:pPr>
            <w:r w:rsidRPr="00487950">
              <w:rPr>
                <w:color w:val="000000"/>
                <w:szCs w:val="24"/>
                <w:lang w:val="es-ES" w:eastAsia="es-PE"/>
              </w:rPr>
              <w:t>FÍSICOS</w:t>
            </w:r>
          </w:p>
        </w:tc>
        <w:tc>
          <w:tcPr>
            <w:tcW w:w="2280" w:type="dxa"/>
            <w:tcBorders>
              <w:top w:val="nil"/>
              <w:left w:val="nil"/>
              <w:bottom w:val="single" w:sz="4" w:space="0" w:color="auto"/>
              <w:right w:val="single" w:sz="4" w:space="0" w:color="auto"/>
            </w:tcBorders>
            <w:shd w:val="clear" w:color="auto" w:fill="auto"/>
            <w:vAlign w:val="center"/>
            <w:hideMark/>
          </w:tcPr>
          <w:p w14:paraId="26D2AFB2"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ruido</w:t>
            </w:r>
          </w:p>
        </w:tc>
        <w:tc>
          <w:tcPr>
            <w:tcW w:w="4520" w:type="dxa"/>
            <w:tcBorders>
              <w:top w:val="nil"/>
              <w:left w:val="nil"/>
              <w:bottom w:val="single" w:sz="4" w:space="0" w:color="auto"/>
              <w:right w:val="single" w:sz="4" w:space="0" w:color="auto"/>
            </w:tcBorders>
            <w:shd w:val="clear" w:color="auto" w:fill="auto"/>
            <w:vAlign w:val="center"/>
            <w:hideMark/>
          </w:tcPr>
          <w:p w14:paraId="7BAB03D8"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Pérdida o disminución audición/ sordez ocupacional</w:t>
            </w:r>
          </w:p>
        </w:tc>
      </w:tr>
      <w:tr w:rsidR="00776430" w:rsidRPr="00487950" w14:paraId="600615AC"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4FC145D5"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4A0D864"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vibraciones</w:t>
            </w:r>
          </w:p>
        </w:tc>
        <w:tc>
          <w:tcPr>
            <w:tcW w:w="4520" w:type="dxa"/>
            <w:tcBorders>
              <w:top w:val="nil"/>
              <w:left w:val="nil"/>
              <w:bottom w:val="single" w:sz="4" w:space="0" w:color="auto"/>
              <w:right w:val="single" w:sz="4" w:space="0" w:color="auto"/>
            </w:tcBorders>
            <w:shd w:val="clear" w:color="auto" w:fill="auto"/>
            <w:vAlign w:val="center"/>
            <w:hideMark/>
          </w:tcPr>
          <w:p w14:paraId="699A5043"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Inflamación de articulación/ disturbios circulatorios y neuromusculares</w:t>
            </w:r>
          </w:p>
        </w:tc>
      </w:tr>
      <w:tr w:rsidR="00776430" w:rsidRPr="00487950" w14:paraId="6A073831"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647A4092"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10C201E"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radiaciones no Ionizantes</w:t>
            </w:r>
          </w:p>
        </w:tc>
        <w:tc>
          <w:tcPr>
            <w:tcW w:w="4520" w:type="dxa"/>
            <w:tcBorders>
              <w:top w:val="nil"/>
              <w:left w:val="nil"/>
              <w:bottom w:val="single" w:sz="4" w:space="0" w:color="auto"/>
              <w:right w:val="single" w:sz="4" w:space="0" w:color="auto"/>
            </w:tcBorders>
            <w:shd w:val="clear" w:color="auto" w:fill="auto"/>
            <w:vAlign w:val="center"/>
            <w:hideMark/>
          </w:tcPr>
          <w:p w14:paraId="0938FB24"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Quemadura/ lesiones dermatológicas</w:t>
            </w:r>
          </w:p>
        </w:tc>
      </w:tr>
      <w:tr w:rsidR="00776430" w:rsidRPr="00487950" w14:paraId="580364FB" w14:textId="77777777" w:rsidTr="00E04216">
        <w:trPr>
          <w:trHeight w:val="675"/>
          <w:jc w:val="center"/>
        </w:trPr>
        <w:tc>
          <w:tcPr>
            <w:tcW w:w="1600" w:type="dxa"/>
            <w:vMerge/>
            <w:tcBorders>
              <w:top w:val="nil"/>
              <w:left w:val="single" w:sz="4" w:space="0" w:color="auto"/>
              <w:bottom w:val="single" w:sz="4" w:space="0" w:color="auto"/>
              <w:right w:val="single" w:sz="4" w:space="0" w:color="auto"/>
            </w:tcBorders>
            <w:vAlign w:val="center"/>
            <w:hideMark/>
          </w:tcPr>
          <w:p w14:paraId="32039EC5"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FEEC5C8"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al frío</w:t>
            </w:r>
          </w:p>
        </w:tc>
        <w:tc>
          <w:tcPr>
            <w:tcW w:w="4520" w:type="dxa"/>
            <w:tcBorders>
              <w:top w:val="nil"/>
              <w:left w:val="nil"/>
              <w:bottom w:val="single" w:sz="4" w:space="0" w:color="auto"/>
              <w:right w:val="single" w:sz="4" w:space="0" w:color="auto"/>
            </w:tcBorders>
            <w:shd w:val="clear" w:color="auto" w:fill="auto"/>
            <w:vAlign w:val="center"/>
            <w:hideMark/>
          </w:tcPr>
          <w:p w14:paraId="162657CF"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Congelamiento, enfermedades respiratorias y otros efectos de la exposición a las bajas temperaturas y alteraciones de la circulación periférica</w:t>
            </w:r>
          </w:p>
        </w:tc>
      </w:tr>
      <w:tr w:rsidR="00776430" w:rsidRPr="00487950" w14:paraId="50F8902C" w14:textId="77777777" w:rsidTr="00E04216">
        <w:trPr>
          <w:trHeight w:val="735"/>
          <w:jc w:val="center"/>
        </w:trPr>
        <w:tc>
          <w:tcPr>
            <w:tcW w:w="1600" w:type="dxa"/>
            <w:vMerge/>
            <w:tcBorders>
              <w:top w:val="nil"/>
              <w:left w:val="single" w:sz="4" w:space="0" w:color="auto"/>
              <w:bottom w:val="single" w:sz="4" w:space="0" w:color="auto"/>
              <w:right w:val="single" w:sz="4" w:space="0" w:color="auto"/>
            </w:tcBorders>
            <w:vAlign w:val="center"/>
            <w:hideMark/>
          </w:tcPr>
          <w:p w14:paraId="1545E7A6"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35D48573"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al calor / sobrecarga térmica</w:t>
            </w:r>
          </w:p>
        </w:tc>
        <w:tc>
          <w:tcPr>
            <w:tcW w:w="4520" w:type="dxa"/>
            <w:tcBorders>
              <w:top w:val="nil"/>
              <w:left w:val="nil"/>
              <w:bottom w:val="single" w:sz="4" w:space="0" w:color="auto"/>
              <w:right w:val="single" w:sz="4" w:space="0" w:color="auto"/>
            </w:tcBorders>
            <w:shd w:val="clear" w:color="auto" w:fill="auto"/>
            <w:vAlign w:val="center"/>
            <w:hideMark/>
          </w:tcPr>
          <w:p w14:paraId="351064D2"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Deshidratación, internación por alteraciones de presión arterial, insolación, agotamiento y otros efectos de la temperatura ambiente elevada</w:t>
            </w:r>
          </w:p>
        </w:tc>
      </w:tr>
    </w:tbl>
    <w:p w14:paraId="623EFB52" w14:textId="77777777" w:rsidR="00776430" w:rsidRPr="00487950" w:rsidRDefault="00776430" w:rsidP="00FF1549">
      <w:pPr>
        <w:ind w:left="709" w:hanging="1"/>
        <w:rPr>
          <w:szCs w:val="24"/>
        </w:rPr>
      </w:pPr>
    </w:p>
    <w:p w14:paraId="40DECA43" w14:textId="5A041C20" w:rsidR="00776430" w:rsidRPr="00487950" w:rsidRDefault="00776430" w:rsidP="00E04216">
      <w:pPr>
        <w:pStyle w:val="Texto"/>
        <w:jc w:val="center"/>
      </w:pPr>
      <w:r w:rsidRPr="00487950">
        <w:t>Tabla N°0</w:t>
      </w:r>
      <w:r w:rsidR="00454F8E" w:rsidRPr="00487950">
        <w:t>9</w:t>
      </w:r>
      <w:r w:rsidRPr="00487950">
        <w:t>: Peligros y da</w:t>
      </w:r>
      <w:r w:rsidR="00FB10BE" w:rsidRPr="00487950">
        <w:t>ñ</w:t>
      </w:r>
      <w:r w:rsidRPr="00487950">
        <w:t>os Químicos</w:t>
      </w:r>
    </w:p>
    <w:tbl>
      <w:tblPr>
        <w:tblW w:w="8400" w:type="dxa"/>
        <w:jc w:val="center"/>
        <w:tblCellMar>
          <w:left w:w="70" w:type="dxa"/>
          <w:right w:w="70" w:type="dxa"/>
        </w:tblCellMar>
        <w:tblLook w:val="04A0" w:firstRow="1" w:lastRow="0" w:firstColumn="1" w:lastColumn="0" w:noHBand="0" w:noVBand="1"/>
      </w:tblPr>
      <w:tblGrid>
        <w:gridCol w:w="1600"/>
        <w:gridCol w:w="2280"/>
        <w:gridCol w:w="4520"/>
      </w:tblGrid>
      <w:tr w:rsidR="00776430" w:rsidRPr="00487950" w14:paraId="3A8060B5" w14:textId="77777777" w:rsidTr="00E04216">
        <w:trPr>
          <w:trHeight w:val="510"/>
          <w:jc w:val="center"/>
        </w:trPr>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3F00E1F"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TIPO DE AGENTE</w:t>
            </w:r>
          </w:p>
        </w:tc>
        <w:tc>
          <w:tcPr>
            <w:tcW w:w="2280" w:type="dxa"/>
            <w:tcBorders>
              <w:top w:val="single" w:sz="4" w:space="0" w:color="auto"/>
              <w:left w:val="nil"/>
              <w:bottom w:val="single" w:sz="4" w:space="0" w:color="auto"/>
              <w:right w:val="single" w:sz="4" w:space="0" w:color="auto"/>
            </w:tcBorders>
            <w:shd w:val="clear" w:color="000000" w:fill="C0C0C0"/>
            <w:vAlign w:val="center"/>
            <w:hideMark/>
          </w:tcPr>
          <w:p w14:paraId="2B5A6E70"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PELIGROS</w:t>
            </w:r>
          </w:p>
        </w:tc>
        <w:tc>
          <w:tcPr>
            <w:tcW w:w="4520" w:type="dxa"/>
            <w:tcBorders>
              <w:top w:val="single" w:sz="4" w:space="0" w:color="auto"/>
              <w:left w:val="nil"/>
              <w:bottom w:val="single" w:sz="4" w:space="0" w:color="auto"/>
              <w:right w:val="single" w:sz="4" w:space="0" w:color="auto"/>
            </w:tcBorders>
            <w:shd w:val="clear" w:color="000000" w:fill="C0C0C0"/>
            <w:vAlign w:val="center"/>
            <w:hideMark/>
          </w:tcPr>
          <w:p w14:paraId="474B9AD9" w14:textId="77777777" w:rsidR="00776430" w:rsidRPr="00487950" w:rsidRDefault="00776430" w:rsidP="00776430">
            <w:pPr>
              <w:spacing w:line="240" w:lineRule="auto"/>
              <w:jc w:val="center"/>
              <w:rPr>
                <w:b/>
                <w:bCs/>
                <w:color w:val="000000"/>
                <w:szCs w:val="24"/>
                <w:lang w:eastAsia="es-PE"/>
              </w:rPr>
            </w:pPr>
            <w:r w:rsidRPr="00487950">
              <w:rPr>
                <w:b/>
                <w:bCs/>
                <w:color w:val="000000"/>
                <w:szCs w:val="24"/>
                <w:lang w:val="es-ES" w:eastAsia="es-PE"/>
              </w:rPr>
              <w:t>DAÑOS</w:t>
            </w:r>
          </w:p>
        </w:tc>
      </w:tr>
      <w:tr w:rsidR="00776430" w:rsidRPr="00487950" w14:paraId="197F6816" w14:textId="77777777" w:rsidTr="00E04216">
        <w:trPr>
          <w:trHeight w:val="45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A0ACC7A" w14:textId="74A9A7C4" w:rsidR="00776430" w:rsidRPr="00487950" w:rsidRDefault="00776430" w:rsidP="00FB10BE">
            <w:pPr>
              <w:spacing w:line="240" w:lineRule="auto"/>
              <w:jc w:val="center"/>
              <w:rPr>
                <w:color w:val="000000"/>
                <w:szCs w:val="24"/>
                <w:lang w:eastAsia="es-PE"/>
              </w:rPr>
            </w:pPr>
            <w:r w:rsidRPr="00487950">
              <w:rPr>
                <w:color w:val="000000"/>
                <w:szCs w:val="24"/>
                <w:lang w:val="es-ES" w:eastAsia="es-PE"/>
              </w:rPr>
              <w:t>QUÍMIC</w:t>
            </w:r>
            <w:r w:rsidR="00FB10BE" w:rsidRPr="00487950">
              <w:rPr>
                <w:color w:val="000000"/>
                <w:szCs w:val="24"/>
                <w:lang w:val="es-ES" w:eastAsia="es-PE"/>
              </w:rPr>
              <w:t>OS</w:t>
            </w:r>
          </w:p>
        </w:tc>
        <w:tc>
          <w:tcPr>
            <w:tcW w:w="2280" w:type="dxa"/>
            <w:tcBorders>
              <w:top w:val="nil"/>
              <w:left w:val="nil"/>
              <w:bottom w:val="single" w:sz="4" w:space="0" w:color="auto"/>
              <w:right w:val="single" w:sz="4" w:space="0" w:color="auto"/>
            </w:tcBorders>
            <w:shd w:val="clear" w:color="auto" w:fill="auto"/>
            <w:vAlign w:val="center"/>
            <w:hideMark/>
          </w:tcPr>
          <w:p w14:paraId="3B536486"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al polvo</w:t>
            </w:r>
          </w:p>
        </w:tc>
        <w:tc>
          <w:tcPr>
            <w:tcW w:w="4520" w:type="dxa"/>
            <w:tcBorders>
              <w:top w:val="nil"/>
              <w:left w:val="nil"/>
              <w:bottom w:val="single" w:sz="4" w:space="0" w:color="auto"/>
              <w:right w:val="single" w:sz="4" w:space="0" w:color="auto"/>
            </w:tcBorders>
            <w:shd w:val="clear" w:color="auto" w:fill="auto"/>
            <w:vAlign w:val="center"/>
            <w:hideMark/>
          </w:tcPr>
          <w:p w14:paraId="09443A5B"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Enfermedades pulmonares, neumoconiosis o irritación en las vías aéreas</w:t>
            </w:r>
          </w:p>
        </w:tc>
      </w:tr>
      <w:tr w:rsidR="00776430" w:rsidRPr="00487950" w14:paraId="3A42B955"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47C8E238"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009B4A1A"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humos metálicos</w:t>
            </w:r>
          </w:p>
        </w:tc>
        <w:tc>
          <w:tcPr>
            <w:tcW w:w="4520" w:type="dxa"/>
            <w:tcBorders>
              <w:top w:val="nil"/>
              <w:left w:val="nil"/>
              <w:bottom w:val="single" w:sz="4" w:space="0" w:color="auto"/>
              <w:right w:val="single" w:sz="4" w:space="0" w:color="auto"/>
            </w:tcBorders>
            <w:shd w:val="clear" w:color="auto" w:fill="auto"/>
            <w:vAlign w:val="center"/>
            <w:hideMark/>
          </w:tcPr>
          <w:p w14:paraId="60766D0F"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Intoxicación, asfixia y envenenamiento</w:t>
            </w:r>
          </w:p>
        </w:tc>
      </w:tr>
      <w:tr w:rsidR="00776430" w:rsidRPr="00487950" w14:paraId="4C6EA6D2"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2CCCD1DD"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89BD8E9"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vapores</w:t>
            </w:r>
          </w:p>
        </w:tc>
        <w:tc>
          <w:tcPr>
            <w:tcW w:w="4520" w:type="dxa"/>
            <w:tcBorders>
              <w:top w:val="nil"/>
              <w:left w:val="nil"/>
              <w:bottom w:val="single" w:sz="4" w:space="0" w:color="auto"/>
              <w:right w:val="single" w:sz="4" w:space="0" w:color="auto"/>
            </w:tcBorders>
            <w:shd w:val="clear" w:color="auto" w:fill="auto"/>
            <w:vAlign w:val="center"/>
            <w:hideMark/>
          </w:tcPr>
          <w:p w14:paraId="1DDD4361"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Intoxicación, asfixia y envenenamiento</w:t>
            </w:r>
          </w:p>
        </w:tc>
      </w:tr>
      <w:tr w:rsidR="00776430" w:rsidRPr="00487950" w14:paraId="18A00F32"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4C02A42C"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1C611CAE"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Exposición a sustancias químicas, compuestos o productos químicos en general</w:t>
            </w:r>
          </w:p>
        </w:tc>
        <w:tc>
          <w:tcPr>
            <w:tcW w:w="4520" w:type="dxa"/>
            <w:tcBorders>
              <w:top w:val="nil"/>
              <w:left w:val="nil"/>
              <w:bottom w:val="single" w:sz="4" w:space="0" w:color="auto"/>
              <w:right w:val="single" w:sz="4" w:space="0" w:color="auto"/>
            </w:tcBorders>
            <w:shd w:val="clear" w:color="auto" w:fill="auto"/>
            <w:vAlign w:val="center"/>
            <w:hideMark/>
          </w:tcPr>
          <w:p w14:paraId="5495F9E1"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Quemadura química, dermatosis e intoxicación</w:t>
            </w:r>
          </w:p>
        </w:tc>
      </w:tr>
      <w:tr w:rsidR="00776430" w:rsidRPr="00487950" w14:paraId="145FF8F7"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4F73BE90" w14:textId="77777777" w:rsidR="00776430" w:rsidRPr="00487950" w:rsidRDefault="00776430" w:rsidP="00776430">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26628C81"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Contacto con productos químicos y productos de limpieza</w:t>
            </w:r>
          </w:p>
        </w:tc>
        <w:tc>
          <w:tcPr>
            <w:tcW w:w="4520" w:type="dxa"/>
            <w:tcBorders>
              <w:top w:val="nil"/>
              <w:left w:val="nil"/>
              <w:bottom w:val="single" w:sz="4" w:space="0" w:color="auto"/>
              <w:right w:val="single" w:sz="4" w:space="0" w:color="auto"/>
            </w:tcBorders>
            <w:shd w:val="clear" w:color="auto" w:fill="auto"/>
            <w:vAlign w:val="center"/>
            <w:hideMark/>
          </w:tcPr>
          <w:p w14:paraId="2DB503CF" w14:textId="77777777" w:rsidR="00776430" w:rsidRPr="00487950" w:rsidRDefault="00776430" w:rsidP="00776430">
            <w:pPr>
              <w:spacing w:line="240" w:lineRule="auto"/>
              <w:rPr>
                <w:color w:val="000000"/>
                <w:szCs w:val="24"/>
                <w:lang w:eastAsia="es-PE"/>
              </w:rPr>
            </w:pPr>
            <w:r w:rsidRPr="00487950">
              <w:rPr>
                <w:color w:val="000000"/>
                <w:szCs w:val="24"/>
                <w:lang w:val="es-ES" w:eastAsia="es-PE"/>
              </w:rPr>
              <w:t>Dermatitis/ intoxicaciones</w:t>
            </w:r>
          </w:p>
        </w:tc>
      </w:tr>
    </w:tbl>
    <w:p w14:paraId="609E8DAE" w14:textId="77777777" w:rsidR="00210EE9" w:rsidRPr="00487950" w:rsidRDefault="00210EE9" w:rsidP="00FF1549">
      <w:pPr>
        <w:ind w:left="709" w:hanging="1"/>
        <w:rPr>
          <w:szCs w:val="24"/>
        </w:rPr>
      </w:pPr>
    </w:p>
    <w:p w14:paraId="003C7529" w14:textId="77777777" w:rsidR="00E46152" w:rsidRDefault="00E46152" w:rsidP="00E04216">
      <w:pPr>
        <w:pStyle w:val="Texto"/>
        <w:jc w:val="center"/>
      </w:pPr>
    </w:p>
    <w:p w14:paraId="3DAE26BA" w14:textId="5F488A71" w:rsidR="00210EE9" w:rsidRPr="00487950" w:rsidRDefault="00FB10BE" w:rsidP="00E04216">
      <w:pPr>
        <w:pStyle w:val="Texto"/>
        <w:jc w:val="center"/>
      </w:pPr>
      <w:r w:rsidRPr="00487950">
        <w:lastRenderedPageBreak/>
        <w:t>Tabla N°</w:t>
      </w:r>
      <w:r w:rsidR="00454F8E" w:rsidRPr="00487950">
        <w:t>10</w:t>
      </w:r>
      <w:r w:rsidRPr="00487950">
        <w:t>: Peligros y daños Biológicos</w:t>
      </w:r>
    </w:p>
    <w:tbl>
      <w:tblPr>
        <w:tblW w:w="8400" w:type="dxa"/>
        <w:jc w:val="center"/>
        <w:tblCellMar>
          <w:left w:w="70" w:type="dxa"/>
          <w:right w:w="70" w:type="dxa"/>
        </w:tblCellMar>
        <w:tblLook w:val="04A0" w:firstRow="1" w:lastRow="0" w:firstColumn="1" w:lastColumn="0" w:noHBand="0" w:noVBand="1"/>
      </w:tblPr>
      <w:tblGrid>
        <w:gridCol w:w="1600"/>
        <w:gridCol w:w="2280"/>
        <w:gridCol w:w="4520"/>
      </w:tblGrid>
      <w:tr w:rsidR="00FB10BE" w:rsidRPr="00487950" w14:paraId="5E3B58FA" w14:textId="77777777" w:rsidTr="00E04216">
        <w:trPr>
          <w:trHeight w:val="510"/>
          <w:jc w:val="center"/>
        </w:trPr>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3B816E9"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TIPO DE AGENTE</w:t>
            </w:r>
          </w:p>
        </w:tc>
        <w:tc>
          <w:tcPr>
            <w:tcW w:w="2280" w:type="dxa"/>
            <w:tcBorders>
              <w:top w:val="single" w:sz="4" w:space="0" w:color="auto"/>
              <w:left w:val="nil"/>
              <w:bottom w:val="single" w:sz="4" w:space="0" w:color="auto"/>
              <w:right w:val="single" w:sz="4" w:space="0" w:color="auto"/>
            </w:tcBorders>
            <w:shd w:val="clear" w:color="000000" w:fill="C0C0C0"/>
            <w:vAlign w:val="center"/>
            <w:hideMark/>
          </w:tcPr>
          <w:p w14:paraId="2853D3CB"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PELIGROS</w:t>
            </w:r>
          </w:p>
        </w:tc>
        <w:tc>
          <w:tcPr>
            <w:tcW w:w="4520" w:type="dxa"/>
            <w:tcBorders>
              <w:top w:val="single" w:sz="4" w:space="0" w:color="auto"/>
              <w:left w:val="nil"/>
              <w:bottom w:val="single" w:sz="4" w:space="0" w:color="auto"/>
              <w:right w:val="single" w:sz="4" w:space="0" w:color="auto"/>
            </w:tcBorders>
            <w:shd w:val="clear" w:color="000000" w:fill="C0C0C0"/>
            <w:vAlign w:val="center"/>
            <w:hideMark/>
          </w:tcPr>
          <w:p w14:paraId="32F0E2D8"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DAÑOS</w:t>
            </w:r>
          </w:p>
        </w:tc>
      </w:tr>
      <w:tr w:rsidR="00FB10BE" w:rsidRPr="00487950" w14:paraId="142B2A0A" w14:textId="77777777" w:rsidTr="00E04216">
        <w:trPr>
          <w:trHeight w:val="45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5D146DD" w14:textId="77777777" w:rsidR="00FB10BE" w:rsidRPr="00487950" w:rsidRDefault="00FB10BE" w:rsidP="00FB10BE">
            <w:pPr>
              <w:spacing w:line="240" w:lineRule="auto"/>
              <w:jc w:val="center"/>
              <w:rPr>
                <w:color w:val="000000"/>
                <w:szCs w:val="24"/>
                <w:lang w:eastAsia="es-PE"/>
              </w:rPr>
            </w:pPr>
            <w:r w:rsidRPr="00487950">
              <w:rPr>
                <w:color w:val="000000"/>
                <w:szCs w:val="24"/>
                <w:lang w:val="es-ES" w:eastAsia="es-PE"/>
              </w:rPr>
              <w:t>BIOLÓGICOS</w:t>
            </w:r>
          </w:p>
        </w:tc>
        <w:tc>
          <w:tcPr>
            <w:tcW w:w="2280" w:type="dxa"/>
            <w:tcBorders>
              <w:top w:val="nil"/>
              <w:left w:val="nil"/>
              <w:bottom w:val="single" w:sz="4" w:space="0" w:color="auto"/>
              <w:right w:val="single" w:sz="4" w:space="0" w:color="auto"/>
            </w:tcBorders>
            <w:shd w:val="clear" w:color="auto" w:fill="auto"/>
            <w:vAlign w:val="center"/>
            <w:hideMark/>
          </w:tcPr>
          <w:p w14:paraId="6898502B"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Exposición a virus, hongos, bacterias, protozoarios y parásitos (microorganismos)</w:t>
            </w:r>
          </w:p>
        </w:tc>
        <w:tc>
          <w:tcPr>
            <w:tcW w:w="4520" w:type="dxa"/>
            <w:tcBorders>
              <w:top w:val="nil"/>
              <w:left w:val="nil"/>
              <w:bottom w:val="single" w:sz="4" w:space="0" w:color="auto"/>
              <w:right w:val="single" w:sz="4" w:space="0" w:color="auto"/>
            </w:tcBorders>
            <w:shd w:val="clear" w:color="auto" w:fill="auto"/>
            <w:vAlign w:val="center"/>
            <w:hideMark/>
          </w:tcPr>
          <w:p w14:paraId="36487131"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Enfermedades contagiosas o infecciosas</w:t>
            </w:r>
          </w:p>
        </w:tc>
      </w:tr>
      <w:tr w:rsidR="00FB10BE" w:rsidRPr="00487950" w14:paraId="658F141D" w14:textId="77777777" w:rsidTr="00E04216">
        <w:trPr>
          <w:trHeight w:val="675"/>
          <w:jc w:val="center"/>
        </w:trPr>
        <w:tc>
          <w:tcPr>
            <w:tcW w:w="1600" w:type="dxa"/>
            <w:vMerge/>
            <w:tcBorders>
              <w:top w:val="nil"/>
              <w:left w:val="single" w:sz="4" w:space="0" w:color="auto"/>
              <w:bottom w:val="single" w:sz="4" w:space="0" w:color="auto"/>
              <w:right w:val="single" w:sz="4" w:space="0" w:color="auto"/>
            </w:tcBorders>
            <w:vAlign w:val="center"/>
            <w:hideMark/>
          </w:tcPr>
          <w:p w14:paraId="56F86ED0"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13C00FB6"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Exposición a agentes microbiológicos (sanitarios y residuos)</w:t>
            </w:r>
          </w:p>
        </w:tc>
        <w:tc>
          <w:tcPr>
            <w:tcW w:w="4520" w:type="dxa"/>
            <w:tcBorders>
              <w:top w:val="nil"/>
              <w:left w:val="nil"/>
              <w:bottom w:val="single" w:sz="4" w:space="0" w:color="auto"/>
              <w:right w:val="single" w:sz="4" w:space="0" w:color="auto"/>
            </w:tcBorders>
            <w:shd w:val="clear" w:color="auto" w:fill="auto"/>
            <w:vAlign w:val="center"/>
            <w:hideMark/>
          </w:tcPr>
          <w:p w14:paraId="4A276D0B"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Enfermedades infectocontagiosas y parasitarias</w:t>
            </w:r>
          </w:p>
        </w:tc>
      </w:tr>
      <w:tr w:rsidR="00FB10BE" w:rsidRPr="00487950" w14:paraId="1150AF2A"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3D038390"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ADAFBC9"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Consumo de agua y alimentos contaminados</w:t>
            </w:r>
          </w:p>
        </w:tc>
        <w:tc>
          <w:tcPr>
            <w:tcW w:w="4520" w:type="dxa"/>
            <w:tcBorders>
              <w:top w:val="nil"/>
              <w:left w:val="nil"/>
              <w:bottom w:val="single" w:sz="4" w:space="0" w:color="auto"/>
              <w:right w:val="single" w:sz="4" w:space="0" w:color="auto"/>
            </w:tcBorders>
            <w:shd w:val="clear" w:color="auto" w:fill="auto"/>
            <w:vAlign w:val="center"/>
            <w:hideMark/>
          </w:tcPr>
          <w:p w14:paraId="4DFA2B01"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Enfermedades infectocontagiosas y parasitarias</w:t>
            </w:r>
          </w:p>
        </w:tc>
      </w:tr>
    </w:tbl>
    <w:p w14:paraId="5D10713B" w14:textId="77777777" w:rsidR="00210EE9" w:rsidRPr="00487950" w:rsidRDefault="00210EE9" w:rsidP="00FF1549">
      <w:pPr>
        <w:ind w:left="709" w:hanging="1"/>
        <w:rPr>
          <w:szCs w:val="24"/>
        </w:rPr>
      </w:pPr>
    </w:p>
    <w:p w14:paraId="000D0B6B" w14:textId="12788C74" w:rsidR="00FB10BE" w:rsidRPr="00487950" w:rsidRDefault="00FB10BE" w:rsidP="00E04216">
      <w:pPr>
        <w:pStyle w:val="Texto"/>
        <w:jc w:val="center"/>
      </w:pPr>
      <w:r w:rsidRPr="00487950">
        <w:t>Tabla N°</w:t>
      </w:r>
      <w:r w:rsidR="00454F8E" w:rsidRPr="00487950">
        <w:t>11</w:t>
      </w:r>
      <w:r w:rsidRPr="00487950">
        <w:t>: Peligros y daños Ergonómicos</w:t>
      </w:r>
    </w:p>
    <w:tbl>
      <w:tblPr>
        <w:tblW w:w="8400" w:type="dxa"/>
        <w:jc w:val="center"/>
        <w:tblCellMar>
          <w:left w:w="70" w:type="dxa"/>
          <w:right w:w="70" w:type="dxa"/>
        </w:tblCellMar>
        <w:tblLook w:val="04A0" w:firstRow="1" w:lastRow="0" w:firstColumn="1" w:lastColumn="0" w:noHBand="0" w:noVBand="1"/>
      </w:tblPr>
      <w:tblGrid>
        <w:gridCol w:w="1901"/>
        <w:gridCol w:w="2220"/>
        <w:gridCol w:w="4279"/>
      </w:tblGrid>
      <w:tr w:rsidR="00FB10BE" w:rsidRPr="00487950" w14:paraId="7A10AA54" w14:textId="77777777" w:rsidTr="00E04216">
        <w:trPr>
          <w:trHeight w:val="510"/>
          <w:jc w:val="center"/>
        </w:trPr>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731267C"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TIPO DE AGENTE</w:t>
            </w:r>
          </w:p>
        </w:tc>
        <w:tc>
          <w:tcPr>
            <w:tcW w:w="2280" w:type="dxa"/>
            <w:tcBorders>
              <w:top w:val="single" w:sz="4" w:space="0" w:color="auto"/>
              <w:left w:val="nil"/>
              <w:bottom w:val="single" w:sz="4" w:space="0" w:color="auto"/>
              <w:right w:val="single" w:sz="4" w:space="0" w:color="auto"/>
            </w:tcBorders>
            <w:shd w:val="clear" w:color="000000" w:fill="C0C0C0"/>
            <w:vAlign w:val="center"/>
            <w:hideMark/>
          </w:tcPr>
          <w:p w14:paraId="339E5550"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PELIGROS</w:t>
            </w:r>
          </w:p>
        </w:tc>
        <w:tc>
          <w:tcPr>
            <w:tcW w:w="4520" w:type="dxa"/>
            <w:tcBorders>
              <w:top w:val="single" w:sz="4" w:space="0" w:color="auto"/>
              <w:left w:val="nil"/>
              <w:bottom w:val="single" w:sz="4" w:space="0" w:color="auto"/>
              <w:right w:val="single" w:sz="4" w:space="0" w:color="auto"/>
            </w:tcBorders>
            <w:shd w:val="clear" w:color="000000" w:fill="C0C0C0"/>
            <w:vAlign w:val="center"/>
            <w:hideMark/>
          </w:tcPr>
          <w:p w14:paraId="5C3BB80D" w14:textId="77777777" w:rsidR="00FB10BE" w:rsidRPr="00487950" w:rsidRDefault="00FB10BE" w:rsidP="00FB10BE">
            <w:pPr>
              <w:spacing w:line="240" w:lineRule="auto"/>
              <w:jc w:val="center"/>
              <w:rPr>
                <w:b/>
                <w:bCs/>
                <w:color w:val="000000"/>
                <w:szCs w:val="24"/>
                <w:lang w:eastAsia="es-PE"/>
              </w:rPr>
            </w:pPr>
            <w:r w:rsidRPr="00487950">
              <w:rPr>
                <w:b/>
                <w:bCs/>
                <w:color w:val="000000"/>
                <w:szCs w:val="24"/>
                <w:lang w:val="es-ES" w:eastAsia="es-PE"/>
              </w:rPr>
              <w:t>DAÑOS</w:t>
            </w:r>
          </w:p>
        </w:tc>
      </w:tr>
      <w:tr w:rsidR="00FB10BE" w:rsidRPr="00487950" w14:paraId="40CAA96F" w14:textId="77777777" w:rsidTr="00E04216">
        <w:trPr>
          <w:trHeight w:val="45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C635006" w14:textId="77777777" w:rsidR="00FB10BE" w:rsidRPr="00487950" w:rsidRDefault="00FB10BE" w:rsidP="00FB10BE">
            <w:pPr>
              <w:spacing w:line="240" w:lineRule="auto"/>
              <w:jc w:val="center"/>
              <w:rPr>
                <w:color w:val="000000"/>
                <w:szCs w:val="24"/>
                <w:lang w:eastAsia="es-PE"/>
              </w:rPr>
            </w:pPr>
            <w:r w:rsidRPr="00487950">
              <w:rPr>
                <w:color w:val="000000"/>
                <w:szCs w:val="24"/>
                <w:lang w:val="es-ES" w:eastAsia="es-PE"/>
              </w:rPr>
              <w:t>ERGONÓMICOS</w:t>
            </w:r>
          </w:p>
        </w:tc>
        <w:tc>
          <w:tcPr>
            <w:tcW w:w="2280" w:type="dxa"/>
            <w:tcBorders>
              <w:top w:val="nil"/>
              <w:left w:val="nil"/>
              <w:bottom w:val="single" w:sz="4" w:space="0" w:color="auto"/>
              <w:right w:val="single" w:sz="4" w:space="0" w:color="auto"/>
            </w:tcBorders>
            <w:shd w:val="clear" w:color="auto" w:fill="auto"/>
            <w:vAlign w:val="center"/>
            <w:hideMark/>
          </w:tcPr>
          <w:p w14:paraId="3901EB98"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Levantamiento y transporte manual de pesos</w:t>
            </w:r>
          </w:p>
        </w:tc>
        <w:tc>
          <w:tcPr>
            <w:tcW w:w="4520" w:type="dxa"/>
            <w:tcBorders>
              <w:top w:val="nil"/>
              <w:left w:val="nil"/>
              <w:bottom w:val="single" w:sz="4" w:space="0" w:color="auto"/>
              <w:right w:val="single" w:sz="4" w:space="0" w:color="auto"/>
            </w:tcBorders>
            <w:shd w:val="clear" w:color="auto" w:fill="auto"/>
            <w:vAlign w:val="center"/>
            <w:hideMark/>
          </w:tcPr>
          <w:p w14:paraId="19B7F1F9"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Inflamación de articulación, tendón o músculo y dolor lumbar-dorsal y</w:t>
            </w:r>
            <w:r w:rsidRPr="00487950">
              <w:rPr>
                <w:b/>
                <w:bCs/>
                <w:color w:val="000000"/>
                <w:szCs w:val="24"/>
                <w:lang w:val="es-ES" w:eastAsia="es-PE"/>
              </w:rPr>
              <w:t xml:space="preserve"> </w:t>
            </w:r>
            <w:r w:rsidRPr="00487950">
              <w:rPr>
                <w:color w:val="000000"/>
                <w:szCs w:val="24"/>
                <w:lang w:val="es-ES" w:eastAsia="es-PE"/>
              </w:rPr>
              <w:t>otras lesiones osteomusculares</w:t>
            </w:r>
          </w:p>
        </w:tc>
      </w:tr>
      <w:tr w:rsidR="00FB10BE" w:rsidRPr="00487950" w14:paraId="7AD7E48D"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39D2E835"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6B230DC5"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Esfuerzo físico</w:t>
            </w:r>
          </w:p>
        </w:tc>
        <w:tc>
          <w:tcPr>
            <w:tcW w:w="4520" w:type="dxa"/>
            <w:tcBorders>
              <w:top w:val="nil"/>
              <w:left w:val="nil"/>
              <w:bottom w:val="single" w:sz="4" w:space="0" w:color="auto"/>
              <w:right w:val="single" w:sz="4" w:space="0" w:color="auto"/>
            </w:tcBorders>
            <w:shd w:val="clear" w:color="auto" w:fill="auto"/>
            <w:vAlign w:val="center"/>
            <w:hideMark/>
          </w:tcPr>
          <w:p w14:paraId="3AD43A93"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Estrés, fatiga, LER/ DORT y otras lesiones osteomusculares</w:t>
            </w:r>
          </w:p>
        </w:tc>
      </w:tr>
      <w:tr w:rsidR="00FB10BE" w:rsidRPr="00487950" w14:paraId="6DA7C5EC"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4767FC8B"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7B503C21"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Exigencia de postura inadecuada</w:t>
            </w:r>
          </w:p>
        </w:tc>
        <w:tc>
          <w:tcPr>
            <w:tcW w:w="4520" w:type="dxa"/>
            <w:tcBorders>
              <w:top w:val="nil"/>
              <w:left w:val="nil"/>
              <w:bottom w:val="single" w:sz="4" w:space="0" w:color="auto"/>
              <w:right w:val="single" w:sz="4" w:space="0" w:color="auto"/>
            </w:tcBorders>
            <w:shd w:val="clear" w:color="auto" w:fill="auto"/>
            <w:vAlign w:val="center"/>
            <w:hideMark/>
          </w:tcPr>
          <w:p w14:paraId="501FC3CF"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Distensión, torsión, LER / DORT</w:t>
            </w:r>
          </w:p>
        </w:tc>
      </w:tr>
      <w:tr w:rsidR="00FB10BE" w:rsidRPr="00487950" w14:paraId="307D20DF"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5860D3E3"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15AD8DB3"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Exposición a la jornada de trabajo prolongado</w:t>
            </w:r>
          </w:p>
        </w:tc>
        <w:tc>
          <w:tcPr>
            <w:tcW w:w="4520" w:type="dxa"/>
            <w:tcBorders>
              <w:top w:val="nil"/>
              <w:left w:val="nil"/>
              <w:bottom w:val="single" w:sz="4" w:space="0" w:color="auto"/>
              <w:right w:val="single" w:sz="4" w:space="0" w:color="auto"/>
            </w:tcBorders>
            <w:shd w:val="clear" w:color="auto" w:fill="auto"/>
            <w:vAlign w:val="center"/>
            <w:hideMark/>
          </w:tcPr>
          <w:p w14:paraId="3E21C486"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Estrés/ fatiga/ disturbios de concentración</w:t>
            </w:r>
          </w:p>
        </w:tc>
      </w:tr>
      <w:tr w:rsidR="00FB10BE" w:rsidRPr="00487950" w14:paraId="08AE7E2A" w14:textId="77777777" w:rsidTr="00E04216">
        <w:trPr>
          <w:trHeight w:val="450"/>
          <w:jc w:val="center"/>
        </w:trPr>
        <w:tc>
          <w:tcPr>
            <w:tcW w:w="1600" w:type="dxa"/>
            <w:vMerge/>
            <w:tcBorders>
              <w:top w:val="nil"/>
              <w:left w:val="single" w:sz="4" w:space="0" w:color="auto"/>
              <w:bottom w:val="single" w:sz="4" w:space="0" w:color="auto"/>
              <w:right w:val="single" w:sz="4" w:space="0" w:color="auto"/>
            </w:tcBorders>
            <w:vAlign w:val="center"/>
            <w:hideMark/>
          </w:tcPr>
          <w:p w14:paraId="4B62DCD5"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2ABEBEB5"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Mobiliario inadecuado del puesto de trabajo</w:t>
            </w:r>
          </w:p>
        </w:tc>
        <w:tc>
          <w:tcPr>
            <w:tcW w:w="4520" w:type="dxa"/>
            <w:tcBorders>
              <w:top w:val="nil"/>
              <w:left w:val="nil"/>
              <w:bottom w:val="single" w:sz="4" w:space="0" w:color="auto"/>
              <w:right w:val="single" w:sz="4" w:space="0" w:color="auto"/>
            </w:tcBorders>
            <w:shd w:val="clear" w:color="auto" w:fill="auto"/>
            <w:vAlign w:val="center"/>
            <w:hideMark/>
          </w:tcPr>
          <w:p w14:paraId="72A6EBBC"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Lumbago/ estrés/ fatiga otras lesiones osteomusculares</w:t>
            </w:r>
          </w:p>
        </w:tc>
      </w:tr>
      <w:tr w:rsidR="00FB10BE" w:rsidRPr="00487950" w14:paraId="086B42CC"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292AD645"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6B6AD3B4"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Trabajo repetitivo</w:t>
            </w:r>
          </w:p>
        </w:tc>
        <w:tc>
          <w:tcPr>
            <w:tcW w:w="4520" w:type="dxa"/>
            <w:tcBorders>
              <w:top w:val="nil"/>
              <w:left w:val="nil"/>
              <w:bottom w:val="single" w:sz="4" w:space="0" w:color="auto"/>
              <w:right w:val="single" w:sz="4" w:space="0" w:color="auto"/>
            </w:tcBorders>
            <w:shd w:val="clear" w:color="auto" w:fill="auto"/>
            <w:vAlign w:val="center"/>
            <w:hideMark/>
          </w:tcPr>
          <w:p w14:paraId="7C489AE5"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Estrés, LER/ DORT</w:t>
            </w:r>
          </w:p>
        </w:tc>
      </w:tr>
      <w:tr w:rsidR="00FB10BE" w:rsidRPr="00487950" w14:paraId="0D698C7C"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15EE4C7A"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71F898EB"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Iluminación inadecuada</w:t>
            </w:r>
          </w:p>
        </w:tc>
        <w:tc>
          <w:tcPr>
            <w:tcW w:w="4520" w:type="dxa"/>
            <w:tcBorders>
              <w:top w:val="nil"/>
              <w:left w:val="nil"/>
              <w:bottom w:val="single" w:sz="4" w:space="0" w:color="auto"/>
              <w:right w:val="single" w:sz="4" w:space="0" w:color="auto"/>
            </w:tcBorders>
            <w:shd w:val="clear" w:color="auto" w:fill="auto"/>
            <w:vAlign w:val="center"/>
            <w:hideMark/>
          </w:tcPr>
          <w:p w14:paraId="690F5CD7"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Fatiga visual</w:t>
            </w:r>
          </w:p>
        </w:tc>
      </w:tr>
      <w:tr w:rsidR="00FB10BE" w:rsidRPr="00487950" w14:paraId="7243B4DA"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253F2580"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028E58AD"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Exposición a ruido</w:t>
            </w:r>
          </w:p>
        </w:tc>
        <w:tc>
          <w:tcPr>
            <w:tcW w:w="4520" w:type="dxa"/>
            <w:tcBorders>
              <w:top w:val="nil"/>
              <w:left w:val="nil"/>
              <w:bottom w:val="single" w:sz="4" w:space="0" w:color="auto"/>
              <w:right w:val="single" w:sz="4" w:space="0" w:color="auto"/>
            </w:tcBorders>
            <w:shd w:val="clear" w:color="auto" w:fill="auto"/>
            <w:vAlign w:val="center"/>
            <w:hideMark/>
          </w:tcPr>
          <w:p w14:paraId="29EC88AA"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Incomodidad acústica e incomodidad</w:t>
            </w:r>
          </w:p>
        </w:tc>
      </w:tr>
      <w:tr w:rsidR="00FB10BE" w:rsidRPr="00487950" w14:paraId="4FF9E68A" w14:textId="77777777" w:rsidTr="00E04216">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2A7E10E6" w14:textId="77777777" w:rsidR="00FB10BE" w:rsidRPr="00487950" w:rsidRDefault="00FB10BE" w:rsidP="00FB10BE">
            <w:pPr>
              <w:spacing w:line="240" w:lineRule="auto"/>
              <w:rPr>
                <w:color w:val="000000"/>
                <w:szCs w:val="24"/>
                <w:lang w:eastAsia="es-PE"/>
              </w:rPr>
            </w:pPr>
          </w:p>
        </w:tc>
        <w:tc>
          <w:tcPr>
            <w:tcW w:w="2280" w:type="dxa"/>
            <w:tcBorders>
              <w:top w:val="nil"/>
              <w:left w:val="nil"/>
              <w:bottom w:val="single" w:sz="4" w:space="0" w:color="auto"/>
              <w:right w:val="single" w:sz="4" w:space="0" w:color="auto"/>
            </w:tcBorders>
            <w:shd w:val="clear" w:color="auto" w:fill="auto"/>
            <w:vAlign w:val="center"/>
            <w:hideMark/>
          </w:tcPr>
          <w:p w14:paraId="415B0B37"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Exposición al calor/ frío</w:t>
            </w:r>
          </w:p>
        </w:tc>
        <w:tc>
          <w:tcPr>
            <w:tcW w:w="4520" w:type="dxa"/>
            <w:tcBorders>
              <w:top w:val="nil"/>
              <w:left w:val="nil"/>
              <w:bottom w:val="single" w:sz="4" w:space="0" w:color="auto"/>
              <w:right w:val="single" w:sz="4" w:space="0" w:color="auto"/>
            </w:tcBorders>
            <w:shd w:val="clear" w:color="auto" w:fill="auto"/>
            <w:vAlign w:val="center"/>
            <w:hideMark/>
          </w:tcPr>
          <w:p w14:paraId="5CCA17A4" w14:textId="77777777" w:rsidR="00FB10BE" w:rsidRPr="00487950" w:rsidRDefault="00FB10BE" w:rsidP="00FB10BE">
            <w:pPr>
              <w:spacing w:line="240" w:lineRule="auto"/>
              <w:rPr>
                <w:color w:val="000000"/>
                <w:szCs w:val="24"/>
                <w:lang w:eastAsia="es-PE"/>
              </w:rPr>
            </w:pPr>
            <w:r w:rsidRPr="00487950">
              <w:rPr>
                <w:color w:val="000000"/>
                <w:szCs w:val="24"/>
                <w:lang w:val="es-ES" w:eastAsia="es-PE"/>
              </w:rPr>
              <w:t>Incomodidad térmica</w:t>
            </w:r>
          </w:p>
        </w:tc>
      </w:tr>
    </w:tbl>
    <w:p w14:paraId="0E1C0A86" w14:textId="77777777" w:rsidR="001859B0" w:rsidRPr="00487950" w:rsidRDefault="001859B0" w:rsidP="00FF1549">
      <w:pPr>
        <w:ind w:left="709" w:hanging="1"/>
        <w:rPr>
          <w:szCs w:val="24"/>
        </w:rPr>
      </w:pPr>
    </w:p>
    <w:p w14:paraId="64343FA8" w14:textId="7A62765A" w:rsidR="00B11556" w:rsidRPr="00487950" w:rsidRDefault="00950F34" w:rsidP="00E04216">
      <w:pPr>
        <w:pStyle w:val="Ttulo4"/>
      </w:pPr>
      <w:bookmarkStart w:id="66" w:name="_Toc498348470"/>
      <w:bookmarkStart w:id="67" w:name="_Toc505811117"/>
      <w:r>
        <w:t xml:space="preserve">2.1.3.1. </w:t>
      </w:r>
      <w:r w:rsidR="00B11556" w:rsidRPr="00487950">
        <w:t xml:space="preserve">Seguridad operacional en </w:t>
      </w:r>
      <w:r w:rsidR="00CD1C2E" w:rsidRPr="00487950">
        <w:t>el habilitado</w:t>
      </w:r>
      <w:r w:rsidR="00B11556" w:rsidRPr="00487950">
        <w:t>.</w:t>
      </w:r>
      <w:bookmarkEnd w:id="66"/>
      <w:bookmarkEnd w:id="67"/>
    </w:p>
    <w:p w14:paraId="24CFBBE9" w14:textId="3457B710" w:rsidR="00B11556" w:rsidRPr="00487950" w:rsidRDefault="002C7E94" w:rsidP="00E04216">
      <w:pPr>
        <w:pStyle w:val="Texto"/>
      </w:pPr>
      <w:r w:rsidRPr="00487950">
        <w:t>Dentro del instructivo de trabajo que se debe entregar a todos los involucrados en la operación, se debe detallar el procedimiento  correcto para el aseguramiento de la seguridad operacional. En el caso del taller de habilitado de acero, se contará con la maquinaria que apoyara en el proceso de empalmado entre barras mediante fusión a compresión axial</w:t>
      </w:r>
      <w:r w:rsidR="00CD1C2E" w:rsidRPr="00487950">
        <w:t xml:space="preserve">, por tanto al incluir </w:t>
      </w:r>
      <w:r w:rsidR="00CD1C2E" w:rsidRPr="00487950">
        <w:lastRenderedPageBreak/>
        <w:t>maquinaria, también se debe detallar las consideraciones de seguridad mínimas relacionados a la operación.</w:t>
      </w:r>
    </w:p>
    <w:p w14:paraId="2416AC1E" w14:textId="7590D013" w:rsidR="00CD1C2E" w:rsidRPr="00487950" w:rsidRDefault="00CD1C2E" w:rsidP="00E04216">
      <w:pPr>
        <w:pStyle w:val="Texto"/>
      </w:pPr>
      <w:r w:rsidRPr="00487950">
        <w:t>Cuando se utilicen piezas de acero que sobresalgan de la plataforma de los camiones se debe colocar cintas de seguridad para advertir al resto del personal sobre la longitud de estas barras.</w:t>
      </w:r>
    </w:p>
    <w:p w14:paraId="4F8B6176" w14:textId="1E36E80B" w:rsidR="00CD1C2E" w:rsidRPr="00487950" w:rsidRDefault="00CD1C2E" w:rsidP="00E04216">
      <w:pPr>
        <w:pStyle w:val="Texto"/>
      </w:pPr>
      <w:r w:rsidRPr="00487950">
        <w:t>Se debe inspeccionar el sitio de trabajo y tomar las medidas de seguridad para salvaguardar la integridad del personal.</w:t>
      </w:r>
    </w:p>
    <w:p w14:paraId="142D0574" w14:textId="6DC1E207" w:rsidR="00CD1C2E" w:rsidRPr="00487950" w:rsidRDefault="00CD1C2E" w:rsidP="00E04216">
      <w:pPr>
        <w:pStyle w:val="Texto"/>
      </w:pPr>
      <w:r w:rsidRPr="00487950">
        <w:t>Se debe supervisar y solicitar el uso de mascarillas para unos metálicos.</w:t>
      </w:r>
    </w:p>
    <w:p w14:paraId="6489545F" w14:textId="21C716C9" w:rsidR="00CD1C2E" w:rsidRPr="00487950" w:rsidRDefault="00CD1C2E" w:rsidP="00E04216">
      <w:pPr>
        <w:pStyle w:val="Texto"/>
      </w:pPr>
      <w:r w:rsidRPr="00487950">
        <w:t>El uso de guantes de badana es obligatorio para la tarea.</w:t>
      </w:r>
    </w:p>
    <w:p w14:paraId="46DE16EE" w14:textId="6988518B" w:rsidR="00D84EF8" w:rsidRPr="00487950" w:rsidRDefault="00D84EF8" w:rsidP="00E04216">
      <w:pPr>
        <w:pStyle w:val="Texto"/>
      </w:pPr>
      <w:r w:rsidRPr="00487950">
        <w:t>Se debe disponer de tanques de 55 galones, identificados por color según sea el tipo de desecho a eliminar; papel y cartón, plásticos, chatarra, desechos peligrosos, basura general, etc.</w:t>
      </w:r>
    </w:p>
    <w:p w14:paraId="636D0C93" w14:textId="483A0B40" w:rsidR="00D84EF8" w:rsidRPr="00487950" w:rsidRDefault="00D00029" w:rsidP="00E04216">
      <w:pPr>
        <w:pStyle w:val="Texto"/>
      </w:pPr>
      <w:r w:rsidRPr="00487950">
        <w:t>Todo desecho se debe disgregar según su clasificación.</w:t>
      </w:r>
    </w:p>
    <w:p w14:paraId="55132C5C" w14:textId="3C549FD8" w:rsidR="00D00029" w:rsidRPr="00487950" w:rsidRDefault="00D00029" w:rsidP="00E04216">
      <w:pPr>
        <w:pStyle w:val="Texto"/>
      </w:pPr>
      <w:r w:rsidRPr="00487950">
        <w:t>No se permitirá la operatividad de todo aquel personal que trabaje bajo los efectos de alcohol, drogas, narcóticos o medicamentos que puedan alterar sus habilidades motrices y mentales.</w:t>
      </w:r>
    </w:p>
    <w:p w14:paraId="5AD4BF18" w14:textId="77777777" w:rsidR="00210EE9" w:rsidRPr="00487950" w:rsidRDefault="00210EE9" w:rsidP="000D715F">
      <w:pPr>
        <w:spacing w:afterLines="160" w:after="384"/>
        <w:ind w:left="709" w:hanging="1"/>
        <w:rPr>
          <w:szCs w:val="24"/>
        </w:rPr>
      </w:pPr>
    </w:p>
    <w:p w14:paraId="423CCABE" w14:textId="3997C38E" w:rsidR="00CD1C2E" w:rsidRPr="00487950" w:rsidRDefault="00950F34" w:rsidP="00E04216">
      <w:pPr>
        <w:pStyle w:val="Ttulo4"/>
      </w:pPr>
      <w:bookmarkStart w:id="68" w:name="_Toc498348471"/>
      <w:bookmarkStart w:id="69" w:name="_Toc505811118"/>
      <w:r>
        <w:t xml:space="preserve">2.1.3.2. </w:t>
      </w:r>
      <w:r w:rsidR="00CD1C2E" w:rsidRPr="00487950">
        <w:t xml:space="preserve">Seguridad operacional en </w:t>
      </w:r>
      <w:r w:rsidR="00D00029" w:rsidRPr="00487950">
        <w:t>la carga, transporte y descarga del acero</w:t>
      </w:r>
      <w:bookmarkEnd w:id="68"/>
      <w:bookmarkEnd w:id="69"/>
    </w:p>
    <w:p w14:paraId="48982CA2" w14:textId="153C7BC4" w:rsidR="00210EE9" w:rsidRPr="00487950" w:rsidRDefault="00D00029" w:rsidP="00E04216">
      <w:pPr>
        <w:pStyle w:val="Texto"/>
      </w:pPr>
      <w:r w:rsidRPr="00487950">
        <w:t>Dentro del instructivo de trabajo que se debe entregar a todos los involucrados en la operación, se debe detallar el procedimiento correcto para el aseguramiento de la seguridad operacional. Del transporte, se debe tener especial cuidado cuando se realiza el transporte vertical, dado que el gran peso de la estructura a movilizar exigirá el empleo de grúas de grandes capacidades. Se debe considerar que el izar una estructura resulta en una operación de sumo cuidado, las implicancias en daños que se puedan tener debido a la falla de este tipo de operaciones podrán  concurrir en sobregastos y posibles perjuicios al personal que pueden llegar fácilmente a ser fatales. Finalmente es imperante seguir las siguientes recomendaciones:</w:t>
      </w:r>
    </w:p>
    <w:p w14:paraId="4CEB2CD8" w14:textId="54D5B0EA" w:rsidR="00D00029" w:rsidRPr="00487950" w:rsidRDefault="00D00029" w:rsidP="007A7AF8">
      <w:pPr>
        <w:pStyle w:val="ListaVin1"/>
      </w:pPr>
      <w:r w:rsidRPr="00487950">
        <w:t>Todo personal debe participar de la reunión de 5 minutos y realizar el llenado de los formatos de aseguramiento de la seguridad operacional.</w:t>
      </w:r>
    </w:p>
    <w:p w14:paraId="7B53B1B7" w14:textId="039BFBEE" w:rsidR="00D00029" w:rsidRPr="00487950" w:rsidRDefault="00D00029" w:rsidP="007A7AF8">
      <w:pPr>
        <w:pStyle w:val="ListaVin1"/>
      </w:pPr>
      <w:r w:rsidRPr="00487950">
        <w:lastRenderedPageBreak/>
        <w:t xml:space="preserve">Se debe analizar la tarea identificando los peligros a los que están expuestos los trabajadores, con la finalidad de controlarlos </w:t>
      </w:r>
      <w:r w:rsidR="00BE5502" w:rsidRPr="00487950">
        <w:t>y evitar que generen riesgos a las personas, medio ambiente y propiedades.</w:t>
      </w:r>
    </w:p>
    <w:p w14:paraId="77EE14AC" w14:textId="1DF52D1C" w:rsidR="00BE5502" w:rsidRPr="00487950" w:rsidRDefault="00BE5502" w:rsidP="007A7AF8">
      <w:pPr>
        <w:pStyle w:val="ListaVin1"/>
      </w:pPr>
      <w:r w:rsidRPr="00487950">
        <w:t>En Todo momento debe prevalecer el orden y limpieza, para evitar caídas a diferente nivel y también caídas a mismo nivel.</w:t>
      </w:r>
    </w:p>
    <w:p w14:paraId="0A7DFA3A" w14:textId="0C6D9E93" w:rsidR="00BE5502" w:rsidRPr="00487950" w:rsidRDefault="00BE5502" w:rsidP="007A7AF8">
      <w:pPr>
        <w:pStyle w:val="ListaVin1"/>
      </w:pPr>
      <w:r w:rsidRPr="00487950">
        <w:t>El personal debe adoptar posturas adecuadas para las operaciones de equipo.</w:t>
      </w:r>
    </w:p>
    <w:p w14:paraId="03194167" w14:textId="77777777" w:rsidR="00BE5502" w:rsidRPr="00487950" w:rsidRDefault="00BE5502" w:rsidP="007A7AF8">
      <w:pPr>
        <w:pStyle w:val="ListaVin1"/>
      </w:pPr>
      <w:r w:rsidRPr="00487950">
        <w:t>No se permitirá la operatividad de todo aquel personal que trabaje bajo los efectos de alcohol, drogas, narcóticos o medicamentos que puedan alterar sus habilidades motrices y mentales.</w:t>
      </w:r>
    </w:p>
    <w:p w14:paraId="7AEEB2B4" w14:textId="736792FE" w:rsidR="00BE5502" w:rsidRPr="00487950" w:rsidRDefault="00BE5502" w:rsidP="007A7AF8">
      <w:pPr>
        <w:pStyle w:val="ListaVin1"/>
      </w:pPr>
      <w:r w:rsidRPr="00487950">
        <w:t>Se debe realizar pre-uso de los equipos y herramientas antes de iniciar sus actividades.</w:t>
      </w:r>
    </w:p>
    <w:p w14:paraId="324A9CA1" w14:textId="147D53C5" w:rsidR="00BE5502" w:rsidRPr="00487950" w:rsidRDefault="00BE5502" w:rsidP="007A7AF8">
      <w:pPr>
        <w:pStyle w:val="ListaVin1"/>
      </w:pPr>
      <w:r w:rsidRPr="00487950">
        <w:t>El supervisor PDR-GA debe estar presente durante toda la ejecución de la tarea.</w:t>
      </w:r>
    </w:p>
    <w:p w14:paraId="5E7DA059" w14:textId="4A70D62C" w:rsidR="00BE5502" w:rsidRPr="00487950" w:rsidRDefault="00BE5502" w:rsidP="007A7AF8">
      <w:pPr>
        <w:pStyle w:val="ListaVin1"/>
      </w:pPr>
      <w:r w:rsidRPr="00487950">
        <w:t>Se debe evaluar y mantener las distancias entre equipos.</w:t>
      </w:r>
    </w:p>
    <w:p w14:paraId="27037373" w14:textId="19540940" w:rsidR="00BE5502" w:rsidRPr="00487950" w:rsidRDefault="00BE5502" w:rsidP="007A7AF8">
      <w:pPr>
        <w:pStyle w:val="ListaVin1"/>
      </w:pPr>
      <w:r w:rsidRPr="00487950">
        <w:t>El conductor de equipos deberá estar capacitado y autorizado para el manejo de los mismos.</w:t>
      </w:r>
    </w:p>
    <w:p w14:paraId="3F8CD855" w14:textId="1DAB2CF1" w:rsidR="00BE5502" w:rsidRPr="00487950" w:rsidRDefault="00BE5502" w:rsidP="007A7AF8">
      <w:pPr>
        <w:pStyle w:val="ListaVin1"/>
      </w:pPr>
      <w:r w:rsidRPr="00487950">
        <w:t>Cuando se estacione el camión grúa se dispondrá del uso de tacos de seguridad y la colocación de conos.</w:t>
      </w:r>
    </w:p>
    <w:p w14:paraId="5C00C278" w14:textId="15F74203" w:rsidR="00BE5502" w:rsidRPr="00487950" w:rsidRDefault="00BE5502" w:rsidP="007A7AF8">
      <w:pPr>
        <w:pStyle w:val="ListaVin1"/>
      </w:pPr>
      <w:r w:rsidRPr="00487950">
        <w:t>Todas las cabinas de control de los operadores de grúa deben contar con ventanas en buenas condiciones para permitir una correcta visibilidad.</w:t>
      </w:r>
    </w:p>
    <w:p w14:paraId="49AC2AC1" w14:textId="7F0A8634" w:rsidR="00BE5502" w:rsidRPr="00487950" w:rsidRDefault="00BE5502" w:rsidP="007A7AF8">
      <w:pPr>
        <w:pStyle w:val="ListaVin1"/>
      </w:pPr>
      <w:r w:rsidRPr="00487950">
        <w:t>Las advertencias o instrucciones deben ser visibles al operador mientras está en la cabina de control para que tenga conocimiento y dominio adecuado de la grúa.</w:t>
      </w:r>
    </w:p>
    <w:p w14:paraId="2408C216" w14:textId="6EDC9D69" w:rsidR="00BE5502" w:rsidRPr="00487950" w:rsidRDefault="00BE5502" w:rsidP="007A7AF8">
      <w:pPr>
        <w:pStyle w:val="ListaVin1"/>
      </w:pPr>
      <w:r w:rsidRPr="00487950">
        <w:t>Colocar guardas en las partes mecánicas a las cuales pudiera tener acceso el operador.</w:t>
      </w:r>
    </w:p>
    <w:p w14:paraId="0405D582" w14:textId="3BF76B12" w:rsidR="00BE5502" w:rsidRPr="00487950" w:rsidRDefault="00BE5502" w:rsidP="007A7AF8">
      <w:pPr>
        <w:pStyle w:val="ListaVin1"/>
      </w:pPr>
      <w:r w:rsidRPr="00487950">
        <w:t>De ser el caso, las cabinas de control deberán ser provistas de pasamanos, escaleras o escalones para el fácil acceso.</w:t>
      </w:r>
    </w:p>
    <w:p w14:paraId="0DACDF19" w14:textId="671209C8" w:rsidR="00BE5502" w:rsidRPr="00487950" w:rsidRDefault="00BE5502" w:rsidP="007A7AF8">
      <w:pPr>
        <w:pStyle w:val="ListaVin1"/>
      </w:pPr>
      <w:r w:rsidRPr="00487950">
        <w:t>Toda grúa deberá portar un extintor.</w:t>
      </w:r>
    </w:p>
    <w:p w14:paraId="20FB6302" w14:textId="7EE20599" w:rsidR="00BE5502" w:rsidRPr="00487950" w:rsidRDefault="00BE5502" w:rsidP="007A7AF8">
      <w:pPr>
        <w:pStyle w:val="ListaVin1"/>
      </w:pPr>
      <w:r w:rsidRPr="00487950">
        <w:t>Para trabajos en altura mayor a 1.80m se deberá hacer uso del equipo de protección contra caídas.</w:t>
      </w:r>
    </w:p>
    <w:p w14:paraId="6153A9EB" w14:textId="77777777" w:rsidR="007A7AF8" w:rsidRDefault="00950F34" w:rsidP="007A7AF8">
      <w:pPr>
        <w:pStyle w:val="Ttulo2"/>
      </w:pPr>
      <w:bookmarkStart w:id="70" w:name="_Toc498348472"/>
      <w:bookmarkStart w:id="71" w:name="_Toc505811119"/>
      <w:r>
        <w:t xml:space="preserve">2.2. </w:t>
      </w:r>
      <w:r w:rsidR="00C626ED" w:rsidRPr="00487950">
        <w:t>Análisis de costos de las partidas.</w:t>
      </w:r>
      <w:bookmarkEnd w:id="70"/>
      <w:bookmarkEnd w:id="71"/>
    </w:p>
    <w:p w14:paraId="429F388D" w14:textId="7AB2A2E3" w:rsidR="00995367" w:rsidRPr="00487950" w:rsidRDefault="00484E5A" w:rsidP="007A7AF8">
      <w:pPr>
        <w:pStyle w:val="Texto"/>
      </w:pPr>
      <w:r w:rsidRPr="00487950">
        <w:t>El empleo de empalmes por fusión y compresión a</w:t>
      </w:r>
      <w:r w:rsidR="007A7AF8">
        <w:t>xial conlleva cambios en los</w:t>
      </w:r>
      <w:r w:rsidRPr="00487950">
        <w:t xml:space="preserve"> análisis de precios habituales, sea tanto en el precio del habilitado de acero corrugado, como en la </w:t>
      </w:r>
      <w:r w:rsidRPr="00487950">
        <w:lastRenderedPageBreak/>
        <w:t>instalación de acero corrugado. Esto se debe a la variación de sistema de trabajo</w:t>
      </w:r>
      <w:r w:rsidR="000D76E1" w:rsidRPr="00487950">
        <w:t xml:space="preserve"> que si bien es cierto ha sido delimitado por un instructivo de trabajo, implica nuevos trabajos, nuevos controles de calidad, nuevos equipos y un</w:t>
      </w:r>
      <w:r w:rsidR="00F23575">
        <w:t>a</w:t>
      </w:r>
      <w:r w:rsidR="000D76E1" w:rsidRPr="00487950">
        <w:t xml:space="preserve"> necesidad distinta de colaboradores. Estos detalles y variaciones se harán presente en líneas inferiores. </w:t>
      </w:r>
    </w:p>
    <w:p w14:paraId="42A01B7F" w14:textId="09E50C5C" w:rsidR="001B7F38" w:rsidRPr="00487950" w:rsidRDefault="000D76E1" w:rsidP="007A7AF8">
      <w:pPr>
        <w:pStyle w:val="Texto"/>
      </w:pPr>
      <w:r w:rsidRPr="00487950">
        <w:t xml:space="preserve">Se analiza así mismo el incremento en el costo de la mano de obra por kilogramo de acero a instalar y/o habilitar a fin de tener un miembro especializado en el proceso de soldadura. También se debe considerar que existe la modificación ingenieril el cual implicará un significativo ahorro en el material empleado, el cual en este caso son las barras de acero corrugado, </w:t>
      </w:r>
      <w:r w:rsidR="001B7F38" w:rsidRPr="00487950">
        <w:t>dado que en principio el sistema de empalmes implica la reutilización de barras eliminadas de hasta 2 metros que podrán ser unificadas en una sola barra, esto conllevara a un costo unitario con un porcentaje menor de desperdicio, y con un menor metrado por reducción de traslapes. También se debe comparar la utilizaci</w:t>
      </w:r>
      <w:r w:rsidR="00F23575">
        <w:t>ón de equipos de soldadura, los</w:t>
      </w:r>
      <w:r w:rsidR="001B7F38" w:rsidRPr="00487950">
        <w:t xml:space="preserve"> cuales efectivamente incrementaran los costos, pero que no obstante disminuirá el costo general del proyecto.</w:t>
      </w:r>
    </w:p>
    <w:p w14:paraId="714955FB" w14:textId="14DAB69B" w:rsidR="00995367" w:rsidRPr="00487950" w:rsidRDefault="00950F34" w:rsidP="007A7AF8">
      <w:pPr>
        <w:pStyle w:val="Ttulo3"/>
      </w:pPr>
      <w:bookmarkStart w:id="72" w:name="_Toc498348473"/>
      <w:bookmarkStart w:id="73" w:name="_Toc505811120"/>
      <w:r>
        <w:t xml:space="preserve">2.2.1. </w:t>
      </w:r>
      <w:r w:rsidR="00BE2B25" w:rsidRPr="00487950">
        <w:t>Consideraciones preliminares en el análisis de los costos unitarios</w:t>
      </w:r>
      <w:bookmarkEnd w:id="72"/>
      <w:bookmarkEnd w:id="73"/>
    </w:p>
    <w:p w14:paraId="7863C80A" w14:textId="42FB84B3" w:rsidR="00995367" w:rsidRPr="00487950" w:rsidRDefault="00421241" w:rsidP="007A7AF8">
      <w:pPr>
        <w:pStyle w:val="Texto"/>
      </w:pPr>
      <w:r w:rsidRPr="00487950">
        <w:t>El correspondiente análisis viene relacionado al costo unitario del proceso de habilitado de acero, el cual empleará costos por mano de obra correspondientes al año 2017</w:t>
      </w:r>
      <w:r w:rsidR="003E55D8" w:rsidRPr="00487950">
        <w:t xml:space="preserve"> - 2018</w:t>
      </w:r>
      <w:r w:rsidRPr="00487950">
        <w:t xml:space="preserve">. </w:t>
      </w:r>
    </w:p>
    <w:p w14:paraId="461E9E3E" w14:textId="3193BC70" w:rsidR="003E55D8" w:rsidRPr="00487950" w:rsidRDefault="003E55D8" w:rsidP="007A7AF8">
      <w:pPr>
        <w:pStyle w:val="Texto"/>
      </w:pPr>
      <w:r w:rsidRPr="00487950">
        <w:t>Los equipos, serán empleados en función a las herramientas regulares añadiendo el equipo soldador.</w:t>
      </w:r>
    </w:p>
    <w:p w14:paraId="5983D51E" w14:textId="329BD30B" w:rsidR="003E55D8" w:rsidRPr="00487950" w:rsidRDefault="003E55D8" w:rsidP="007A7AF8">
      <w:pPr>
        <w:pStyle w:val="Texto"/>
      </w:pPr>
      <w:r w:rsidRPr="00487950">
        <w:t>El desperdicio será estimado considerando las apreciaciones y cálculos obtenidos en campo, los cuales son aproximados.</w:t>
      </w:r>
    </w:p>
    <w:p w14:paraId="26FE2AC0" w14:textId="5FB4BB66" w:rsidR="00995367" w:rsidRPr="00487950" w:rsidRDefault="00950F34" w:rsidP="007A7AF8">
      <w:pPr>
        <w:pStyle w:val="Ttulo3"/>
      </w:pPr>
      <w:bookmarkStart w:id="74" w:name="_Toc498348474"/>
      <w:bookmarkStart w:id="75" w:name="_Toc505811121"/>
      <w:r>
        <w:t xml:space="preserve">2.2.2. </w:t>
      </w:r>
      <w:r w:rsidR="00BE2B25" w:rsidRPr="00487950">
        <w:t>Para trabajos relacionados al empalme convencional con traslapes entre barras corrugadas.</w:t>
      </w:r>
      <w:bookmarkEnd w:id="74"/>
      <w:bookmarkEnd w:id="75"/>
      <w:r w:rsidR="00BE2B25" w:rsidRPr="00487950">
        <w:t xml:space="preserve"> </w:t>
      </w:r>
    </w:p>
    <w:p w14:paraId="1EFC2C4F" w14:textId="5EA72E10" w:rsidR="003E55D8" w:rsidRPr="00487950" w:rsidRDefault="003E55D8" w:rsidP="007A7AF8">
      <w:pPr>
        <w:pStyle w:val="Texto"/>
      </w:pPr>
      <w:r w:rsidRPr="00487950">
        <w:t>El empleo de empalmes por traslape requiere una serie de cálculos y consideraciones dependiendo en la zona qu</w:t>
      </w:r>
      <w:r w:rsidR="00D2212E" w:rsidRPr="00487950">
        <w:t>e se adecue el trabajo. Es decir consideraciones de ubicación de traslape para vigas, para columnas, para muros, etc. Consideraciones por cercanía a nudos, por cercanía entre barras o limitación de distancias libres entre barras (RNE: 7.6.4). Densidad de acero de refuerzo en ciertos puntos, facilidad constructiva para amarres de traslapes.</w:t>
      </w:r>
    </w:p>
    <w:p w14:paraId="77CF16B6" w14:textId="7417FA1D" w:rsidR="00D2212E" w:rsidRPr="00487950" w:rsidRDefault="00D2212E" w:rsidP="007A7AF8">
      <w:pPr>
        <w:pStyle w:val="Texto"/>
      </w:pPr>
      <w:r w:rsidRPr="00487950">
        <w:lastRenderedPageBreak/>
        <w:t xml:space="preserve">Recordemos que existen consideraciones mínimas de calidad que se deben asegurar, </w:t>
      </w:r>
      <w:r w:rsidR="00162A3D" w:rsidRPr="00487950">
        <w:t xml:space="preserve">las cuales conllevan tener mucho cuidado al momento de realizar traslapes. Y es que en el momento de la ejecución si bien los traslapes se aseguran amarrando ambas barras con el apoyo de fragmentos de alambre, estos son de poca resistencia y finalmente es usual encontrar barras de acero con deficiencia en el amarre. </w:t>
      </w:r>
    </w:p>
    <w:p w14:paraId="02010ABF" w14:textId="057911BE" w:rsidR="00162A3D" w:rsidRPr="00487950" w:rsidRDefault="0037514B" w:rsidP="007A7AF8">
      <w:pPr>
        <w:pStyle w:val="Texto"/>
        <w:jc w:val="center"/>
      </w:pPr>
      <w:r>
        <w:t>Imagen N°22</w:t>
      </w:r>
      <w:r w:rsidR="009F0F6E" w:rsidRPr="0037514B">
        <w:t>: Traslape entre barras corrugadas (Aceros Arequipa)</w:t>
      </w:r>
    </w:p>
    <w:p w14:paraId="56E320C5" w14:textId="38A7374B" w:rsidR="00162A3D" w:rsidRPr="00487950" w:rsidRDefault="00162A3D" w:rsidP="007A7AF8">
      <w:pPr>
        <w:pStyle w:val="Texto"/>
        <w:jc w:val="center"/>
      </w:pPr>
      <w:r w:rsidRPr="00487950">
        <w:rPr>
          <w:noProof/>
          <w:lang w:eastAsia="es-PE"/>
        </w:rPr>
        <w:drawing>
          <wp:inline distT="0" distB="0" distL="0" distR="0" wp14:anchorId="081E4B89" wp14:editId="5929EE48">
            <wp:extent cx="4191000" cy="1428750"/>
            <wp:effectExtent l="0" t="0" r="0" b="0"/>
            <wp:docPr id="3" name="Imagen 3" descr="http://www.acerosarequipa.com/uploads/RTEmagicC_figura47-longitud-minima-de-traslap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erosarequipa.com/uploads/RTEmagicC_figura47-longitud-minima-de-traslape.j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1428750"/>
                    </a:xfrm>
                    <a:prstGeom prst="rect">
                      <a:avLst/>
                    </a:prstGeom>
                    <a:noFill/>
                    <a:ln>
                      <a:noFill/>
                    </a:ln>
                  </pic:spPr>
                </pic:pic>
              </a:graphicData>
            </a:graphic>
          </wp:inline>
        </w:drawing>
      </w:r>
    </w:p>
    <w:p w14:paraId="5B1424CC" w14:textId="0AA98376" w:rsidR="002F1793" w:rsidRPr="00487950" w:rsidRDefault="009F0F6E" w:rsidP="007A7AF8">
      <w:pPr>
        <w:pStyle w:val="Texto"/>
      </w:pPr>
      <w:r w:rsidRPr="00487950">
        <w:t>Es por eso de que por si existe una incertidumbre en el aseguramiento de la calidad, que únicamente se puede revisar y corregir al momento de la fijación del acero a la superestructura, o en caso de que se arme en piso, en el mismo momento del armado y cuando se tiene la fijación de la armadura previo vaciado, pero de igual forma queda el riesgo de que los amarres no sean lo suficientemente estables, se suelten y que finalmente ocasionen un accidente.</w:t>
      </w:r>
    </w:p>
    <w:p w14:paraId="093AE61D" w14:textId="0A0A655A" w:rsidR="00995367" w:rsidRPr="00487950" w:rsidRDefault="00950F34" w:rsidP="007A7AF8">
      <w:pPr>
        <w:pStyle w:val="Ttulo3"/>
      </w:pPr>
      <w:bookmarkStart w:id="76" w:name="_Toc498348475"/>
      <w:bookmarkStart w:id="77" w:name="_Toc505811122"/>
      <w:r>
        <w:t xml:space="preserve">2.2.3. </w:t>
      </w:r>
      <w:r w:rsidR="00BE2B25" w:rsidRPr="00487950">
        <w:t>Para trabajos relacionados a empalmes con soldadura a tope.</w:t>
      </w:r>
      <w:bookmarkEnd w:id="76"/>
      <w:bookmarkEnd w:id="77"/>
    </w:p>
    <w:p w14:paraId="26AECB99" w14:textId="49A4EE8F" w:rsidR="00EB3A50" w:rsidRPr="00487950" w:rsidRDefault="002D0288" w:rsidP="007A7AF8">
      <w:pPr>
        <w:pStyle w:val="Texto"/>
      </w:pPr>
      <w:r w:rsidRPr="00487950">
        <w:t>Para comenzar a analizar la soldadura a tope,</w:t>
      </w:r>
      <w:r w:rsidR="008D3FB6" w:rsidRPr="00487950">
        <w:t xml:space="preserve"> se debe considerar que depende de la oferta de los equipos soldadores a disposición, espacio disponible en obra y personal capacitado.</w:t>
      </w:r>
    </w:p>
    <w:p w14:paraId="3D859B55" w14:textId="17F15CBB" w:rsidR="008D3FB6" w:rsidRPr="00487950" w:rsidRDefault="008D3FB6" w:rsidP="007A7AF8">
      <w:pPr>
        <w:pStyle w:val="Texto"/>
      </w:pPr>
      <w:r w:rsidRPr="00487950">
        <w:t>La posibilidad de la utilización esta detallada en la normativa AWS D1.4 que ha sido especificada y descrita en el marco teórico, así mismo nuestra norma (Reglamento Nacional de Edificaciones, capítulo 12.14.3.2 al 12.14.3.5) también permite la utilización de barras soldadas dentro de los márgenes señalados en la normativa AWS D1.4. Por tanto queda claro que efectivamente es posible soldar barras de acero y emplearlas con funcionalidad estructural, siempre y cuando cumplan con los prerrequisitos normados.</w:t>
      </w:r>
    </w:p>
    <w:p w14:paraId="3DCA5226" w14:textId="6955F8AA" w:rsidR="00217D6B" w:rsidRPr="00487950" w:rsidRDefault="00217D6B" w:rsidP="007A7AF8">
      <w:pPr>
        <w:pStyle w:val="Texto"/>
      </w:pPr>
      <w:r w:rsidRPr="00487950">
        <w:t>Las soldaduras a tope reducirán significativamente la necesidad del uso de alambre, por tanto se podrá ahorrar en este material, además de que el desperdicio será significativamente mayor</w:t>
      </w:r>
    </w:p>
    <w:p w14:paraId="24DFC4A3" w14:textId="585F4A4C" w:rsidR="00E43751" w:rsidRPr="00487950" w:rsidRDefault="00950F34" w:rsidP="007A7AF8">
      <w:pPr>
        <w:pStyle w:val="Ttulo3"/>
      </w:pPr>
      <w:bookmarkStart w:id="78" w:name="_Toc498348476"/>
      <w:bookmarkStart w:id="79" w:name="_Toc505811123"/>
      <w:r>
        <w:lastRenderedPageBreak/>
        <w:t xml:space="preserve">2.2.4. </w:t>
      </w:r>
      <w:r w:rsidR="00003362" w:rsidRPr="00487950">
        <w:t xml:space="preserve">Requerimientos y costos asociados a </w:t>
      </w:r>
      <w:r w:rsidR="00401DEF" w:rsidRPr="00487950">
        <w:t>la Mano de Obra</w:t>
      </w:r>
      <w:bookmarkEnd w:id="78"/>
      <w:bookmarkEnd w:id="79"/>
    </w:p>
    <w:p w14:paraId="286F759F" w14:textId="77777777" w:rsidR="000A7674" w:rsidRPr="00487950" w:rsidRDefault="00217D6B" w:rsidP="007A7AF8">
      <w:pPr>
        <w:pStyle w:val="Texto"/>
      </w:pPr>
      <w:r w:rsidRPr="00487950">
        <w:t xml:space="preserve">Para el empleo de la mano de obra, existe un cambio operacional. Si bien es cierto que cuando se tiene una actividad regular de traslape, se requiere personal relativamente especializado encargado de asegurar el acero, cortar el acero y luego el personal peón que la mayor parte del tiempo ejecuta actividades de acarreo. </w:t>
      </w:r>
    </w:p>
    <w:p w14:paraId="686A7688" w14:textId="16ADBD96" w:rsidR="00424DBC" w:rsidRPr="00487950" w:rsidRDefault="00217D6B" w:rsidP="007A7AF8">
      <w:pPr>
        <w:pStyle w:val="Texto"/>
      </w:pPr>
      <w:r w:rsidRPr="00487950">
        <w:t xml:space="preserve">Por </w:t>
      </w:r>
      <w:r w:rsidR="007A7AF8" w:rsidRPr="00487950">
        <w:t>tanto,</w:t>
      </w:r>
      <w:r w:rsidRPr="00487950">
        <w:t xml:space="preserve"> ahora</w:t>
      </w:r>
      <w:r w:rsidR="000A7674" w:rsidRPr="00487950">
        <w:t xml:space="preserve"> que la necesidad de amarres y otros se ve disminuida significativamente, el requerimiento de personal especializado (operario u oficial) se ve desestimada, teniendo por consiguiente reemplazo a gente operativa de mayor capacidad pero menor nivel de coordinación que la de un capataz. Llámese a este personal operador de maquinaria soldadora, el cual tiene la suficiente destreza que un operario y también la capacidad de operar la maquinaria de soldadura. Este personal únicamente requerirá de un apoyo para temas puntuales de amarre y mayormente acarreo a mismo nivel.</w:t>
      </w:r>
      <w:r w:rsidR="00424DBC" w:rsidRPr="00487950">
        <w:t xml:space="preserve"> </w:t>
      </w:r>
    </w:p>
    <w:p w14:paraId="736BC65D" w14:textId="4E8B4A70" w:rsidR="00424DBC" w:rsidRPr="00487950" w:rsidRDefault="00424DBC" w:rsidP="007A7AF8">
      <w:pPr>
        <w:pStyle w:val="Texto"/>
      </w:pPr>
      <w:r w:rsidRPr="00487950">
        <w:t>Todos los precios utilizados de los jornales se presentan a continuación:</w:t>
      </w:r>
    </w:p>
    <w:p w14:paraId="5B12CB49" w14:textId="73EE0119" w:rsidR="00424DBC" w:rsidRPr="00487950" w:rsidRDefault="00424DBC" w:rsidP="007A7AF8">
      <w:pPr>
        <w:pStyle w:val="Texto"/>
        <w:jc w:val="center"/>
      </w:pPr>
      <w:r w:rsidRPr="0037514B">
        <w:t xml:space="preserve">Tabla </w:t>
      </w:r>
      <w:r w:rsidR="0037514B" w:rsidRPr="0037514B">
        <w:t>N°12</w:t>
      </w:r>
      <w:r w:rsidR="0037514B">
        <w:t>: Jornales básicos (E</w:t>
      </w:r>
      <w:r w:rsidRPr="0037514B">
        <w:t>laboración propia)</w:t>
      </w:r>
    </w:p>
    <w:tbl>
      <w:tblPr>
        <w:tblW w:w="3160" w:type="dxa"/>
        <w:jc w:val="center"/>
        <w:tblCellMar>
          <w:left w:w="70" w:type="dxa"/>
          <w:right w:w="70" w:type="dxa"/>
        </w:tblCellMar>
        <w:tblLook w:val="04A0" w:firstRow="1" w:lastRow="0" w:firstColumn="1" w:lastColumn="0" w:noHBand="0" w:noVBand="1"/>
      </w:tblPr>
      <w:tblGrid>
        <w:gridCol w:w="1794"/>
        <w:gridCol w:w="1366"/>
      </w:tblGrid>
      <w:tr w:rsidR="00424DBC" w:rsidRPr="00487950" w14:paraId="5D26864C" w14:textId="77777777" w:rsidTr="0023774C">
        <w:trPr>
          <w:trHeight w:val="276"/>
          <w:jc w:val="center"/>
        </w:trPr>
        <w:tc>
          <w:tcPr>
            <w:tcW w:w="3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1991" w14:textId="77777777" w:rsidR="00424DBC" w:rsidRPr="00487950" w:rsidRDefault="00424DBC" w:rsidP="0023774C">
            <w:pPr>
              <w:spacing w:line="240" w:lineRule="auto"/>
              <w:jc w:val="center"/>
              <w:rPr>
                <w:szCs w:val="24"/>
                <w:lang w:eastAsia="es-PE"/>
              </w:rPr>
            </w:pPr>
            <w:r w:rsidRPr="00487950">
              <w:rPr>
                <w:szCs w:val="24"/>
                <w:lang w:eastAsia="es-PE"/>
              </w:rPr>
              <w:t>JB</w:t>
            </w:r>
          </w:p>
        </w:tc>
      </w:tr>
      <w:tr w:rsidR="00424DBC" w:rsidRPr="00487950" w14:paraId="1C8BB0E8" w14:textId="77777777" w:rsidTr="0023774C">
        <w:trPr>
          <w:trHeight w:val="450"/>
          <w:jc w:val="center"/>
        </w:trPr>
        <w:tc>
          <w:tcPr>
            <w:tcW w:w="3160" w:type="dxa"/>
            <w:gridSpan w:val="2"/>
            <w:vMerge/>
            <w:tcBorders>
              <w:top w:val="single" w:sz="4" w:space="0" w:color="auto"/>
              <w:left w:val="single" w:sz="4" w:space="0" w:color="auto"/>
              <w:bottom w:val="single" w:sz="4" w:space="0" w:color="auto"/>
              <w:right w:val="single" w:sz="4" w:space="0" w:color="auto"/>
            </w:tcBorders>
            <w:vAlign w:val="center"/>
            <w:hideMark/>
          </w:tcPr>
          <w:p w14:paraId="29FAFB69" w14:textId="77777777" w:rsidR="00424DBC" w:rsidRPr="00487950" w:rsidRDefault="00424DBC" w:rsidP="0023774C">
            <w:pPr>
              <w:spacing w:line="240" w:lineRule="auto"/>
              <w:rPr>
                <w:szCs w:val="24"/>
                <w:lang w:eastAsia="es-PE"/>
              </w:rPr>
            </w:pPr>
          </w:p>
        </w:tc>
      </w:tr>
      <w:tr w:rsidR="00424DBC" w:rsidRPr="00487950" w14:paraId="4E9CFE2E" w14:textId="77777777" w:rsidTr="0023774C">
        <w:trPr>
          <w:trHeight w:val="27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360E6BE1" w14:textId="77777777" w:rsidR="00424DBC" w:rsidRPr="00487950" w:rsidRDefault="00424DBC" w:rsidP="0023774C">
            <w:pPr>
              <w:spacing w:line="240" w:lineRule="auto"/>
              <w:jc w:val="center"/>
              <w:rPr>
                <w:szCs w:val="24"/>
                <w:lang w:eastAsia="es-PE"/>
              </w:rPr>
            </w:pPr>
            <w:r w:rsidRPr="00487950">
              <w:rPr>
                <w:szCs w:val="24"/>
                <w:lang w:eastAsia="es-PE"/>
              </w:rPr>
              <w:t>OPERARIO</w:t>
            </w:r>
          </w:p>
        </w:tc>
        <w:tc>
          <w:tcPr>
            <w:tcW w:w="1366" w:type="dxa"/>
            <w:tcBorders>
              <w:top w:val="nil"/>
              <w:left w:val="nil"/>
              <w:bottom w:val="single" w:sz="4" w:space="0" w:color="auto"/>
              <w:right w:val="single" w:sz="4" w:space="0" w:color="auto"/>
            </w:tcBorders>
            <w:shd w:val="clear" w:color="auto" w:fill="auto"/>
            <w:noWrap/>
            <w:vAlign w:val="bottom"/>
            <w:hideMark/>
          </w:tcPr>
          <w:p w14:paraId="624D6809" w14:textId="77777777" w:rsidR="00424DBC" w:rsidRPr="00487950" w:rsidRDefault="00424DBC" w:rsidP="0023774C">
            <w:pPr>
              <w:spacing w:line="240" w:lineRule="auto"/>
              <w:jc w:val="center"/>
              <w:rPr>
                <w:szCs w:val="24"/>
                <w:lang w:eastAsia="es-PE"/>
              </w:rPr>
            </w:pPr>
            <w:r w:rsidRPr="00487950">
              <w:rPr>
                <w:szCs w:val="24"/>
                <w:lang w:eastAsia="es-PE"/>
              </w:rPr>
              <w:t>S/. 64.30</w:t>
            </w:r>
          </w:p>
        </w:tc>
      </w:tr>
      <w:tr w:rsidR="00424DBC" w:rsidRPr="00487950" w14:paraId="52B8DB9C" w14:textId="77777777" w:rsidTr="0023774C">
        <w:trPr>
          <w:trHeight w:val="27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77D00D8A" w14:textId="77777777" w:rsidR="00424DBC" w:rsidRPr="00487950" w:rsidRDefault="00424DBC" w:rsidP="0023774C">
            <w:pPr>
              <w:spacing w:line="240" w:lineRule="auto"/>
              <w:jc w:val="center"/>
              <w:rPr>
                <w:szCs w:val="24"/>
                <w:lang w:eastAsia="es-PE"/>
              </w:rPr>
            </w:pPr>
            <w:r w:rsidRPr="00487950">
              <w:rPr>
                <w:szCs w:val="24"/>
                <w:lang w:eastAsia="es-PE"/>
              </w:rPr>
              <w:t>OFICIAL</w:t>
            </w:r>
          </w:p>
        </w:tc>
        <w:tc>
          <w:tcPr>
            <w:tcW w:w="1366" w:type="dxa"/>
            <w:tcBorders>
              <w:top w:val="nil"/>
              <w:left w:val="nil"/>
              <w:bottom w:val="single" w:sz="4" w:space="0" w:color="auto"/>
              <w:right w:val="single" w:sz="4" w:space="0" w:color="auto"/>
            </w:tcBorders>
            <w:shd w:val="clear" w:color="auto" w:fill="auto"/>
            <w:noWrap/>
            <w:vAlign w:val="bottom"/>
            <w:hideMark/>
          </w:tcPr>
          <w:p w14:paraId="03A45761" w14:textId="77777777" w:rsidR="00424DBC" w:rsidRPr="00487950" w:rsidRDefault="00424DBC" w:rsidP="0023774C">
            <w:pPr>
              <w:spacing w:line="240" w:lineRule="auto"/>
              <w:jc w:val="center"/>
              <w:rPr>
                <w:szCs w:val="24"/>
                <w:lang w:eastAsia="es-PE"/>
              </w:rPr>
            </w:pPr>
            <w:r w:rsidRPr="00487950">
              <w:rPr>
                <w:szCs w:val="24"/>
                <w:lang w:eastAsia="es-PE"/>
              </w:rPr>
              <w:t>S/. 52.00</w:t>
            </w:r>
          </w:p>
        </w:tc>
      </w:tr>
      <w:tr w:rsidR="00424DBC" w:rsidRPr="00487950" w14:paraId="67A5B4B7" w14:textId="77777777" w:rsidTr="0023774C">
        <w:trPr>
          <w:trHeight w:val="270"/>
          <w:jc w:val="center"/>
        </w:trPr>
        <w:tc>
          <w:tcPr>
            <w:tcW w:w="1794" w:type="dxa"/>
            <w:tcBorders>
              <w:top w:val="nil"/>
              <w:left w:val="single" w:sz="4" w:space="0" w:color="auto"/>
              <w:right w:val="single" w:sz="4" w:space="0" w:color="auto"/>
            </w:tcBorders>
            <w:shd w:val="clear" w:color="auto" w:fill="auto"/>
            <w:noWrap/>
            <w:vAlign w:val="bottom"/>
            <w:hideMark/>
          </w:tcPr>
          <w:p w14:paraId="18CDD26E" w14:textId="77777777" w:rsidR="00424DBC" w:rsidRPr="00487950" w:rsidRDefault="00424DBC" w:rsidP="0023774C">
            <w:pPr>
              <w:spacing w:line="240" w:lineRule="auto"/>
              <w:jc w:val="center"/>
              <w:rPr>
                <w:szCs w:val="24"/>
                <w:lang w:eastAsia="es-PE"/>
              </w:rPr>
            </w:pPr>
            <w:r w:rsidRPr="00487950">
              <w:rPr>
                <w:szCs w:val="24"/>
                <w:lang w:eastAsia="es-PE"/>
              </w:rPr>
              <w:t>PEON</w:t>
            </w:r>
          </w:p>
        </w:tc>
        <w:tc>
          <w:tcPr>
            <w:tcW w:w="1366" w:type="dxa"/>
            <w:tcBorders>
              <w:top w:val="nil"/>
              <w:left w:val="nil"/>
              <w:right w:val="single" w:sz="4" w:space="0" w:color="auto"/>
            </w:tcBorders>
            <w:shd w:val="clear" w:color="auto" w:fill="auto"/>
            <w:noWrap/>
            <w:vAlign w:val="bottom"/>
            <w:hideMark/>
          </w:tcPr>
          <w:p w14:paraId="2B0E88E0" w14:textId="77777777" w:rsidR="00424DBC" w:rsidRPr="00487950" w:rsidRDefault="00424DBC" w:rsidP="0023774C">
            <w:pPr>
              <w:spacing w:line="240" w:lineRule="auto"/>
              <w:jc w:val="center"/>
              <w:rPr>
                <w:szCs w:val="24"/>
                <w:lang w:eastAsia="es-PE"/>
              </w:rPr>
            </w:pPr>
            <w:r w:rsidRPr="00487950">
              <w:rPr>
                <w:szCs w:val="24"/>
                <w:lang w:eastAsia="es-PE"/>
              </w:rPr>
              <w:t>S/. 46.50</w:t>
            </w:r>
          </w:p>
        </w:tc>
      </w:tr>
    </w:tbl>
    <w:p w14:paraId="0775D579" w14:textId="77777777" w:rsidR="00424DBC" w:rsidRPr="00487950" w:rsidRDefault="00424DBC" w:rsidP="00424DBC">
      <w:pPr>
        <w:ind w:left="708"/>
        <w:rPr>
          <w:szCs w:val="24"/>
        </w:rPr>
      </w:pPr>
    </w:p>
    <w:p w14:paraId="2F5F1099" w14:textId="3317DB85" w:rsidR="00424DBC" w:rsidRDefault="00424DBC" w:rsidP="007A7AF8">
      <w:pPr>
        <w:pStyle w:val="Texto"/>
      </w:pPr>
      <w:r w:rsidRPr="00487950">
        <w:t>Así mismo se ha considerado cálculos de horas hombre por especialidad. Detallando el cálculo para lo que es capataz, operario de maquina soldadora, operario, oficial y peón.</w:t>
      </w:r>
    </w:p>
    <w:p w14:paraId="354D5CB3" w14:textId="73EA21A1" w:rsidR="00F23575" w:rsidRDefault="00F23575" w:rsidP="007A7AF8">
      <w:pPr>
        <w:pStyle w:val="Texto"/>
      </w:pPr>
    </w:p>
    <w:p w14:paraId="78191F30" w14:textId="76CE5E75" w:rsidR="00F23575" w:rsidRDefault="00F23575" w:rsidP="007A7AF8">
      <w:pPr>
        <w:pStyle w:val="Texto"/>
      </w:pPr>
    </w:p>
    <w:p w14:paraId="660AAF9A" w14:textId="42FFA5F3" w:rsidR="00F23575" w:rsidRDefault="00F23575" w:rsidP="007A7AF8">
      <w:pPr>
        <w:pStyle w:val="Texto"/>
      </w:pPr>
    </w:p>
    <w:p w14:paraId="648E308B" w14:textId="3DE93976" w:rsidR="00F23575" w:rsidRDefault="00F23575" w:rsidP="007A7AF8">
      <w:pPr>
        <w:pStyle w:val="Texto"/>
      </w:pPr>
    </w:p>
    <w:p w14:paraId="374E2C19" w14:textId="4CFE98D1" w:rsidR="00F23575" w:rsidRDefault="00F23575" w:rsidP="007A7AF8">
      <w:pPr>
        <w:pStyle w:val="Texto"/>
      </w:pPr>
    </w:p>
    <w:p w14:paraId="3582CEC1" w14:textId="7642968E" w:rsidR="00F23575" w:rsidRPr="00487950" w:rsidRDefault="00F23575" w:rsidP="007A7AF8">
      <w:pPr>
        <w:pStyle w:val="Texto"/>
      </w:pPr>
    </w:p>
    <w:p w14:paraId="78AEDA32" w14:textId="4FD98AE8" w:rsidR="00424DBC" w:rsidRPr="00487950" w:rsidRDefault="00424DBC" w:rsidP="007A7AF8">
      <w:pPr>
        <w:pStyle w:val="Texto"/>
        <w:jc w:val="center"/>
      </w:pPr>
      <w:r w:rsidRPr="0037514B">
        <w:lastRenderedPageBreak/>
        <w:t>Tabla N°</w:t>
      </w:r>
      <w:r w:rsidR="0037514B" w:rsidRPr="0037514B">
        <w:t>13</w:t>
      </w:r>
      <w:r w:rsidRPr="0037514B">
        <w:t>: Cálculo de hora hombre por especialidad (Elaboración propia)</w:t>
      </w:r>
    </w:p>
    <w:tbl>
      <w:tblPr>
        <w:tblW w:w="8600" w:type="dxa"/>
        <w:tblInd w:w="5" w:type="dxa"/>
        <w:tblCellMar>
          <w:left w:w="70" w:type="dxa"/>
          <w:right w:w="70" w:type="dxa"/>
        </w:tblCellMar>
        <w:tblLook w:val="04A0" w:firstRow="1" w:lastRow="0" w:firstColumn="1" w:lastColumn="0" w:noHBand="0" w:noVBand="1"/>
      </w:tblPr>
      <w:tblGrid>
        <w:gridCol w:w="1964"/>
        <w:gridCol w:w="1301"/>
        <w:gridCol w:w="1170"/>
        <w:gridCol w:w="1098"/>
        <w:gridCol w:w="1288"/>
        <w:gridCol w:w="1098"/>
        <w:gridCol w:w="1098"/>
      </w:tblGrid>
      <w:tr w:rsidR="00424DBC" w:rsidRPr="00487950" w14:paraId="45E81D98" w14:textId="77777777" w:rsidTr="00424DBC">
        <w:trPr>
          <w:trHeight w:val="255"/>
        </w:trPr>
        <w:tc>
          <w:tcPr>
            <w:tcW w:w="1300" w:type="dxa"/>
            <w:tcBorders>
              <w:top w:val="nil"/>
              <w:left w:val="nil"/>
              <w:bottom w:val="nil"/>
              <w:right w:val="nil"/>
            </w:tcBorders>
            <w:shd w:val="clear" w:color="auto" w:fill="auto"/>
            <w:noWrap/>
            <w:vAlign w:val="bottom"/>
            <w:hideMark/>
          </w:tcPr>
          <w:p w14:paraId="60E2B6CF" w14:textId="77777777" w:rsidR="00424DBC" w:rsidRPr="00487950" w:rsidRDefault="00424DBC" w:rsidP="00424DBC">
            <w:pPr>
              <w:spacing w:line="240" w:lineRule="auto"/>
              <w:rPr>
                <w:szCs w:val="24"/>
                <w:lang w:eastAsia="es-PE"/>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C1071" w14:textId="77777777" w:rsidR="00424DBC" w:rsidRPr="00487950" w:rsidRDefault="00424DBC" w:rsidP="00424DBC">
            <w:pPr>
              <w:spacing w:line="240" w:lineRule="auto"/>
              <w:jc w:val="center"/>
              <w:rPr>
                <w:b/>
                <w:bCs/>
                <w:szCs w:val="24"/>
                <w:lang w:eastAsia="es-PE"/>
              </w:rPr>
            </w:pPr>
            <w:r w:rsidRPr="00487950">
              <w:rPr>
                <w:b/>
                <w:bCs/>
                <w:szCs w:val="24"/>
                <w:lang w:eastAsia="es-PE"/>
              </w:rPr>
              <w:t>%</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C5FB8CF" w14:textId="77777777" w:rsidR="00424DBC" w:rsidRPr="00487950" w:rsidRDefault="00424DBC" w:rsidP="00424DBC">
            <w:pPr>
              <w:spacing w:line="240" w:lineRule="auto"/>
              <w:jc w:val="center"/>
              <w:rPr>
                <w:b/>
                <w:bCs/>
                <w:szCs w:val="24"/>
                <w:lang w:eastAsia="es-PE"/>
              </w:rPr>
            </w:pPr>
            <w:r w:rsidRPr="00487950">
              <w:rPr>
                <w:b/>
                <w:bCs/>
                <w:szCs w:val="24"/>
                <w:lang w:eastAsia="es-PE"/>
              </w:rPr>
              <w:t>CAPATAZ</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F41BD7C" w14:textId="77777777" w:rsidR="00424DBC" w:rsidRPr="00487950" w:rsidRDefault="00424DBC" w:rsidP="00424DBC">
            <w:pPr>
              <w:spacing w:line="240" w:lineRule="auto"/>
              <w:jc w:val="center"/>
              <w:rPr>
                <w:b/>
                <w:bCs/>
                <w:szCs w:val="24"/>
                <w:lang w:eastAsia="es-PE"/>
              </w:rPr>
            </w:pPr>
            <w:r w:rsidRPr="00487950">
              <w:rPr>
                <w:b/>
                <w:bCs/>
                <w:szCs w:val="24"/>
                <w:lang w:eastAsia="es-PE"/>
              </w:rPr>
              <w:t>OP MAQ SOLD</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80F012E" w14:textId="77777777" w:rsidR="00424DBC" w:rsidRPr="00487950" w:rsidRDefault="00424DBC" w:rsidP="00424DBC">
            <w:pPr>
              <w:spacing w:line="240" w:lineRule="auto"/>
              <w:jc w:val="center"/>
              <w:rPr>
                <w:b/>
                <w:bCs/>
                <w:szCs w:val="24"/>
                <w:lang w:eastAsia="es-PE"/>
              </w:rPr>
            </w:pPr>
            <w:r w:rsidRPr="00487950">
              <w:rPr>
                <w:b/>
                <w:bCs/>
                <w:szCs w:val="24"/>
                <w:lang w:eastAsia="es-PE"/>
              </w:rPr>
              <w:t>OPERARIO</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2AD3852" w14:textId="77777777" w:rsidR="00424DBC" w:rsidRPr="00487950" w:rsidRDefault="00424DBC" w:rsidP="00424DBC">
            <w:pPr>
              <w:spacing w:line="240" w:lineRule="auto"/>
              <w:jc w:val="center"/>
              <w:rPr>
                <w:b/>
                <w:bCs/>
                <w:szCs w:val="24"/>
                <w:lang w:eastAsia="es-PE"/>
              </w:rPr>
            </w:pPr>
            <w:r w:rsidRPr="00487950">
              <w:rPr>
                <w:b/>
                <w:bCs/>
                <w:szCs w:val="24"/>
                <w:lang w:eastAsia="es-PE"/>
              </w:rPr>
              <w:t>OFICIAL</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A56903B" w14:textId="77777777" w:rsidR="00424DBC" w:rsidRPr="00487950" w:rsidRDefault="00424DBC" w:rsidP="00424DBC">
            <w:pPr>
              <w:spacing w:line="240" w:lineRule="auto"/>
              <w:jc w:val="center"/>
              <w:rPr>
                <w:b/>
                <w:bCs/>
                <w:szCs w:val="24"/>
                <w:lang w:eastAsia="es-PE"/>
              </w:rPr>
            </w:pPr>
            <w:r w:rsidRPr="00487950">
              <w:rPr>
                <w:b/>
                <w:bCs/>
                <w:szCs w:val="24"/>
                <w:lang w:eastAsia="es-PE"/>
              </w:rPr>
              <w:t>PEON</w:t>
            </w:r>
          </w:p>
        </w:tc>
      </w:tr>
      <w:tr w:rsidR="00424DBC" w:rsidRPr="00487950" w14:paraId="52EE33EF" w14:textId="77777777" w:rsidTr="00424DBC">
        <w:trPr>
          <w:trHeight w:val="270"/>
        </w:trPr>
        <w:tc>
          <w:tcPr>
            <w:tcW w:w="1300" w:type="dxa"/>
            <w:tcBorders>
              <w:top w:val="single" w:sz="4" w:space="0" w:color="auto"/>
              <w:left w:val="single" w:sz="8" w:space="0" w:color="auto"/>
              <w:bottom w:val="single" w:sz="4" w:space="0" w:color="auto"/>
              <w:right w:val="nil"/>
            </w:tcBorders>
            <w:shd w:val="clear" w:color="auto" w:fill="auto"/>
            <w:noWrap/>
            <w:vAlign w:val="center"/>
            <w:hideMark/>
          </w:tcPr>
          <w:p w14:paraId="74C43B37"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JB</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209582" w14:textId="77777777" w:rsidR="00424DBC" w:rsidRPr="00487950" w:rsidRDefault="00424DBC" w:rsidP="00424DBC">
            <w:pPr>
              <w:spacing w:line="240" w:lineRule="auto"/>
              <w:jc w:val="center"/>
              <w:rPr>
                <w:color w:val="333399"/>
                <w:szCs w:val="24"/>
                <w:lang w:eastAsia="es-PE"/>
              </w:rPr>
            </w:pPr>
            <w:r w:rsidRPr="00487950">
              <w:rPr>
                <w:color w:val="333399"/>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28145EB1" w14:textId="77777777" w:rsidR="00424DBC" w:rsidRPr="00487950" w:rsidRDefault="00424DBC" w:rsidP="00424DBC">
            <w:pPr>
              <w:spacing w:line="240" w:lineRule="auto"/>
              <w:jc w:val="center"/>
              <w:rPr>
                <w:szCs w:val="24"/>
                <w:lang w:eastAsia="es-PE"/>
              </w:rPr>
            </w:pPr>
            <w:r w:rsidRPr="00487950">
              <w:rPr>
                <w:szCs w:val="24"/>
                <w:lang w:eastAsia="es-PE"/>
              </w:rPr>
              <w:t>80.38</w:t>
            </w:r>
          </w:p>
        </w:tc>
        <w:tc>
          <w:tcPr>
            <w:tcW w:w="1220" w:type="dxa"/>
            <w:tcBorders>
              <w:top w:val="nil"/>
              <w:left w:val="nil"/>
              <w:bottom w:val="single" w:sz="4" w:space="0" w:color="auto"/>
              <w:right w:val="single" w:sz="4" w:space="0" w:color="auto"/>
            </w:tcBorders>
            <w:shd w:val="clear" w:color="auto" w:fill="auto"/>
            <w:noWrap/>
            <w:vAlign w:val="bottom"/>
            <w:hideMark/>
          </w:tcPr>
          <w:p w14:paraId="30816433" w14:textId="77777777" w:rsidR="00424DBC" w:rsidRPr="00487950" w:rsidRDefault="00424DBC" w:rsidP="00424DBC">
            <w:pPr>
              <w:spacing w:line="240" w:lineRule="auto"/>
              <w:jc w:val="center"/>
              <w:rPr>
                <w:szCs w:val="24"/>
                <w:lang w:eastAsia="es-PE"/>
              </w:rPr>
            </w:pPr>
            <w:r w:rsidRPr="00487950">
              <w:rPr>
                <w:szCs w:val="24"/>
                <w:lang w:eastAsia="es-PE"/>
              </w:rPr>
              <w:t>72.34</w:t>
            </w:r>
          </w:p>
        </w:tc>
        <w:tc>
          <w:tcPr>
            <w:tcW w:w="1220" w:type="dxa"/>
            <w:tcBorders>
              <w:top w:val="nil"/>
              <w:left w:val="nil"/>
              <w:bottom w:val="single" w:sz="4" w:space="0" w:color="auto"/>
              <w:right w:val="single" w:sz="4" w:space="0" w:color="auto"/>
            </w:tcBorders>
            <w:shd w:val="clear" w:color="auto" w:fill="auto"/>
            <w:noWrap/>
            <w:vAlign w:val="bottom"/>
            <w:hideMark/>
          </w:tcPr>
          <w:p w14:paraId="6EEDBF55" w14:textId="77777777" w:rsidR="00424DBC" w:rsidRPr="00487950" w:rsidRDefault="00424DBC" w:rsidP="00424DBC">
            <w:pPr>
              <w:spacing w:line="240" w:lineRule="auto"/>
              <w:jc w:val="center"/>
              <w:rPr>
                <w:szCs w:val="24"/>
                <w:lang w:eastAsia="es-PE"/>
              </w:rPr>
            </w:pPr>
            <w:r w:rsidRPr="00487950">
              <w:rPr>
                <w:szCs w:val="24"/>
                <w:lang w:eastAsia="es-PE"/>
              </w:rPr>
              <w:t>64.30</w:t>
            </w:r>
          </w:p>
        </w:tc>
        <w:tc>
          <w:tcPr>
            <w:tcW w:w="1220" w:type="dxa"/>
            <w:tcBorders>
              <w:top w:val="nil"/>
              <w:left w:val="nil"/>
              <w:bottom w:val="single" w:sz="4" w:space="0" w:color="auto"/>
              <w:right w:val="single" w:sz="4" w:space="0" w:color="auto"/>
            </w:tcBorders>
            <w:shd w:val="clear" w:color="auto" w:fill="auto"/>
            <w:noWrap/>
            <w:vAlign w:val="bottom"/>
            <w:hideMark/>
          </w:tcPr>
          <w:p w14:paraId="31D212AC" w14:textId="77777777" w:rsidR="00424DBC" w:rsidRPr="00487950" w:rsidRDefault="00424DBC" w:rsidP="00424DBC">
            <w:pPr>
              <w:spacing w:line="240" w:lineRule="auto"/>
              <w:jc w:val="center"/>
              <w:rPr>
                <w:szCs w:val="24"/>
                <w:lang w:eastAsia="es-PE"/>
              </w:rPr>
            </w:pPr>
            <w:r w:rsidRPr="00487950">
              <w:rPr>
                <w:szCs w:val="24"/>
                <w:lang w:eastAsia="es-PE"/>
              </w:rPr>
              <w:t>52.00</w:t>
            </w:r>
          </w:p>
        </w:tc>
        <w:tc>
          <w:tcPr>
            <w:tcW w:w="1220" w:type="dxa"/>
            <w:tcBorders>
              <w:top w:val="nil"/>
              <w:left w:val="nil"/>
              <w:bottom w:val="single" w:sz="4" w:space="0" w:color="auto"/>
              <w:right w:val="single" w:sz="4" w:space="0" w:color="auto"/>
            </w:tcBorders>
            <w:shd w:val="clear" w:color="auto" w:fill="auto"/>
            <w:noWrap/>
            <w:vAlign w:val="bottom"/>
            <w:hideMark/>
          </w:tcPr>
          <w:p w14:paraId="63230E73" w14:textId="77777777" w:rsidR="00424DBC" w:rsidRPr="00487950" w:rsidRDefault="00424DBC" w:rsidP="00424DBC">
            <w:pPr>
              <w:spacing w:line="240" w:lineRule="auto"/>
              <w:jc w:val="center"/>
              <w:rPr>
                <w:szCs w:val="24"/>
                <w:lang w:eastAsia="es-PE"/>
              </w:rPr>
            </w:pPr>
            <w:r w:rsidRPr="00487950">
              <w:rPr>
                <w:szCs w:val="24"/>
                <w:lang w:eastAsia="es-PE"/>
              </w:rPr>
              <w:t>46.50</w:t>
            </w:r>
          </w:p>
        </w:tc>
      </w:tr>
      <w:tr w:rsidR="00424DBC" w:rsidRPr="00487950" w14:paraId="66D72659"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174B2FB8"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BUC</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725BCB" w14:textId="77777777" w:rsidR="00424DBC" w:rsidRPr="00487950" w:rsidRDefault="00424DBC" w:rsidP="00424DBC">
            <w:pPr>
              <w:spacing w:line="240" w:lineRule="auto"/>
              <w:jc w:val="center"/>
              <w:rPr>
                <w:szCs w:val="24"/>
                <w:lang w:eastAsia="es-PE"/>
              </w:rPr>
            </w:pPr>
            <w:r w:rsidRPr="00487950">
              <w:rPr>
                <w:szCs w:val="24"/>
                <w:lang w:eastAsia="es-PE"/>
              </w:rPr>
              <w:t>32.00%</w:t>
            </w:r>
          </w:p>
        </w:tc>
        <w:tc>
          <w:tcPr>
            <w:tcW w:w="1220" w:type="dxa"/>
            <w:tcBorders>
              <w:top w:val="nil"/>
              <w:left w:val="nil"/>
              <w:bottom w:val="single" w:sz="4" w:space="0" w:color="auto"/>
              <w:right w:val="single" w:sz="4" w:space="0" w:color="auto"/>
            </w:tcBorders>
            <w:shd w:val="clear" w:color="auto" w:fill="auto"/>
            <w:noWrap/>
            <w:vAlign w:val="bottom"/>
            <w:hideMark/>
          </w:tcPr>
          <w:p w14:paraId="50384C31" w14:textId="77777777" w:rsidR="00424DBC" w:rsidRPr="00487950" w:rsidRDefault="00424DBC" w:rsidP="00424DBC">
            <w:pPr>
              <w:spacing w:line="240" w:lineRule="auto"/>
              <w:jc w:val="center"/>
              <w:rPr>
                <w:szCs w:val="24"/>
                <w:lang w:eastAsia="es-PE"/>
              </w:rPr>
            </w:pPr>
            <w:r w:rsidRPr="00487950">
              <w:rPr>
                <w:szCs w:val="24"/>
                <w:lang w:eastAsia="es-PE"/>
              </w:rPr>
              <w:t>25.72</w:t>
            </w:r>
          </w:p>
        </w:tc>
        <w:tc>
          <w:tcPr>
            <w:tcW w:w="1220" w:type="dxa"/>
            <w:tcBorders>
              <w:top w:val="nil"/>
              <w:left w:val="nil"/>
              <w:bottom w:val="single" w:sz="4" w:space="0" w:color="auto"/>
              <w:right w:val="single" w:sz="4" w:space="0" w:color="auto"/>
            </w:tcBorders>
            <w:shd w:val="clear" w:color="auto" w:fill="auto"/>
            <w:noWrap/>
            <w:vAlign w:val="bottom"/>
            <w:hideMark/>
          </w:tcPr>
          <w:p w14:paraId="1ACFDEA7" w14:textId="77777777" w:rsidR="00424DBC" w:rsidRPr="00487950" w:rsidRDefault="00424DBC" w:rsidP="00424DBC">
            <w:pPr>
              <w:spacing w:line="240" w:lineRule="auto"/>
              <w:jc w:val="center"/>
              <w:rPr>
                <w:szCs w:val="24"/>
                <w:lang w:eastAsia="es-PE"/>
              </w:rPr>
            </w:pPr>
            <w:r w:rsidRPr="00487950">
              <w:rPr>
                <w:szCs w:val="24"/>
                <w:lang w:eastAsia="es-PE"/>
              </w:rPr>
              <w:t>23.15</w:t>
            </w:r>
          </w:p>
        </w:tc>
        <w:tc>
          <w:tcPr>
            <w:tcW w:w="1220" w:type="dxa"/>
            <w:tcBorders>
              <w:top w:val="nil"/>
              <w:left w:val="nil"/>
              <w:bottom w:val="single" w:sz="4" w:space="0" w:color="auto"/>
              <w:right w:val="single" w:sz="4" w:space="0" w:color="auto"/>
            </w:tcBorders>
            <w:shd w:val="clear" w:color="auto" w:fill="auto"/>
            <w:noWrap/>
            <w:vAlign w:val="bottom"/>
            <w:hideMark/>
          </w:tcPr>
          <w:p w14:paraId="339D60E5" w14:textId="77777777" w:rsidR="00424DBC" w:rsidRPr="00487950" w:rsidRDefault="00424DBC" w:rsidP="00424DBC">
            <w:pPr>
              <w:spacing w:line="240" w:lineRule="auto"/>
              <w:jc w:val="center"/>
              <w:rPr>
                <w:szCs w:val="24"/>
                <w:lang w:eastAsia="es-PE"/>
              </w:rPr>
            </w:pPr>
            <w:r w:rsidRPr="00487950">
              <w:rPr>
                <w:szCs w:val="24"/>
                <w:lang w:eastAsia="es-PE"/>
              </w:rPr>
              <w:t>20.58</w:t>
            </w:r>
          </w:p>
        </w:tc>
        <w:tc>
          <w:tcPr>
            <w:tcW w:w="1220" w:type="dxa"/>
            <w:tcBorders>
              <w:top w:val="nil"/>
              <w:left w:val="nil"/>
              <w:bottom w:val="single" w:sz="4" w:space="0" w:color="auto"/>
              <w:right w:val="single" w:sz="4" w:space="0" w:color="auto"/>
            </w:tcBorders>
            <w:shd w:val="clear" w:color="auto" w:fill="auto"/>
            <w:noWrap/>
            <w:vAlign w:val="bottom"/>
            <w:hideMark/>
          </w:tcPr>
          <w:p w14:paraId="379AFBD2" w14:textId="77777777" w:rsidR="00424DBC" w:rsidRPr="00487950" w:rsidRDefault="00424DBC" w:rsidP="00424DBC">
            <w:pPr>
              <w:spacing w:line="240" w:lineRule="auto"/>
              <w:jc w:val="center"/>
              <w:rPr>
                <w:szCs w:val="24"/>
                <w:lang w:eastAsia="es-PE"/>
              </w:rPr>
            </w:pPr>
            <w:r w:rsidRPr="00487950">
              <w:rPr>
                <w:szCs w:val="24"/>
                <w:lang w:eastAsia="es-PE"/>
              </w:rPr>
              <w:t>15.60</w:t>
            </w:r>
          </w:p>
        </w:tc>
        <w:tc>
          <w:tcPr>
            <w:tcW w:w="1220" w:type="dxa"/>
            <w:tcBorders>
              <w:top w:val="nil"/>
              <w:left w:val="nil"/>
              <w:bottom w:val="single" w:sz="4" w:space="0" w:color="auto"/>
              <w:right w:val="single" w:sz="4" w:space="0" w:color="auto"/>
            </w:tcBorders>
            <w:shd w:val="clear" w:color="auto" w:fill="auto"/>
            <w:noWrap/>
            <w:vAlign w:val="bottom"/>
            <w:hideMark/>
          </w:tcPr>
          <w:p w14:paraId="4FBB7DD5" w14:textId="77777777" w:rsidR="00424DBC" w:rsidRPr="00487950" w:rsidRDefault="00424DBC" w:rsidP="00424DBC">
            <w:pPr>
              <w:spacing w:line="240" w:lineRule="auto"/>
              <w:jc w:val="center"/>
              <w:rPr>
                <w:szCs w:val="24"/>
                <w:lang w:eastAsia="es-PE"/>
              </w:rPr>
            </w:pPr>
            <w:r w:rsidRPr="00487950">
              <w:rPr>
                <w:szCs w:val="24"/>
                <w:lang w:eastAsia="es-PE"/>
              </w:rPr>
              <w:t>13.95</w:t>
            </w:r>
          </w:p>
        </w:tc>
      </w:tr>
      <w:tr w:rsidR="00424DBC" w:rsidRPr="00487950" w14:paraId="05BBD4E0"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66E71998"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ASIG ESCOLAR</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CDC053" w14:textId="77777777" w:rsidR="00424DBC" w:rsidRPr="00487950" w:rsidRDefault="00424DBC" w:rsidP="00424DBC">
            <w:pPr>
              <w:spacing w:line="240" w:lineRule="auto"/>
              <w:jc w:val="center"/>
              <w:rPr>
                <w:szCs w:val="24"/>
                <w:lang w:eastAsia="es-PE"/>
              </w:rPr>
            </w:pPr>
            <w:r w:rsidRPr="00487950">
              <w:rPr>
                <w:szCs w:val="24"/>
                <w:lang w:eastAsia="es-PE"/>
              </w:rPr>
              <w:t>25.00%</w:t>
            </w:r>
          </w:p>
        </w:tc>
        <w:tc>
          <w:tcPr>
            <w:tcW w:w="1220" w:type="dxa"/>
            <w:tcBorders>
              <w:top w:val="nil"/>
              <w:left w:val="nil"/>
              <w:bottom w:val="single" w:sz="4" w:space="0" w:color="auto"/>
              <w:right w:val="single" w:sz="4" w:space="0" w:color="auto"/>
            </w:tcBorders>
            <w:shd w:val="clear" w:color="auto" w:fill="auto"/>
            <w:noWrap/>
            <w:vAlign w:val="bottom"/>
            <w:hideMark/>
          </w:tcPr>
          <w:p w14:paraId="5257FD67" w14:textId="77777777" w:rsidR="00424DBC" w:rsidRPr="00487950" w:rsidRDefault="00424DBC" w:rsidP="00424DBC">
            <w:pPr>
              <w:spacing w:line="240" w:lineRule="auto"/>
              <w:jc w:val="center"/>
              <w:rPr>
                <w:szCs w:val="24"/>
                <w:lang w:eastAsia="es-PE"/>
              </w:rPr>
            </w:pPr>
            <w:r w:rsidRPr="00487950">
              <w:rPr>
                <w:szCs w:val="24"/>
                <w:lang w:eastAsia="es-PE"/>
              </w:rPr>
              <w:t>20.09</w:t>
            </w:r>
          </w:p>
        </w:tc>
        <w:tc>
          <w:tcPr>
            <w:tcW w:w="1220" w:type="dxa"/>
            <w:tcBorders>
              <w:top w:val="nil"/>
              <w:left w:val="nil"/>
              <w:bottom w:val="single" w:sz="4" w:space="0" w:color="auto"/>
              <w:right w:val="single" w:sz="4" w:space="0" w:color="auto"/>
            </w:tcBorders>
            <w:shd w:val="clear" w:color="auto" w:fill="auto"/>
            <w:noWrap/>
            <w:vAlign w:val="bottom"/>
            <w:hideMark/>
          </w:tcPr>
          <w:p w14:paraId="14A13CAD" w14:textId="77777777" w:rsidR="00424DBC" w:rsidRPr="00487950" w:rsidRDefault="00424DBC" w:rsidP="00424DBC">
            <w:pPr>
              <w:spacing w:line="240" w:lineRule="auto"/>
              <w:jc w:val="center"/>
              <w:rPr>
                <w:szCs w:val="24"/>
                <w:lang w:eastAsia="es-PE"/>
              </w:rPr>
            </w:pPr>
            <w:r w:rsidRPr="00487950">
              <w:rPr>
                <w:szCs w:val="24"/>
                <w:lang w:eastAsia="es-PE"/>
              </w:rPr>
              <w:t>18.08</w:t>
            </w:r>
          </w:p>
        </w:tc>
        <w:tc>
          <w:tcPr>
            <w:tcW w:w="1220" w:type="dxa"/>
            <w:tcBorders>
              <w:top w:val="nil"/>
              <w:left w:val="nil"/>
              <w:bottom w:val="single" w:sz="4" w:space="0" w:color="auto"/>
              <w:right w:val="single" w:sz="4" w:space="0" w:color="auto"/>
            </w:tcBorders>
            <w:shd w:val="clear" w:color="auto" w:fill="auto"/>
            <w:noWrap/>
            <w:vAlign w:val="bottom"/>
            <w:hideMark/>
          </w:tcPr>
          <w:p w14:paraId="08A16DAD" w14:textId="77777777" w:rsidR="00424DBC" w:rsidRPr="00487950" w:rsidRDefault="00424DBC" w:rsidP="00424DBC">
            <w:pPr>
              <w:spacing w:line="240" w:lineRule="auto"/>
              <w:jc w:val="center"/>
              <w:rPr>
                <w:szCs w:val="24"/>
                <w:lang w:eastAsia="es-PE"/>
              </w:rPr>
            </w:pPr>
            <w:r w:rsidRPr="00487950">
              <w:rPr>
                <w:szCs w:val="24"/>
                <w:lang w:eastAsia="es-PE"/>
              </w:rPr>
              <w:t>16.08</w:t>
            </w:r>
          </w:p>
        </w:tc>
        <w:tc>
          <w:tcPr>
            <w:tcW w:w="1220" w:type="dxa"/>
            <w:tcBorders>
              <w:top w:val="nil"/>
              <w:left w:val="nil"/>
              <w:bottom w:val="single" w:sz="4" w:space="0" w:color="auto"/>
              <w:right w:val="single" w:sz="4" w:space="0" w:color="auto"/>
            </w:tcBorders>
            <w:shd w:val="clear" w:color="auto" w:fill="auto"/>
            <w:noWrap/>
            <w:vAlign w:val="bottom"/>
            <w:hideMark/>
          </w:tcPr>
          <w:p w14:paraId="33F93B7F" w14:textId="77777777" w:rsidR="00424DBC" w:rsidRPr="00487950" w:rsidRDefault="00424DBC" w:rsidP="00424DBC">
            <w:pPr>
              <w:spacing w:line="240" w:lineRule="auto"/>
              <w:jc w:val="center"/>
              <w:rPr>
                <w:szCs w:val="24"/>
                <w:lang w:eastAsia="es-PE"/>
              </w:rPr>
            </w:pPr>
            <w:r w:rsidRPr="00487950">
              <w:rPr>
                <w:szCs w:val="24"/>
                <w:lang w:eastAsia="es-PE"/>
              </w:rPr>
              <w:t>13.00</w:t>
            </w:r>
          </w:p>
        </w:tc>
        <w:tc>
          <w:tcPr>
            <w:tcW w:w="1220" w:type="dxa"/>
            <w:tcBorders>
              <w:top w:val="nil"/>
              <w:left w:val="nil"/>
              <w:bottom w:val="single" w:sz="4" w:space="0" w:color="auto"/>
              <w:right w:val="single" w:sz="4" w:space="0" w:color="auto"/>
            </w:tcBorders>
            <w:shd w:val="clear" w:color="auto" w:fill="auto"/>
            <w:noWrap/>
            <w:vAlign w:val="bottom"/>
            <w:hideMark/>
          </w:tcPr>
          <w:p w14:paraId="7B6C5312" w14:textId="77777777" w:rsidR="00424DBC" w:rsidRPr="00487950" w:rsidRDefault="00424DBC" w:rsidP="00424DBC">
            <w:pPr>
              <w:spacing w:line="240" w:lineRule="auto"/>
              <w:jc w:val="center"/>
              <w:rPr>
                <w:szCs w:val="24"/>
                <w:lang w:eastAsia="es-PE"/>
              </w:rPr>
            </w:pPr>
            <w:r w:rsidRPr="00487950">
              <w:rPr>
                <w:szCs w:val="24"/>
                <w:lang w:eastAsia="es-PE"/>
              </w:rPr>
              <w:t>11.63</w:t>
            </w:r>
          </w:p>
        </w:tc>
      </w:tr>
      <w:tr w:rsidR="00424DBC" w:rsidRPr="00487950" w14:paraId="247E05E8"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11E24841"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GRATIFICACION</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FAA5E7" w14:textId="77777777" w:rsidR="00424DBC" w:rsidRPr="00487950" w:rsidRDefault="00424DBC" w:rsidP="00424DBC">
            <w:pPr>
              <w:spacing w:line="240" w:lineRule="auto"/>
              <w:jc w:val="center"/>
              <w:rPr>
                <w:szCs w:val="24"/>
                <w:lang w:eastAsia="es-PE"/>
              </w:rPr>
            </w:pPr>
            <w:r w:rsidRPr="00487950">
              <w:rPr>
                <w:szCs w:val="24"/>
                <w:lang w:eastAsia="es-PE"/>
              </w:rPr>
              <w:t>22.22%</w:t>
            </w:r>
          </w:p>
        </w:tc>
        <w:tc>
          <w:tcPr>
            <w:tcW w:w="1220" w:type="dxa"/>
            <w:tcBorders>
              <w:top w:val="nil"/>
              <w:left w:val="nil"/>
              <w:bottom w:val="single" w:sz="4" w:space="0" w:color="auto"/>
              <w:right w:val="single" w:sz="4" w:space="0" w:color="auto"/>
            </w:tcBorders>
            <w:shd w:val="clear" w:color="auto" w:fill="auto"/>
            <w:noWrap/>
            <w:vAlign w:val="bottom"/>
            <w:hideMark/>
          </w:tcPr>
          <w:p w14:paraId="1ABB62EA" w14:textId="77777777" w:rsidR="00424DBC" w:rsidRPr="00487950" w:rsidRDefault="00424DBC" w:rsidP="00424DBC">
            <w:pPr>
              <w:spacing w:line="240" w:lineRule="auto"/>
              <w:jc w:val="center"/>
              <w:rPr>
                <w:szCs w:val="24"/>
                <w:lang w:eastAsia="es-PE"/>
              </w:rPr>
            </w:pPr>
            <w:r w:rsidRPr="00487950">
              <w:rPr>
                <w:szCs w:val="24"/>
                <w:lang w:eastAsia="es-PE"/>
              </w:rPr>
              <w:t>17.86</w:t>
            </w:r>
          </w:p>
        </w:tc>
        <w:tc>
          <w:tcPr>
            <w:tcW w:w="1220" w:type="dxa"/>
            <w:tcBorders>
              <w:top w:val="nil"/>
              <w:left w:val="nil"/>
              <w:bottom w:val="single" w:sz="4" w:space="0" w:color="auto"/>
              <w:right w:val="single" w:sz="4" w:space="0" w:color="auto"/>
            </w:tcBorders>
            <w:shd w:val="clear" w:color="auto" w:fill="auto"/>
            <w:noWrap/>
            <w:vAlign w:val="bottom"/>
            <w:hideMark/>
          </w:tcPr>
          <w:p w14:paraId="21CE763D" w14:textId="77777777" w:rsidR="00424DBC" w:rsidRPr="00487950" w:rsidRDefault="00424DBC" w:rsidP="00424DBC">
            <w:pPr>
              <w:spacing w:line="240" w:lineRule="auto"/>
              <w:jc w:val="center"/>
              <w:rPr>
                <w:szCs w:val="24"/>
                <w:lang w:eastAsia="es-PE"/>
              </w:rPr>
            </w:pPr>
            <w:r w:rsidRPr="00487950">
              <w:rPr>
                <w:szCs w:val="24"/>
                <w:lang w:eastAsia="es-PE"/>
              </w:rPr>
              <w:t>16.07</w:t>
            </w:r>
          </w:p>
        </w:tc>
        <w:tc>
          <w:tcPr>
            <w:tcW w:w="1220" w:type="dxa"/>
            <w:tcBorders>
              <w:top w:val="nil"/>
              <w:left w:val="nil"/>
              <w:bottom w:val="single" w:sz="4" w:space="0" w:color="auto"/>
              <w:right w:val="single" w:sz="4" w:space="0" w:color="auto"/>
            </w:tcBorders>
            <w:shd w:val="clear" w:color="auto" w:fill="auto"/>
            <w:noWrap/>
            <w:vAlign w:val="bottom"/>
            <w:hideMark/>
          </w:tcPr>
          <w:p w14:paraId="089AC3BA" w14:textId="77777777" w:rsidR="00424DBC" w:rsidRPr="00487950" w:rsidRDefault="00424DBC" w:rsidP="00424DBC">
            <w:pPr>
              <w:spacing w:line="240" w:lineRule="auto"/>
              <w:jc w:val="center"/>
              <w:rPr>
                <w:szCs w:val="24"/>
                <w:lang w:eastAsia="es-PE"/>
              </w:rPr>
            </w:pPr>
            <w:r w:rsidRPr="00487950">
              <w:rPr>
                <w:szCs w:val="24"/>
                <w:lang w:eastAsia="es-PE"/>
              </w:rPr>
              <w:t>14.29</w:t>
            </w:r>
          </w:p>
        </w:tc>
        <w:tc>
          <w:tcPr>
            <w:tcW w:w="1220" w:type="dxa"/>
            <w:tcBorders>
              <w:top w:val="nil"/>
              <w:left w:val="nil"/>
              <w:bottom w:val="single" w:sz="4" w:space="0" w:color="auto"/>
              <w:right w:val="single" w:sz="4" w:space="0" w:color="auto"/>
            </w:tcBorders>
            <w:shd w:val="clear" w:color="auto" w:fill="auto"/>
            <w:noWrap/>
            <w:vAlign w:val="bottom"/>
            <w:hideMark/>
          </w:tcPr>
          <w:p w14:paraId="34536793" w14:textId="77777777" w:rsidR="00424DBC" w:rsidRPr="00487950" w:rsidRDefault="00424DBC" w:rsidP="00424DBC">
            <w:pPr>
              <w:spacing w:line="240" w:lineRule="auto"/>
              <w:jc w:val="center"/>
              <w:rPr>
                <w:szCs w:val="24"/>
                <w:lang w:eastAsia="es-PE"/>
              </w:rPr>
            </w:pPr>
            <w:r w:rsidRPr="00487950">
              <w:rPr>
                <w:szCs w:val="24"/>
                <w:lang w:eastAsia="es-PE"/>
              </w:rPr>
              <w:t>11.55</w:t>
            </w:r>
          </w:p>
        </w:tc>
        <w:tc>
          <w:tcPr>
            <w:tcW w:w="1220" w:type="dxa"/>
            <w:tcBorders>
              <w:top w:val="nil"/>
              <w:left w:val="nil"/>
              <w:bottom w:val="single" w:sz="4" w:space="0" w:color="auto"/>
              <w:right w:val="single" w:sz="4" w:space="0" w:color="auto"/>
            </w:tcBorders>
            <w:shd w:val="clear" w:color="auto" w:fill="auto"/>
            <w:noWrap/>
            <w:vAlign w:val="bottom"/>
            <w:hideMark/>
          </w:tcPr>
          <w:p w14:paraId="7EB9444C" w14:textId="77777777" w:rsidR="00424DBC" w:rsidRPr="00487950" w:rsidRDefault="00424DBC" w:rsidP="00424DBC">
            <w:pPr>
              <w:spacing w:line="240" w:lineRule="auto"/>
              <w:jc w:val="center"/>
              <w:rPr>
                <w:szCs w:val="24"/>
                <w:lang w:eastAsia="es-PE"/>
              </w:rPr>
            </w:pPr>
            <w:r w:rsidRPr="00487950">
              <w:rPr>
                <w:szCs w:val="24"/>
                <w:lang w:eastAsia="es-PE"/>
              </w:rPr>
              <w:t>10.33</w:t>
            </w:r>
          </w:p>
        </w:tc>
      </w:tr>
      <w:tr w:rsidR="00424DBC" w:rsidRPr="00487950" w14:paraId="04A58BEE"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11B55725"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DOMINICAL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CF351" w14:textId="77777777" w:rsidR="00424DBC" w:rsidRPr="00487950" w:rsidRDefault="00424DBC" w:rsidP="00424DBC">
            <w:pPr>
              <w:spacing w:line="240" w:lineRule="auto"/>
              <w:jc w:val="center"/>
              <w:rPr>
                <w:szCs w:val="24"/>
                <w:lang w:eastAsia="es-PE"/>
              </w:rPr>
            </w:pPr>
            <w:r w:rsidRPr="00487950">
              <w:rPr>
                <w:szCs w:val="24"/>
                <w:lang w:eastAsia="es-PE"/>
              </w:rPr>
              <w:t>17.63%</w:t>
            </w:r>
          </w:p>
        </w:tc>
        <w:tc>
          <w:tcPr>
            <w:tcW w:w="1220" w:type="dxa"/>
            <w:tcBorders>
              <w:top w:val="nil"/>
              <w:left w:val="nil"/>
              <w:bottom w:val="single" w:sz="4" w:space="0" w:color="auto"/>
              <w:right w:val="single" w:sz="4" w:space="0" w:color="auto"/>
            </w:tcBorders>
            <w:shd w:val="clear" w:color="auto" w:fill="auto"/>
            <w:noWrap/>
            <w:vAlign w:val="bottom"/>
            <w:hideMark/>
          </w:tcPr>
          <w:p w14:paraId="5B6F5233" w14:textId="77777777" w:rsidR="00424DBC" w:rsidRPr="00487950" w:rsidRDefault="00424DBC" w:rsidP="00424DBC">
            <w:pPr>
              <w:spacing w:line="240" w:lineRule="auto"/>
              <w:jc w:val="center"/>
              <w:rPr>
                <w:szCs w:val="24"/>
                <w:lang w:eastAsia="es-PE"/>
              </w:rPr>
            </w:pPr>
            <w:r w:rsidRPr="00487950">
              <w:rPr>
                <w:szCs w:val="24"/>
                <w:lang w:eastAsia="es-PE"/>
              </w:rPr>
              <w:t>14.17</w:t>
            </w:r>
          </w:p>
        </w:tc>
        <w:tc>
          <w:tcPr>
            <w:tcW w:w="1220" w:type="dxa"/>
            <w:tcBorders>
              <w:top w:val="nil"/>
              <w:left w:val="nil"/>
              <w:bottom w:val="single" w:sz="4" w:space="0" w:color="auto"/>
              <w:right w:val="single" w:sz="4" w:space="0" w:color="auto"/>
            </w:tcBorders>
            <w:shd w:val="clear" w:color="auto" w:fill="auto"/>
            <w:noWrap/>
            <w:vAlign w:val="bottom"/>
            <w:hideMark/>
          </w:tcPr>
          <w:p w14:paraId="58B15E65" w14:textId="77777777" w:rsidR="00424DBC" w:rsidRPr="00487950" w:rsidRDefault="00424DBC" w:rsidP="00424DBC">
            <w:pPr>
              <w:spacing w:line="240" w:lineRule="auto"/>
              <w:jc w:val="center"/>
              <w:rPr>
                <w:szCs w:val="24"/>
                <w:lang w:eastAsia="es-PE"/>
              </w:rPr>
            </w:pPr>
            <w:r w:rsidRPr="00487950">
              <w:rPr>
                <w:szCs w:val="24"/>
                <w:lang w:eastAsia="es-PE"/>
              </w:rPr>
              <w:t>12.75</w:t>
            </w:r>
          </w:p>
        </w:tc>
        <w:tc>
          <w:tcPr>
            <w:tcW w:w="1220" w:type="dxa"/>
            <w:tcBorders>
              <w:top w:val="nil"/>
              <w:left w:val="nil"/>
              <w:bottom w:val="single" w:sz="4" w:space="0" w:color="auto"/>
              <w:right w:val="single" w:sz="4" w:space="0" w:color="auto"/>
            </w:tcBorders>
            <w:shd w:val="clear" w:color="auto" w:fill="auto"/>
            <w:noWrap/>
            <w:vAlign w:val="bottom"/>
            <w:hideMark/>
          </w:tcPr>
          <w:p w14:paraId="277F29CD" w14:textId="77777777" w:rsidR="00424DBC" w:rsidRPr="00487950" w:rsidRDefault="00424DBC" w:rsidP="00424DBC">
            <w:pPr>
              <w:spacing w:line="240" w:lineRule="auto"/>
              <w:jc w:val="center"/>
              <w:rPr>
                <w:szCs w:val="24"/>
                <w:lang w:eastAsia="es-PE"/>
              </w:rPr>
            </w:pPr>
            <w:r w:rsidRPr="00487950">
              <w:rPr>
                <w:szCs w:val="24"/>
                <w:lang w:eastAsia="es-PE"/>
              </w:rPr>
              <w:t>11.34</w:t>
            </w:r>
          </w:p>
        </w:tc>
        <w:tc>
          <w:tcPr>
            <w:tcW w:w="1220" w:type="dxa"/>
            <w:tcBorders>
              <w:top w:val="nil"/>
              <w:left w:val="nil"/>
              <w:bottom w:val="single" w:sz="4" w:space="0" w:color="auto"/>
              <w:right w:val="single" w:sz="4" w:space="0" w:color="auto"/>
            </w:tcBorders>
            <w:shd w:val="clear" w:color="auto" w:fill="auto"/>
            <w:noWrap/>
            <w:vAlign w:val="bottom"/>
            <w:hideMark/>
          </w:tcPr>
          <w:p w14:paraId="54736088" w14:textId="77777777" w:rsidR="00424DBC" w:rsidRPr="00487950" w:rsidRDefault="00424DBC" w:rsidP="00424DBC">
            <w:pPr>
              <w:spacing w:line="240" w:lineRule="auto"/>
              <w:jc w:val="center"/>
              <w:rPr>
                <w:szCs w:val="24"/>
                <w:lang w:eastAsia="es-PE"/>
              </w:rPr>
            </w:pPr>
            <w:r w:rsidRPr="00487950">
              <w:rPr>
                <w:szCs w:val="24"/>
                <w:lang w:eastAsia="es-PE"/>
              </w:rPr>
              <w:t>9.17</w:t>
            </w:r>
          </w:p>
        </w:tc>
        <w:tc>
          <w:tcPr>
            <w:tcW w:w="1220" w:type="dxa"/>
            <w:tcBorders>
              <w:top w:val="nil"/>
              <w:left w:val="nil"/>
              <w:bottom w:val="single" w:sz="4" w:space="0" w:color="auto"/>
              <w:right w:val="single" w:sz="4" w:space="0" w:color="auto"/>
            </w:tcBorders>
            <w:shd w:val="clear" w:color="auto" w:fill="auto"/>
            <w:noWrap/>
            <w:vAlign w:val="bottom"/>
            <w:hideMark/>
          </w:tcPr>
          <w:p w14:paraId="694B310C" w14:textId="77777777" w:rsidR="00424DBC" w:rsidRPr="00487950" w:rsidRDefault="00424DBC" w:rsidP="00424DBC">
            <w:pPr>
              <w:spacing w:line="240" w:lineRule="auto"/>
              <w:jc w:val="center"/>
              <w:rPr>
                <w:szCs w:val="24"/>
                <w:lang w:eastAsia="es-PE"/>
              </w:rPr>
            </w:pPr>
            <w:r w:rsidRPr="00487950">
              <w:rPr>
                <w:szCs w:val="24"/>
                <w:lang w:eastAsia="es-PE"/>
              </w:rPr>
              <w:t>8.20</w:t>
            </w:r>
          </w:p>
        </w:tc>
      </w:tr>
      <w:tr w:rsidR="00424DBC" w:rsidRPr="00487950" w14:paraId="14C678C9"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5DF5D285"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VACACIONES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9A26D6" w14:textId="77777777" w:rsidR="00424DBC" w:rsidRPr="00487950" w:rsidRDefault="00424DBC" w:rsidP="00424DBC">
            <w:pPr>
              <w:spacing w:line="240" w:lineRule="auto"/>
              <w:jc w:val="center"/>
              <w:rPr>
                <w:szCs w:val="24"/>
                <w:lang w:eastAsia="es-PE"/>
              </w:rPr>
            </w:pPr>
            <w:r w:rsidRPr="00487950">
              <w:rPr>
                <w:szCs w:val="24"/>
                <w:lang w:eastAsia="es-PE"/>
              </w:rPr>
              <w:t>11.54%</w:t>
            </w:r>
          </w:p>
        </w:tc>
        <w:tc>
          <w:tcPr>
            <w:tcW w:w="1220" w:type="dxa"/>
            <w:tcBorders>
              <w:top w:val="nil"/>
              <w:left w:val="nil"/>
              <w:bottom w:val="single" w:sz="4" w:space="0" w:color="auto"/>
              <w:right w:val="single" w:sz="4" w:space="0" w:color="auto"/>
            </w:tcBorders>
            <w:shd w:val="clear" w:color="auto" w:fill="auto"/>
            <w:noWrap/>
            <w:vAlign w:val="bottom"/>
            <w:hideMark/>
          </w:tcPr>
          <w:p w14:paraId="46D0B682" w14:textId="77777777" w:rsidR="00424DBC" w:rsidRPr="00487950" w:rsidRDefault="00424DBC" w:rsidP="00424DBC">
            <w:pPr>
              <w:spacing w:line="240" w:lineRule="auto"/>
              <w:jc w:val="center"/>
              <w:rPr>
                <w:szCs w:val="24"/>
                <w:lang w:eastAsia="es-PE"/>
              </w:rPr>
            </w:pPr>
            <w:r w:rsidRPr="00487950">
              <w:rPr>
                <w:szCs w:val="24"/>
                <w:lang w:eastAsia="es-PE"/>
              </w:rPr>
              <w:t>9.27</w:t>
            </w:r>
          </w:p>
        </w:tc>
        <w:tc>
          <w:tcPr>
            <w:tcW w:w="1220" w:type="dxa"/>
            <w:tcBorders>
              <w:top w:val="nil"/>
              <w:left w:val="nil"/>
              <w:bottom w:val="single" w:sz="4" w:space="0" w:color="auto"/>
              <w:right w:val="single" w:sz="4" w:space="0" w:color="auto"/>
            </w:tcBorders>
            <w:shd w:val="clear" w:color="auto" w:fill="auto"/>
            <w:noWrap/>
            <w:vAlign w:val="bottom"/>
            <w:hideMark/>
          </w:tcPr>
          <w:p w14:paraId="4FF6801A" w14:textId="77777777" w:rsidR="00424DBC" w:rsidRPr="00487950" w:rsidRDefault="00424DBC" w:rsidP="00424DBC">
            <w:pPr>
              <w:spacing w:line="240" w:lineRule="auto"/>
              <w:jc w:val="center"/>
              <w:rPr>
                <w:szCs w:val="24"/>
                <w:lang w:eastAsia="es-PE"/>
              </w:rPr>
            </w:pPr>
            <w:r w:rsidRPr="00487950">
              <w:rPr>
                <w:szCs w:val="24"/>
                <w:lang w:eastAsia="es-PE"/>
              </w:rPr>
              <w:t>8.35</w:t>
            </w:r>
          </w:p>
        </w:tc>
        <w:tc>
          <w:tcPr>
            <w:tcW w:w="1220" w:type="dxa"/>
            <w:tcBorders>
              <w:top w:val="nil"/>
              <w:left w:val="nil"/>
              <w:bottom w:val="single" w:sz="4" w:space="0" w:color="auto"/>
              <w:right w:val="single" w:sz="4" w:space="0" w:color="auto"/>
            </w:tcBorders>
            <w:shd w:val="clear" w:color="auto" w:fill="auto"/>
            <w:noWrap/>
            <w:vAlign w:val="bottom"/>
            <w:hideMark/>
          </w:tcPr>
          <w:p w14:paraId="3E9D4E58" w14:textId="77777777" w:rsidR="00424DBC" w:rsidRPr="00487950" w:rsidRDefault="00424DBC" w:rsidP="00424DBC">
            <w:pPr>
              <w:spacing w:line="240" w:lineRule="auto"/>
              <w:jc w:val="center"/>
              <w:rPr>
                <w:szCs w:val="24"/>
                <w:lang w:eastAsia="es-PE"/>
              </w:rPr>
            </w:pPr>
            <w:r w:rsidRPr="00487950">
              <w:rPr>
                <w:szCs w:val="24"/>
                <w:lang w:eastAsia="es-PE"/>
              </w:rPr>
              <w:t>7.42</w:t>
            </w:r>
          </w:p>
        </w:tc>
        <w:tc>
          <w:tcPr>
            <w:tcW w:w="1220" w:type="dxa"/>
            <w:tcBorders>
              <w:top w:val="nil"/>
              <w:left w:val="nil"/>
              <w:bottom w:val="single" w:sz="4" w:space="0" w:color="auto"/>
              <w:right w:val="single" w:sz="4" w:space="0" w:color="auto"/>
            </w:tcBorders>
            <w:shd w:val="clear" w:color="auto" w:fill="auto"/>
            <w:noWrap/>
            <w:vAlign w:val="bottom"/>
            <w:hideMark/>
          </w:tcPr>
          <w:p w14:paraId="33D36B33" w14:textId="77777777" w:rsidR="00424DBC" w:rsidRPr="00487950" w:rsidRDefault="00424DBC" w:rsidP="00424DBC">
            <w:pPr>
              <w:spacing w:line="240" w:lineRule="auto"/>
              <w:jc w:val="center"/>
              <w:rPr>
                <w:szCs w:val="24"/>
                <w:lang w:eastAsia="es-PE"/>
              </w:rPr>
            </w:pPr>
            <w:r w:rsidRPr="00487950">
              <w:rPr>
                <w:szCs w:val="24"/>
                <w:lang w:eastAsia="es-PE"/>
              </w:rPr>
              <w:t>6.00</w:t>
            </w:r>
          </w:p>
        </w:tc>
        <w:tc>
          <w:tcPr>
            <w:tcW w:w="1220" w:type="dxa"/>
            <w:tcBorders>
              <w:top w:val="nil"/>
              <w:left w:val="nil"/>
              <w:bottom w:val="single" w:sz="4" w:space="0" w:color="auto"/>
              <w:right w:val="single" w:sz="4" w:space="0" w:color="auto"/>
            </w:tcBorders>
            <w:shd w:val="clear" w:color="auto" w:fill="auto"/>
            <w:noWrap/>
            <w:vAlign w:val="bottom"/>
            <w:hideMark/>
          </w:tcPr>
          <w:p w14:paraId="50C44636" w14:textId="77777777" w:rsidR="00424DBC" w:rsidRPr="00487950" w:rsidRDefault="00424DBC" w:rsidP="00424DBC">
            <w:pPr>
              <w:spacing w:line="240" w:lineRule="auto"/>
              <w:jc w:val="center"/>
              <w:rPr>
                <w:szCs w:val="24"/>
                <w:lang w:eastAsia="es-PE"/>
              </w:rPr>
            </w:pPr>
            <w:r w:rsidRPr="00487950">
              <w:rPr>
                <w:szCs w:val="24"/>
                <w:lang w:eastAsia="es-PE"/>
              </w:rPr>
              <w:t>5.37</w:t>
            </w:r>
          </w:p>
        </w:tc>
      </w:tr>
      <w:tr w:rsidR="00424DBC" w:rsidRPr="00487950" w14:paraId="64AECC8B"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1D147177"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 xml:space="preserve">FERIADOS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51AFC8" w14:textId="77777777" w:rsidR="00424DBC" w:rsidRPr="00487950" w:rsidRDefault="00424DBC" w:rsidP="00424DBC">
            <w:pPr>
              <w:spacing w:line="240" w:lineRule="auto"/>
              <w:jc w:val="center"/>
              <w:rPr>
                <w:szCs w:val="24"/>
                <w:lang w:eastAsia="es-PE"/>
              </w:rPr>
            </w:pPr>
            <w:r w:rsidRPr="00487950">
              <w:rPr>
                <w:szCs w:val="24"/>
                <w:lang w:eastAsia="es-PE"/>
              </w:rPr>
              <w:t>4.41%</w:t>
            </w:r>
          </w:p>
        </w:tc>
        <w:tc>
          <w:tcPr>
            <w:tcW w:w="1220" w:type="dxa"/>
            <w:tcBorders>
              <w:top w:val="nil"/>
              <w:left w:val="nil"/>
              <w:bottom w:val="single" w:sz="4" w:space="0" w:color="auto"/>
              <w:right w:val="single" w:sz="4" w:space="0" w:color="auto"/>
            </w:tcBorders>
            <w:shd w:val="clear" w:color="auto" w:fill="auto"/>
            <w:noWrap/>
            <w:vAlign w:val="bottom"/>
            <w:hideMark/>
          </w:tcPr>
          <w:p w14:paraId="3CD1656C" w14:textId="77777777" w:rsidR="00424DBC" w:rsidRPr="00487950" w:rsidRDefault="00424DBC" w:rsidP="00424DBC">
            <w:pPr>
              <w:spacing w:line="240" w:lineRule="auto"/>
              <w:jc w:val="center"/>
              <w:rPr>
                <w:szCs w:val="24"/>
                <w:lang w:eastAsia="es-PE"/>
              </w:rPr>
            </w:pPr>
            <w:r w:rsidRPr="00487950">
              <w:rPr>
                <w:szCs w:val="24"/>
                <w:lang w:eastAsia="es-PE"/>
              </w:rPr>
              <w:t>3.54</w:t>
            </w:r>
          </w:p>
        </w:tc>
        <w:tc>
          <w:tcPr>
            <w:tcW w:w="1220" w:type="dxa"/>
            <w:tcBorders>
              <w:top w:val="nil"/>
              <w:left w:val="nil"/>
              <w:bottom w:val="single" w:sz="4" w:space="0" w:color="auto"/>
              <w:right w:val="single" w:sz="4" w:space="0" w:color="auto"/>
            </w:tcBorders>
            <w:shd w:val="clear" w:color="auto" w:fill="auto"/>
            <w:noWrap/>
            <w:vAlign w:val="bottom"/>
            <w:hideMark/>
          </w:tcPr>
          <w:p w14:paraId="482CAAF0" w14:textId="77777777" w:rsidR="00424DBC" w:rsidRPr="00487950" w:rsidRDefault="00424DBC" w:rsidP="00424DBC">
            <w:pPr>
              <w:spacing w:line="240" w:lineRule="auto"/>
              <w:jc w:val="center"/>
              <w:rPr>
                <w:szCs w:val="24"/>
                <w:lang w:eastAsia="es-PE"/>
              </w:rPr>
            </w:pPr>
            <w:r w:rsidRPr="00487950">
              <w:rPr>
                <w:szCs w:val="24"/>
                <w:lang w:eastAsia="es-PE"/>
              </w:rPr>
              <w:t>3.19</w:t>
            </w:r>
          </w:p>
        </w:tc>
        <w:tc>
          <w:tcPr>
            <w:tcW w:w="1220" w:type="dxa"/>
            <w:tcBorders>
              <w:top w:val="nil"/>
              <w:left w:val="nil"/>
              <w:bottom w:val="single" w:sz="4" w:space="0" w:color="auto"/>
              <w:right w:val="single" w:sz="4" w:space="0" w:color="auto"/>
            </w:tcBorders>
            <w:shd w:val="clear" w:color="auto" w:fill="auto"/>
            <w:noWrap/>
            <w:vAlign w:val="bottom"/>
            <w:hideMark/>
          </w:tcPr>
          <w:p w14:paraId="74A696B2" w14:textId="77777777" w:rsidR="00424DBC" w:rsidRPr="00487950" w:rsidRDefault="00424DBC" w:rsidP="00424DBC">
            <w:pPr>
              <w:spacing w:line="240" w:lineRule="auto"/>
              <w:jc w:val="center"/>
              <w:rPr>
                <w:szCs w:val="24"/>
                <w:lang w:eastAsia="es-PE"/>
              </w:rPr>
            </w:pPr>
            <w:r w:rsidRPr="00487950">
              <w:rPr>
                <w:szCs w:val="24"/>
                <w:lang w:eastAsia="es-PE"/>
              </w:rPr>
              <w:t>2.84</w:t>
            </w:r>
          </w:p>
        </w:tc>
        <w:tc>
          <w:tcPr>
            <w:tcW w:w="1220" w:type="dxa"/>
            <w:tcBorders>
              <w:top w:val="nil"/>
              <w:left w:val="nil"/>
              <w:bottom w:val="single" w:sz="4" w:space="0" w:color="auto"/>
              <w:right w:val="single" w:sz="4" w:space="0" w:color="auto"/>
            </w:tcBorders>
            <w:shd w:val="clear" w:color="auto" w:fill="auto"/>
            <w:noWrap/>
            <w:vAlign w:val="bottom"/>
            <w:hideMark/>
          </w:tcPr>
          <w:p w14:paraId="35F01EE1" w14:textId="77777777" w:rsidR="00424DBC" w:rsidRPr="00487950" w:rsidRDefault="00424DBC" w:rsidP="00424DBC">
            <w:pPr>
              <w:spacing w:line="240" w:lineRule="auto"/>
              <w:jc w:val="center"/>
              <w:rPr>
                <w:szCs w:val="24"/>
                <w:lang w:eastAsia="es-PE"/>
              </w:rPr>
            </w:pPr>
            <w:r w:rsidRPr="00487950">
              <w:rPr>
                <w:szCs w:val="24"/>
                <w:lang w:eastAsia="es-PE"/>
              </w:rPr>
              <w:t>2.29</w:t>
            </w:r>
          </w:p>
        </w:tc>
        <w:tc>
          <w:tcPr>
            <w:tcW w:w="1220" w:type="dxa"/>
            <w:tcBorders>
              <w:top w:val="nil"/>
              <w:left w:val="nil"/>
              <w:bottom w:val="single" w:sz="4" w:space="0" w:color="auto"/>
              <w:right w:val="single" w:sz="4" w:space="0" w:color="auto"/>
            </w:tcBorders>
            <w:shd w:val="clear" w:color="auto" w:fill="auto"/>
            <w:noWrap/>
            <w:vAlign w:val="bottom"/>
            <w:hideMark/>
          </w:tcPr>
          <w:p w14:paraId="57DD6D16" w14:textId="77777777" w:rsidR="00424DBC" w:rsidRPr="00487950" w:rsidRDefault="00424DBC" w:rsidP="00424DBC">
            <w:pPr>
              <w:spacing w:line="240" w:lineRule="auto"/>
              <w:jc w:val="center"/>
              <w:rPr>
                <w:szCs w:val="24"/>
                <w:lang w:eastAsia="es-PE"/>
              </w:rPr>
            </w:pPr>
            <w:r w:rsidRPr="00487950">
              <w:rPr>
                <w:szCs w:val="24"/>
                <w:lang w:eastAsia="es-PE"/>
              </w:rPr>
              <w:t>2.05</w:t>
            </w:r>
          </w:p>
        </w:tc>
      </w:tr>
      <w:tr w:rsidR="00424DBC" w:rsidRPr="00487950" w14:paraId="45082588"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20E9CB63"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ALTURA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2C551B" w14:textId="77777777" w:rsidR="00424DBC" w:rsidRPr="00487950" w:rsidRDefault="00424DBC" w:rsidP="00424DBC">
            <w:pPr>
              <w:spacing w:line="240" w:lineRule="auto"/>
              <w:jc w:val="center"/>
              <w:rPr>
                <w:szCs w:val="24"/>
                <w:lang w:eastAsia="es-PE"/>
              </w:rPr>
            </w:pPr>
            <w:r w:rsidRPr="00487950">
              <w:rPr>
                <w:szCs w:val="24"/>
                <w:lang w:eastAsia="es-PE"/>
              </w:rPr>
              <w:t>5%</w:t>
            </w:r>
          </w:p>
        </w:tc>
        <w:tc>
          <w:tcPr>
            <w:tcW w:w="1220" w:type="dxa"/>
            <w:tcBorders>
              <w:top w:val="nil"/>
              <w:left w:val="nil"/>
              <w:bottom w:val="single" w:sz="4" w:space="0" w:color="auto"/>
              <w:right w:val="single" w:sz="4" w:space="0" w:color="auto"/>
            </w:tcBorders>
            <w:shd w:val="clear" w:color="auto" w:fill="auto"/>
            <w:noWrap/>
            <w:vAlign w:val="bottom"/>
            <w:hideMark/>
          </w:tcPr>
          <w:p w14:paraId="73C9B2DD" w14:textId="77777777" w:rsidR="00424DBC" w:rsidRPr="00487950" w:rsidRDefault="00424DBC" w:rsidP="00424DBC">
            <w:pPr>
              <w:spacing w:line="240" w:lineRule="auto"/>
              <w:jc w:val="center"/>
              <w:rPr>
                <w:szCs w:val="24"/>
                <w:lang w:eastAsia="es-PE"/>
              </w:rPr>
            </w:pPr>
            <w:r w:rsidRPr="00487950">
              <w:rPr>
                <w:szCs w:val="24"/>
                <w:lang w:eastAsia="es-PE"/>
              </w:rPr>
              <w:t>4.02</w:t>
            </w:r>
          </w:p>
        </w:tc>
        <w:tc>
          <w:tcPr>
            <w:tcW w:w="1220" w:type="dxa"/>
            <w:tcBorders>
              <w:top w:val="nil"/>
              <w:left w:val="nil"/>
              <w:bottom w:val="single" w:sz="4" w:space="0" w:color="auto"/>
              <w:right w:val="single" w:sz="4" w:space="0" w:color="auto"/>
            </w:tcBorders>
            <w:shd w:val="clear" w:color="auto" w:fill="auto"/>
            <w:noWrap/>
            <w:vAlign w:val="bottom"/>
            <w:hideMark/>
          </w:tcPr>
          <w:p w14:paraId="1BDFC21F" w14:textId="77777777" w:rsidR="00424DBC" w:rsidRPr="00487950" w:rsidRDefault="00424DBC" w:rsidP="00424DBC">
            <w:pPr>
              <w:spacing w:line="240" w:lineRule="auto"/>
              <w:jc w:val="center"/>
              <w:rPr>
                <w:szCs w:val="24"/>
                <w:lang w:eastAsia="es-PE"/>
              </w:rPr>
            </w:pPr>
            <w:r w:rsidRPr="00487950">
              <w:rPr>
                <w:szCs w:val="24"/>
                <w:lang w:eastAsia="es-PE"/>
              </w:rPr>
              <w:t>3.62</w:t>
            </w:r>
          </w:p>
        </w:tc>
        <w:tc>
          <w:tcPr>
            <w:tcW w:w="1220" w:type="dxa"/>
            <w:tcBorders>
              <w:top w:val="nil"/>
              <w:left w:val="nil"/>
              <w:bottom w:val="single" w:sz="4" w:space="0" w:color="auto"/>
              <w:right w:val="single" w:sz="4" w:space="0" w:color="auto"/>
            </w:tcBorders>
            <w:shd w:val="clear" w:color="auto" w:fill="auto"/>
            <w:noWrap/>
            <w:vAlign w:val="bottom"/>
            <w:hideMark/>
          </w:tcPr>
          <w:p w14:paraId="7226E039" w14:textId="77777777" w:rsidR="00424DBC" w:rsidRPr="00487950" w:rsidRDefault="00424DBC" w:rsidP="00424DBC">
            <w:pPr>
              <w:spacing w:line="240" w:lineRule="auto"/>
              <w:jc w:val="center"/>
              <w:rPr>
                <w:szCs w:val="24"/>
                <w:lang w:eastAsia="es-PE"/>
              </w:rPr>
            </w:pPr>
            <w:r w:rsidRPr="00487950">
              <w:rPr>
                <w:szCs w:val="24"/>
                <w:lang w:eastAsia="es-PE"/>
              </w:rPr>
              <w:t>3.22</w:t>
            </w:r>
          </w:p>
        </w:tc>
        <w:tc>
          <w:tcPr>
            <w:tcW w:w="1220" w:type="dxa"/>
            <w:tcBorders>
              <w:top w:val="nil"/>
              <w:left w:val="nil"/>
              <w:bottom w:val="single" w:sz="4" w:space="0" w:color="auto"/>
              <w:right w:val="single" w:sz="4" w:space="0" w:color="auto"/>
            </w:tcBorders>
            <w:shd w:val="clear" w:color="auto" w:fill="auto"/>
            <w:noWrap/>
            <w:vAlign w:val="bottom"/>
            <w:hideMark/>
          </w:tcPr>
          <w:p w14:paraId="5874D70D" w14:textId="77777777" w:rsidR="00424DBC" w:rsidRPr="00487950" w:rsidRDefault="00424DBC" w:rsidP="00424DBC">
            <w:pPr>
              <w:spacing w:line="240" w:lineRule="auto"/>
              <w:jc w:val="center"/>
              <w:rPr>
                <w:szCs w:val="24"/>
                <w:lang w:eastAsia="es-PE"/>
              </w:rPr>
            </w:pPr>
            <w:r w:rsidRPr="00487950">
              <w:rPr>
                <w:szCs w:val="24"/>
                <w:lang w:eastAsia="es-PE"/>
              </w:rPr>
              <w:t>2.60</w:t>
            </w:r>
          </w:p>
        </w:tc>
        <w:tc>
          <w:tcPr>
            <w:tcW w:w="1220" w:type="dxa"/>
            <w:tcBorders>
              <w:top w:val="nil"/>
              <w:left w:val="nil"/>
              <w:bottom w:val="single" w:sz="4" w:space="0" w:color="auto"/>
              <w:right w:val="single" w:sz="4" w:space="0" w:color="auto"/>
            </w:tcBorders>
            <w:shd w:val="clear" w:color="auto" w:fill="auto"/>
            <w:noWrap/>
            <w:vAlign w:val="bottom"/>
            <w:hideMark/>
          </w:tcPr>
          <w:p w14:paraId="156B00BE" w14:textId="77777777" w:rsidR="00424DBC" w:rsidRPr="00487950" w:rsidRDefault="00424DBC" w:rsidP="00424DBC">
            <w:pPr>
              <w:spacing w:line="240" w:lineRule="auto"/>
              <w:jc w:val="center"/>
              <w:rPr>
                <w:szCs w:val="24"/>
                <w:lang w:eastAsia="es-PE"/>
              </w:rPr>
            </w:pPr>
            <w:r w:rsidRPr="00487950">
              <w:rPr>
                <w:szCs w:val="24"/>
                <w:lang w:eastAsia="es-PE"/>
              </w:rPr>
              <w:t>2.33</w:t>
            </w:r>
          </w:p>
        </w:tc>
      </w:tr>
      <w:tr w:rsidR="00424DBC" w:rsidRPr="00487950" w14:paraId="5C7B45CD"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6494A832"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MOVILIDAD</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05858B" w14:textId="77777777" w:rsidR="00424DBC" w:rsidRPr="00487950" w:rsidRDefault="00424DBC" w:rsidP="00424DBC">
            <w:pPr>
              <w:spacing w:line="240" w:lineRule="auto"/>
              <w:jc w:val="center"/>
              <w:rPr>
                <w:szCs w:val="24"/>
                <w:lang w:eastAsia="es-PE"/>
              </w:rPr>
            </w:pPr>
            <w:r w:rsidRPr="00487950">
              <w:rPr>
                <w:szCs w:val="24"/>
                <w:lang w:eastAsia="es-PE"/>
              </w:rPr>
              <w:t>7.2</w:t>
            </w:r>
          </w:p>
        </w:tc>
        <w:tc>
          <w:tcPr>
            <w:tcW w:w="1220" w:type="dxa"/>
            <w:tcBorders>
              <w:top w:val="nil"/>
              <w:left w:val="nil"/>
              <w:bottom w:val="single" w:sz="4" w:space="0" w:color="auto"/>
              <w:right w:val="single" w:sz="4" w:space="0" w:color="auto"/>
            </w:tcBorders>
            <w:shd w:val="clear" w:color="auto" w:fill="auto"/>
            <w:noWrap/>
            <w:vAlign w:val="bottom"/>
            <w:hideMark/>
          </w:tcPr>
          <w:p w14:paraId="0CE0F73F" w14:textId="77777777" w:rsidR="00424DBC" w:rsidRPr="00487950" w:rsidRDefault="00424DBC" w:rsidP="00424DBC">
            <w:pPr>
              <w:spacing w:line="240" w:lineRule="auto"/>
              <w:jc w:val="center"/>
              <w:rPr>
                <w:szCs w:val="24"/>
                <w:lang w:eastAsia="es-PE"/>
              </w:rPr>
            </w:pPr>
            <w:r w:rsidRPr="00487950">
              <w:rPr>
                <w:szCs w:val="24"/>
                <w:lang w:eastAsia="es-PE"/>
              </w:rPr>
              <w:t>7.2</w:t>
            </w:r>
          </w:p>
        </w:tc>
        <w:tc>
          <w:tcPr>
            <w:tcW w:w="1220" w:type="dxa"/>
            <w:tcBorders>
              <w:top w:val="nil"/>
              <w:left w:val="nil"/>
              <w:bottom w:val="single" w:sz="4" w:space="0" w:color="auto"/>
              <w:right w:val="single" w:sz="4" w:space="0" w:color="auto"/>
            </w:tcBorders>
            <w:shd w:val="clear" w:color="auto" w:fill="auto"/>
            <w:noWrap/>
            <w:vAlign w:val="bottom"/>
            <w:hideMark/>
          </w:tcPr>
          <w:p w14:paraId="2D79E5E2" w14:textId="77777777" w:rsidR="00424DBC" w:rsidRPr="00487950" w:rsidRDefault="00424DBC" w:rsidP="00424DBC">
            <w:pPr>
              <w:spacing w:line="240" w:lineRule="auto"/>
              <w:jc w:val="center"/>
              <w:rPr>
                <w:szCs w:val="24"/>
                <w:lang w:eastAsia="es-PE"/>
              </w:rPr>
            </w:pPr>
            <w:r w:rsidRPr="00487950">
              <w:rPr>
                <w:szCs w:val="24"/>
                <w:lang w:eastAsia="es-PE"/>
              </w:rPr>
              <w:t>7.2</w:t>
            </w:r>
          </w:p>
        </w:tc>
        <w:tc>
          <w:tcPr>
            <w:tcW w:w="1220" w:type="dxa"/>
            <w:tcBorders>
              <w:top w:val="nil"/>
              <w:left w:val="nil"/>
              <w:bottom w:val="single" w:sz="4" w:space="0" w:color="auto"/>
              <w:right w:val="single" w:sz="4" w:space="0" w:color="auto"/>
            </w:tcBorders>
            <w:shd w:val="clear" w:color="auto" w:fill="auto"/>
            <w:noWrap/>
            <w:vAlign w:val="bottom"/>
            <w:hideMark/>
          </w:tcPr>
          <w:p w14:paraId="3874D935" w14:textId="77777777" w:rsidR="00424DBC" w:rsidRPr="00487950" w:rsidRDefault="00424DBC" w:rsidP="00424DBC">
            <w:pPr>
              <w:spacing w:line="240" w:lineRule="auto"/>
              <w:jc w:val="center"/>
              <w:rPr>
                <w:szCs w:val="24"/>
                <w:lang w:eastAsia="es-PE"/>
              </w:rPr>
            </w:pPr>
            <w:r w:rsidRPr="00487950">
              <w:rPr>
                <w:szCs w:val="24"/>
                <w:lang w:eastAsia="es-PE"/>
              </w:rPr>
              <w:t>7.2</w:t>
            </w:r>
          </w:p>
        </w:tc>
        <w:tc>
          <w:tcPr>
            <w:tcW w:w="1220" w:type="dxa"/>
            <w:tcBorders>
              <w:top w:val="nil"/>
              <w:left w:val="nil"/>
              <w:bottom w:val="single" w:sz="4" w:space="0" w:color="auto"/>
              <w:right w:val="single" w:sz="4" w:space="0" w:color="auto"/>
            </w:tcBorders>
            <w:shd w:val="clear" w:color="auto" w:fill="auto"/>
            <w:noWrap/>
            <w:vAlign w:val="bottom"/>
            <w:hideMark/>
          </w:tcPr>
          <w:p w14:paraId="75BD9261" w14:textId="77777777" w:rsidR="00424DBC" w:rsidRPr="00487950" w:rsidRDefault="00424DBC" w:rsidP="00424DBC">
            <w:pPr>
              <w:spacing w:line="240" w:lineRule="auto"/>
              <w:jc w:val="center"/>
              <w:rPr>
                <w:szCs w:val="24"/>
                <w:lang w:eastAsia="es-PE"/>
              </w:rPr>
            </w:pPr>
            <w:r w:rsidRPr="00487950">
              <w:rPr>
                <w:szCs w:val="24"/>
                <w:lang w:eastAsia="es-PE"/>
              </w:rPr>
              <w:t>7.2</w:t>
            </w:r>
          </w:p>
        </w:tc>
        <w:tc>
          <w:tcPr>
            <w:tcW w:w="1220" w:type="dxa"/>
            <w:tcBorders>
              <w:top w:val="nil"/>
              <w:left w:val="nil"/>
              <w:bottom w:val="single" w:sz="4" w:space="0" w:color="auto"/>
              <w:right w:val="single" w:sz="4" w:space="0" w:color="auto"/>
            </w:tcBorders>
            <w:shd w:val="clear" w:color="auto" w:fill="auto"/>
            <w:noWrap/>
            <w:vAlign w:val="bottom"/>
            <w:hideMark/>
          </w:tcPr>
          <w:p w14:paraId="04A58210" w14:textId="77777777" w:rsidR="00424DBC" w:rsidRPr="00487950" w:rsidRDefault="00424DBC" w:rsidP="00424DBC">
            <w:pPr>
              <w:spacing w:line="240" w:lineRule="auto"/>
              <w:jc w:val="center"/>
              <w:rPr>
                <w:szCs w:val="24"/>
                <w:lang w:eastAsia="es-PE"/>
              </w:rPr>
            </w:pPr>
            <w:r w:rsidRPr="00487950">
              <w:rPr>
                <w:szCs w:val="24"/>
                <w:lang w:eastAsia="es-PE"/>
              </w:rPr>
              <w:t>7.2</w:t>
            </w:r>
          </w:p>
        </w:tc>
      </w:tr>
      <w:tr w:rsidR="00424DBC" w:rsidRPr="00487950" w14:paraId="15D9D035"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0031A6D6"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OVEROL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DA1FA9" w14:textId="77777777" w:rsidR="00424DBC" w:rsidRPr="00487950" w:rsidRDefault="00424DBC" w:rsidP="00424DBC">
            <w:pPr>
              <w:spacing w:line="240" w:lineRule="auto"/>
              <w:jc w:val="center"/>
              <w:rPr>
                <w:szCs w:val="24"/>
                <w:lang w:eastAsia="es-PE"/>
              </w:rPr>
            </w:pPr>
            <w:r w:rsidRPr="00487950">
              <w:rPr>
                <w:szCs w:val="24"/>
                <w:lang w:eastAsia="es-PE"/>
              </w:rPr>
              <w:t>0.61</w:t>
            </w:r>
          </w:p>
        </w:tc>
        <w:tc>
          <w:tcPr>
            <w:tcW w:w="1220" w:type="dxa"/>
            <w:tcBorders>
              <w:top w:val="nil"/>
              <w:left w:val="nil"/>
              <w:bottom w:val="single" w:sz="4" w:space="0" w:color="auto"/>
              <w:right w:val="single" w:sz="4" w:space="0" w:color="auto"/>
            </w:tcBorders>
            <w:shd w:val="clear" w:color="auto" w:fill="auto"/>
            <w:noWrap/>
            <w:vAlign w:val="bottom"/>
            <w:hideMark/>
          </w:tcPr>
          <w:p w14:paraId="49FD478C" w14:textId="77777777" w:rsidR="00424DBC" w:rsidRPr="00487950" w:rsidRDefault="00424DBC" w:rsidP="00424DBC">
            <w:pPr>
              <w:spacing w:line="240" w:lineRule="auto"/>
              <w:jc w:val="center"/>
              <w:rPr>
                <w:szCs w:val="24"/>
                <w:lang w:eastAsia="es-PE"/>
              </w:rPr>
            </w:pPr>
            <w:r w:rsidRPr="00487950">
              <w:rPr>
                <w:szCs w:val="24"/>
                <w:lang w:eastAsia="es-PE"/>
              </w:rPr>
              <w:t>0.61</w:t>
            </w:r>
          </w:p>
        </w:tc>
        <w:tc>
          <w:tcPr>
            <w:tcW w:w="1220" w:type="dxa"/>
            <w:tcBorders>
              <w:top w:val="nil"/>
              <w:left w:val="nil"/>
              <w:bottom w:val="single" w:sz="4" w:space="0" w:color="auto"/>
              <w:right w:val="single" w:sz="4" w:space="0" w:color="auto"/>
            </w:tcBorders>
            <w:shd w:val="clear" w:color="auto" w:fill="auto"/>
            <w:noWrap/>
            <w:vAlign w:val="bottom"/>
            <w:hideMark/>
          </w:tcPr>
          <w:p w14:paraId="14AEB413" w14:textId="77777777" w:rsidR="00424DBC" w:rsidRPr="00487950" w:rsidRDefault="00424DBC" w:rsidP="00424DBC">
            <w:pPr>
              <w:spacing w:line="240" w:lineRule="auto"/>
              <w:jc w:val="center"/>
              <w:rPr>
                <w:szCs w:val="24"/>
                <w:lang w:eastAsia="es-PE"/>
              </w:rPr>
            </w:pPr>
            <w:r w:rsidRPr="00487950">
              <w:rPr>
                <w:szCs w:val="24"/>
                <w:lang w:eastAsia="es-PE"/>
              </w:rPr>
              <w:t>0.61</w:t>
            </w:r>
          </w:p>
        </w:tc>
        <w:tc>
          <w:tcPr>
            <w:tcW w:w="1220" w:type="dxa"/>
            <w:tcBorders>
              <w:top w:val="nil"/>
              <w:left w:val="nil"/>
              <w:bottom w:val="single" w:sz="4" w:space="0" w:color="auto"/>
              <w:right w:val="single" w:sz="4" w:space="0" w:color="auto"/>
            </w:tcBorders>
            <w:shd w:val="clear" w:color="auto" w:fill="auto"/>
            <w:noWrap/>
            <w:vAlign w:val="bottom"/>
            <w:hideMark/>
          </w:tcPr>
          <w:p w14:paraId="0D3EE884" w14:textId="77777777" w:rsidR="00424DBC" w:rsidRPr="00487950" w:rsidRDefault="00424DBC" w:rsidP="00424DBC">
            <w:pPr>
              <w:spacing w:line="240" w:lineRule="auto"/>
              <w:jc w:val="center"/>
              <w:rPr>
                <w:szCs w:val="24"/>
                <w:lang w:eastAsia="es-PE"/>
              </w:rPr>
            </w:pPr>
            <w:r w:rsidRPr="00487950">
              <w:rPr>
                <w:szCs w:val="24"/>
                <w:lang w:eastAsia="es-PE"/>
              </w:rPr>
              <w:t>0.61</w:t>
            </w:r>
          </w:p>
        </w:tc>
        <w:tc>
          <w:tcPr>
            <w:tcW w:w="1220" w:type="dxa"/>
            <w:tcBorders>
              <w:top w:val="nil"/>
              <w:left w:val="nil"/>
              <w:bottom w:val="single" w:sz="4" w:space="0" w:color="auto"/>
              <w:right w:val="single" w:sz="4" w:space="0" w:color="auto"/>
            </w:tcBorders>
            <w:shd w:val="clear" w:color="auto" w:fill="auto"/>
            <w:noWrap/>
            <w:vAlign w:val="bottom"/>
            <w:hideMark/>
          </w:tcPr>
          <w:p w14:paraId="416AB87D" w14:textId="77777777" w:rsidR="00424DBC" w:rsidRPr="00487950" w:rsidRDefault="00424DBC" w:rsidP="00424DBC">
            <w:pPr>
              <w:spacing w:line="240" w:lineRule="auto"/>
              <w:jc w:val="center"/>
              <w:rPr>
                <w:szCs w:val="24"/>
                <w:lang w:eastAsia="es-PE"/>
              </w:rPr>
            </w:pPr>
            <w:r w:rsidRPr="00487950">
              <w:rPr>
                <w:szCs w:val="24"/>
                <w:lang w:eastAsia="es-PE"/>
              </w:rPr>
              <w:t>0.61</w:t>
            </w:r>
          </w:p>
        </w:tc>
        <w:tc>
          <w:tcPr>
            <w:tcW w:w="1220" w:type="dxa"/>
            <w:tcBorders>
              <w:top w:val="nil"/>
              <w:left w:val="nil"/>
              <w:bottom w:val="single" w:sz="4" w:space="0" w:color="auto"/>
              <w:right w:val="single" w:sz="4" w:space="0" w:color="auto"/>
            </w:tcBorders>
            <w:shd w:val="clear" w:color="auto" w:fill="auto"/>
            <w:noWrap/>
            <w:vAlign w:val="bottom"/>
            <w:hideMark/>
          </w:tcPr>
          <w:p w14:paraId="36347784" w14:textId="77777777" w:rsidR="00424DBC" w:rsidRPr="00487950" w:rsidRDefault="00424DBC" w:rsidP="00424DBC">
            <w:pPr>
              <w:spacing w:line="240" w:lineRule="auto"/>
              <w:jc w:val="center"/>
              <w:rPr>
                <w:szCs w:val="24"/>
                <w:lang w:eastAsia="es-PE"/>
              </w:rPr>
            </w:pPr>
            <w:r w:rsidRPr="00487950">
              <w:rPr>
                <w:szCs w:val="24"/>
                <w:lang w:eastAsia="es-PE"/>
              </w:rPr>
              <w:t>0.61</w:t>
            </w:r>
          </w:p>
        </w:tc>
      </w:tr>
      <w:tr w:rsidR="00424DBC" w:rsidRPr="00487950" w14:paraId="58F61A0E"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60153F25"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INDEMNIZACION</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2449A1" w14:textId="77777777" w:rsidR="00424DBC" w:rsidRPr="00487950" w:rsidRDefault="00424DBC" w:rsidP="00424DBC">
            <w:pPr>
              <w:spacing w:line="240" w:lineRule="auto"/>
              <w:jc w:val="center"/>
              <w:rPr>
                <w:szCs w:val="24"/>
                <w:lang w:eastAsia="es-PE"/>
              </w:rPr>
            </w:pPr>
            <w:r w:rsidRPr="00487950">
              <w:rPr>
                <w:szCs w:val="24"/>
                <w:lang w:eastAsia="es-PE"/>
              </w:rPr>
              <w:t>15.00%</w:t>
            </w:r>
          </w:p>
        </w:tc>
        <w:tc>
          <w:tcPr>
            <w:tcW w:w="1220" w:type="dxa"/>
            <w:tcBorders>
              <w:top w:val="nil"/>
              <w:left w:val="nil"/>
              <w:bottom w:val="single" w:sz="4" w:space="0" w:color="auto"/>
              <w:right w:val="single" w:sz="4" w:space="0" w:color="auto"/>
            </w:tcBorders>
            <w:shd w:val="clear" w:color="auto" w:fill="auto"/>
            <w:noWrap/>
            <w:vAlign w:val="bottom"/>
            <w:hideMark/>
          </w:tcPr>
          <w:p w14:paraId="4D298180" w14:textId="77777777" w:rsidR="00424DBC" w:rsidRPr="00487950" w:rsidRDefault="00424DBC" w:rsidP="00424DBC">
            <w:pPr>
              <w:spacing w:line="240" w:lineRule="auto"/>
              <w:jc w:val="center"/>
              <w:rPr>
                <w:szCs w:val="24"/>
                <w:lang w:eastAsia="es-PE"/>
              </w:rPr>
            </w:pPr>
            <w:r w:rsidRPr="00487950">
              <w:rPr>
                <w:szCs w:val="24"/>
                <w:lang w:eastAsia="es-PE"/>
              </w:rPr>
              <w:t>12.06</w:t>
            </w:r>
          </w:p>
        </w:tc>
        <w:tc>
          <w:tcPr>
            <w:tcW w:w="1220" w:type="dxa"/>
            <w:tcBorders>
              <w:top w:val="nil"/>
              <w:left w:val="nil"/>
              <w:bottom w:val="single" w:sz="4" w:space="0" w:color="auto"/>
              <w:right w:val="single" w:sz="4" w:space="0" w:color="auto"/>
            </w:tcBorders>
            <w:shd w:val="clear" w:color="auto" w:fill="auto"/>
            <w:noWrap/>
            <w:vAlign w:val="bottom"/>
            <w:hideMark/>
          </w:tcPr>
          <w:p w14:paraId="4C59E770" w14:textId="77777777" w:rsidR="00424DBC" w:rsidRPr="00487950" w:rsidRDefault="00424DBC" w:rsidP="00424DBC">
            <w:pPr>
              <w:spacing w:line="240" w:lineRule="auto"/>
              <w:jc w:val="center"/>
              <w:rPr>
                <w:szCs w:val="24"/>
                <w:lang w:eastAsia="es-PE"/>
              </w:rPr>
            </w:pPr>
            <w:r w:rsidRPr="00487950">
              <w:rPr>
                <w:szCs w:val="24"/>
                <w:lang w:eastAsia="es-PE"/>
              </w:rPr>
              <w:t>10.85</w:t>
            </w:r>
          </w:p>
        </w:tc>
        <w:tc>
          <w:tcPr>
            <w:tcW w:w="1220" w:type="dxa"/>
            <w:tcBorders>
              <w:top w:val="nil"/>
              <w:left w:val="nil"/>
              <w:bottom w:val="single" w:sz="4" w:space="0" w:color="auto"/>
              <w:right w:val="single" w:sz="4" w:space="0" w:color="auto"/>
            </w:tcBorders>
            <w:shd w:val="clear" w:color="auto" w:fill="auto"/>
            <w:noWrap/>
            <w:vAlign w:val="bottom"/>
            <w:hideMark/>
          </w:tcPr>
          <w:p w14:paraId="301088A8" w14:textId="77777777" w:rsidR="00424DBC" w:rsidRPr="00487950" w:rsidRDefault="00424DBC" w:rsidP="00424DBC">
            <w:pPr>
              <w:spacing w:line="240" w:lineRule="auto"/>
              <w:jc w:val="center"/>
              <w:rPr>
                <w:szCs w:val="24"/>
                <w:lang w:eastAsia="es-PE"/>
              </w:rPr>
            </w:pPr>
            <w:r w:rsidRPr="00487950">
              <w:rPr>
                <w:szCs w:val="24"/>
                <w:lang w:eastAsia="es-PE"/>
              </w:rPr>
              <w:t>9.65</w:t>
            </w:r>
          </w:p>
        </w:tc>
        <w:tc>
          <w:tcPr>
            <w:tcW w:w="1220" w:type="dxa"/>
            <w:tcBorders>
              <w:top w:val="nil"/>
              <w:left w:val="nil"/>
              <w:bottom w:val="single" w:sz="4" w:space="0" w:color="auto"/>
              <w:right w:val="single" w:sz="4" w:space="0" w:color="auto"/>
            </w:tcBorders>
            <w:shd w:val="clear" w:color="auto" w:fill="auto"/>
            <w:noWrap/>
            <w:vAlign w:val="bottom"/>
            <w:hideMark/>
          </w:tcPr>
          <w:p w14:paraId="05576E20" w14:textId="77777777" w:rsidR="00424DBC" w:rsidRPr="00487950" w:rsidRDefault="00424DBC" w:rsidP="00424DBC">
            <w:pPr>
              <w:spacing w:line="240" w:lineRule="auto"/>
              <w:jc w:val="center"/>
              <w:rPr>
                <w:szCs w:val="24"/>
                <w:lang w:eastAsia="es-PE"/>
              </w:rPr>
            </w:pPr>
            <w:r w:rsidRPr="00487950">
              <w:rPr>
                <w:szCs w:val="24"/>
                <w:lang w:eastAsia="es-PE"/>
              </w:rPr>
              <w:t>7.80</w:t>
            </w:r>
          </w:p>
        </w:tc>
        <w:tc>
          <w:tcPr>
            <w:tcW w:w="1220" w:type="dxa"/>
            <w:tcBorders>
              <w:top w:val="nil"/>
              <w:left w:val="nil"/>
              <w:bottom w:val="single" w:sz="4" w:space="0" w:color="auto"/>
              <w:right w:val="single" w:sz="4" w:space="0" w:color="auto"/>
            </w:tcBorders>
            <w:shd w:val="clear" w:color="auto" w:fill="auto"/>
            <w:noWrap/>
            <w:vAlign w:val="bottom"/>
            <w:hideMark/>
          </w:tcPr>
          <w:p w14:paraId="062873FB" w14:textId="77777777" w:rsidR="00424DBC" w:rsidRPr="00487950" w:rsidRDefault="00424DBC" w:rsidP="00424DBC">
            <w:pPr>
              <w:spacing w:line="240" w:lineRule="auto"/>
              <w:jc w:val="center"/>
              <w:rPr>
                <w:szCs w:val="24"/>
                <w:lang w:eastAsia="es-PE"/>
              </w:rPr>
            </w:pPr>
            <w:r w:rsidRPr="00487950">
              <w:rPr>
                <w:szCs w:val="24"/>
                <w:lang w:eastAsia="es-PE"/>
              </w:rPr>
              <w:t>6.98</w:t>
            </w:r>
          </w:p>
        </w:tc>
      </w:tr>
      <w:tr w:rsidR="00424DBC" w:rsidRPr="00487950" w14:paraId="098FF9E4"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74527BED"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ESSALUD</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692212" w14:textId="77777777" w:rsidR="00424DBC" w:rsidRPr="00487950" w:rsidRDefault="00424DBC" w:rsidP="00424DBC">
            <w:pPr>
              <w:spacing w:line="240" w:lineRule="auto"/>
              <w:jc w:val="center"/>
              <w:rPr>
                <w:szCs w:val="24"/>
                <w:lang w:eastAsia="es-PE"/>
              </w:rPr>
            </w:pPr>
            <w:r w:rsidRPr="00487950">
              <w:rPr>
                <w:szCs w:val="24"/>
                <w:lang w:eastAsia="es-PE"/>
              </w:rPr>
              <w:t>9.00%</w:t>
            </w:r>
          </w:p>
        </w:tc>
        <w:tc>
          <w:tcPr>
            <w:tcW w:w="1220" w:type="dxa"/>
            <w:tcBorders>
              <w:top w:val="nil"/>
              <w:left w:val="nil"/>
              <w:bottom w:val="single" w:sz="4" w:space="0" w:color="auto"/>
              <w:right w:val="single" w:sz="4" w:space="0" w:color="auto"/>
            </w:tcBorders>
            <w:shd w:val="clear" w:color="auto" w:fill="auto"/>
            <w:noWrap/>
            <w:vAlign w:val="bottom"/>
            <w:hideMark/>
          </w:tcPr>
          <w:p w14:paraId="2B4CC077" w14:textId="77777777" w:rsidR="00424DBC" w:rsidRPr="00487950" w:rsidRDefault="00424DBC" w:rsidP="00424DBC">
            <w:pPr>
              <w:spacing w:line="240" w:lineRule="auto"/>
              <w:jc w:val="center"/>
              <w:rPr>
                <w:szCs w:val="24"/>
                <w:lang w:eastAsia="es-PE"/>
              </w:rPr>
            </w:pPr>
            <w:r w:rsidRPr="00487950">
              <w:rPr>
                <w:szCs w:val="24"/>
                <w:lang w:eastAsia="es-PE"/>
              </w:rPr>
              <w:t>13.95</w:t>
            </w:r>
          </w:p>
        </w:tc>
        <w:tc>
          <w:tcPr>
            <w:tcW w:w="1220" w:type="dxa"/>
            <w:tcBorders>
              <w:top w:val="nil"/>
              <w:left w:val="nil"/>
              <w:bottom w:val="single" w:sz="4" w:space="0" w:color="auto"/>
              <w:right w:val="single" w:sz="4" w:space="0" w:color="auto"/>
            </w:tcBorders>
            <w:shd w:val="clear" w:color="auto" w:fill="auto"/>
            <w:noWrap/>
            <w:vAlign w:val="bottom"/>
            <w:hideMark/>
          </w:tcPr>
          <w:p w14:paraId="3A806A5A" w14:textId="77777777" w:rsidR="00424DBC" w:rsidRPr="00487950" w:rsidRDefault="00424DBC" w:rsidP="00424DBC">
            <w:pPr>
              <w:spacing w:line="240" w:lineRule="auto"/>
              <w:jc w:val="center"/>
              <w:rPr>
                <w:szCs w:val="24"/>
                <w:lang w:eastAsia="es-PE"/>
              </w:rPr>
            </w:pPr>
            <w:r w:rsidRPr="00487950">
              <w:rPr>
                <w:szCs w:val="24"/>
                <w:lang w:eastAsia="es-PE"/>
              </w:rPr>
              <w:t>12.55</w:t>
            </w:r>
          </w:p>
        </w:tc>
        <w:tc>
          <w:tcPr>
            <w:tcW w:w="1220" w:type="dxa"/>
            <w:tcBorders>
              <w:top w:val="nil"/>
              <w:left w:val="nil"/>
              <w:bottom w:val="single" w:sz="4" w:space="0" w:color="auto"/>
              <w:right w:val="single" w:sz="4" w:space="0" w:color="auto"/>
            </w:tcBorders>
            <w:shd w:val="clear" w:color="auto" w:fill="auto"/>
            <w:noWrap/>
            <w:vAlign w:val="bottom"/>
            <w:hideMark/>
          </w:tcPr>
          <w:p w14:paraId="6B7CBF5B" w14:textId="77777777" w:rsidR="00424DBC" w:rsidRPr="00487950" w:rsidRDefault="00424DBC" w:rsidP="00424DBC">
            <w:pPr>
              <w:spacing w:line="240" w:lineRule="auto"/>
              <w:jc w:val="center"/>
              <w:rPr>
                <w:szCs w:val="24"/>
                <w:lang w:eastAsia="es-PE"/>
              </w:rPr>
            </w:pPr>
            <w:r w:rsidRPr="00487950">
              <w:rPr>
                <w:szCs w:val="24"/>
                <w:lang w:eastAsia="es-PE"/>
              </w:rPr>
              <w:t>11.16</w:t>
            </w:r>
          </w:p>
        </w:tc>
        <w:tc>
          <w:tcPr>
            <w:tcW w:w="1220" w:type="dxa"/>
            <w:tcBorders>
              <w:top w:val="nil"/>
              <w:left w:val="nil"/>
              <w:bottom w:val="single" w:sz="4" w:space="0" w:color="auto"/>
              <w:right w:val="single" w:sz="4" w:space="0" w:color="auto"/>
            </w:tcBorders>
            <w:shd w:val="clear" w:color="auto" w:fill="auto"/>
            <w:noWrap/>
            <w:vAlign w:val="bottom"/>
            <w:hideMark/>
          </w:tcPr>
          <w:p w14:paraId="2BC5FCE5" w14:textId="77777777" w:rsidR="00424DBC" w:rsidRPr="00487950" w:rsidRDefault="00424DBC" w:rsidP="00424DBC">
            <w:pPr>
              <w:spacing w:line="240" w:lineRule="auto"/>
              <w:jc w:val="center"/>
              <w:rPr>
                <w:szCs w:val="24"/>
                <w:lang w:eastAsia="es-PE"/>
              </w:rPr>
            </w:pPr>
            <w:r w:rsidRPr="00487950">
              <w:rPr>
                <w:szCs w:val="24"/>
                <w:lang w:eastAsia="es-PE"/>
              </w:rPr>
              <w:t>8.93</w:t>
            </w:r>
          </w:p>
        </w:tc>
        <w:tc>
          <w:tcPr>
            <w:tcW w:w="1220" w:type="dxa"/>
            <w:tcBorders>
              <w:top w:val="nil"/>
              <w:left w:val="nil"/>
              <w:bottom w:val="single" w:sz="4" w:space="0" w:color="auto"/>
              <w:right w:val="single" w:sz="4" w:space="0" w:color="auto"/>
            </w:tcBorders>
            <w:shd w:val="clear" w:color="auto" w:fill="auto"/>
            <w:noWrap/>
            <w:vAlign w:val="bottom"/>
            <w:hideMark/>
          </w:tcPr>
          <w:p w14:paraId="6583BA53" w14:textId="77777777" w:rsidR="00424DBC" w:rsidRPr="00487950" w:rsidRDefault="00424DBC" w:rsidP="00424DBC">
            <w:pPr>
              <w:spacing w:line="240" w:lineRule="auto"/>
              <w:jc w:val="center"/>
              <w:rPr>
                <w:szCs w:val="24"/>
                <w:lang w:eastAsia="es-PE"/>
              </w:rPr>
            </w:pPr>
            <w:r w:rsidRPr="00487950">
              <w:rPr>
                <w:szCs w:val="24"/>
                <w:lang w:eastAsia="es-PE"/>
              </w:rPr>
              <w:t>7.99</w:t>
            </w:r>
          </w:p>
        </w:tc>
      </w:tr>
      <w:tr w:rsidR="00424DBC" w:rsidRPr="00487950" w14:paraId="77810263"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73725D57"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SCTR</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73D7AF" w14:textId="77777777" w:rsidR="00424DBC" w:rsidRPr="00487950" w:rsidRDefault="00424DBC" w:rsidP="00424DBC">
            <w:pPr>
              <w:spacing w:line="240" w:lineRule="auto"/>
              <w:jc w:val="center"/>
              <w:rPr>
                <w:szCs w:val="24"/>
                <w:lang w:eastAsia="es-PE"/>
              </w:rPr>
            </w:pPr>
            <w:r w:rsidRPr="00487950">
              <w:rPr>
                <w:szCs w:val="24"/>
                <w:lang w:eastAsia="es-PE"/>
              </w:rPr>
              <w:t>3.00%</w:t>
            </w:r>
          </w:p>
        </w:tc>
        <w:tc>
          <w:tcPr>
            <w:tcW w:w="1220" w:type="dxa"/>
            <w:tcBorders>
              <w:top w:val="nil"/>
              <w:left w:val="nil"/>
              <w:bottom w:val="single" w:sz="4" w:space="0" w:color="auto"/>
              <w:right w:val="single" w:sz="4" w:space="0" w:color="auto"/>
            </w:tcBorders>
            <w:shd w:val="clear" w:color="auto" w:fill="auto"/>
            <w:noWrap/>
            <w:vAlign w:val="bottom"/>
            <w:hideMark/>
          </w:tcPr>
          <w:p w14:paraId="4825F877" w14:textId="77777777" w:rsidR="00424DBC" w:rsidRPr="00487950" w:rsidRDefault="00424DBC" w:rsidP="00424DBC">
            <w:pPr>
              <w:spacing w:line="240" w:lineRule="auto"/>
              <w:jc w:val="center"/>
              <w:rPr>
                <w:szCs w:val="24"/>
                <w:lang w:eastAsia="es-PE"/>
              </w:rPr>
            </w:pPr>
            <w:r w:rsidRPr="00487950">
              <w:rPr>
                <w:szCs w:val="24"/>
                <w:lang w:eastAsia="es-PE"/>
              </w:rPr>
              <w:t>4.65</w:t>
            </w:r>
          </w:p>
        </w:tc>
        <w:tc>
          <w:tcPr>
            <w:tcW w:w="1220" w:type="dxa"/>
            <w:tcBorders>
              <w:top w:val="nil"/>
              <w:left w:val="nil"/>
              <w:bottom w:val="single" w:sz="4" w:space="0" w:color="auto"/>
              <w:right w:val="single" w:sz="4" w:space="0" w:color="auto"/>
            </w:tcBorders>
            <w:shd w:val="clear" w:color="auto" w:fill="auto"/>
            <w:noWrap/>
            <w:vAlign w:val="bottom"/>
            <w:hideMark/>
          </w:tcPr>
          <w:p w14:paraId="73B9C74B" w14:textId="77777777" w:rsidR="00424DBC" w:rsidRPr="00487950" w:rsidRDefault="00424DBC" w:rsidP="00424DBC">
            <w:pPr>
              <w:spacing w:line="240" w:lineRule="auto"/>
              <w:jc w:val="center"/>
              <w:rPr>
                <w:szCs w:val="24"/>
                <w:lang w:eastAsia="es-PE"/>
              </w:rPr>
            </w:pPr>
            <w:r w:rsidRPr="00487950">
              <w:rPr>
                <w:szCs w:val="24"/>
                <w:lang w:eastAsia="es-PE"/>
              </w:rPr>
              <w:t>4.18</w:t>
            </w:r>
          </w:p>
        </w:tc>
        <w:tc>
          <w:tcPr>
            <w:tcW w:w="1220" w:type="dxa"/>
            <w:tcBorders>
              <w:top w:val="nil"/>
              <w:left w:val="nil"/>
              <w:bottom w:val="single" w:sz="4" w:space="0" w:color="auto"/>
              <w:right w:val="single" w:sz="4" w:space="0" w:color="auto"/>
            </w:tcBorders>
            <w:shd w:val="clear" w:color="auto" w:fill="auto"/>
            <w:noWrap/>
            <w:vAlign w:val="bottom"/>
            <w:hideMark/>
          </w:tcPr>
          <w:p w14:paraId="391F6ED3" w14:textId="77777777" w:rsidR="00424DBC" w:rsidRPr="00487950" w:rsidRDefault="00424DBC" w:rsidP="00424DBC">
            <w:pPr>
              <w:spacing w:line="240" w:lineRule="auto"/>
              <w:jc w:val="center"/>
              <w:rPr>
                <w:szCs w:val="24"/>
                <w:lang w:eastAsia="es-PE"/>
              </w:rPr>
            </w:pPr>
            <w:r w:rsidRPr="00487950">
              <w:rPr>
                <w:szCs w:val="24"/>
                <w:lang w:eastAsia="es-PE"/>
              </w:rPr>
              <w:t>3.72</w:t>
            </w:r>
          </w:p>
        </w:tc>
        <w:tc>
          <w:tcPr>
            <w:tcW w:w="1220" w:type="dxa"/>
            <w:tcBorders>
              <w:top w:val="nil"/>
              <w:left w:val="nil"/>
              <w:bottom w:val="single" w:sz="4" w:space="0" w:color="auto"/>
              <w:right w:val="single" w:sz="4" w:space="0" w:color="auto"/>
            </w:tcBorders>
            <w:shd w:val="clear" w:color="auto" w:fill="auto"/>
            <w:noWrap/>
            <w:vAlign w:val="bottom"/>
            <w:hideMark/>
          </w:tcPr>
          <w:p w14:paraId="05EB61C2" w14:textId="77777777" w:rsidR="00424DBC" w:rsidRPr="00487950" w:rsidRDefault="00424DBC" w:rsidP="00424DBC">
            <w:pPr>
              <w:spacing w:line="240" w:lineRule="auto"/>
              <w:jc w:val="center"/>
              <w:rPr>
                <w:szCs w:val="24"/>
                <w:lang w:eastAsia="es-PE"/>
              </w:rPr>
            </w:pPr>
            <w:r w:rsidRPr="00487950">
              <w:rPr>
                <w:szCs w:val="24"/>
                <w:lang w:eastAsia="es-PE"/>
              </w:rPr>
              <w:t>2.98</w:t>
            </w:r>
          </w:p>
        </w:tc>
        <w:tc>
          <w:tcPr>
            <w:tcW w:w="1220" w:type="dxa"/>
            <w:tcBorders>
              <w:top w:val="nil"/>
              <w:left w:val="nil"/>
              <w:bottom w:val="single" w:sz="4" w:space="0" w:color="auto"/>
              <w:right w:val="single" w:sz="4" w:space="0" w:color="auto"/>
            </w:tcBorders>
            <w:shd w:val="clear" w:color="auto" w:fill="auto"/>
            <w:noWrap/>
            <w:vAlign w:val="bottom"/>
            <w:hideMark/>
          </w:tcPr>
          <w:p w14:paraId="3211FF6F" w14:textId="77777777" w:rsidR="00424DBC" w:rsidRPr="00487950" w:rsidRDefault="00424DBC" w:rsidP="00424DBC">
            <w:pPr>
              <w:spacing w:line="240" w:lineRule="auto"/>
              <w:jc w:val="center"/>
              <w:rPr>
                <w:szCs w:val="24"/>
                <w:lang w:eastAsia="es-PE"/>
              </w:rPr>
            </w:pPr>
            <w:r w:rsidRPr="00487950">
              <w:rPr>
                <w:szCs w:val="24"/>
                <w:lang w:eastAsia="es-PE"/>
              </w:rPr>
              <w:t>2.66</w:t>
            </w:r>
          </w:p>
        </w:tc>
      </w:tr>
      <w:tr w:rsidR="00424DBC" w:rsidRPr="00487950" w14:paraId="5EF59BC8" w14:textId="77777777" w:rsidTr="00424DBC">
        <w:trPr>
          <w:trHeight w:val="270"/>
        </w:trPr>
        <w:tc>
          <w:tcPr>
            <w:tcW w:w="1300" w:type="dxa"/>
            <w:tcBorders>
              <w:top w:val="nil"/>
              <w:left w:val="single" w:sz="8" w:space="0" w:color="auto"/>
              <w:bottom w:val="single" w:sz="4" w:space="0" w:color="auto"/>
              <w:right w:val="nil"/>
            </w:tcBorders>
            <w:shd w:val="clear" w:color="auto" w:fill="auto"/>
            <w:noWrap/>
            <w:vAlign w:val="bottom"/>
            <w:hideMark/>
          </w:tcPr>
          <w:p w14:paraId="2B459198"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POLIZA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EF30FD" w14:textId="77777777" w:rsidR="00424DBC" w:rsidRPr="00487950" w:rsidRDefault="00424DBC" w:rsidP="00424DBC">
            <w:pPr>
              <w:spacing w:line="240" w:lineRule="auto"/>
              <w:jc w:val="center"/>
              <w:rPr>
                <w:szCs w:val="24"/>
                <w:lang w:eastAsia="es-PE"/>
              </w:rPr>
            </w:pPr>
            <w:r w:rsidRPr="00487950">
              <w:rPr>
                <w:szCs w:val="24"/>
                <w:lang w:eastAsia="es-PE"/>
              </w:rPr>
              <w:t>0.19</w:t>
            </w:r>
          </w:p>
        </w:tc>
        <w:tc>
          <w:tcPr>
            <w:tcW w:w="1220" w:type="dxa"/>
            <w:tcBorders>
              <w:top w:val="nil"/>
              <w:left w:val="nil"/>
              <w:bottom w:val="single" w:sz="4" w:space="0" w:color="auto"/>
              <w:right w:val="single" w:sz="4" w:space="0" w:color="auto"/>
            </w:tcBorders>
            <w:shd w:val="clear" w:color="auto" w:fill="auto"/>
            <w:noWrap/>
            <w:vAlign w:val="bottom"/>
            <w:hideMark/>
          </w:tcPr>
          <w:p w14:paraId="4137194D" w14:textId="77777777" w:rsidR="00424DBC" w:rsidRPr="00487950" w:rsidRDefault="00424DBC" w:rsidP="00424DBC">
            <w:pPr>
              <w:spacing w:line="240" w:lineRule="auto"/>
              <w:jc w:val="center"/>
              <w:rPr>
                <w:szCs w:val="24"/>
                <w:lang w:eastAsia="es-PE"/>
              </w:rPr>
            </w:pPr>
            <w:r w:rsidRPr="00487950">
              <w:rPr>
                <w:szCs w:val="24"/>
                <w:lang w:eastAsia="es-PE"/>
              </w:rPr>
              <w:t>0.19</w:t>
            </w:r>
          </w:p>
        </w:tc>
        <w:tc>
          <w:tcPr>
            <w:tcW w:w="1220" w:type="dxa"/>
            <w:tcBorders>
              <w:top w:val="nil"/>
              <w:left w:val="nil"/>
              <w:bottom w:val="single" w:sz="4" w:space="0" w:color="auto"/>
              <w:right w:val="single" w:sz="4" w:space="0" w:color="auto"/>
            </w:tcBorders>
            <w:shd w:val="clear" w:color="auto" w:fill="auto"/>
            <w:noWrap/>
            <w:vAlign w:val="bottom"/>
            <w:hideMark/>
          </w:tcPr>
          <w:p w14:paraId="79D26C12" w14:textId="77777777" w:rsidR="00424DBC" w:rsidRPr="00487950" w:rsidRDefault="00424DBC" w:rsidP="00424DBC">
            <w:pPr>
              <w:spacing w:line="240" w:lineRule="auto"/>
              <w:jc w:val="center"/>
              <w:rPr>
                <w:szCs w:val="24"/>
                <w:lang w:eastAsia="es-PE"/>
              </w:rPr>
            </w:pPr>
            <w:r w:rsidRPr="00487950">
              <w:rPr>
                <w:szCs w:val="24"/>
                <w:lang w:eastAsia="es-PE"/>
              </w:rPr>
              <w:t>0.19</w:t>
            </w:r>
          </w:p>
        </w:tc>
        <w:tc>
          <w:tcPr>
            <w:tcW w:w="1220" w:type="dxa"/>
            <w:tcBorders>
              <w:top w:val="nil"/>
              <w:left w:val="nil"/>
              <w:bottom w:val="single" w:sz="4" w:space="0" w:color="auto"/>
              <w:right w:val="single" w:sz="4" w:space="0" w:color="auto"/>
            </w:tcBorders>
            <w:shd w:val="clear" w:color="auto" w:fill="auto"/>
            <w:noWrap/>
            <w:vAlign w:val="bottom"/>
            <w:hideMark/>
          </w:tcPr>
          <w:p w14:paraId="1888EB39" w14:textId="77777777" w:rsidR="00424DBC" w:rsidRPr="00487950" w:rsidRDefault="00424DBC" w:rsidP="00424DBC">
            <w:pPr>
              <w:spacing w:line="240" w:lineRule="auto"/>
              <w:jc w:val="center"/>
              <w:rPr>
                <w:szCs w:val="24"/>
                <w:lang w:eastAsia="es-PE"/>
              </w:rPr>
            </w:pPr>
            <w:r w:rsidRPr="00487950">
              <w:rPr>
                <w:szCs w:val="24"/>
                <w:lang w:eastAsia="es-PE"/>
              </w:rPr>
              <w:t>0.19</w:t>
            </w:r>
          </w:p>
        </w:tc>
        <w:tc>
          <w:tcPr>
            <w:tcW w:w="1220" w:type="dxa"/>
            <w:tcBorders>
              <w:top w:val="nil"/>
              <w:left w:val="nil"/>
              <w:bottom w:val="single" w:sz="4" w:space="0" w:color="auto"/>
              <w:right w:val="single" w:sz="4" w:space="0" w:color="auto"/>
            </w:tcBorders>
            <w:shd w:val="clear" w:color="auto" w:fill="auto"/>
            <w:noWrap/>
            <w:vAlign w:val="bottom"/>
            <w:hideMark/>
          </w:tcPr>
          <w:p w14:paraId="57B4A6C6" w14:textId="77777777" w:rsidR="00424DBC" w:rsidRPr="00487950" w:rsidRDefault="00424DBC" w:rsidP="00424DBC">
            <w:pPr>
              <w:spacing w:line="240" w:lineRule="auto"/>
              <w:jc w:val="center"/>
              <w:rPr>
                <w:szCs w:val="24"/>
                <w:lang w:eastAsia="es-PE"/>
              </w:rPr>
            </w:pPr>
            <w:r w:rsidRPr="00487950">
              <w:rPr>
                <w:szCs w:val="24"/>
                <w:lang w:eastAsia="es-PE"/>
              </w:rPr>
              <w:t>0.19</w:t>
            </w:r>
          </w:p>
        </w:tc>
        <w:tc>
          <w:tcPr>
            <w:tcW w:w="1220" w:type="dxa"/>
            <w:tcBorders>
              <w:top w:val="nil"/>
              <w:left w:val="nil"/>
              <w:bottom w:val="single" w:sz="4" w:space="0" w:color="auto"/>
              <w:right w:val="single" w:sz="4" w:space="0" w:color="auto"/>
            </w:tcBorders>
            <w:shd w:val="clear" w:color="auto" w:fill="auto"/>
            <w:noWrap/>
            <w:vAlign w:val="bottom"/>
            <w:hideMark/>
          </w:tcPr>
          <w:p w14:paraId="486ED531" w14:textId="77777777" w:rsidR="00424DBC" w:rsidRPr="00487950" w:rsidRDefault="00424DBC" w:rsidP="00424DBC">
            <w:pPr>
              <w:spacing w:line="240" w:lineRule="auto"/>
              <w:jc w:val="center"/>
              <w:rPr>
                <w:szCs w:val="24"/>
                <w:lang w:eastAsia="es-PE"/>
              </w:rPr>
            </w:pPr>
            <w:r w:rsidRPr="00487950">
              <w:rPr>
                <w:szCs w:val="24"/>
                <w:lang w:eastAsia="es-PE"/>
              </w:rPr>
              <w:t>0.19</w:t>
            </w:r>
          </w:p>
        </w:tc>
      </w:tr>
      <w:tr w:rsidR="00424DBC" w:rsidRPr="00487950" w14:paraId="4D82C0C6" w14:textId="77777777" w:rsidTr="00424DBC">
        <w:trPr>
          <w:trHeight w:val="27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661F7A" w14:textId="77777777" w:rsidR="00424DBC" w:rsidRPr="00487950" w:rsidRDefault="00424DBC" w:rsidP="00424DBC">
            <w:pPr>
              <w:spacing w:line="240" w:lineRule="auto"/>
              <w:rPr>
                <w:szCs w:val="24"/>
                <w:lang w:eastAsia="es-PE"/>
              </w:rPr>
            </w:pPr>
            <w:r w:rsidRPr="00487950">
              <w:rPr>
                <w:szCs w:val="24"/>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D23A4D"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SUMA</w:t>
            </w:r>
          </w:p>
        </w:tc>
        <w:tc>
          <w:tcPr>
            <w:tcW w:w="1220" w:type="dxa"/>
            <w:tcBorders>
              <w:top w:val="nil"/>
              <w:left w:val="nil"/>
              <w:bottom w:val="single" w:sz="4" w:space="0" w:color="auto"/>
              <w:right w:val="single" w:sz="4" w:space="0" w:color="auto"/>
            </w:tcBorders>
            <w:shd w:val="clear" w:color="auto" w:fill="auto"/>
            <w:noWrap/>
            <w:vAlign w:val="bottom"/>
            <w:hideMark/>
          </w:tcPr>
          <w:p w14:paraId="2B13718B" w14:textId="77777777" w:rsidR="00424DBC" w:rsidRPr="00487950" w:rsidRDefault="00424DBC" w:rsidP="00424DBC">
            <w:pPr>
              <w:spacing w:line="240" w:lineRule="auto"/>
              <w:jc w:val="center"/>
              <w:rPr>
                <w:szCs w:val="24"/>
                <w:lang w:eastAsia="es-PE"/>
              </w:rPr>
            </w:pPr>
            <w:r w:rsidRPr="00487950">
              <w:rPr>
                <w:szCs w:val="24"/>
                <w:lang w:eastAsia="es-PE"/>
              </w:rPr>
              <w:t>213.71</w:t>
            </w:r>
          </w:p>
        </w:tc>
        <w:tc>
          <w:tcPr>
            <w:tcW w:w="1220" w:type="dxa"/>
            <w:tcBorders>
              <w:top w:val="nil"/>
              <w:left w:val="nil"/>
              <w:bottom w:val="single" w:sz="4" w:space="0" w:color="auto"/>
              <w:right w:val="single" w:sz="4" w:space="0" w:color="auto"/>
            </w:tcBorders>
            <w:shd w:val="clear" w:color="auto" w:fill="auto"/>
            <w:noWrap/>
            <w:vAlign w:val="bottom"/>
            <w:hideMark/>
          </w:tcPr>
          <w:p w14:paraId="23F7A59C" w14:textId="77777777" w:rsidR="00424DBC" w:rsidRPr="00487950" w:rsidRDefault="00424DBC" w:rsidP="00424DBC">
            <w:pPr>
              <w:spacing w:line="240" w:lineRule="auto"/>
              <w:jc w:val="center"/>
              <w:rPr>
                <w:szCs w:val="24"/>
                <w:lang w:eastAsia="es-PE"/>
              </w:rPr>
            </w:pPr>
            <w:r w:rsidRPr="00487950">
              <w:rPr>
                <w:szCs w:val="24"/>
                <w:lang w:eastAsia="es-PE"/>
              </w:rPr>
              <w:t>193.13</w:t>
            </w:r>
          </w:p>
        </w:tc>
        <w:tc>
          <w:tcPr>
            <w:tcW w:w="1220" w:type="dxa"/>
            <w:tcBorders>
              <w:top w:val="nil"/>
              <w:left w:val="nil"/>
              <w:bottom w:val="single" w:sz="4" w:space="0" w:color="auto"/>
              <w:right w:val="single" w:sz="4" w:space="0" w:color="auto"/>
            </w:tcBorders>
            <w:shd w:val="clear" w:color="auto" w:fill="auto"/>
            <w:noWrap/>
            <w:vAlign w:val="bottom"/>
            <w:hideMark/>
          </w:tcPr>
          <w:p w14:paraId="6E99096A" w14:textId="77777777" w:rsidR="00424DBC" w:rsidRPr="00487950" w:rsidRDefault="00424DBC" w:rsidP="00424DBC">
            <w:pPr>
              <w:spacing w:line="240" w:lineRule="auto"/>
              <w:jc w:val="center"/>
              <w:rPr>
                <w:szCs w:val="24"/>
                <w:lang w:eastAsia="es-PE"/>
              </w:rPr>
            </w:pPr>
            <w:r w:rsidRPr="00487950">
              <w:rPr>
                <w:szCs w:val="24"/>
                <w:lang w:eastAsia="es-PE"/>
              </w:rPr>
              <w:t>172.60</w:t>
            </w:r>
          </w:p>
        </w:tc>
        <w:tc>
          <w:tcPr>
            <w:tcW w:w="1220" w:type="dxa"/>
            <w:tcBorders>
              <w:top w:val="nil"/>
              <w:left w:val="nil"/>
              <w:bottom w:val="single" w:sz="4" w:space="0" w:color="auto"/>
              <w:right w:val="single" w:sz="4" w:space="0" w:color="auto"/>
            </w:tcBorders>
            <w:shd w:val="clear" w:color="auto" w:fill="auto"/>
            <w:noWrap/>
            <w:vAlign w:val="bottom"/>
            <w:hideMark/>
          </w:tcPr>
          <w:p w14:paraId="000B2D1C" w14:textId="77777777" w:rsidR="00424DBC" w:rsidRPr="00487950" w:rsidRDefault="00424DBC" w:rsidP="00424DBC">
            <w:pPr>
              <w:spacing w:line="240" w:lineRule="auto"/>
              <w:jc w:val="center"/>
              <w:rPr>
                <w:szCs w:val="24"/>
                <w:lang w:eastAsia="es-PE"/>
              </w:rPr>
            </w:pPr>
            <w:r w:rsidRPr="00487950">
              <w:rPr>
                <w:szCs w:val="24"/>
                <w:lang w:eastAsia="es-PE"/>
              </w:rPr>
              <w:t>139.92</w:t>
            </w:r>
          </w:p>
        </w:tc>
        <w:tc>
          <w:tcPr>
            <w:tcW w:w="1220" w:type="dxa"/>
            <w:tcBorders>
              <w:top w:val="nil"/>
              <w:left w:val="nil"/>
              <w:bottom w:val="single" w:sz="4" w:space="0" w:color="auto"/>
              <w:right w:val="single" w:sz="4" w:space="0" w:color="auto"/>
            </w:tcBorders>
            <w:shd w:val="clear" w:color="auto" w:fill="auto"/>
            <w:noWrap/>
            <w:vAlign w:val="bottom"/>
            <w:hideMark/>
          </w:tcPr>
          <w:p w14:paraId="47CE398D" w14:textId="77777777" w:rsidR="00424DBC" w:rsidRPr="00487950" w:rsidRDefault="00424DBC" w:rsidP="00424DBC">
            <w:pPr>
              <w:spacing w:line="240" w:lineRule="auto"/>
              <w:jc w:val="center"/>
              <w:rPr>
                <w:szCs w:val="24"/>
                <w:lang w:eastAsia="es-PE"/>
              </w:rPr>
            </w:pPr>
            <w:r w:rsidRPr="00487950">
              <w:rPr>
                <w:szCs w:val="24"/>
                <w:lang w:eastAsia="es-PE"/>
              </w:rPr>
              <w:t>125.99</w:t>
            </w:r>
          </w:p>
        </w:tc>
      </w:tr>
      <w:tr w:rsidR="00424DBC" w:rsidRPr="00487950" w14:paraId="2D6A1B69" w14:textId="77777777" w:rsidTr="00424DBC">
        <w:trPr>
          <w:trHeight w:val="27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2A3848" w14:textId="77777777" w:rsidR="00424DBC" w:rsidRPr="00487950" w:rsidRDefault="00424DBC" w:rsidP="00424DBC">
            <w:pPr>
              <w:spacing w:line="240" w:lineRule="auto"/>
              <w:rPr>
                <w:szCs w:val="24"/>
                <w:lang w:eastAsia="es-PE"/>
              </w:rPr>
            </w:pPr>
            <w:r w:rsidRPr="00487950">
              <w:rPr>
                <w:szCs w:val="24"/>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BDFF84" w14:textId="77777777" w:rsidR="00424DBC" w:rsidRPr="00487950" w:rsidRDefault="00424DBC" w:rsidP="00424DBC">
            <w:pPr>
              <w:spacing w:line="240" w:lineRule="auto"/>
              <w:rPr>
                <w:szCs w:val="24"/>
                <w:lang w:eastAsia="es-PE"/>
              </w:rPr>
            </w:pPr>
            <w:r w:rsidRPr="00487950">
              <w:rPr>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1600513C" w14:textId="77777777" w:rsidR="00424DBC" w:rsidRPr="00487950" w:rsidRDefault="00424DBC" w:rsidP="00424DBC">
            <w:pPr>
              <w:spacing w:line="240" w:lineRule="auto"/>
              <w:jc w:val="center"/>
              <w:rPr>
                <w:szCs w:val="24"/>
                <w:lang w:eastAsia="es-PE"/>
              </w:rPr>
            </w:pPr>
            <w:r w:rsidRPr="00487950">
              <w:rPr>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25391BF4" w14:textId="77777777" w:rsidR="00424DBC" w:rsidRPr="00487950" w:rsidRDefault="00424DBC" w:rsidP="00424DBC">
            <w:pPr>
              <w:spacing w:line="240" w:lineRule="auto"/>
              <w:jc w:val="center"/>
              <w:rPr>
                <w:szCs w:val="24"/>
                <w:lang w:eastAsia="es-PE"/>
              </w:rPr>
            </w:pPr>
            <w:r w:rsidRPr="00487950">
              <w:rPr>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1AF2191D" w14:textId="77777777" w:rsidR="00424DBC" w:rsidRPr="00487950" w:rsidRDefault="00424DBC" w:rsidP="00424DBC">
            <w:pPr>
              <w:spacing w:line="240" w:lineRule="auto"/>
              <w:jc w:val="center"/>
              <w:rPr>
                <w:szCs w:val="24"/>
                <w:lang w:eastAsia="es-PE"/>
              </w:rPr>
            </w:pPr>
            <w:r w:rsidRPr="00487950">
              <w:rPr>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54BA2D39" w14:textId="77777777" w:rsidR="00424DBC" w:rsidRPr="00487950" w:rsidRDefault="00424DBC" w:rsidP="00424DBC">
            <w:pPr>
              <w:spacing w:line="240" w:lineRule="auto"/>
              <w:jc w:val="center"/>
              <w:rPr>
                <w:szCs w:val="24"/>
                <w:lang w:eastAsia="es-PE"/>
              </w:rPr>
            </w:pPr>
            <w:r w:rsidRPr="00487950">
              <w:rPr>
                <w:szCs w:val="24"/>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14:paraId="0565CCAF" w14:textId="77777777" w:rsidR="00424DBC" w:rsidRPr="00487950" w:rsidRDefault="00424DBC" w:rsidP="00424DBC">
            <w:pPr>
              <w:spacing w:line="240" w:lineRule="auto"/>
              <w:jc w:val="center"/>
              <w:rPr>
                <w:szCs w:val="24"/>
                <w:lang w:eastAsia="es-PE"/>
              </w:rPr>
            </w:pPr>
            <w:r w:rsidRPr="00487950">
              <w:rPr>
                <w:szCs w:val="24"/>
                <w:lang w:eastAsia="es-PE"/>
              </w:rPr>
              <w:t> </w:t>
            </w:r>
          </w:p>
        </w:tc>
      </w:tr>
      <w:tr w:rsidR="00424DBC" w:rsidRPr="00487950" w14:paraId="7ECA5A11" w14:textId="77777777" w:rsidTr="00424DBC">
        <w:trPr>
          <w:trHeight w:val="27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AAA49B5" w14:textId="77777777" w:rsidR="00424DBC" w:rsidRPr="00487950" w:rsidRDefault="00424DBC" w:rsidP="00424DBC">
            <w:pPr>
              <w:spacing w:line="240" w:lineRule="auto"/>
              <w:rPr>
                <w:szCs w:val="24"/>
                <w:lang w:eastAsia="es-PE"/>
              </w:rPr>
            </w:pPr>
            <w:r w:rsidRPr="00487950">
              <w:rPr>
                <w:szCs w:val="24"/>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DA984B" w14:textId="5977F63F" w:rsidR="00424DBC" w:rsidRPr="00487950" w:rsidRDefault="00424DBC" w:rsidP="00424DBC">
            <w:pPr>
              <w:spacing w:line="240" w:lineRule="auto"/>
              <w:rPr>
                <w:b/>
                <w:bCs/>
                <w:color w:val="000000"/>
                <w:szCs w:val="24"/>
                <w:lang w:eastAsia="es-PE"/>
              </w:rPr>
            </w:pPr>
            <w:r w:rsidRPr="00487950">
              <w:rPr>
                <w:b/>
                <w:bCs/>
                <w:color w:val="000000"/>
                <w:szCs w:val="24"/>
                <w:lang w:eastAsia="es-PE"/>
              </w:rPr>
              <w:t>SUBTOTAL HH</w:t>
            </w:r>
          </w:p>
        </w:tc>
        <w:tc>
          <w:tcPr>
            <w:tcW w:w="1220" w:type="dxa"/>
            <w:tcBorders>
              <w:top w:val="nil"/>
              <w:left w:val="nil"/>
              <w:bottom w:val="single" w:sz="4" w:space="0" w:color="auto"/>
              <w:right w:val="single" w:sz="4" w:space="0" w:color="auto"/>
            </w:tcBorders>
            <w:shd w:val="clear" w:color="auto" w:fill="auto"/>
            <w:noWrap/>
            <w:vAlign w:val="center"/>
            <w:hideMark/>
          </w:tcPr>
          <w:p w14:paraId="4A115288"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26.71</w:t>
            </w:r>
          </w:p>
        </w:tc>
        <w:tc>
          <w:tcPr>
            <w:tcW w:w="1220" w:type="dxa"/>
            <w:tcBorders>
              <w:top w:val="nil"/>
              <w:left w:val="nil"/>
              <w:bottom w:val="single" w:sz="4" w:space="0" w:color="auto"/>
              <w:right w:val="single" w:sz="4" w:space="0" w:color="auto"/>
            </w:tcBorders>
            <w:shd w:val="clear" w:color="auto" w:fill="auto"/>
            <w:noWrap/>
            <w:vAlign w:val="center"/>
            <w:hideMark/>
          </w:tcPr>
          <w:p w14:paraId="15980AB8"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24.14</w:t>
            </w:r>
          </w:p>
        </w:tc>
        <w:tc>
          <w:tcPr>
            <w:tcW w:w="1220" w:type="dxa"/>
            <w:tcBorders>
              <w:top w:val="nil"/>
              <w:left w:val="nil"/>
              <w:bottom w:val="single" w:sz="4" w:space="0" w:color="auto"/>
              <w:right w:val="single" w:sz="4" w:space="0" w:color="auto"/>
            </w:tcBorders>
            <w:shd w:val="clear" w:color="auto" w:fill="auto"/>
            <w:noWrap/>
            <w:vAlign w:val="center"/>
            <w:hideMark/>
          </w:tcPr>
          <w:p w14:paraId="04DFEA1F"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21.58</w:t>
            </w:r>
          </w:p>
        </w:tc>
        <w:tc>
          <w:tcPr>
            <w:tcW w:w="1220" w:type="dxa"/>
            <w:tcBorders>
              <w:top w:val="nil"/>
              <w:left w:val="nil"/>
              <w:bottom w:val="single" w:sz="4" w:space="0" w:color="auto"/>
              <w:right w:val="single" w:sz="4" w:space="0" w:color="auto"/>
            </w:tcBorders>
            <w:shd w:val="clear" w:color="auto" w:fill="auto"/>
            <w:noWrap/>
            <w:vAlign w:val="center"/>
            <w:hideMark/>
          </w:tcPr>
          <w:p w14:paraId="1D25605C"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17.49</w:t>
            </w:r>
          </w:p>
        </w:tc>
        <w:tc>
          <w:tcPr>
            <w:tcW w:w="1220" w:type="dxa"/>
            <w:tcBorders>
              <w:top w:val="nil"/>
              <w:left w:val="nil"/>
              <w:bottom w:val="single" w:sz="4" w:space="0" w:color="auto"/>
              <w:right w:val="single" w:sz="4" w:space="0" w:color="auto"/>
            </w:tcBorders>
            <w:shd w:val="clear" w:color="auto" w:fill="auto"/>
            <w:noWrap/>
            <w:vAlign w:val="center"/>
            <w:hideMark/>
          </w:tcPr>
          <w:p w14:paraId="3DEE6CA2"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15.75</w:t>
            </w:r>
          </w:p>
        </w:tc>
      </w:tr>
      <w:tr w:rsidR="00424DBC" w:rsidRPr="00487950" w14:paraId="386EBCF9" w14:textId="77777777" w:rsidTr="00424DBC">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EE2880" w14:textId="77777777" w:rsidR="00424DBC" w:rsidRPr="00487950" w:rsidRDefault="00424DBC" w:rsidP="00424DBC">
            <w:pPr>
              <w:spacing w:line="240" w:lineRule="auto"/>
              <w:rPr>
                <w:szCs w:val="24"/>
                <w:lang w:eastAsia="es-PE"/>
              </w:rPr>
            </w:pPr>
            <w:r w:rsidRPr="00487950">
              <w:rPr>
                <w:szCs w:val="24"/>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9486BF" w14:textId="77777777" w:rsidR="00424DBC" w:rsidRPr="00487950" w:rsidRDefault="00424DBC" w:rsidP="00424DBC">
            <w:pPr>
              <w:spacing w:line="240" w:lineRule="auto"/>
              <w:rPr>
                <w:b/>
                <w:bCs/>
                <w:color w:val="000000"/>
                <w:szCs w:val="24"/>
                <w:lang w:eastAsia="es-PE"/>
              </w:rPr>
            </w:pPr>
            <w:r w:rsidRPr="00487950">
              <w:rPr>
                <w:b/>
                <w:bCs/>
                <w:color w:val="000000"/>
                <w:szCs w:val="24"/>
                <w:lang w:eastAsia="es-PE"/>
              </w:rPr>
              <w:t>C.E.</w:t>
            </w:r>
          </w:p>
        </w:tc>
        <w:tc>
          <w:tcPr>
            <w:tcW w:w="1220" w:type="dxa"/>
            <w:tcBorders>
              <w:top w:val="nil"/>
              <w:left w:val="nil"/>
              <w:bottom w:val="single" w:sz="4" w:space="0" w:color="auto"/>
              <w:right w:val="single" w:sz="4" w:space="0" w:color="auto"/>
            </w:tcBorders>
            <w:shd w:val="clear" w:color="auto" w:fill="auto"/>
            <w:noWrap/>
            <w:vAlign w:val="center"/>
            <w:hideMark/>
          </w:tcPr>
          <w:p w14:paraId="27023BD5"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0.39</w:t>
            </w:r>
          </w:p>
        </w:tc>
        <w:tc>
          <w:tcPr>
            <w:tcW w:w="1220" w:type="dxa"/>
            <w:tcBorders>
              <w:top w:val="nil"/>
              <w:left w:val="nil"/>
              <w:bottom w:val="single" w:sz="4" w:space="0" w:color="auto"/>
              <w:right w:val="single" w:sz="4" w:space="0" w:color="auto"/>
            </w:tcBorders>
            <w:shd w:val="clear" w:color="auto" w:fill="auto"/>
            <w:noWrap/>
            <w:vAlign w:val="center"/>
            <w:hideMark/>
          </w:tcPr>
          <w:p w14:paraId="1BBE2A2E"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0.39</w:t>
            </w:r>
          </w:p>
        </w:tc>
        <w:tc>
          <w:tcPr>
            <w:tcW w:w="1220" w:type="dxa"/>
            <w:tcBorders>
              <w:top w:val="nil"/>
              <w:left w:val="nil"/>
              <w:bottom w:val="single" w:sz="4" w:space="0" w:color="auto"/>
              <w:right w:val="single" w:sz="4" w:space="0" w:color="auto"/>
            </w:tcBorders>
            <w:shd w:val="clear" w:color="auto" w:fill="auto"/>
            <w:noWrap/>
            <w:vAlign w:val="center"/>
            <w:hideMark/>
          </w:tcPr>
          <w:p w14:paraId="6964EB58"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0.39</w:t>
            </w:r>
          </w:p>
        </w:tc>
        <w:tc>
          <w:tcPr>
            <w:tcW w:w="1220" w:type="dxa"/>
            <w:tcBorders>
              <w:top w:val="nil"/>
              <w:left w:val="nil"/>
              <w:bottom w:val="single" w:sz="4" w:space="0" w:color="auto"/>
              <w:right w:val="single" w:sz="4" w:space="0" w:color="auto"/>
            </w:tcBorders>
            <w:shd w:val="clear" w:color="auto" w:fill="auto"/>
            <w:noWrap/>
            <w:vAlign w:val="center"/>
            <w:hideMark/>
          </w:tcPr>
          <w:p w14:paraId="5FA5777E"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0.39</w:t>
            </w:r>
          </w:p>
        </w:tc>
        <w:tc>
          <w:tcPr>
            <w:tcW w:w="1220" w:type="dxa"/>
            <w:tcBorders>
              <w:top w:val="nil"/>
              <w:left w:val="nil"/>
              <w:bottom w:val="single" w:sz="4" w:space="0" w:color="auto"/>
              <w:right w:val="single" w:sz="4" w:space="0" w:color="auto"/>
            </w:tcBorders>
            <w:shd w:val="clear" w:color="auto" w:fill="auto"/>
            <w:noWrap/>
            <w:vAlign w:val="center"/>
            <w:hideMark/>
          </w:tcPr>
          <w:p w14:paraId="69E60585"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0.39</w:t>
            </w:r>
          </w:p>
        </w:tc>
      </w:tr>
      <w:tr w:rsidR="00424DBC" w:rsidRPr="00487950" w14:paraId="512FE9F1" w14:textId="77777777" w:rsidTr="00424DBC">
        <w:trPr>
          <w:trHeight w:val="27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546764" w14:textId="77777777" w:rsidR="00424DBC" w:rsidRPr="00487950" w:rsidRDefault="00424DBC" w:rsidP="00424DBC">
            <w:pPr>
              <w:spacing w:line="240" w:lineRule="auto"/>
              <w:rPr>
                <w:szCs w:val="24"/>
                <w:lang w:eastAsia="es-PE"/>
              </w:rPr>
            </w:pPr>
            <w:r w:rsidRPr="00487950">
              <w:rPr>
                <w:szCs w:val="24"/>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00F0D04" w14:textId="6A2EAC9F" w:rsidR="00424DBC" w:rsidRPr="00487950" w:rsidRDefault="00424DBC" w:rsidP="00424DBC">
            <w:pPr>
              <w:spacing w:line="240" w:lineRule="auto"/>
              <w:rPr>
                <w:b/>
                <w:bCs/>
                <w:color w:val="000000"/>
                <w:szCs w:val="24"/>
                <w:lang w:eastAsia="es-PE"/>
              </w:rPr>
            </w:pPr>
            <w:r w:rsidRPr="00487950">
              <w:rPr>
                <w:b/>
                <w:bCs/>
                <w:color w:val="000000"/>
                <w:szCs w:val="24"/>
                <w:lang w:eastAsia="es-PE"/>
              </w:rPr>
              <w:t>TOTAL HH</w:t>
            </w:r>
          </w:p>
        </w:tc>
        <w:tc>
          <w:tcPr>
            <w:tcW w:w="1220" w:type="dxa"/>
            <w:tcBorders>
              <w:top w:val="nil"/>
              <w:left w:val="nil"/>
              <w:bottom w:val="single" w:sz="4" w:space="0" w:color="auto"/>
              <w:right w:val="single" w:sz="4" w:space="0" w:color="auto"/>
            </w:tcBorders>
            <w:shd w:val="clear" w:color="auto" w:fill="auto"/>
            <w:noWrap/>
            <w:vAlign w:val="center"/>
            <w:hideMark/>
          </w:tcPr>
          <w:p w14:paraId="1C733A4E"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27.10</w:t>
            </w:r>
          </w:p>
        </w:tc>
        <w:tc>
          <w:tcPr>
            <w:tcW w:w="1220" w:type="dxa"/>
            <w:tcBorders>
              <w:top w:val="nil"/>
              <w:left w:val="nil"/>
              <w:bottom w:val="single" w:sz="4" w:space="0" w:color="auto"/>
              <w:right w:val="single" w:sz="4" w:space="0" w:color="auto"/>
            </w:tcBorders>
            <w:shd w:val="clear" w:color="auto" w:fill="auto"/>
            <w:noWrap/>
            <w:vAlign w:val="center"/>
            <w:hideMark/>
          </w:tcPr>
          <w:p w14:paraId="0B9092BD"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24.53</w:t>
            </w:r>
          </w:p>
        </w:tc>
        <w:tc>
          <w:tcPr>
            <w:tcW w:w="1220" w:type="dxa"/>
            <w:tcBorders>
              <w:top w:val="nil"/>
              <w:left w:val="nil"/>
              <w:bottom w:val="single" w:sz="4" w:space="0" w:color="auto"/>
              <w:right w:val="single" w:sz="4" w:space="0" w:color="auto"/>
            </w:tcBorders>
            <w:shd w:val="clear" w:color="auto" w:fill="auto"/>
            <w:noWrap/>
            <w:vAlign w:val="center"/>
            <w:hideMark/>
          </w:tcPr>
          <w:p w14:paraId="445A0C51"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21.96</w:t>
            </w:r>
          </w:p>
        </w:tc>
        <w:tc>
          <w:tcPr>
            <w:tcW w:w="1220" w:type="dxa"/>
            <w:tcBorders>
              <w:top w:val="nil"/>
              <w:left w:val="nil"/>
              <w:bottom w:val="single" w:sz="4" w:space="0" w:color="auto"/>
              <w:right w:val="single" w:sz="4" w:space="0" w:color="auto"/>
            </w:tcBorders>
            <w:shd w:val="clear" w:color="auto" w:fill="auto"/>
            <w:noWrap/>
            <w:vAlign w:val="center"/>
            <w:hideMark/>
          </w:tcPr>
          <w:p w14:paraId="4D9746FB"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17.88</w:t>
            </w:r>
          </w:p>
        </w:tc>
        <w:tc>
          <w:tcPr>
            <w:tcW w:w="1220" w:type="dxa"/>
            <w:tcBorders>
              <w:top w:val="nil"/>
              <w:left w:val="nil"/>
              <w:bottom w:val="single" w:sz="4" w:space="0" w:color="auto"/>
              <w:right w:val="single" w:sz="4" w:space="0" w:color="auto"/>
            </w:tcBorders>
            <w:shd w:val="clear" w:color="auto" w:fill="auto"/>
            <w:noWrap/>
            <w:vAlign w:val="center"/>
            <w:hideMark/>
          </w:tcPr>
          <w:p w14:paraId="3F8AF6EE" w14:textId="77777777" w:rsidR="00424DBC" w:rsidRPr="00487950" w:rsidRDefault="00424DBC" w:rsidP="00424DBC">
            <w:pPr>
              <w:spacing w:line="240" w:lineRule="auto"/>
              <w:jc w:val="center"/>
              <w:rPr>
                <w:b/>
                <w:bCs/>
                <w:color w:val="000000"/>
                <w:szCs w:val="24"/>
                <w:lang w:eastAsia="es-PE"/>
              </w:rPr>
            </w:pPr>
            <w:r w:rsidRPr="00487950">
              <w:rPr>
                <w:b/>
                <w:bCs/>
                <w:color w:val="000000"/>
                <w:szCs w:val="24"/>
                <w:lang w:eastAsia="es-PE"/>
              </w:rPr>
              <w:t>16.14</w:t>
            </w:r>
          </w:p>
        </w:tc>
      </w:tr>
    </w:tbl>
    <w:p w14:paraId="160A48A0" w14:textId="77777777" w:rsidR="00424DBC" w:rsidRPr="00487950" w:rsidRDefault="00424DBC" w:rsidP="000D715F">
      <w:pPr>
        <w:spacing w:afterLines="160" w:after="384"/>
        <w:ind w:left="708"/>
        <w:rPr>
          <w:szCs w:val="24"/>
        </w:rPr>
      </w:pPr>
    </w:p>
    <w:p w14:paraId="66D2CED7" w14:textId="130EF5BD" w:rsidR="00995367" w:rsidRPr="00487950" w:rsidRDefault="00950F34" w:rsidP="007A7AF8">
      <w:pPr>
        <w:pStyle w:val="Ttulo3"/>
      </w:pPr>
      <w:bookmarkStart w:id="80" w:name="_Toc498348477"/>
      <w:bookmarkStart w:id="81" w:name="_Toc505811124"/>
      <w:r>
        <w:t xml:space="preserve">2.2.5. </w:t>
      </w:r>
      <w:r w:rsidR="00003362" w:rsidRPr="00487950">
        <w:t xml:space="preserve">Requerimientos y costos asociados al </w:t>
      </w:r>
      <w:r w:rsidR="00401DEF" w:rsidRPr="00487950">
        <w:t>empleo de Equipos</w:t>
      </w:r>
      <w:bookmarkEnd w:id="80"/>
      <w:bookmarkEnd w:id="81"/>
    </w:p>
    <w:p w14:paraId="347B6B53" w14:textId="7396BA9F" w:rsidR="00003362" w:rsidRDefault="003B3ED6" w:rsidP="007A7AF8">
      <w:pPr>
        <w:pStyle w:val="Texto"/>
      </w:pPr>
      <w:r w:rsidRPr="00487950">
        <w:t>En cuanto a los equipos se ha considerado el empleo de una maquina soldadora a electro-fusi</w:t>
      </w:r>
      <w:r w:rsidR="002A0EDF" w:rsidRPr="00487950">
        <w:t>ón, el cual generara el principal aporte para el habilitado de acero. Esto debido a que la maquina se encargara de unir las barras al tamaño máximo adecuado a fin de realizar un tramo de losa o muro de una sola tanda.</w:t>
      </w:r>
      <w:r w:rsidR="005021C5" w:rsidRPr="00487950">
        <w:t xml:space="preserve"> Por lo que ha se llegado a estimar, el costo de una maquinaria soldadora esta en promedio </w:t>
      </w:r>
      <w:r w:rsidR="001605EC">
        <w:t>8000</w:t>
      </w:r>
      <w:r w:rsidR="005021C5" w:rsidRPr="00487950">
        <w:t xml:space="preserve"> euros, que al tipo de cambio peruano va</w:t>
      </w:r>
      <w:r w:rsidR="001605EC">
        <w:t>riará por año y se aproxima 25000</w:t>
      </w:r>
      <w:r w:rsidR="005021C5" w:rsidRPr="00487950">
        <w:t xml:space="preserve"> nuevos soles. Esto convertido a una partida incluyen</w:t>
      </w:r>
      <w:r w:rsidR="001605EC">
        <w:t>do depreciación se estima a 0.19</w:t>
      </w:r>
      <w:r w:rsidR="005021C5" w:rsidRPr="00487950">
        <w:t xml:space="preserve"> soles por kilogramo instalado por día. Efectivamente es un costo elevado, pero que se compensa automáticamente por el ahorro en horas hombre y material.</w:t>
      </w:r>
    </w:p>
    <w:p w14:paraId="78825B79" w14:textId="3BFC1895" w:rsidR="00F23575" w:rsidRDefault="00F23575" w:rsidP="007A7AF8">
      <w:pPr>
        <w:pStyle w:val="Texto"/>
      </w:pPr>
    </w:p>
    <w:p w14:paraId="5147EE0F" w14:textId="77777777" w:rsidR="00F23575" w:rsidRPr="00487950" w:rsidRDefault="00F23575" w:rsidP="007A7AF8">
      <w:pPr>
        <w:pStyle w:val="Texto"/>
      </w:pPr>
    </w:p>
    <w:p w14:paraId="56BA0A22" w14:textId="27A0BDA8" w:rsidR="002A0EDF" w:rsidRPr="00487950" w:rsidRDefault="0037514B" w:rsidP="007A7AF8">
      <w:pPr>
        <w:pStyle w:val="Texto"/>
        <w:jc w:val="center"/>
      </w:pPr>
      <w:r w:rsidRPr="0037514B">
        <w:lastRenderedPageBreak/>
        <w:t>Imagen N°24</w:t>
      </w:r>
      <w:r w:rsidR="002A0EDF" w:rsidRPr="0037514B">
        <w:t>: Máquina soldadora por electro-fusión</w:t>
      </w:r>
    </w:p>
    <w:p w14:paraId="6DDC007A" w14:textId="1D042951" w:rsidR="002A0EDF" w:rsidRPr="00487950" w:rsidRDefault="002A0EDF" w:rsidP="007A7AF8">
      <w:pPr>
        <w:pStyle w:val="Texto"/>
        <w:jc w:val="center"/>
      </w:pPr>
      <w:r w:rsidRPr="00487950">
        <w:rPr>
          <w:noProof/>
          <w:lang w:eastAsia="es-PE"/>
        </w:rPr>
        <w:drawing>
          <wp:inline distT="0" distB="0" distL="0" distR="0" wp14:anchorId="43B1BBFA" wp14:editId="32BD4E49">
            <wp:extent cx="3592508" cy="2314575"/>
            <wp:effectExtent l="38100" t="38100" r="46355"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7955" cy="231808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441050D2" w14:textId="497DCACB" w:rsidR="002A0EDF" w:rsidRPr="00487950" w:rsidRDefault="002A0EDF" w:rsidP="00C16C09">
      <w:pPr>
        <w:pStyle w:val="Texto"/>
      </w:pPr>
      <w:r w:rsidRPr="00487950">
        <w:t>Ahora, el uso de herramientas manuales que corte las barras para tener tamaños que coincidan y permitan traslapes se verá desplazado ligeramente para dar paso a un mayor uso de las electro-soldadoras. Los cortes se verán enfocados a eliminar la longitud superada incluida ganchos.</w:t>
      </w:r>
    </w:p>
    <w:p w14:paraId="63C7EC4C" w14:textId="20806E53" w:rsidR="00003362" w:rsidRPr="00487950" w:rsidRDefault="002A0EDF" w:rsidP="00C16C09">
      <w:pPr>
        <w:pStyle w:val="Texto"/>
      </w:pPr>
      <w:r w:rsidRPr="00487950">
        <w:t>Así mismo el uso de alambre se verá disminuido. Considerando que el alambre para amarre entre barras de acero corrugadas serán eliminadas al usar empalmes por electro-fusión. Y con esto el empleo de horas ho</w:t>
      </w:r>
      <w:r w:rsidR="001414C1" w:rsidRPr="00487950">
        <w:t>mbre usadas para esta actividad y el uso de herramientas manuales.</w:t>
      </w:r>
    </w:p>
    <w:p w14:paraId="20204746" w14:textId="77777777" w:rsidR="001414C1" w:rsidRPr="00487950" w:rsidRDefault="001414C1" w:rsidP="000D715F">
      <w:pPr>
        <w:spacing w:afterLines="160" w:after="384"/>
        <w:ind w:left="705"/>
        <w:rPr>
          <w:szCs w:val="24"/>
        </w:rPr>
      </w:pPr>
    </w:p>
    <w:p w14:paraId="3454BBEA" w14:textId="3C297A33" w:rsidR="00401DEF" w:rsidRPr="00487950" w:rsidRDefault="00950F34" w:rsidP="00C16C09">
      <w:pPr>
        <w:pStyle w:val="Ttulo3"/>
      </w:pPr>
      <w:bookmarkStart w:id="82" w:name="_Toc498348478"/>
      <w:bookmarkStart w:id="83" w:name="_Toc505811125"/>
      <w:r>
        <w:t xml:space="preserve">2.2.6. </w:t>
      </w:r>
      <w:r w:rsidR="00003362" w:rsidRPr="00487950">
        <w:t>Requerimientos y costos asociados al</w:t>
      </w:r>
      <w:r w:rsidR="00401DEF" w:rsidRPr="00487950">
        <w:t xml:space="preserve"> uso de Materiales.</w:t>
      </w:r>
      <w:bookmarkEnd w:id="82"/>
      <w:bookmarkEnd w:id="83"/>
    </w:p>
    <w:p w14:paraId="14812159" w14:textId="15D3FD67" w:rsidR="00401DEF" w:rsidRPr="00487950" w:rsidRDefault="001414C1" w:rsidP="00C16C09">
      <w:pPr>
        <w:pStyle w:val="Texto"/>
      </w:pPr>
      <w:r w:rsidRPr="00487950">
        <w:t xml:space="preserve">En cuanto al uso de materiales se seguirá con el uso de barras de acero corrugado, con la única variación de contar ahora con barras de acero corrugadas certificadas con la normativa ASTM A 706. No obstante se reutilizara el material desperdiciado por corte, sobredimensionado y por desperdicio de otro frente de trabajo. </w:t>
      </w:r>
      <w:r w:rsidR="005021C5" w:rsidRPr="00487950">
        <w:t xml:space="preserve">No es fácil determinar el nivel de ahorro de material, pero si se puede estimar el porcentaje de disminución de desperdicio, este puede llegar a ser de hasta 3 puntos porcentuales, esto significa un gran ahorro de material. </w:t>
      </w:r>
    </w:p>
    <w:p w14:paraId="00AD0348" w14:textId="4192892D" w:rsidR="005021C5" w:rsidRPr="00487950" w:rsidRDefault="005021C5" w:rsidP="00C16C09">
      <w:pPr>
        <w:pStyle w:val="Texto"/>
      </w:pPr>
      <w:r w:rsidRPr="00487950">
        <w:t xml:space="preserve">También es necesario considerar la cantidad de alambre que se empleará, esto debido a </w:t>
      </w:r>
      <w:r w:rsidR="00D25EE0" w:rsidRPr="00487950">
        <w:t xml:space="preserve">que si bien se utilizaba alambre para cada amarre por traslape, ahora este consumo de alambre </w:t>
      </w:r>
      <w:r w:rsidR="00C16C09" w:rsidRPr="00487950">
        <w:t>pasará</w:t>
      </w:r>
      <w:r w:rsidR="00D25EE0" w:rsidRPr="00487950">
        <w:t xml:space="preserve"> a ser innecesario, generando ahorros significativos en el costo unitario por alambre.</w:t>
      </w:r>
    </w:p>
    <w:p w14:paraId="42EBFF07" w14:textId="0CF9489E" w:rsidR="00995367" w:rsidRPr="00487950" w:rsidRDefault="00950F34" w:rsidP="00C16C09">
      <w:pPr>
        <w:pStyle w:val="Ttulo1"/>
        <w:rPr>
          <w:rFonts w:eastAsiaTheme="minorHAnsi"/>
          <w:lang w:val="es-ES"/>
        </w:rPr>
      </w:pPr>
      <w:bookmarkStart w:id="84" w:name="_Toc498348479"/>
      <w:bookmarkStart w:id="85" w:name="_Toc505811126"/>
      <w:r>
        <w:rPr>
          <w:rFonts w:eastAsiaTheme="minorHAnsi"/>
          <w:lang w:val="es-ES"/>
        </w:rPr>
        <w:lastRenderedPageBreak/>
        <w:t xml:space="preserve">3. </w:t>
      </w:r>
      <w:r w:rsidR="00C626ED" w:rsidRPr="00487950">
        <w:rPr>
          <w:rFonts w:eastAsiaTheme="minorHAnsi"/>
          <w:lang w:val="es-ES"/>
        </w:rPr>
        <w:t>ANÁLISIS COMPARATIVO ENTRE EL USO DE SOLDADURA Y EL METODO TRADICIONAL</w:t>
      </w:r>
      <w:bookmarkEnd w:id="84"/>
      <w:bookmarkEnd w:id="85"/>
    </w:p>
    <w:p w14:paraId="35A1BACF" w14:textId="233259CB" w:rsidR="00AE4292" w:rsidRDefault="00950F34" w:rsidP="00C16C09">
      <w:pPr>
        <w:pStyle w:val="Ttulo2"/>
      </w:pPr>
      <w:bookmarkStart w:id="86" w:name="_Toc498348480"/>
      <w:bookmarkStart w:id="87" w:name="_Toc505811127"/>
      <w:r>
        <w:t xml:space="preserve">3.1. </w:t>
      </w:r>
      <w:r w:rsidR="00C626ED" w:rsidRPr="00487950">
        <w:t xml:space="preserve">Análisis comparativo entre </w:t>
      </w:r>
      <w:r w:rsidR="00952E62" w:rsidRPr="00487950">
        <w:t xml:space="preserve">la actividad operacional </w:t>
      </w:r>
      <w:r w:rsidR="00C626ED" w:rsidRPr="00487950">
        <w:t>del traslape y de la soldadura</w:t>
      </w:r>
      <w:r w:rsidR="00952E62" w:rsidRPr="00487950">
        <w:t xml:space="preserve"> a tope</w:t>
      </w:r>
      <w:bookmarkEnd w:id="86"/>
      <w:bookmarkEnd w:id="87"/>
    </w:p>
    <w:p w14:paraId="7FEB376B" w14:textId="4F849ECC" w:rsidR="00E800E9" w:rsidRDefault="00E800E9" w:rsidP="00C16C09">
      <w:pPr>
        <w:pStyle w:val="Texto"/>
      </w:pPr>
      <w:r w:rsidRPr="00F218EA">
        <w:t>Según lo señalado en párrafos anteriores</w:t>
      </w:r>
      <w:r w:rsidR="00EE626E" w:rsidRPr="00F218EA">
        <w:t xml:space="preserve"> en el capítulo II</w:t>
      </w:r>
      <w:r w:rsidRPr="00F218EA">
        <w:t>, se presenta la comparativa operacional entre empalmes por traslapes y empalmes por soldadura a tope.</w:t>
      </w:r>
      <w:r w:rsidR="00EE626E" w:rsidRPr="00F218EA">
        <w:t xml:space="preserve"> </w:t>
      </w:r>
    </w:p>
    <w:p w14:paraId="2DCCE0C9" w14:textId="27D84F58" w:rsidR="00F23575" w:rsidRDefault="00F23575" w:rsidP="00C16C09">
      <w:pPr>
        <w:pStyle w:val="Texto"/>
      </w:pPr>
    </w:p>
    <w:p w14:paraId="3068B205" w14:textId="3B82357F" w:rsidR="00F23575" w:rsidRDefault="00F23575" w:rsidP="00C16C09">
      <w:pPr>
        <w:pStyle w:val="Texto"/>
      </w:pPr>
    </w:p>
    <w:p w14:paraId="0D4B0E26" w14:textId="136A8673" w:rsidR="00F23575" w:rsidRDefault="00F23575" w:rsidP="00C16C09">
      <w:pPr>
        <w:pStyle w:val="Texto"/>
      </w:pPr>
    </w:p>
    <w:p w14:paraId="78B4978E" w14:textId="4327221D" w:rsidR="00F23575" w:rsidRDefault="00F23575" w:rsidP="00C16C09">
      <w:pPr>
        <w:pStyle w:val="Texto"/>
      </w:pPr>
    </w:p>
    <w:p w14:paraId="4F54925E" w14:textId="7A800633" w:rsidR="00F23575" w:rsidRDefault="00F23575" w:rsidP="00C16C09">
      <w:pPr>
        <w:pStyle w:val="Texto"/>
      </w:pPr>
    </w:p>
    <w:p w14:paraId="1C7ABB81" w14:textId="2B7809C6" w:rsidR="00F23575" w:rsidRDefault="00F23575" w:rsidP="00C16C09">
      <w:pPr>
        <w:pStyle w:val="Texto"/>
      </w:pPr>
    </w:p>
    <w:p w14:paraId="371BB677" w14:textId="3D33BC49" w:rsidR="00F23575" w:rsidRDefault="00F23575" w:rsidP="00C16C09">
      <w:pPr>
        <w:pStyle w:val="Texto"/>
      </w:pPr>
    </w:p>
    <w:p w14:paraId="04CB1A2F" w14:textId="7EB8327F" w:rsidR="00F23575" w:rsidRDefault="00F23575" w:rsidP="00C16C09">
      <w:pPr>
        <w:pStyle w:val="Texto"/>
      </w:pPr>
    </w:p>
    <w:p w14:paraId="7B761F87" w14:textId="7DA485BC" w:rsidR="00F23575" w:rsidRDefault="00F23575" w:rsidP="00C16C09">
      <w:pPr>
        <w:pStyle w:val="Texto"/>
      </w:pPr>
    </w:p>
    <w:p w14:paraId="2BAB7BB4" w14:textId="6CB56C59" w:rsidR="00F23575" w:rsidRDefault="00F23575" w:rsidP="00C16C09">
      <w:pPr>
        <w:pStyle w:val="Texto"/>
      </w:pPr>
    </w:p>
    <w:p w14:paraId="070A88DF" w14:textId="3A319446" w:rsidR="00F23575" w:rsidRDefault="00F23575" w:rsidP="00C16C09">
      <w:pPr>
        <w:pStyle w:val="Texto"/>
      </w:pPr>
    </w:p>
    <w:p w14:paraId="1B12234A" w14:textId="21E089E7" w:rsidR="00F23575" w:rsidRDefault="00F23575" w:rsidP="00C16C09">
      <w:pPr>
        <w:pStyle w:val="Texto"/>
      </w:pPr>
    </w:p>
    <w:p w14:paraId="3E17295A" w14:textId="199A31A5" w:rsidR="00F23575" w:rsidRDefault="00F23575" w:rsidP="00C16C09">
      <w:pPr>
        <w:pStyle w:val="Texto"/>
      </w:pPr>
    </w:p>
    <w:p w14:paraId="4B6F5983" w14:textId="77777777" w:rsidR="00F23575" w:rsidRPr="00F218EA" w:rsidRDefault="00F23575" w:rsidP="00C16C09">
      <w:pPr>
        <w:pStyle w:val="Texto"/>
      </w:pPr>
    </w:p>
    <w:p w14:paraId="2495954D" w14:textId="63B5BB6F" w:rsidR="00E800E9" w:rsidRPr="00F218EA" w:rsidRDefault="0037514B" w:rsidP="00C16C09">
      <w:pPr>
        <w:pStyle w:val="Texto"/>
        <w:jc w:val="center"/>
      </w:pPr>
      <w:r>
        <w:lastRenderedPageBreak/>
        <w:t>Tabla N°14</w:t>
      </w:r>
      <w:r w:rsidR="00E800E9" w:rsidRPr="0037514B">
        <w:t>: Comparativa operacional entre empalmes por traslapes y empalmes por soldadura a tope</w:t>
      </w:r>
    </w:p>
    <w:tbl>
      <w:tblPr>
        <w:tblW w:w="8560" w:type="dxa"/>
        <w:jc w:val="center"/>
        <w:tblCellMar>
          <w:left w:w="70" w:type="dxa"/>
          <w:right w:w="70" w:type="dxa"/>
        </w:tblCellMar>
        <w:tblLook w:val="04A0" w:firstRow="1" w:lastRow="0" w:firstColumn="1" w:lastColumn="0" w:noHBand="0" w:noVBand="1"/>
      </w:tblPr>
      <w:tblGrid>
        <w:gridCol w:w="4280"/>
        <w:gridCol w:w="4280"/>
      </w:tblGrid>
      <w:tr w:rsidR="00E800E9" w:rsidRPr="00E800E9" w14:paraId="5D82E3ED" w14:textId="77777777" w:rsidTr="00C16C09">
        <w:trPr>
          <w:trHeight w:val="6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AF8A3" w14:textId="77777777" w:rsidR="00E800E9" w:rsidRPr="00E800E9" w:rsidRDefault="00E800E9" w:rsidP="00E800E9">
            <w:pPr>
              <w:spacing w:line="240" w:lineRule="auto"/>
              <w:jc w:val="center"/>
              <w:rPr>
                <w:b/>
                <w:bCs/>
                <w:color w:val="000000"/>
                <w:szCs w:val="24"/>
                <w:lang w:eastAsia="es-PE"/>
              </w:rPr>
            </w:pPr>
            <w:r w:rsidRPr="00E800E9">
              <w:rPr>
                <w:b/>
                <w:bCs/>
                <w:color w:val="000000"/>
                <w:szCs w:val="24"/>
                <w:lang w:eastAsia="es-PE"/>
              </w:rPr>
              <w:t>Empalme por traslapes</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710164BF" w14:textId="3CACF037" w:rsidR="00E800E9" w:rsidRPr="00E800E9" w:rsidRDefault="00E800E9" w:rsidP="00E800E9">
            <w:pPr>
              <w:spacing w:line="240" w:lineRule="auto"/>
              <w:jc w:val="center"/>
              <w:rPr>
                <w:b/>
                <w:bCs/>
                <w:color w:val="000000"/>
                <w:szCs w:val="24"/>
                <w:lang w:eastAsia="es-PE"/>
              </w:rPr>
            </w:pPr>
            <w:r w:rsidRPr="00E800E9">
              <w:rPr>
                <w:b/>
                <w:bCs/>
                <w:color w:val="000000"/>
                <w:szCs w:val="24"/>
                <w:lang w:eastAsia="es-PE"/>
              </w:rPr>
              <w:t xml:space="preserve">Empalme por </w:t>
            </w:r>
            <w:r w:rsidRPr="00F218EA">
              <w:rPr>
                <w:b/>
                <w:bCs/>
                <w:color w:val="000000"/>
                <w:szCs w:val="24"/>
                <w:lang w:eastAsia="es-PE"/>
              </w:rPr>
              <w:t>soldadura a tope</w:t>
            </w:r>
          </w:p>
        </w:tc>
      </w:tr>
      <w:tr w:rsidR="00E800E9" w:rsidRPr="00E800E9" w14:paraId="7CBE4EF3"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16EF4B6" w14:textId="77777777" w:rsidR="00E800E9" w:rsidRPr="00E800E9" w:rsidRDefault="00E800E9" w:rsidP="00E800E9">
            <w:pPr>
              <w:spacing w:line="240" w:lineRule="auto"/>
              <w:rPr>
                <w:color w:val="000000"/>
                <w:szCs w:val="24"/>
                <w:lang w:eastAsia="es-PE"/>
              </w:rPr>
            </w:pPr>
            <w:r w:rsidRPr="00E800E9">
              <w:rPr>
                <w:color w:val="000000"/>
                <w:szCs w:val="24"/>
                <w:lang w:eastAsia="es-PE"/>
              </w:rPr>
              <w:t>Considera, la presencia necesaria de operarios y oficiales para asegurar el procedimiento adecuado entre amarres con apoyo del tortol entre barras traslapadas</w:t>
            </w:r>
          </w:p>
        </w:tc>
        <w:tc>
          <w:tcPr>
            <w:tcW w:w="4280" w:type="dxa"/>
            <w:tcBorders>
              <w:top w:val="nil"/>
              <w:left w:val="nil"/>
              <w:bottom w:val="single" w:sz="4" w:space="0" w:color="auto"/>
              <w:right w:val="single" w:sz="4" w:space="0" w:color="auto"/>
            </w:tcBorders>
            <w:shd w:val="clear" w:color="auto" w:fill="auto"/>
            <w:vAlign w:val="bottom"/>
            <w:hideMark/>
          </w:tcPr>
          <w:p w14:paraId="18AE9607" w14:textId="20E2B9EF" w:rsidR="00E800E9" w:rsidRPr="00E800E9" w:rsidRDefault="00E800E9" w:rsidP="00E800E9">
            <w:pPr>
              <w:spacing w:line="240" w:lineRule="auto"/>
              <w:rPr>
                <w:color w:val="000000"/>
                <w:szCs w:val="24"/>
                <w:lang w:eastAsia="es-PE"/>
              </w:rPr>
            </w:pPr>
            <w:r w:rsidRPr="00E800E9">
              <w:rPr>
                <w:color w:val="000000"/>
                <w:szCs w:val="24"/>
                <w:lang w:eastAsia="es-PE"/>
              </w:rPr>
              <w:t>Desestima la presencia necesaria de operarios y oficiales, dado que no existe necesidad de amarres entre barras soldadas.</w:t>
            </w:r>
          </w:p>
        </w:tc>
      </w:tr>
      <w:tr w:rsidR="00E800E9" w:rsidRPr="00E800E9" w14:paraId="491015AD" w14:textId="77777777" w:rsidTr="00C16C09">
        <w:trPr>
          <w:trHeight w:val="18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E7C5C3" w14:textId="02F6A69B" w:rsidR="00E800E9" w:rsidRPr="00E800E9" w:rsidRDefault="00E800E9" w:rsidP="00E800E9">
            <w:pPr>
              <w:spacing w:line="240" w:lineRule="auto"/>
              <w:rPr>
                <w:color w:val="000000"/>
                <w:szCs w:val="24"/>
                <w:lang w:eastAsia="es-PE"/>
              </w:rPr>
            </w:pPr>
            <w:r w:rsidRPr="00E800E9">
              <w:rPr>
                <w:color w:val="000000"/>
                <w:szCs w:val="24"/>
                <w:lang w:eastAsia="es-PE"/>
              </w:rPr>
              <w:t xml:space="preserve">Requiere la presencia de personal especializado (operarios y oficiales en </w:t>
            </w:r>
            <w:r w:rsidRPr="00F218EA">
              <w:rPr>
                <w:color w:val="000000"/>
                <w:szCs w:val="24"/>
                <w:lang w:eastAsia="es-PE"/>
              </w:rPr>
              <w:t>mayoría</w:t>
            </w:r>
            <w:r w:rsidRPr="00E800E9">
              <w:rPr>
                <w:color w:val="000000"/>
                <w:szCs w:val="24"/>
                <w:lang w:eastAsia="es-PE"/>
              </w:rPr>
              <w:t xml:space="preserve">), para el habilitado de las barras de acero corrugado, corte y doblez. </w:t>
            </w:r>
            <w:r w:rsidRPr="00F218EA">
              <w:rPr>
                <w:color w:val="000000"/>
                <w:szCs w:val="24"/>
                <w:lang w:eastAsia="es-PE"/>
              </w:rPr>
              <w:t>También</w:t>
            </w:r>
            <w:r w:rsidRPr="00E800E9">
              <w:rPr>
                <w:color w:val="000000"/>
                <w:szCs w:val="24"/>
                <w:lang w:eastAsia="es-PE"/>
              </w:rPr>
              <w:t xml:space="preserve"> </w:t>
            </w:r>
            <w:r w:rsidRPr="00F218EA">
              <w:rPr>
                <w:color w:val="000000"/>
                <w:szCs w:val="24"/>
                <w:lang w:eastAsia="es-PE"/>
              </w:rPr>
              <w:t>requerirá</w:t>
            </w:r>
            <w:r w:rsidRPr="00E800E9">
              <w:rPr>
                <w:color w:val="000000"/>
                <w:szCs w:val="24"/>
                <w:lang w:eastAsia="es-PE"/>
              </w:rPr>
              <w:t xml:space="preserve"> de personal peón para el acarreo manual de materiales.</w:t>
            </w:r>
          </w:p>
        </w:tc>
        <w:tc>
          <w:tcPr>
            <w:tcW w:w="4280" w:type="dxa"/>
            <w:tcBorders>
              <w:top w:val="nil"/>
              <w:left w:val="nil"/>
              <w:bottom w:val="single" w:sz="4" w:space="0" w:color="auto"/>
              <w:right w:val="single" w:sz="4" w:space="0" w:color="auto"/>
            </w:tcBorders>
            <w:shd w:val="clear" w:color="auto" w:fill="auto"/>
            <w:vAlign w:val="bottom"/>
            <w:hideMark/>
          </w:tcPr>
          <w:p w14:paraId="759AA746" w14:textId="09601B7F" w:rsidR="00E800E9" w:rsidRPr="00E800E9" w:rsidRDefault="00E800E9" w:rsidP="00E800E9">
            <w:pPr>
              <w:spacing w:line="240" w:lineRule="auto"/>
              <w:rPr>
                <w:color w:val="000000"/>
                <w:szCs w:val="24"/>
                <w:lang w:eastAsia="es-PE"/>
              </w:rPr>
            </w:pPr>
            <w:r w:rsidRPr="00E800E9">
              <w:rPr>
                <w:color w:val="000000"/>
                <w:szCs w:val="24"/>
                <w:lang w:eastAsia="es-PE"/>
              </w:rPr>
              <w:t xml:space="preserve">Requiere la presencia de personal especializado para el proceso de soldado, personal con la capacidad de operar la maquinaria y a la vez cumplir la </w:t>
            </w:r>
            <w:r w:rsidRPr="00F218EA">
              <w:rPr>
                <w:color w:val="000000"/>
                <w:szCs w:val="24"/>
                <w:lang w:eastAsia="es-PE"/>
              </w:rPr>
              <w:t>función</w:t>
            </w:r>
            <w:r w:rsidRPr="00E800E9">
              <w:rPr>
                <w:color w:val="000000"/>
                <w:szCs w:val="24"/>
                <w:lang w:eastAsia="es-PE"/>
              </w:rPr>
              <w:t xml:space="preserve"> de un operario fierrero, </w:t>
            </w:r>
            <w:r w:rsidRPr="00F218EA">
              <w:rPr>
                <w:color w:val="000000"/>
                <w:szCs w:val="24"/>
                <w:lang w:eastAsia="es-PE"/>
              </w:rPr>
              <w:t>únicamente</w:t>
            </w:r>
            <w:r w:rsidRPr="00E800E9">
              <w:rPr>
                <w:color w:val="000000"/>
                <w:szCs w:val="24"/>
                <w:lang w:eastAsia="es-PE"/>
              </w:rPr>
              <w:t xml:space="preserve"> </w:t>
            </w:r>
            <w:r w:rsidRPr="00F218EA">
              <w:rPr>
                <w:color w:val="000000"/>
                <w:szCs w:val="24"/>
                <w:lang w:eastAsia="es-PE"/>
              </w:rPr>
              <w:t>requerirá</w:t>
            </w:r>
            <w:r w:rsidRPr="00E800E9">
              <w:rPr>
                <w:color w:val="000000"/>
                <w:szCs w:val="24"/>
                <w:lang w:eastAsia="es-PE"/>
              </w:rPr>
              <w:t xml:space="preserve"> el apoyo de peones para el acarreo manual.</w:t>
            </w:r>
          </w:p>
        </w:tc>
      </w:tr>
      <w:tr w:rsidR="00E800E9" w:rsidRPr="00E800E9" w14:paraId="12E42740" w14:textId="77777777" w:rsidTr="00C16C09">
        <w:trPr>
          <w:trHeight w:val="18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91C6165" w14:textId="62F225DD" w:rsidR="00E800E9" w:rsidRPr="00E800E9" w:rsidRDefault="00E800E9" w:rsidP="00E800E9">
            <w:pPr>
              <w:spacing w:line="240" w:lineRule="auto"/>
              <w:rPr>
                <w:color w:val="000000"/>
                <w:szCs w:val="24"/>
                <w:lang w:eastAsia="es-PE"/>
              </w:rPr>
            </w:pPr>
            <w:r w:rsidRPr="00E800E9">
              <w:rPr>
                <w:color w:val="000000"/>
                <w:szCs w:val="24"/>
                <w:lang w:eastAsia="es-PE"/>
              </w:rPr>
              <w:t xml:space="preserve">El proceso de ensamblado se realizara sobre la superestructura. Las fijaciones, traslapes, </w:t>
            </w:r>
            <w:r w:rsidRPr="00F218EA">
              <w:rPr>
                <w:color w:val="000000"/>
                <w:szCs w:val="24"/>
                <w:lang w:eastAsia="es-PE"/>
              </w:rPr>
              <w:t>medición</w:t>
            </w:r>
            <w:r w:rsidRPr="00E800E9">
              <w:rPr>
                <w:color w:val="000000"/>
                <w:szCs w:val="24"/>
                <w:lang w:eastAsia="es-PE"/>
              </w:rPr>
              <w:t xml:space="preserve"> de longitudes traslapadas y ubicación de varillas para aseguramiento de traslape, se </w:t>
            </w:r>
            <w:r w:rsidRPr="00F218EA">
              <w:rPr>
                <w:color w:val="000000"/>
                <w:szCs w:val="24"/>
                <w:lang w:eastAsia="es-PE"/>
              </w:rPr>
              <w:t>verá</w:t>
            </w:r>
            <w:r w:rsidRPr="00E800E9">
              <w:rPr>
                <w:color w:val="000000"/>
                <w:szCs w:val="24"/>
                <w:lang w:eastAsia="es-PE"/>
              </w:rPr>
              <w:t xml:space="preserve"> realizado sobre la misma superestructura.</w:t>
            </w:r>
          </w:p>
        </w:tc>
        <w:tc>
          <w:tcPr>
            <w:tcW w:w="4280" w:type="dxa"/>
            <w:tcBorders>
              <w:top w:val="nil"/>
              <w:left w:val="nil"/>
              <w:bottom w:val="single" w:sz="4" w:space="0" w:color="auto"/>
              <w:right w:val="single" w:sz="4" w:space="0" w:color="auto"/>
            </w:tcBorders>
            <w:shd w:val="clear" w:color="auto" w:fill="auto"/>
            <w:vAlign w:val="bottom"/>
            <w:hideMark/>
          </w:tcPr>
          <w:p w14:paraId="20D1277A" w14:textId="6CE279E1" w:rsidR="00E800E9" w:rsidRPr="00E800E9" w:rsidRDefault="00E800E9" w:rsidP="00E800E9">
            <w:pPr>
              <w:spacing w:line="240" w:lineRule="auto"/>
              <w:rPr>
                <w:color w:val="000000"/>
                <w:szCs w:val="24"/>
                <w:lang w:eastAsia="es-PE"/>
              </w:rPr>
            </w:pPr>
            <w:r w:rsidRPr="00E800E9">
              <w:rPr>
                <w:color w:val="000000"/>
                <w:szCs w:val="24"/>
                <w:lang w:eastAsia="es-PE"/>
              </w:rPr>
              <w:t xml:space="preserve">El proceso de ensamblado se realizará a pie de obra y luego se </w:t>
            </w:r>
            <w:r w:rsidRPr="00F218EA">
              <w:rPr>
                <w:color w:val="000000"/>
                <w:szCs w:val="24"/>
                <w:lang w:eastAsia="es-PE"/>
              </w:rPr>
              <w:t>recurrirá</w:t>
            </w:r>
            <w:r w:rsidRPr="00E800E9">
              <w:rPr>
                <w:color w:val="000000"/>
                <w:szCs w:val="24"/>
                <w:lang w:eastAsia="es-PE"/>
              </w:rPr>
              <w:t xml:space="preserve"> al posterior izaje de bloques de refuerzo armado. Posteriormente se revisara y asegurará mediante inspección visual los puntos que requieran ser reforzados.</w:t>
            </w:r>
          </w:p>
        </w:tc>
      </w:tr>
      <w:tr w:rsidR="00E800E9" w:rsidRPr="00E800E9" w14:paraId="10DF3ECE" w14:textId="77777777" w:rsidTr="00C16C09">
        <w:trPr>
          <w:trHeight w:val="1577"/>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5C27101" w14:textId="61CD76B6" w:rsidR="00E800E9" w:rsidRPr="00E800E9" w:rsidRDefault="00E800E9" w:rsidP="00E800E9">
            <w:pPr>
              <w:spacing w:line="240" w:lineRule="auto"/>
              <w:rPr>
                <w:color w:val="000000"/>
                <w:szCs w:val="24"/>
                <w:lang w:eastAsia="es-PE"/>
              </w:rPr>
            </w:pPr>
            <w:r w:rsidRPr="00E800E9">
              <w:rPr>
                <w:color w:val="000000"/>
                <w:szCs w:val="24"/>
                <w:lang w:eastAsia="es-PE"/>
              </w:rPr>
              <w:t xml:space="preserve">Requiere transporte de las barras corrugadas, desde la planta o taller de habilitado a pie de obra. Esto puede ser realizado mediante acarreo manual o con apoyo de camiones </w:t>
            </w:r>
            <w:r w:rsidRPr="00F218EA">
              <w:rPr>
                <w:color w:val="000000"/>
                <w:szCs w:val="24"/>
                <w:lang w:eastAsia="es-PE"/>
              </w:rPr>
              <w:t>grúa</w:t>
            </w:r>
            <w:r w:rsidRPr="00E800E9">
              <w:rPr>
                <w:color w:val="000000"/>
                <w:szCs w:val="24"/>
                <w:lang w:eastAsia="es-PE"/>
              </w:rPr>
              <w:t>.</w:t>
            </w:r>
          </w:p>
        </w:tc>
        <w:tc>
          <w:tcPr>
            <w:tcW w:w="4280" w:type="dxa"/>
            <w:tcBorders>
              <w:top w:val="nil"/>
              <w:left w:val="nil"/>
              <w:bottom w:val="single" w:sz="4" w:space="0" w:color="auto"/>
              <w:right w:val="single" w:sz="4" w:space="0" w:color="auto"/>
            </w:tcBorders>
            <w:shd w:val="clear" w:color="auto" w:fill="auto"/>
            <w:vAlign w:val="bottom"/>
            <w:hideMark/>
          </w:tcPr>
          <w:p w14:paraId="1F761A64" w14:textId="7657BD6D" w:rsidR="00E800E9" w:rsidRPr="00E800E9" w:rsidRDefault="00E800E9" w:rsidP="00E800E9">
            <w:pPr>
              <w:spacing w:line="240" w:lineRule="auto"/>
              <w:rPr>
                <w:color w:val="000000"/>
                <w:szCs w:val="24"/>
                <w:lang w:eastAsia="es-PE"/>
              </w:rPr>
            </w:pPr>
            <w:r w:rsidRPr="00E800E9">
              <w:rPr>
                <w:color w:val="000000"/>
                <w:szCs w:val="24"/>
                <w:lang w:eastAsia="es-PE"/>
              </w:rPr>
              <w:t xml:space="preserve">Requiere transporte de las barras corrugadas, desde la planta o taller de habilitado a pie de obra. Esto puede ser realizado mediante acarreo manual o con apoyo de camiones </w:t>
            </w:r>
            <w:r w:rsidRPr="00F218EA">
              <w:rPr>
                <w:color w:val="000000"/>
                <w:szCs w:val="24"/>
                <w:lang w:eastAsia="es-PE"/>
              </w:rPr>
              <w:t>grúa</w:t>
            </w:r>
            <w:r w:rsidRPr="00E800E9">
              <w:rPr>
                <w:color w:val="000000"/>
                <w:szCs w:val="24"/>
                <w:lang w:eastAsia="es-PE"/>
              </w:rPr>
              <w:t>.</w:t>
            </w:r>
          </w:p>
        </w:tc>
      </w:tr>
      <w:tr w:rsidR="00E800E9" w:rsidRPr="00E800E9" w14:paraId="7E191317" w14:textId="77777777" w:rsidTr="00C16C09">
        <w:trPr>
          <w:trHeight w:val="6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F791B75" w14:textId="77777777" w:rsidR="00E800E9" w:rsidRPr="00E800E9" w:rsidRDefault="00E800E9" w:rsidP="00E800E9">
            <w:pPr>
              <w:spacing w:line="240" w:lineRule="auto"/>
              <w:rPr>
                <w:color w:val="000000"/>
                <w:szCs w:val="24"/>
                <w:lang w:eastAsia="es-PE"/>
              </w:rPr>
            </w:pPr>
            <w:r w:rsidRPr="00E800E9">
              <w:rPr>
                <w:color w:val="000000"/>
                <w:szCs w:val="24"/>
                <w:lang w:eastAsia="es-PE"/>
              </w:rPr>
              <w:t>Aplicable para todo tipo de barras de acero corrugado.</w:t>
            </w:r>
          </w:p>
        </w:tc>
        <w:tc>
          <w:tcPr>
            <w:tcW w:w="4280" w:type="dxa"/>
            <w:tcBorders>
              <w:top w:val="nil"/>
              <w:left w:val="nil"/>
              <w:bottom w:val="single" w:sz="4" w:space="0" w:color="auto"/>
              <w:right w:val="single" w:sz="4" w:space="0" w:color="auto"/>
            </w:tcBorders>
            <w:shd w:val="clear" w:color="auto" w:fill="auto"/>
            <w:vAlign w:val="bottom"/>
            <w:hideMark/>
          </w:tcPr>
          <w:p w14:paraId="441F414D" w14:textId="77777777" w:rsidR="00E800E9" w:rsidRPr="00E800E9" w:rsidRDefault="00E800E9" w:rsidP="00E800E9">
            <w:pPr>
              <w:spacing w:line="240" w:lineRule="auto"/>
              <w:rPr>
                <w:color w:val="000000"/>
                <w:szCs w:val="24"/>
                <w:lang w:eastAsia="es-PE"/>
              </w:rPr>
            </w:pPr>
            <w:r w:rsidRPr="00E800E9">
              <w:rPr>
                <w:color w:val="000000"/>
                <w:szCs w:val="24"/>
                <w:lang w:eastAsia="es-PE"/>
              </w:rPr>
              <w:t>Aplicable para todo tipo de barras de acero que cumplan la normativa ASTM A 706.</w:t>
            </w:r>
          </w:p>
        </w:tc>
      </w:tr>
      <w:tr w:rsidR="00E800E9" w:rsidRPr="00E800E9" w14:paraId="657EF0E1" w14:textId="77777777" w:rsidTr="00C16C09">
        <w:trPr>
          <w:trHeight w:val="6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2FE5DAE" w14:textId="01822B62" w:rsidR="00E800E9" w:rsidRPr="00E800E9" w:rsidRDefault="00E800E9" w:rsidP="00E800E9">
            <w:pPr>
              <w:spacing w:line="240" w:lineRule="auto"/>
              <w:rPr>
                <w:color w:val="000000"/>
                <w:szCs w:val="24"/>
                <w:lang w:eastAsia="es-PE"/>
              </w:rPr>
            </w:pPr>
            <w:r w:rsidRPr="00E800E9">
              <w:rPr>
                <w:color w:val="000000"/>
                <w:szCs w:val="24"/>
                <w:lang w:eastAsia="es-PE"/>
              </w:rPr>
              <w:t xml:space="preserve">La normativa se encuentra presente en reglamentos nacionales e </w:t>
            </w:r>
            <w:r w:rsidRPr="00F218EA">
              <w:rPr>
                <w:color w:val="000000"/>
                <w:szCs w:val="24"/>
                <w:lang w:eastAsia="es-PE"/>
              </w:rPr>
              <w:t>internacionales</w:t>
            </w:r>
          </w:p>
        </w:tc>
        <w:tc>
          <w:tcPr>
            <w:tcW w:w="4280" w:type="dxa"/>
            <w:tcBorders>
              <w:top w:val="nil"/>
              <w:left w:val="nil"/>
              <w:bottom w:val="single" w:sz="4" w:space="0" w:color="auto"/>
              <w:right w:val="single" w:sz="4" w:space="0" w:color="auto"/>
            </w:tcBorders>
            <w:shd w:val="clear" w:color="auto" w:fill="auto"/>
            <w:vAlign w:val="bottom"/>
            <w:hideMark/>
          </w:tcPr>
          <w:p w14:paraId="135CADA9" w14:textId="6117FCEA" w:rsidR="00E800E9" w:rsidRPr="00E800E9" w:rsidRDefault="00E800E9" w:rsidP="00E800E9">
            <w:pPr>
              <w:spacing w:line="240" w:lineRule="auto"/>
              <w:rPr>
                <w:color w:val="000000"/>
                <w:szCs w:val="24"/>
                <w:lang w:eastAsia="es-PE"/>
              </w:rPr>
            </w:pPr>
            <w:r w:rsidRPr="00E800E9">
              <w:rPr>
                <w:color w:val="000000"/>
                <w:szCs w:val="24"/>
                <w:lang w:eastAsia="es-PE"/>
              </w:rPr>
              <w:t xml:space="preserve">La normativa se encuentra presente en reglamentos nacionales e </w:t>
            </w:r>
            <w:r w:rsidRPr="00F218EA">
              <w:rPr>
                <w:color w:val="000000"/>
                <w:szCs w:val="24"/>
                <w:lang w:eastAsia="es-PE"/>
              </w:rPr>
              <w:t>internacionales</w:t>
            </w:r>
          </w:p>
        </w:tc>
      </w:tr>
      <w:tr w:rsidR="00E800E9" w:rsidRPr="00E800E9" w14:paraId="5605F0FC" w14:textId="77777777" w:rsidTr="00C16C09">
        <w:trPr>
          <w:trHeight w:val="900"/>
          <w:jc w:val="center"/>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1EBC253" w14:textId="6D65CCF4" w:rsidR="00E800E9" w:rsidRPr="00E800E9" w:rsidRDefault="00E800E9" w:rsidP="00E800E9">
            <w:pPr>
              <w:spacing w:line="240" w:lineRule="auto"/>
              <w:rPr>
                <w:color w:val="000000"/>
                <w:szCs w:val="24"/>
                <w:lang w:eastAsia="es-PE"/>
              </w:rPr>
            </w:pPr>
            <w:r w:rsidRPr="00E800E9">
              <w:rPr>
                <w:color w:val="000000"/>
                <w:szCs w:val="24"/>
                <w:lang w:eastAsia="es-PE"/>
              </w:rPr>
              <w:t xml:space="preserve">Existen horas hombre invertidas </w:t>
            </w:r>
            <w:r w:rsidRPr="00F218EA">
              <w:rPr>
                <w:color w:val="000000"/>
                <w:szCs w:val="24"/>
                <w:lang w:eastAsia="es-PE"/>
              </w:rPr>
              <w:t>únicamente</w:t>
            </w:r>
            <w:r w:rsidRPr="00E800E9">
              <w:rPr>
                <w:color w:val="000000"/>
                <w:szCs w:val="24"/>
                <w:lang w:eastAsia="es-PE"/>
              </w:rPr>
              <w:t xml:space="preserve"> en amarres con alambre entre tramos traslapados.</w:t>
            </w:r>
          </w:p>
        </w:tc>
        <w:tc>
          <w:tcPr>
            <w:tcW w:w="4280" w:type="dxa"/>
            <w:tcBorders>
              <w:top w:val="nil"/>
              <w:left w:val="nil"/>
              <w:bottom w:val="single" w:sz="4" w:space="0" w:color="auto"/>
              <w:right w:val="single" w:sz="4" w:space="0" w:color="auto"/>
            </w:tcBorders>
            <w:shd w:val="clear" w:color="auto" w:fill="auto"/>
            <w:vAlign w:val="bottom"/>
            <w:hideMark/>
          </w:tcPr>
          <w:p w14:paraId="5C8ADB25" w14:textId="0E79E5C4" w:rsidR="00E800E9" w:rsidRPr="00E800E9" w:rsidRDefault="00E800E9" w:rsidP="00E800E9">
            <w:pPr>
              <w:spacing w:line="240" w:lineRule="auto"/>
              <w:rPr>
                <w:color w:val="000000"/>
                <w:szCs w:val="24"/>
                <w:lang w:eastAsia="es-PE"/>
              </w:rPr>
            </w:pPr>
            <w:r w:rsidRPr="00E800E9">
              <w:rPr>
                <w:color w:val="000000"/>
                <w:szCs w:val="24"/>
                <w:lang w:eastAsia="es-PE"/>
              </w:rPr>
              <w:t xml:space="preserve">No existen horas hombre invertidas </w:t>
            </w:r>
            <w:r w:rsidRPr="00F218EA">
              <w:rPr>
                <w:color w:val="000000"/>
                <w:szCs w:val="24"/>
                <w:lang w:eastAsia="es-PE"/>
              </w:rPr>
              <w:t>únicamente</w:t>
            </w:r>
            <w:r w:rsidRPr="00E800E9">
              <w:rPr>
                <w:color w:val="000000"/>
                <w:szCs w:val="24"/>
                <w:lang w:eastAsia="es-PE"/>
              </w:rPr>
              <w:t xml:space="preserve"> en amarres con alambre entre tramos traslapados.</w:t>
            </w:r>
          </w:p>
        </w:tc>
      </w:tr>
    </w:tbl>
    <w:p w14:paraId="1888747D" w14:textId="380DCD8F" w:rsidR="00AE4292" w:rsidRPr="00F218EA" w:rsidRDefault="00950F34" w:rsidP="00C16C09">
      <w:pPr>
        <w:pStyle w:val="Ttulo3"/>
      </w:pPr>
      <w:bookmarkStart w:id="88" w:name="_Toc498348481"/>
      <w:bookmarkStart w:id="89" w:name="_Toc505811128"/>
      <w:r>
        <w:t xml:space="preserve">3.1.1. </w:t>
      </w:r>
      <w:r w:rsidR="00952E62" w:rsidRPr="00F218EA">
        <w:t>Comparativa desde la perspectiva del aseguramiento de la calidad en la obra.</w:t>
      </w:r>
      <w:bookmarkEnd w:id="88"/>
      <w:bookmarkEnd w:id="89"/>
    </w:p>
    <w:p w14:paraId="401E8BF3" w14:textId="09C9D6E0" w:rsidR="00EE626E" w:rsidRDefault="00EE626E" w:rsidP="00C16C09">
      <w:pPr>
        <w:pStyle w:val="Texto"/>
      </w:pPr>
      <w:r w:rsidRPr="00F218EA">
        <w:t xml:space="preserve">Según lo señalado en párrafos anteriores en el capítulo II, se presenta la comparativa </w:t>
      </w:r>
      <w:r w:rsidR="00F218EA" w:rsidRPr="00F218EA">
        <w:t>de criterios de calidad</w:t>
      </w:r>
      <w:r w:rsidRPr="00F218EA">
        <w:t xml:space="preserve"> entre empalmes por traslapes y empalmes por soldadura a tope.</w:t>
      </w:r>
    </w:p>
    <w:p w14:paraId="1F451283" w14:textId="37E3FBD7" w:rsidR="00F23575" w:rsidRDefault="00F23575" w:rsidP="00C16C09">
      <w:pPr>
        <w:pStyle w:val="Texto"/>
      </w:pPr>
    </w:p>
    <w:p w14:paraId="0D612CCC" w14:textId="64005045" w:rsidR="00F23575" w:rsidRPr="00F218EA" w:rsidRDefault="00F23575" w:rsidP="00C16C09">
      <w:pPr>
        <w:pStyle w:val="Texto"/>
      </w:pPr>
    </w:p>
    <w:p w14:paraId="11296223" w14:textId="3FF79A8C" w:rsidR="00F218EA" w:rsidRPr="00F218EA" w:rsidRDefault="0037514B" w:rsidP="00C16C09">
      <w:pPr>
        <w:pStyle w:val="Texto"/>
        <w:jc w:val="center"/>
      </w:pPr>
      <w:r>
        <w:lastRenderedPageBreak/>
        <w:t>Tabla N°15</w:t>
      </w:r>
      <w:r w:rsidR="00F218EA" w:rsidRPr="0037514B">
        <w:t>: Comparativa entre</w:t>
      </w:r>
      <w:r w:rsidR="008F44F5" w:rsidRPr="0037514B">
        <w:t xml:space="preserve"> los criterios de aceptación de la calidad en</w:t>
      </w:r>
      <w:r w:rsidR="00F218EA" w:rsidRPr="0037514B">
        <w:t xml:space="preserve"> empalmes por traslapes y empalmes por soldadura a tope</w:t>
      </w:r>
    </w:p>
    <w:tbl>
      <w:tblPr>
        <w:tblW w:w="8560" w:type="dxa"/>
        <w:jc w:val="center"/>
        <w:tblCellMar>
          <w:left w:w="70" w:type="dxa"/>
          <w:right w:w="70" w:type="dxa"/>
        </w:tblCellMar>
        <w:tblLook w:val="04A0" w:firstRow="1" w:lastRow="0" w:firstColumn="1" w:lastColumn="0" w:noHBand="0" w:noVBand="1"/>
      </w:tblPr>
      <w:tblGrid>
        <w:gridCol w:w="4280"/>
        <w:gridCol w:w="4280"/>
      </w:tblGrid>
      <w:tr w:rsidR="00F218EA" w:rsidRPr="00F218EA" w14:paraId="5F45CF14" w14:textId="77777777" w:rsidTr="00C16C09">
        <w:trPr>
          <w:trHeight w:val="6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B23CD" w14:textId="77777777" w:rsidR="00F218EA" w:rsidRPr="00F218EA" w:rsidRDefault="00F218EA" w:rsidP="00F218EA">
            <w:pPr>
              <w:spacing w:line="240" w:lineRule="auto"/>
              <w:jc w:val="center"/>
              <w:rPr>
                <w:b/>
                <w:bCs/>
                <w:color w:val="000000"/>
                <w:szCs w:val="24"/>
                <w:lang w:eastAsia="es-PE"/>
              </w:rPr>
            </w:pPr>
            <w:r w:rsidRPr="00F218EA">
              <w:rPr>
                <w:b/>
                <w:bCs/>
                <w:color w:val="000000"/>
                <w:szCs w:val="24"/>
                <w:lang w:eastAsia="es-PE"/>
              </w:rPr>
              <w:t>Empalme por traslapes</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44D94C02" w14:textId="0C281250" w:rsidR="00F218EA" w:rsidRPr="00F218EA" w:rsidRDefault="00F218EA" w:rsidP="00F218EA">
            <w:pPr>
              <w:spacing w:line="240" w:lineRule="auto"/>
              <w:jc w:val="center"/>
              <w:rPr>
                <w:b/>
                <w:bCs/>
                <w:color w:val="000000"/>
                <w:szCs w:val="24"/>
                <w:lang w:eastAsia="es-PE"/>
              </w:rPr>
            </w:pPr>
            <w:r w:rsidRPr="00F218EA">
              <w:rPr>
                <w:b/>
                <w:bCs/>
                <w:color w:val="000000"/>
                <w:szCs w:val="24"/>
                <w:lang w:eastAsia="es-PE"/>
              </w:rPr>
              <w:t>Empalme por electro-fusión y compresión axial</w:t>
            </w:r>
          </w:p>
        </w:tc>
      </w:tr>
      <w:tr w:rsidR="00F218EA" w:rsidRPr="00F218EA" w14:paraId="02D6A24C"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42610C1" w14:textId="77777777" w:rsidR="00F218EA" w:rsidRPr="00F218EA" w:rsidRDefault="00F218EA" w:rsidP="00F218EA">
            <w:pPr>
              <w:spacing w:line="240" w:lineRule="auto"/>
              <w:rPr>
                <w:color w:val="000000"/>
                <w:szCs w:val="24"/>
                <w:lang w:eastAsia="es-PE"/>
              </w:rPr>
            </w:pPr>
            <w:r w:rsidRPr="00F218EA">
              <w:rPr>
                <w:color w:val="000000"/>
                <w:szCs w:val="24"/>
                <w:lang w:eastAsia="es-PE"/>
              </w:rPr>
              <w:t>En el momento de la entrega, se debe asegurar que corresponda al diámetro solicitado y bajo la normativa de aceros vigente.</w:t>
            </w:r>
          </w:p>
        </w:tc>
        <w:tc>
          <w:tcPr>
            <w:tcW w:w="4280" w:type="dxa"/>
            <w:tcBorders>
              <w:top w:val="nil"/>
              <w:left w:val="nil"/>
              <w:bottom w:val="single" w:sz="4" w:space="0" w:color="auto"/>
              <w:right w:val="single" w:sz="4" w:space="0" w:color="auto"/>
            </w:tcBorders>
            <w:shd w:val="clear" w:color="auto" w:fill="auto"/>
            <w:vAlign w:val="center"/>
            <w:hideMark/>
          </w:tcPr>
          <w:p w14:paraId="135D7177" w14:textId="77777777" w:rsidR="00F218EA" w:rsidRPr="00F218EA" w:rsidRDefault="00F218EA" w:rsidP="00F218EA">
            <w:pPr>
              <w:spacing w:line="240" w:lineRule="auto"/>
              <w:rPr>
                <w:color w:val="000000"/>
                <w:szCs w:val="24"/>
                <w:lang w:eastAsia="es-PE"/>
              </w:rPr>
            </w:pPr>
            <w:r w:rsidRPr="00F218EA">
              <w:rPr>
                <w:color w:val="000000"/>
                <w:szCs w:val="24"/>
                <w:lang w:eastAsia="es-PE"/>
              </w:rPr>
              <w:t>En el momento de la entrega, se debe asegurar que corresponda al diámetro solicitado y bajo la normativa de aceros ASTM A706.</w:t>
            </w:r>
          </w:p>
        </w:tc>
      </w:tr>
      <w:tr w:rsidR="00F218EA" w:rsidRPr="00F218EA" w14:paraId="13974935" w14:textId="77777777" w:rsidTr="00C16C09">
        <w:trPr>
          <w:trHeight w:val="9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F1CFCB2" w14:textId="77777777" w:rsidR="00F218EA" w:rsidRPr="00F218EA" w:rsidRDefault="00F218EA" w:rsidP="00F218EA">
            <w:pPr>
              <w:spacing w:line="240" w:lineRule="auto"/>
              <w:rPr>
                <w:color w:val="000000"/>
                <w:szCs w:val="24"/>
                <w:lang w:eastAsia="es-PE"/>
              </w:rPr>
            </w:pPr>
            <w:r w:rsidRPr="00F218EA">
              <w:rPr>
                <w:color w:val="000000"/>
                <w:szCs w:val="24"/>
                <w:lang w:eastAsia="es-PE"/>
              </w:rPr>
              <w:t>En el almacenado de material, se solicita no exponer el material al contacto directo con el suelo, ni de humedad, agua o ácidos.</w:t>
            </w:r>
          </w:p>
        </w:tc>
        <w:tc>
          <w:tcPr>
            <w:tcW w:w="4280" w:type="dxa"/>
            <w:tcBorders>
              <w:top w:val="nil"/>
              <w:left w:val="nil"/>
              <w:bottom w:val="single" w:sz="4" w:space="0" w:color="auto"/>
              <w:right w:val="single" w:sz="4" w:space="0" w:color="auto"/>
            </w:tcBorders>
            <w:shd w:val="clear" w:color="auto" w:fill="auto"/>
            <w:vAlign w:val="center"/>
            <w:hideMark/>
          </w:tcPr>
          <w:p w14:paraId="161736A0" w14:textId="77777777" w:rsidR="00F218EA" w:rsidRPr="00F218EA" w:rsidRDefault="00F218EA" w:rsidP="00F218EA">
            <w:pPr>
              <w:spacing w:line="240" w:lineRule="auto"/>
              <w:rPr>
                <w:color w:val="000000"/>
                <w:szCs w:val="24"/>
                <w:lang w:eastAsia="es-PE"/>
              </w:rPr>
            </w:pPr>
            <w:r w:rsidRPr="00F218EA">
              <w:rPr>
                <w:color w:val="000000"/>
                <w:szCs w:val="24"/>
                <w:lang w:eastAsia="es-PE"/>
              </w:rPr>
              <w:t>En el almacenado de material, se solicita no exponer el material al contacto directo con el suelo, ni de humedad, agua o ácidos.</w:t>
            </w:r>
          </w:p>
        </w:tc>
      </w:tr>
      <w:tr w:rsidR="00F218EA" w:rsidRPr="00F218EA" w14:paraId="0995FF20"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DE028C2" w14:textId="77777777" w:rsidR="00F218EA" w:rsidRPr="00F218EA" w:rsidRDefault="00F218EA" w:rsidP="00F218EA">
            <w:pPr>
              <w:spacing w:line="240" w:lineRule="auto"/>
              <w:rPr>
                <w:color w:val="000000"/>
                <w:szCs w:val="24"/>
                <w:lang w:eastAsia="es-PE"/>
              </w:rPr>
            </w:pPr>
            <w:r w:rsidRPr="00F218EA">
              <w:rPr>
                <w:color w:val="000000"/>
                <w:szCs w:val="24"/>
                <w:lang w:eastAsia="es-PE"/>
              </w:rPr>
              <w:t>Se requiere elegir las barras del tamaño adecuado que permitan el empalme por traslape.</w:t>
            </w:r>
          </w:p>
        </w:tc>
        <w:tc>
          <w:tcPr>
            <w:tcW w:w="4280" w:type="dxa"/>
            <w:tcBorders>
              <w:top w:val="nil"/>
              <w:left w:val="nil"/>
              <w:bottom w:val="single" w:sz="4" w:space="0" w:color="auto"/>
              <w:right w:val="single" w:sz="4" w:space="0" w:color="auto"/>
            </w:tcBorders>
            <w:shd w:val="clear" w:color="auto" w:fill="auto"/>
            <w:vAlign w:val="center"/>
            <w:hideMark/>
          </w:tcPr>
          <w:p w14:paraId="0B885E4A" w14:textId="62735805" w:rsidR="00F218EA" w:rsidRPr="00F218EA" w:rsidRDefault="00F218EA" w:rsidP="00F218EA">
            <w:pPr>
              <w:spacing w:line="240" w:lineRule="auto"/>
              <w:rPr>
                <w:color w:val="000000"/>
                <w:szCs w:val="24"/>
                <w:lang w:eastAsia="es-PE"/>
              </w:rPr>
            </w:pPr>
            <w:r w:rsidRPr="00F218EA">
              <w:rPr>
                <w:color w:val="000000"/>
                <w:szCs w:val="24"/>
                <w:lang w:eastAsia="es-PE"/>
              </w:rPr>
              <w:t>Se debe cerciorar cumplir los requisitos al momento del soldado, sea el tamaño de bolo, el tiempo de presión y que la presión de soldado sea constante.</w:t>
            </w:r>
          </w:p>
        </w:tc>
      </w:tr>
      <w:tr w:rsidR="00F218EA" w:rsidRPr="00F218EA" w14:paraId="1F708558"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A69119D" w14:textId="77777777" w:rsidR="00F218EA" w:rsidRPr="00F218EA" w:rsidRDefault="00F218EA" w:rsidP="00F218EA">
            <w:pPr>
              <w:spacing w:line="240" w:lineRule="auto"/>
              <w:rPr>
                <w:color w:val="000000"/>
                <w:szCs w:val="24"/>
                <w:lang w:eastAsia="es-PE"/>
              </w:rPr>
            </w:pPr>
            <w:r w:rsidRPr="00F218EA">
              <w:rPr>
                <w:color w:val="000000"/>
                <w:szCs w:val="24"/>
                <w:lang w:eastAsia="es-PE"/>
              </w:rPr>
              <w:t>Una vez habilitado, no deberá permanecer en contacto con el suelo o con la humedad, agua o ácidos.</w:t>
            </w:r>
          </w:p>
        </w:tc>
        <w:tc>
          <w:tcPr>
            <w:tcW w:w="4280" w:type="dxa"/>
            <w:tcBorders>
              <w:top w:val="nil"/>
              <w:left w:val="nil"/>
              <w:bottom w:val="single" w:sz="4" w:space="0" w:color="auto"/>
              <w:right w:val="single" w:sz="4" w:space="0" w:color="auto"/>
            </w:tcBorders>
            <w:shd w:val="clear" w:color="auto" w:fill="auto"/>
            <w:vAlign w:val="center"/>
            <w:hideMark/>
          </w:tcPr>
          <w:p w14:paraId="0BD5AD93" w14:textId="77777777" w:rsidR="00F218EA" w:rsidRPr="00F218EA" w:rsidRDefault="00F218EA" w:rsidP="00F218EA">
            <w:pPr>
              <w:spacing w:line="240" w:lineRule="auto"/>
              <w:rPr>
                <w:color w:val="000000"/>
                <w:szCs w:val="24"/>
                <w:lang w:eastAsia="es-PE"/>
              </w:rPr>
            </w:pPr>
            <w:r w:rsidRPr="00F218EA">
              <w:rPr>
                <w:color w:val="000000"/>
                <w:szCs w:val="24"/>
                <w:lang w:eastAsia="es-PE"/>
              </w:rPr>
              <w:t>Una vez habilitado, no deberá permanecer en contacto con el suelo o con la humedad, agua, ácidos y con vientos fuertes. Se debe dejar reposar a temperatura ambiental.</w:t>
            </w:r>
          </w:p>
        </w:tc>
      </w:tr>
      <w:tr w:rsidR="00F218EA" w:rsidRPr="00F218EA" w14:paraId="55861FA8"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AB84980" w14:textId="77777777" w:rsidR="00F218EA" w:rsidRPr="00F218EA" w:rsidRDefault="00F218EA" w:rsidP="00F218EA">
            <w:pPr>
              <w:spacing w:line="240" w:lineRule="auto"/>
              <w:rPr>
                <w:color w:val="000000"/>
                <w:szCs w:val="24"/>
                <w:lang w:eastAsia="es-PE"/>
              </w:rPr>
            </w:pPr>
            <w:r w:rsidRPr="00F218EA">
              <w:rPr>
                <w:color w:val="000000"/>
                <w:szCs w:val="24"/>
                <w:lang w:eastAsia="es-PE"/>
              </w:rPr>
              <w:t>No requiere chequeo por temperatura.</w:t>
            </w:r>
          </w:p>
        </w:tc>
        <w:tc>
          <w:tcPr>
            <w:tcW w:w="4280" w:type="dxa"/>
            <w:tcBorders>
              <w:top w:val="nil"/>
              <w:left w:val="nil"/>
              <w:bottom w:val="single" w:sz="4" w:space="0" w:color="auto"/>
              <w:right w:val="single" w:sz="4" w:space="0" w:color="auto"/>
            </w:tcBorders>
            <w:shd w:val="clear" w:color="auto" w:fill="auto"/>
            <w:vAlign w:val="center"/>
            <w:hideMark/>
          </w:tcPr>
          <w:p w14:paraId="4AE886BF" w14:textId="77777777" w:rsidR="00F218EA" w:rsidRPr="00F218EA" w:rsidRDefault="00F218EA" w:rsidP="00F218EA">
            <w:pPr>
              <w:spacing w:line="240" w:lineRule="auto"/>
              <w:rPr>
                <w:color w:val="000000"/>
                <w:szCs w:val="24"/>
                <w:lang w:eastAsia="es-PE"/>
              </w:rPr>
            </w:pPr>
            <w:r w:rsidRPr="00F218EA">
              <w:rPr>
                <w:color w:val="000000"/>
                <w:szCs w:val="24"/>
                <w:lang w:eastAsia="es-PE"/>
              </w:rPr>
              <w:t>Se debe verificar la temperatura, revisar que se sigan los alineamientos referentes a la temperatura mínima para el habilitado de barras soldadas.</w:t>
            </w:r>
          </w:p>
        </w:tc>
      </w:tr>
      <w:tr w:rsidR="00F218EA" w:rsidRPr="00F218EA" w14:paraId="1023AB42" w14:textId="77777777" w:rsidTr="00C16C09">
        <w:trPr>
          <w:trHeight w:val="15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5795ACF" w14:textId="77777777" w:rsidR="00F218EA" w:rsidRPr="00F218EA" w:rsidRDefault="00F218EA" w:rsidP="00F218EA">
            <w:pPr>
              <w:spacing w:line="240" w:lineRule="auto"/>
              <w:rPr>
                <w:color w:val="000000"/>
                <w:szCs w:val="24"/>
                <w:lang w:eastAsia="es-PE"/>
              </w:rPr>
            </w:pPr>
            <w:r w:rsidRPr="00F218EA">
              <w:rPr>
                <w:color w:val="000000"/>
                <w:szCs w:val="24"/>
                <w:lang w:eastAsia="es-PE"/>
              </w:rPr>
              <w:t>Todos los amarres por traslapes, deberán ser realizados en almenos tres puntos de la longitud traslapada, y asegurar que la presión del elemento fijador sea la correcta a fin de evitar que se separen.</w:t>
            </w:r>
          </w:p>
        </w:tc>
        <w:tc>
          <w:tcPr>
            <w:tcW w:w="4280" w:type="dxa"/>
            <w:tcBorders>
              <w:top w:val="nil"/>
              <w:left w:val="nil"/>
              <w:bottom w:val="single" w:sz="4" w:space="0" w:color="auto"/>
              <w:right w:val="single" w:sz="4" w:space="0" w:color="auto"/>
            </w:tcBorders>
            <w:shd w:val="clear" w:color="auto" w:fill="auto"/>
            <w:vAlign w:val="center"/>
            <w:hideMark/>
          </w:tcPr>
          <w:p w14:paraId="6B9D6474" w14:textId="77777777" w:rsidR="00F218EA" w:rsidRPr="00F218EA" w:rsidRDefault="00F218EA" w:rsidP="00F218EA">
            <w:pPr>
              <w:spacing w:line="240" w:lineRule="auto"/>
              <w:rPr>
                <w:color w:val="000000"/>
                <w:szCs w:val="24"/>
                <w:lang w:eastAsia="es-PE"/>
              </w:rPr>
            </w:pPr>
            <w:r w:rsidRPr="00F218EA">
              <w:rPr>
                <w:color w:val="000000"/>
                <w:szCs w:val="24"/>
                <w:lang w:eastAsia="es-PE"/>
              </w:rPr>
              <w:t>No requiere uso de alambre para el amarre entre barras soldadas.</w:t>
            </w:r>
          </w:p>
        </w:tc>
      </w:tr>
    </w:tbl>
    <w:p w14:paraId="05BCDBDA" w14:textId="77777777" w:rsidR="00F218EA" w:rsidRPr="00F218EA" w:rsidRDefault="00F218EA" w:rsidP="00EE626E">
      <w:pPr>
        <w:ind w:left="708"/>
        <w:rPr>
          <w:szCs w:val="24"/>
        </w:rPr>
      </w:pPr>
    </w:p>
    <w:p w14:paraId="433C04DF" w14:textId="0BCB806B" w:rsidR="00952E62" w:rsidRPr="00F218EA" w:rsidRDefault="00950F34" w:rsidP="00C16C09">
      <w:pPr>
        <w:pStyle w:val="Ttulo3"/>
      </w:pPr>
      <w:bookmarkStart w:id="90" w:name="_Toc498348482"/>
      <w:bookmarkStart w:id="91" w:name="_Toc505811129"/>
      <w:r>
        <w:t xml:space="preserve">3.1.2. </w:t>
      </w:r>
      <w:r w:rsidR="00952E62" w:rsidRPr="00F218EA">
        <w:t>Comparativa desde la perspectiva del aseguramiento de la seguridad operacional.</w:t>
      </w:r>
      <w:bookmarkEnd w:id="90"/>
      <w:bookmarkEnd w:id="91"/>
    </w:p>
    <w:p w14:paraId="31A93E98" w14:textId="7B144FD0" w:rsidR="00F218EA" w:rsidRDefault="00F218EA" w:rsidP="00C16C09">
      <w:pPr>
        <w:pStyle w:val="Texto"/>
      </w:pPr>
      <w:r w:rsidRPr="008F44F5">
        <w:t>Según lo señalado en párrafos anteriores en el capítulo II, se presenta la comparativa de criterios de la seguridad operacional entre empalmes por traslapes y empalmes por soldadura a tope.</w:t>
      </w:r>
    </w:p>
    <w:p w14:paraId="5546DC37" w14:textId="1A7B1B59" w:rsidR="00F23575" w:rsidRDefault="00F23575" w:rsidP="00C16C09">
      <w:pPr>
        <w:pStyle w:val="Texto"/>
      </w:pPr>
    </w:p>
    <w:p w14:paraId="7FD4F859" w14:textId="2848786D" w:rsidR="00F23575" w:rsidRDefault="00F23575" w:rsidP="00C16C09">
      <w:pPr>
        <w:pStyle w:val="Texto"/>
      </w:pPr>
    </w:p>
    <w:p w14:paraId="7F40BE71" w14:textId="77777777" w:rsidR="00F23575" w:rsidRDefault="00F23575" w:rsidP="00C16C09">
      <w:pPr>
        <w:pStyle w:val="Texto"/>
      </w:pPr>
    </w:p>
    <w:p w14:paraId="5D0EF35A" w14:textId="48A54A48" w:rsidR="008F44F5" w:rsidRPr="00F218EA" w:rsidRDefault="008F44F5" w:rsidP="00C16C09">
      <w:pPr>
        <w:pStyle w:val="Texto"/>
        <w:jc w:val="center"/>
      </w:pPr>
      <w:r w:rsidRPr="0037514B">
        <w:lastRenderedPageBreak/>
        <w:t>Tabla N°</w:t>
      </w:r>
      <w:r w:rsidR="0037514B" w:rsidRPr="0037514B">
        <w:t>16</w:t>
      </w:r>
      <w:r w:rsidRPr="0037514B">
        <w:t>: Comparativa según la seguridad operacional entre empalmes por traslapes y empalmes por soldadura a tope</w:t>
      </w:r>
    </w:p>
    <w:tbl>
      <w:tblPr>
        <w:tblW w:w="8560" w:type="dxa"/>
        <w:jc w:val="center"/>
        <w:tblCellMar>
          <w:left w:w="70" w:type="dxa"/>
          <w:right w:w="70" w:type="dxa"/>
        </w:tblCellMar>
        <w:tblLook w:val="04A0" w:firstRow="1" w:lastRow="0" w:firstColumn="1" w:lastColumn="0" w:noHBand="0" w:noVBand="1"/>
      </w:tblPr>
      <w:tblGrid>
        <w:gridCol w:w="4280"/>
        <w:gridCol w:w="4280"/>
      </w:tblGrid>
      <w:tr w:rsidR="008F44F5" w:rsidRPr="008F44F5" w14:paraId="1C8C1A04" w14:textId="77777777" w:rsidTr="00C16C09">
        <w:trPr>
          <w:trHeight w:val="6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1B776" w14:textId="77777777" w:rsidR="008F44F5" w:rsidRPr="008F44F5" w:rsidRDefault="008F44F5" w:rsidP="008F44F5">
            <w:pPr>
              <w:spacing w:line="240" w:lineRule="auto"/>
              <w:jc w:val="center"/>
              <w:rPr>
                <w:b/>
                <w:bCs/>
                <w:color w:val="000000"/>
                <w:szCs w:val="24"/>
                <w:lang w:eastAsia="es-PE"/>
              </w:rPr>
            </w:pPr>
            <w:r w:rsidRPr="008F44F5">
              <w:rPr>
                <w:b/>
                <w:bCs/>
                <w:color w:val="000000"/>
                <w:szCs w:val="24"/>
                <w:lang w:eastAsia="es-PE"/>
              </w:rPr>
              <w:t>Empalme por traslapes</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74D7F983" w14:textId="6F8E2C77" w:rsidR="008F44F5" w:rsidRPr="008F44F5" w:rsidRDefault="008F44F5" w:rsidP="008F44F5">
            <w:pPr>
              <w:spacing w:line="240" w:lineRule="auto"/>
              <w:jc w:val="center"/>
              <w:rPr>
                <w:b/>
                <w:bCs/>
                <w:color w:val="000000"/>
                <w:szCs w:val="24"/>
                <w:lang w:eastAsia="es-PE"/>
              </w:rPr>
            </w:pPr>
            <w:r w:rsidRPr="008F44F5">
              <w:rPr>
                <w:b/>
                <w:bCs/>
                <w:color w:val="000000"/>
                <w:szCs w:val="24"/>
                <w:lang w:eastAsia="es-PE"/>
              </w:rPr>
              <w:t>Empalme por electro-fusión y compresión axial</w:t>
            </w:r>
          </w:p>
        </w:tc>
      </w:tr>
      <w:tr w:rsidR="008F44F5" w:rsidRPr="008F44F5" w14:paraId="0E679212" w14:textId="77777777" w:rsidTr="00C16C09">
        <w:trPr>
          <w:trHeight w:val="15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5CED602" w14:textId="77777777" w:rsidR="008F44F5" w:rsidRPr="008F44F5" w:rsidRDefault="008F44F5" w:rsidP="008F44F5">
            <w:pPr>
              <w:spacing w:line="240" w:lineRule="auto"/>
              <w:rPr>
                <w:color w:val="000000"/>
                <w:szCs w:val="24"/>
                <w:lang w:eastAsia="es-PE"/>
              </w:rPr>
            </w:pPr>
            <w:r w:rsidRPr="008F44F5">
              <w:rPr>
                <w:color w:val="000000"/>
                <w:szCs w:val="24"/>
                <w:lang w:eastAsia="es-PE"/>
              </w:rPr>
              <w:t>Al momento de la descarga de material, todo el personal obrero contará con sus EPP completos y la documentación que acredite el conocimiento de la operatividad segura y los riesgos que implica dicha actividad</w:t>
            </w:r>
          </w:p>
        </w:tc>
        <w:tc>
          <w:tcPr>
            <w:tcW w:w="4280" w:type="dxa"/>
            <w:tcBorders>
              <w:top w:val="nil"/>
              <w:left w:val="nil"/>
              <w:bottom w:val="single" w:sz="4" w:space="0" w:color="auto"/>
              <w:right w:val="single" w:sz="4" w:space="0" w:color="auto"/>
            </w:tcBorders>
            <w:shd w:val="clear" w:color="auto" w:fill="auto"/>
            <w:vAlign w:val="center"/>
            <w:hideMark/>
          </w:tcPr>
          <w:p w14:paraId="2AF4DA4D" w14:textId="77777777" w:rsidR="008F44F5" w:rsidRPr="008F44F5" w:rsidRDefault="008F44F5" w:rsidP="008F44F5">
            <w:pPr>
              <w:spacing w:line="240" w:lineRule="auto"/>
              <w:rPr>
                <w:color w:val="000000"/>
                <w:szCs w:val="24"/>
                <w:lang w:eastAsia="es-PE"/>
              </w:rPr>
            </w:pPr>
            <w:r w:rsidRPr="008F44F5">
              <w:rPr>
                <w:color w:val="000000"/>
                <w:szCs w:val="24"/>
                <w:lang w:eastAsia="es-PE"/>
              </w:rPr>
              <w:t>Al momento de la descarga de material, todo el personal obrero contará con sus EPP completos y la documentación que acredite el conocimiento de la operatividad segura y los riesgos que implica dicha actividad</w:t>
            </w:r>
          </w:p>
        </w:tc>
      </w:tr>
      <w:tr w:rsidR="008F44F5" w:rsidRPr="008F44F5" w14:paraId="20C5FE87" w14:textId="77777777" w:rsidTr="00C16C09">
        <w:trPr>
          <w:trHeight w:val="21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65B64B4" w14:textId="77777777" w:rsidR="008F44F5" w:rsidRPr="008F44F5" w:rsidRDefault="008F44F5" w:rsidP="008F44F5">
            <w:pPr>
              <w:spacing w:line="240" w:lineRule="auto"/>
              <w:rPr>
                <w:color w:val="000000"/>
                <w:szCs w:val="24"/>
                <w:lang w:eastAsia="es-PE"/>
              </w:rPr>
            </w:pPr>
            <w:r w:rsidRPr="008F44F5">
              <w:rPr>
                <w:color w:val="000000"/>
                <w:szCs w:val="24"/>
                <w:lang w:eastAsia="es-PE"/>
              </w:rPr>
              <w:t>Al momento de la manipulación de barras de acero corrugado, todo el personal obrero contará con sus EPP completos y la documentación que acredite el conocimiento de la operatividad segura y los riesgos que implica dicha actividad, de acuerdo a su especialidad.</w:t>
            </w:r>
          </w:p>
        </w:tc>
        <w:tc>
          <w:tcPr>
            <w:tcW w:w="4280" w:type="dxa"/>
            <w:tcBorders>
              <w:top w:val="nil"/>
              <w:left w:val="nil"/>
              <w:bottom w:val="single" w:sz="4" w:space="0" w:color="auto"/>
              <w:right w:val="single" w:sz="4" w:space="0" w:color="auto"/>
            </w:tcBorders>
            <w:shd w:val="clear" w:color="auto" w:fill="auto"/>
            <w:vAlign w:val="center"/>
            <w:hideMark/>
          </w:tcPr>
          <w:p w14:paraId="6B330EA7" w14:textId="77777777" w:rsidR="008F44F5" w:rsidRPr="008F44F5" w:rsidRDefault="008F44F5" w:rsidP="008F44F5">
            <w:pPr>
              <w:spacing w:line="240" w:lineRule="auto"/>
              <w:rPr>
                <w:color w:val="000000"/>
                <w:szCs w:val="24"/>
                <w:lang w:eastAsia="es-PE"/>
              </w:rPr>
            </w:pPr>
            <w:r w:rsidRPr="008F44F5">
              <w:rPr>
                <w:color w:val="000000"/>
                <w:szCs w:val="24"/>
                <w:lang w:eastAsia="es-PE"/>
              </w:rPr>
              <w:t>Al momento de la manipulación de barras de acero corrugado, todo el personal obrero contará con sus EPP completos y la documentación que acredite el conocimiento de la operatividad segura y los riesgos que implica dicha actividad, de acuerdo a su especialidad.</w:t>
            </w:r>
          </w:p>
        </w:tc>
      </w:tr>
      <w:tr w:rsidR="008F44F5" w:rsidRPr="008F44F5" w14:paraId="2538F59E" w14:textId="77777777" w:rsidTr="00C16C09">
        <w:trPr>
          <w:trHeight w:val="15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C23D35" w14:textId="77777777" w:rsidR="008F44F5" w:rsidRPr="008F44F5" w:rsidRDefault="008F44F5" w:rsidP="008F44F5">
            <w:pPr>
              <w:spacing w:line="240" w:lineRule="auto"/>
              <w:rPr>
                <w:color w:val="000000"/>
                <w:szCs w:val="24"/>
                <w:lang w:eastAsia="es-PE"/>
              </w:rPr>
            </w:pPr>
            <w:r w:rsidRPr="008F44F5">
              <w:rPr>
                <w:color w:val="000000"/>
                <w:szCs w:val="24"/>
                <w:lang w:eastAsia="es-PE"/>
              </w:rPr>
              <w:t>Personal obrero debe pertenecer a la cuadrilla de acero.</w:t>
            </w:r>
          </w:p>
        </w:tc>
        <w:tc>
          <w:tcPr>
            <w:tcW w:w="4280" w:type="dxa"/>
            <w:tcBorders>
              <w:top w:val="nil"/>
              <w:left w:val="nil"/>
              <w:bottom w:val="single" w:sz="4" w:space="0" w:color="auto"/>
              <w:right w:val="single" w:sz="4" w:space="0" w:color="auto"/>
            </w:tcBorders>
            <w:shd w:val="clear" w:color="auto" w:fill="auto"/>
            <w:vAlign w:val="center"/>
            <w:hideMark/>
          </w:tcPr>
          <w:p w14:paraId="44B314FD" w14:textId="77777777" w:rsidR="008F44F5" w:rsidRPr="008F44F5" w:rsidRDefault="008F44F5" w:rsidP="008F44F5">
            <w:pPr>
              <w:spacing w:line="240" w:lineRule="auto"/>
              <w:rPr>
                <w:color w:val="000000"/>
                <w:szCs w:val="24"/>
                <w:lang w:eastAsia="es-PE"/>
              </w:rPr>
            </w:pPr>
            <w:r w:rsidRPr="008F44F5">
              <w:rPr>
                <w:color w:val="000000"/>
                <w:szCs w:val="24"/>
                <w:lang w:eastAsia="es-PE"/>
              </w:rPr>
              <w:t>El personal soldador debe contar con su certificado que acredite su destreza en la operación sobre la maquina soldadora. A sí mismo el personal obrero de apoyo debe pertenecer a la cuadrilla de acero</w:t>
            </w:r>
          </w:p>
        </w:tc>
      </w:tr>
      <w:tr w:rsidR="008F44F5" w:rsidRPr="008F44F5" w14:paraId="63749147"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53381B9" w14:textId="77777777" w:rsidR="008F44F5" w:rsidRPr="008F44F5" w:rsidRDefault="008F44F5" w:rsidP="008F44F5">
            <w:pPr>
              <w:spacing w:line="240" w:lineRule="auto"/>
              <w:rPr>
                <w:color w:val="000000"/>
                <w:szCs w:val="24"/>
                <w:lang w:eastAsia="es-PE"/>
              </w:rPr>
            </w:pPr>
            <w:r w:rsidRPr="008F44F5">
              <w:rPr>
                <w:color w:val="000000"/>
                <w:szCs w:val="24"/>
                <w:lang w:eastAsia="es-PE"/>
              </w:rPr>
              <w:t>Se debe contar con puntos de corte de energía electrica (tableros de control), por presencia y uso de cortadora eléctrica.</w:t>
            </w:r>
          </w:p>
        </w:tc>
        <w:tc>
          <w:tcPr>
            <w:tcW w:w="4280" w:type="dxa"/>
            <w:tcBorders>
              <w:top w:val="nil"/>
              <w:left w:val="nil"/>
              <w:bottom w:val="single" w:sz="4" w:space="0" w:color="auto"/>
              <w:right w:val="single" w:sz="4" w:space="0" w:color="auto"/>
            </w:tcBorders>
            <w:shd w:val="clear" w:color="auto" w:fill="auto"/>
            <w:vAlign w:val="center"/>
            <w:hideMark/>
          </w:tcPr>
          <w:p w14:paraId="74044915" w14:textId="77777777" w:rsidR="008F44F5" w:rsidRPr="008F44F5" w:rsidRDefault="008F44F5" w:rsidP="008F44F5">
            <w:pPr>
              <w:spacing w:line="240" w:lineRule="auto"/>
              <w:rPr>
                <w:color w:val="000000"/>
                <w:szCs w:val="24"/>
                <w:lang w:eastAsia="es-PE"/>
              </w:rPr>
            </w:pPr>
            <w:r w:rsidRPr="008F44F5">
              <w:rPr>
                <w:color w:val="000000"/>
                <w:szCs w:val="24"/>
                <w:lang w:eastAsia="es-PE"/>
              </w:rPr>
              <w:t>Se debe contar con puntos de corte de energía electrica (tableros de control), por presencia y uso de cortadora eléctrica y máquina soldadora.</w:t>
            </w:r>
          </w:p>
        </w:tc>
      </w:tr>
      <w:tr w:rsidR="008F44F5" w:rsidRPr="008F44F5" w14:paraId="2E5FF866" w14:textId="77777777" w:rsidTr="00C16C09">
        <w:trPr>
          <w:trHeight w:val="6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9F64B4E" w14:textId="77777777" w:rsidR="008F44F5" w:rsidRPr="008F44F5" w:rsidRDefault="008F44F5" w:rsidP="008F44F5">
            <w:pPr>
              <w:spacing w:line="240" w:lineRule="auto"/>
              <w:rPr>
                <w:color w:val="000000"/>
                <w:szCs w:val="24"/>
                <w:lang w:eastAsia="es-PE"/>
              </w:rPr>
            </w:pPr>
            <w:r w:rsidRPr="008F44F5">
              <w:rPr>
                <w:color w:val="000000"/>
                <w:szCs w:val="24"/>
                <w:lang w:eastAsia="es-PE"/>
              </w:rPr>
              <w:t>Todo proceso de izaje debe ser supervisado con apoyo de personal PDR-GA</w:t>
            </w:r>
          </w:p>
        </w:tc>
        <w:tc>
          <w:tcPr>
            <w:tcW w:w="4280" w:type="dxa"/>
            <w:tcBorders>
              <w:top w:val="nil"/>
              <w:left w:val="nil"/>
              <w:bottom w:val="single" w:sz="4" w:space="0" w:color="auto"/>
              <w:right w:val="single" w:sz="4" w:space="0" w:color="auto"/>
            </w:tcBorders>
            <w:shd w:val="clear" w:color="auto" w:fill="auto"/>
            <w:vAlign w:val="center"/>
            <w:hideMark/>
          </w:tcPr>
          <w:p w14:paraId="48B3A223" w14:textId="77777777" w:rsidR="008F44F5" w:rsidRPr="008F44F5" w:rsidRDefault="008F44F5" w:rsidP="008F44F5">
            <w:pPr>
              <w:spacing w:line="240" w:lineRule="auto"/>
              <w:rPr>
                <w:color w:val="000000"/>
                <w:szCs w:val="24"/>
                <w:lang w:eastAsia="es-PE"/>
              </w:rPr>
            </w:pPr>
            <w:r w:rsidRPr="008F44F5">
              <w:rPr>
                <w:color w:val="000000"/>
                <w:szCs w:val="24"/>
                <w:lang w:eastAsia="es-PE"/>
              </w:rPr>
              <w:t>Todo proceso de izaje debe ser supervisado con apoyo de personal PDR-GA</w:t>
            </w:r>
          </w:p>
        </w:tc>
      </w:tr>
      <w:tr w:rsidR="008F44F5" w:rsidRPr="008F44F5" w14:paraId="47D65830" w14:textId="77777777" w:rsidTr="00C16C09">
        <w:trPr>
          <w:trHeight w:val="12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2C9392C" w14:textId="77777777" w:rsidR="008F44F5" w:rsidRPr="008F44F5" w:rsidRDefault="008F44F5" w:rsidP="008F44F5">
            <w:pPr>
              <w:spacing w:line="240" w:lineRule="auto"/>
              <w:rPr>
                <w:color w:val="000000"/>
                <w:szCs w:val="24"/>
                <w:lang w:eastAsia="es-PE"/>
              </w:rPr>
            </w:pPr>
            <w:r w:rsidRPr="008F44F5">
              <w:rPr>
                <w:color w:val="000000"/>
                <w:szCs w:val="24"/>
                <w:lang w:eastAsia="es-PE"/>
              </w:rPr>
              <w:t>Se presenta una presencia significativa de trabajos de izaje y de bajo tonelaje (paquetes de acero subidos a superestructura).</w:t>
            </w:r>
          </w:p>
        </w:tc>
        <w:tc>
          <w:tcPr>
            <w:tcW w:w="4280" w:type="dxa"/>
            <w:tcBorders>
              <w:top w:val="nil"/>
              <w:left w:val="nil"/>
              <w:bottom w:val="single" w:sz="4" w:space="0" w:color="auto"/>
              <w:right w:val="single" w:sz="4" w:space="0" w:color="auto"/>
            </w:tcBorders>
            <w:shd w:val="clear" w:color="auto" w:fill="auto"/>
            <w:vAlign w:val="center"/>
            <w:hideMark/>
          </w:tcPr>
          <w:p w14:paraId="6CA317D6" w14:textId="3D5AE6E8" w:rsidR="008F44F5" w:rsidRPr="008F44F5" w:rsidRDefault="008F44F5" w:rsidP="008F44F5">
            <w:pPr>
              <w:spacing w:line="240" w:lineRule="auto"/>
              <w:rPr>
                <w:color w:val="000000"/>
                <w:szCs w:val="24"/>
                <w:lang w:eastAsia="es-PE"/>
              </w:rPr>
            </w:pPr>
            <w:r w:rsidRPr="008F44F5">
              <w:rPr>
                <w:color w:val="000000"/>
                <w:szCs w:val="24"/>
                <w:lang w:eastAsia="es-PE"/>
              </w:rPr>
              <w:t>Se presenta una presencia significativa de trabajos de izaje y de alto tone</w:t>
            </w:r>
            <w:r>
              <w:rPr>
                <w:color w:val="000000"/>
                <w:szCs w:val="24"/>
                <w:lang w:eastAsia="es-PE"/>
              </w:rPr>
              <w:t>laje (armaduras completas subida</w:t>
            </w:r>
            <w:r w:rsidRPr="008F44F5">
              <w:rPr>
                <w:color w:val="000000"/>
                <w:szCs w:val="24"/>
                <w:lang w:eastAsia="es-PE"/>
              </w:rPr>
              <w:t>s a superestructura).</w:t>
            </w:r>
          </w:p>
        </w:tc>
      </w:tr>
    </w:tbl>
    <w:p w14:paraId="78B2FE7C" w14:textId="441017FD" w:rsidR="00952E62" w:rsidRDefault="00950F34" w:rsidP="00C16C09">
      <w:pPr>
        <w:pStyle w:val="Ttulo3"/>
      </w:pPr>
      <w:bookmarkStart w:id="92" w:name="_Toc498348483"/>
      <w:bookmarkStart w:id="93" w:name="_Toc505811130"/>
      <w:r>
        <w:t xml:space="preserve">3.1.3. </w:t>
      </w:r>
      <w:r w:rsidR="00952E62" w:rsidRPr="00487950">
        <w:t>Comparativa considerando el impacto ambiental.</w:t>
      </w:r>
      <w:bookmarkEnd w:id="92"/>
      <w:bookmarkEnd w:id="93"/>
    </w:p>
    <w:p w14:paraId="63AEBD53" w14:textId="71D6F4E0" w:rsidR="008F44F5" w:rsidRDefault="008F44F5" w:rsidP="00C16C09">
      <w:pPr>
        <w:pStyle w:val="Texto"/>
      </w:pPr>
      <w:r w:rsidRPr="008F44F5">
        <w:t xml:space="preserve">Según lo señalado en párrafos anteriores en el capítulo II, se presenta la comparativa </w:t>
      </w:r>
      <w:r>
        <w:t>del impacto ambiental</w:t>
      </w:r>
      <w:r w:rsidRPr="008F44F5">
        <w:t xml:space="preserve"> entre empalmes por traslapes y empalmes por soldadura a tope.</w:t>
      </w:r>
    </w:p>
    <w:p w14:paraId="5E7D3115" w14:textId="41DA8537" w:rsidR="00F23575" w:rsidRDefault="00F23575" w:rsidP="00C16C09">
      <w:pPr>
        <w:pStyle w:val="Texto"/>
      </w:pPr>
    </w:p>
    <w:p w14:paraId="77356EA9" w14:textId="57E347DF" w:rsidR="00F23575" w:rsidRDefault="00F23575" w:rsidP="00C16C09">
      <w:pPr>
        <w:pStyle w:val="Texto"/>
      </w:pPr>
    </w:p>
    <w:p w14:paraId="4549273A" w14:textId="77777777" w:rsidR="00F23575" w:rsidRPr="008F44F5" w:rsidRDefault="00F23575" w:rsidP="00C16C09">
      <w:pPr>
        <w:pStyle w:val="Texto"/>
      </w:pPr>
    </w:p>
    <w:p w14:paraId="72E9E39B" w14:textId="0238582F" w:rsidR="008F44F5" w:rsidRPr="00F218EA" w:rsidRDefault="0037514B" w:rsidP="00C16C09">
      <w:pPr>
        <w:pStyle w:val="Texto"/>
        <w:jc w:val="center"/>
      </w:pPr>
      <w:r>
        <w:lastRenderedPageBreak/>
        <w:t>Tabla N°17</w:t>
      </w:r>
      <w:r w:rsidR="008F44F5" w:rsidRPr="0037514B">
        <w:t>: Comparativa según el impacto ambiental al emplear empalmes por traslapes y empalmes por soldadura a tope</w:t>
      </w:r>
    </w:p>
    <w:tbl>
      <w:tblPr>
        <w:tblW w:w="8560" w:type="dxa"/>
        <w:jc w:val="center"/>
        <w:tblCellMar>
          <w:left w:w="70" w:type="dxa"/>
          <w:right w:w="70" w:type="dxa"/>
        </w:tblCellMar>
        <w:tblLook w:val="04A0" w:firstRow="1" w:lastRow="0" w:firstColumn="1" w:lastColumn="0" w:noHBand="0" w:noVBand="1"/>
      </w:tblPr>
      <w:tblGrid>
        <w:gridCol w:w="4280"/>
        <w:gridCol w:w="4280"/>
      </w:tblGrid>
      <w:tr w:rsidR="0053215B" w:rsidRPr="0053215B" w14:paraId="7A28FA3C" w14:textId="77777777" w:rsidTr="00C16C09">
        <w:trPr>
          <w:trHeight w:val="6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6975D" w14:textId="77777777" w:rsidR="0053215B" w:rsidRPr="0053215B" w:rsidRDefault="0053215B" w:rsidP="0053215B">
            <w:pPr>
              <w:spacing w:line="240" w:lineRule="auto"/>
              <w:jc w:val="center"/>
              <w:rPr>
                <w:b/>
                <w:bCs/>
                <w:color w:val="000000"/>
                <w:szCs w:val="24"/>
                <w:lang w:eastAsia="es-PE"/>
              </w:rPr>
            </w:pPr>
            <w:r w:rsidRPr="0053215B">
              <w:rPr>
                <w:b/>
                <w:bCs/>
                <w:color w:val="000000"/>
                <w:szCs w:val="24"/>
                <w:lang w:eastAsia="es-PE"/>
              </w:rPr>
              <w:t>Empalme por traslapes</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7479A7D8" w14:textId="77777777" w:rsidR="0053215B" w:rsidRPr="0053215B" w:rsidRDefault="0053215B" w:rsidP="0053215B">
            <w:pPr>
              <w:spacing w:line="240" w:lineRule="auto"/>
              <w:jc w:val="center"/>
              <w:rPr>
                <w:b/>
                <w:bCs/>
                <w:color w:val="000000"/>
                <w:szCs w:val="24"/>
                <w:lang w:eastAsia="es-PE"/>
              </w:rPr>
            </w:pPr>
            <w:r w:rsidRPr="0053215B">
              <w:rPr>
                <w:b/>
                <w:bCs/>
                <w:color w:val="000000"/>
                <w:szCs w:val="24"/>
                <w:lang w:eastAsia="es-PE"/>
              </w:rPr>
              <w:t>Empalme por electro-fusion y compresión axial</w:t>
            </w:r>
          </w:p>
        </w:tc>
      </w:tr>
      <w:tr w:rsidR="0053215B" w:rsidRPr="0053215B" w14:paraId="182D8BF4" w14:textId="77777777" w:rsidTr="00C16C09">
        <w:trPr>
          <w:trHeight w:val="15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114B7E0" w14:textId="77777777" w:rsidR="0053215B" w:rsidRPr="0053215B" w:rsidRDefault="0053215B" w:rsidP="0053215B">
            <w:pPr>
              <w:spacing w:line="240" w:lineRule="auto"/>
              <w:rPr>
                <w:color w:val="000000"/>
                <w:szCs w:val="24"/>
                <w:lang w:eastAsia="es-PE"/>
              </w:rPr>
            </w:pPr>
            <w:r w:rsidRPr="0053215B">
              <w:rPr>
                <w:color w:val="000000"/>
                <w:szCs w:val="24"/>
                <w:lang w:eastAsia="es-PE"/>
              </w:rPr>
              <w:t>El alamcenaje de material recepcionado requiere un espacio dentro de la obra protegido, el cual no debe entrar en contacto con las fuentes de agua natural existente.</w:t>
            </w:r>
          </w:p>
        </w:tc>
        <w:tc>
          <w:tcPr>
            <w:tcW w:w="4280" w:type="dxa"/>
            <w:tcBorders>
              <w:top w:val="nil"/>
              <w:left w:val="nil"/>
              <w:bottom w:val="single" w:sz="4" w:space="0" w:color="auto"/>
              <w:right w:val="single" w:sz="4" w:space="0" w:color="auto"/>
            </w:tcBorders>
            <w:shd w:val="clear" w:color="auto" w:fill="auto"/>
            <w:vAlign w:val="center"/>
            <w:hideMark/>
          </w:tcPr>
          <w:p w14:paraId="62DECB63" w14:textId="77777777" w:rsidR="0053215B" w:rsidRPr="0053215B" w:rsidRDefault="0053215B" w:rsidP="0053215B">
            <w:pPr>
              <w:spacing w:line="240" w:lineRule="auto"/>
              <w:rPr>
                <w:color w:val="000000"/>
                <w:szCs w:val="24"/>
                <w:lang w:eastAsia="es-PE"/>
              </w:rPr>
            </w:pPr>
            <w:r w:rsidRPr="0053215B">
              <w:rPr>
                <w:color w:val="000000"/>
                <w:szCs w:val="24"/>
                <w:lang w:eastAsia="es-PE"/>
              </w:rPr>
              <w:t>El alamcenaje de material recepcionado requiere un espacio dentro de la obra protegido, el cual no debe entrar en contacto con las fuentes de agua natural existente.</w:t>
            </w:r>
          </w:p>
        </w:tc>
      </w:tr>
      <w:tr w:rsidR="0053215B" w:rsidRPr="0053215B" w14:paraId="4C613480" w14:textId="77777777" w:rsidTr="00C16C09">
        <w:trPr>
          <w:trHeight w:val="18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65ED434" w14:textId="77777777" w:rsidR="0053215B" w:rsidRPr="0053215B" w:rsidRDefault="0053215B" w:rsidP="0053215B">
            <w:pPr>
              <w:spacing w:line="240" w:lineRule="auto"/>
              <w:rPr>
                <w:color w:val="000000"/>
                <w:szCs w:val="24"/>
                <w:lang w:eastAsia="es-PE"/>
              </w:rPr>
            </w:pPr>
            <w:r w:rsidRPr="0053215B">
              <w:rPr>
                <w:color w:val="000000"/>
                <w:szCs w:val="24"/>
                <w:lang w:eastAsia="es-PE"/>
              </w:rPr>
              <w:t>El proceso de habilitado genera desperdicio, acero cortado en gran cantidad, este mismo deberá ser trasladado a un lugar de acopio único y disgregado.</w:t>
            </w:r>
          </w:p>
        </w:tc>
        <w:tc>
          <w:tcPr>
            <w:tcW w:w="4280" w:type="dxa"/>
            <w:tcBorders>
              <w:top w:val="nil"/>
              <w:left w:val="nil"/>
              <w:bottom w:val="single" w:sz="4" w:space="0" w:color="auto"/>
              <w:right w:val="single" w:sz="4" w:space="0" w:color="auto"/>
            </w:tcBorders>
            <w:shd w:val="clear" w:color="auto" w:fill="auto"/>
            <w:vAlign w:val="center"/>
            <w:hideMark/>
          </w:tcPr>
          <w:p w14:paraId="1EFF8A16" w14:textId="77777777" w:rsidR="0053215B" w:rsidRPr="0053215B" w:rsidRDefault="0053215B" w:rsidP="0053215B">
            <w:pPr>
              <w:spacing w:line="240" w:lineRule="auto"/>
              <w:rPr>
                <w:color w:val="000000"/>
                <w:szCs w:val="24"/>
                <w:lang w:eastAsia="es-PE"/>
              </w:rPr>
            </w:pPr>
            <w:r w:rsidRPr="0053215B">
              <w:rPr>
                <w:color w:val="000000"/>
                <w:szCs w:val="24"/>
                <w:lang w:eastAsia="es-PE"/>
              </w:rPr>
              <w:t>El proceso de habilitado y soldado genera bajo desperdicio, proveniente de cortes solo por conceptos de calidad y lijado post soldado. De igual forma deberá ser evaluado a fin de ser derivado a un centro de acopio o si es posible su reutilización.</w:t>
            </w:r>
          </w:p>
        </w:tc>
      </w:tr>
      <w:tr w:rsidR="0053215B" w:rsidRPr="0053215B" w14:paraId="31D83673" w14:textId="77777777" w:rsidTr="00C16C09">
        <w:trPr>
          <w:trHeight w:val="6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827E96B" w14:textId="77777777" w:rsidR="0053215B" w:rsidRPr="0053215B" w:rsidRDefault="0053215B" w:rsidP="0053215B">
            <w:pPr>
              <w:spacing w:line="240" w:lineRule="auto"/>
              <w:rPr>
                <w:color w:val="000000"/>
                <w:szCs w:val="24"/>
                <w:lang w:eastAsia="es-PE"/>
              </w:rPr>
            </w:pPr>
            <w:r w:rsidRPr="0053215B">
              <w:rPr>
                <w:color w:val="000000"/>
                <w:szCs w:val="24"/>
                <w:lang w:eastAsia="es-PE"/>
              </w:rPr>
              <w:t>Considera el desperdicio como no reutilizable.</w:t>
            </w:r>
          </w:p>
        </w:tc>
        <w:tc>
          <w:tcPr>
            <w:tcW w:w="4280" w:type="dxa"/>
            <w:tcBorders>
              <w:top w:val="nil"/>
              <w:left w:val="nil"/>
              <w:bottom w:val="single" w:sz="4" w:space="0" w:color="auto"/>
              <w:right w:val="single" w:sz="4" w:space="0" w:color="auto"/>
            </w:tcBorders>
            <w:shd w:val="clear" w:color="auto" w:fill="auto"/>
            <w:vAlign w:val="center"/>
            <w:hideMark/>
          </w:tcPr>
          <w:p w14:paraId="3E327C52" w14:textId="77777777" w:rsidR="0053215B" w:rsidRPr="0053215B" w:rsidRDefault="0053215B" w:rsidP="0053215B">
            <w:pPr>
              <w:spacing w:line="240" w:lineRule="auto"/>
              <w:rPr>
                <w:color w:val="000000"/>
                <w:szCs w:val="24"/>
                <w:lang w:eastAsia="es-PE"/>
              </w:rPr>
            </w:pPr>
            <w:r w:rsidRPr="0053215B">
              <w:rPr>
                <w:color w:val="000000"/>
                <w:szCs w:val="24"/>
                <w:lang w:eastAsia="es-PE"/>
              </w:rPr>
              <w:t>Busca reutilizar todas las barras de acero corrugado rezagadas en obra</w:t>
            </w:r>
          </w:p>
        </w:tc>
      </w:tr>
      <w:tr w:rsidR="0053215B" w:rsidRPr="0053215B" w14:paraId="2E6F7433" w14:textId="77777777" w:rsidTr="00C16C09">
        <w:trPr>
          <w:trHeight w:val="9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EAD9964" w14:textId="77777777" w:rsidR="0053215B" w:rsidRPr="0053215B" w:rsidRDefault="0053215B" w:rsidP="0053215B">
            <w:pPr>
              <w:spacing w:line="240" w:lineRule="auto"/>
              <w:rPr>
                <w:color w:val="000000"/>
                <w:szCs w:val="24"/>
                <w:lang w:eastAsia="es-PE"/>
              </w:rPr>
            </w:pPr>
            <w:r w:rsidRPr="0053215B">
              <w:rPr>
                <w:color w:val="000000"/>
                <w:szCs w:val="24"/>
                <w:lang w:eastAsia="es-PE"/>
              </w:rPr>
              <w:t>Los lugares de acopio seran de gran capacidad, dependiendo de la magnitud del proyecto.</w:t>
            </w:r>
          </w:p>
        </w:tc>
        <w:tc>
          <w:tcPr>
            <w:tcW w:w="4280" w:type="dxa"/>
            <w:tcBorders>
              <w:top w:val="nil"/>
              <w:left w:val="nil"/>
              <w:bottom w:val="single" w:sz="4" w:space="0" w:color="auto"/>
              <w:right w:val="single" w:sz="4" w:space="0" w:color="auto"/>
            </w:tcBorders>
            <w:shd w:val="clear" w:color="auto" w:fill="auto"/>
            <w:vAlign w:val="center"/>
            <w:hideMark/>
          </w:tcPr>
          <w:p w14:paraId="74E27355" w14:textId="77777777" w:rsidR="0053215B" w:rsidRPr="0053215B" w:rsidRDefault="0053215B" w:rsidP="0053215B">
            <w:pPr>
              <w:spacing w:line="240" w:lineRule="auto"/>
              <w:rPr>
                <w:color w:val="000000"/>
                <w:szCs w:val="24"/>
                <w:lang w:eastAsia="es-PE"/>
              </w:rPr>
            </w:pPr>
            <w:r w:rsidRPr="0053215B">
              <w:rPr>
                <w:color w:val="000000"/>
                <w:szCs w:val="24"/>
                <w:lang w:eastAsia="es-PE"/>
              </w:rPr>
              <w:t>A la larga requiere centros de acopio bastante pequeños</w:t>
            </w:r>
          </w:p>
        </w:tc>
      </w:tr>
      <w:tr w:rsidR="0053215B" w:rsidRPr="0053215B" w14:paraId="69EE36EA" w14:textId="77777777" w:rsidTr="00C16C09">
        <w:trPr>
          <w:trHeight w:val="9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4C986CC" w14:textId="77777777" w:rsidR="0053215B" w:rsidRPr="0053215B" w:rsidRDefault="0053215B" w:rsidP="0053215B">
            <w:pPr>
              <w:spacing w:line="240" w:lineRule="auto"/>
              <w:rPr>
                <w:color w:val="000000"/>
                <w:szCs w:val="24"/>
                <w:lang w:eastAsia="es-PE"/>
              </w:rPr>
            </w:pPr>
            <w:r w:rsidRPr="0053215B">
              <w:rPr>
                <w:color w:val="000000"/>
                <w:szCs w:val="24"/>
                <w:lang w:eastAsia="es-PE"/>
              </w:rPr>
              <w:t>Existirá gran desperdicio de material de alambre, debido a los amarres no efectuados con éxito.</w:t>
            </w:r>
          </w:p>
        </w:tc>
        <w:tc>
          <w:tcPr>
            <w:tcW w:w="4280" w:type="dxa"/>
            <w:tcBorders>
              <w:top w:val="nil"/>
              <w:left w:val="nil"/>
              <w:bottom w:val="single" w:sz="4" w:space="0" w:color="auto"/>
              <w:right w:val="single" w:sz="4" w:space="0" w:color="auto"/>
            </w:tcBorders>
            <w:shd w:val="clear" w:color="auto" w:fill="auto"/>
            <w:vAlign w:val="center"/>
            <w:hideMark/>
          </w:tcPr>
          <w:p w14:paraId="4244F16A" w14:textId="77777777" w:rsidR="0053215B" w:rsidRPr="0053215B" w:rsidRDefault="0053215B" w:rsidP="0053215B">
            <w:pPr>
              <w:spacing w:line="240" w:lineRule="auto"/>
              <w:rPr>
                <w:color w:val="000000"/>
                <w:szCs w:val="24"/>
                <w:lang w:eastAsia="es-PE"/>
              </w:rPr>
            </w:pPr>
            <w:r w:rsidRPr="0053215B">
              <w:rPr>
                <w:color w:val="000000"/>
                <w:szCs w:val="24"/>
                <w:lang w:eastAsia="es-PE"/>
              </w:rPr>
              <w:t>No usara amarres con alambre, por tanto no deberá generar desperdicio por este inciso.</w:t>
            </w:r>
          </w:p>
        </w:tc>
      </w:tr>
      <w:tr w:rsidR="0053215B" w:rsidRPr="0053215B" w14:paraId="06282089" w14:textId="77777777" w:rsidTr="00C16C09">
        <w:trPr>
          <w:trHeight w:val="9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2BD8CD1" w14:textId="77777777" w:rsidR="0053215B" w:rsidRPr="0053215B" w:rsidRDefault="0053215B" w:rsidP="0053215B">
            <w:pPr>
              <w:spacing w:line="240" w:lineRule="auto"/>
              <w:rPr>
                <w:color w:val="000000"/>
                <w:szCs w:val="24"/>
                <w:lang w:eastAsia="es-PE"/>
              </w:rPr>
            </w:pPr>
            <w:r w:rsidRPr="0053215B">
              <w:rPr>
                <w:color w:val="000000"/>
                <w:szCs w:val="24"/>
                <w:lang w:eastAsia="es-PE"/>
              </w:rPr>
              <w:t>Dado a la alta presencia de corte de varillas de acero , existira gran ruido, por tanto contaminación sonora.</w:t>
            </w:r>
          </w:p>
        </w:tc>
        <w:tc>
          <w:tcPr>
            <w:tcW w:w="4280" w:type="dxa"/>
            <w:tcBorders>
              <w:top w:val="nil"/>
              <w:left w:val="nil"/>
              <w:bottom w:val="single" w:sz="4" w:space="0" w:color="auto"/>
              <w:right w:val="single" w:sz="4" w:space="0" w:color="auto"/>
            </w:tcBorders>
            <w:shd w:val="clear" w:color="auto" w:fill="auto"/>
            <w:vAlign w:val="center"/>
            <w:hideMark/>
          </w:tcPr>
          <w:p w14:paraId="6CD017A6" w14:textId="77777777" w:rsidR="0053215B" w:rsidRPr="0053215B" w:rsidRDefault="0053215B" w:rsidP="0053215B">
            <w:pPr>
              <w:spacing w:line="240" w:lineRule="auto"/>
              <w:rPr>
                <w:color w:val="000000"/>
                <w:szCs w:val="24"/>
                <w:lang w:eastAsia="es-PE"/>
              </w:rPr>
            </w:pPr>
            <w:r w:rsidRPr="0053215B">
              <w:rPr>
                <w:color w:val="000000"/>
                <w:szCs w:val="24"/>
                <w:lang w:eastAsia="es-PE"/>
              </w:rPr>
              <w:t>El proceso de soldado no emite contaminación sonora.</w:t>
            </w:r>
          </w:p>
        </w:tc>
      </w:tr>
    </w:tbl>
    <w:p w14:paraId="66784206" w14:textId="0BD23917" w:rsidR="004E62E1" w:rsidRPr="00487950" w:rsidRDefault="00950F34" w:rsidP="00C16C09">
      <w:pPr>
        <w:pStyle w:val="Ttulo2"/>
      </w:pPr>
      <w:bookmarkStart w:id="94" w:name="_Toc498348484"/>
      <w:bookmarkStart w:id="95" w:name="_Toc505811131"/>
      <w:r>
        <w:t xml:space="preserve">3.2. </w:t>
      </w:r>
      <w:r w:rsidR="004E62E1" w:rsidRPr="00487950">
        <w:t>Análisis de la aplicación de la soldadura en el Proyecto “Mejoramiento del Tramo IIIB de la Avenida Néstor Gambeta”.</w:t>
      </w:r>
      <w:bookmarkEnd w:id="94"/>
      <w:bookmarkEnd w:id="95"/>
    </w:p>
    <w:p w14:paraId="6E9AABAD" w14:textId="416E923D" w:rsidR="004E62E1" w:rsidRPr="00487950" w:rsidRDefault="00950F34" w:rsidP="00C16C09">
      <w:pPr>
        <w:pStyle w:val="Ttulo3"/>
      </w:pPr>
      <w:bookmarkStart w:id="96" w:name="_Toc498348485"/>
      <w:bookmarkStart w:id="97" w:name="_Toc505811132"/>
      <w:r>
        <w:t xml:space="preserve">3.2.1. </w:t>
      </w:r>
      <w:r w:rsidR="004E62E1" w:rsidRPr="00487950">
        <w:t>Presentación y Generalidades del Proyecto</w:t>
      </w:r>
      <w:bookmarkEnd w:id="96"/>
      <w:bookmarkEnd w:id="97"/>
    </w:p>
    <w:p w14:paraId="27964456" w14:textId="77777777" w:rsidR="006920F2" w:rsidRPr="00487950" w:rsidRDefault="006920F2" w:rsidP="00C16C09">
      <w:pPr>
        <w:pStyle w:val="Texto"/>
      </w:pPr>
      <w:r w:rsidRPr="00487950">
        <w:t>Mediante La Resolución Directoral N°1246-2013/20, del 21 de noviembre del 2013, se valida administrativamente el “Estudio Preliminar de Ingeniería de alternativas del tramo III-B del Proyecto “Mejoramiento de la Avenida Néstor Gambetta - Callao” por un presupuesto de S/. 817,891,476.73. El 21 de marzo del 2014 se realizó el acto de Otorgamiento de la Buena Pro al Consorcio Túnel Callao, conformada por las empresas Andrade Y Gutiérrez del Perú, Queiroz Galvao del Perú e ICGSA), por el monto de su propuesta económica ascendente a S/. 761,772,368.51 (Setecientos setenta y dos mil trescientos sesenta y dos mil trescientos sesenta y ocho y 51/100 nuevos soles) y por un plazo de 16 meses.</w:t>
      </w:r>
    </w:p>
    <w:p w14:paraId="641D23B1" w14:textId="0698A4F4" w:rsidR="00C0417C" w:rsidRPr="00487950" w:rsidRDefault="006920F2" w:rsidP="00C16C09">
      <w:pPr>
        <w:pStyle w:val="Texto"/>
      </w:pPr>
      <w:r w:rsidRPr="00487950">
        <w:lastRenderedPageBreak/>
        <w:t>El Proyecto “Mejoramiento del Tramo III-B de la Avenida Néstor Gambetta”, se encuentra ubicado en el Departamento de Lima, en la Provincia Constitucional del Callao; y tiene como principales puntos de referencia al óvalo 200 millas por el norte, el Río Rímac por el Sur y el Aeropuerto Internacional Jorge Chavé por el este. La altitud promedio se encuentra alrededor de los 10 m.s.n.m.</w:t>
      </w:r>
    </w:p>
    <w:p w14:paraId="04414800" w14:textId="2925A9F9" w:rsidR="006920F2" w:rsidRPr="00487950" w:rsidRDefault="00950F34" w:rsidP="00C16C09">
      <w:pPr>
        <w:pStyle w:val="Ttulo4"/>
      </w:pPr>
      <w:bookmarkStart w:id="98" w:name="_Toc498348486"/>
      <w:bookmarkStart w:id="99" w:name="_Toc505811133"/>
      <w:r>
        <w:t xml:space="preserve">3.2.1.1. </w:t>
      </w:r>
      <w:r w:rsidR="00851858">
        <w:t>Alcance del Proyecto</w:t>
      </w:r>
      <w:bookmarkEnd w:id="98"/>
      <w:bookmarkEnd w:id="99"/>
    </w:p>
    <w:p w14:paraId="740A1D02" w14:textId="77777777" w:rsidR="006920F2" w:rsidRPr="00487950" w:rsidRDefault="006920F2" w:rsidP="00C16C09">
      <w:pPr>
        <w:pStyle w:val="Texto"/>
      </w:pPr>
      <w:r w:rsidRPr="00487950">
        <w:t xml:space="preserve">El Proyecto “Mejoramiento del Tramo III-B de la Avenida Néstor Gambetta” es un proyecto bajo el enfoque EPC (Engineering, Procurement and Construction). Los principales entregables del proyecto son: </w:t>
      </w:r>
    </w:p>
    <w:p w14:paraId="4307CF2F" w14:textId="0F8D68C5" w:rsidR="006920F2" w:rsidRPr="00487950" w:rsidRDefault="006920F2" w:rsidP="00F15D52">
      <w:pPr>
        <w:pStyle w:val="ListaVin1"/>
      </w:pPr>
      <w:r w:rsidRPr="00487950">
        <w:t>La ingeniería básica y de detalle, que incluyen los estudios y diseños de todas las especialidades.</w:t>
      </w:r>
    </w:p>
    <w:p w14:paraId="3253A259" w14:textId="77777777" w:rsidR="006920F2" w:rsidRPr="00487950" w:rsidRDefault="006920F2" w:rsidP="00F15D52">
      <w:pPr>
        <w:pStyle w:val="ListaVin1"/>
      </w:pPr>
      <w:r w:rsidRPr="00487950">
        <w:t>Construcción, instalación y trabajos de obras provisionales y preliminares, estructuras de concreto armado, movimiento de tierras, pavimentos, sistemas de drenajes y sistemas electromecánicos.</w:t>
      </w:r>
    </w:p>
    <w:p w14:paraId="0C15BC00" w14:textId="77777777" w:rsidR="006920F2" w:rsidRPr="00487950" w:rsidRDefault="006920F2" w:rsidP="00F15D52">
      <w:pPr>
        <w:pStyle w:val="ListaVin1"/>
      </w:pPr>
      <w:r w:rsidRPr="00487950">
        <w:t>La entrega del proyecto, la cual consiste en la puesta en marcha del proyecto y documentación de niveles de servicio.</w:t>
      </w:r>
    </w:p>
    <w:p w14:paraId="659DFBC6" w14:textId="73533169" w:rsidR="006920F2" w:rsidRPr="00487950" w:rsidRDefault="0037514B" w:rsidP="00F15D52">
      <w:pPr>
        <w:pStyle w:val="Texto"/>
        <w:jc w:val="center"/>
      </w:pPr>
      <w:r w:rsidRPr="0037514B">
        <w:t>Imagen N°25:</w:t>
      </w:r>
      <w:r w:rsidR="006920F2" w:rsidRPr="0037514B">
        <w:t xml:space="preserve"> Esquema de la estructura de desglose del proyecto (EDT) (Elaboración propia)</w:t>
      </w:r>
    </w:p>
    <w:p w14:paraId="633BD4C4" w14:textId="566BD2CF" w:rsidR="006920F2" w:rsidRPr="00487950" w:rsidRDefault="006920F2" w:rsidP="00F15D52">
      <w:pPr>
        <w:pStyle w:val="Texto"/>
        <w:jc w:val="center"/>
      </w:pPr>
      <w:r w:rsidRPr="00487950">
        <w:rPr>
          <w:noProof/>
          <w:lang w:eastAsia="es-PE"/>
        </w:rPr>
        <w:drawing>
          <wp:inline distT="0" distB="0" distL="0" distR="0" wp14:anchorId="3559D0E0" wp14:editId="0217C99B">
            <wp:extent cx="4215740" cy="308920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4319" cy="3095492"/>
                    </a:xfrm>
                    <a:prstGeom prst="rect">
                      <a:avLst/>
                    </a:prstGeom>
                    <a:noFill/>
                  </pic:spPr>
                </pic:pic>
              </a:graphicData>
            </a:graphic>
          </wp:inline>
        </w:drawing>
      </w:r>
    </w:p>
    <w:p w14:paraId="4301C075" w14:textId="6D9A8658" w:rsidR="00C0417C" w:rsidRPr="00487950" w:rsidRDefault="006920F2" w:rsidP="00F15D52">
      <w:pPr>
        <w:pStyle w:val="Texto"/>
      </w:pPr>
      <w:r w:rsidRPr="00487950">
        <w:lastRenderedPageBreak/>
        <w:t>El Túnel Gambetta incluirá 2 vías vehiculares con tres carriles en cada sentido, una berma central para un futuro ferrocarril y galerías de emergencia para peatones. La extensión longitudinal es de un total de 2,400 metros, con un sector techado de 960 metros y un sector a cielo abierto de 1,440 metros. La metodología constructiva es ‘Cut and Cover’.</w:t>
      </w:r>
    </w:p>
    <w:p w14:paraId="354133CD" w14:textId="34628F2E" w:rsidR="00C0417C" w:rsidRPr="00487950" w:rsidRDefault="0037514B" w:rsidP="00F15D52">
      <w:pPr>
        <w:pStyle w:val="Texto"/>
        <w:jc w:val="center"/>
      </w:pPr>
      <w:r w:rsidRPr="0037514B">
        <w:t>Imagen N°26</w:t>
      </w:r>
      <w:r w:rsidR="006920F2" w:rsidRPr="0037514B">
        <w:t>: Vista proyectada del túnel Gambetta</w:t>
      </w:r>
    </w:p>
    <w:p w14:paraId="0368C0BC" w14:textId="64B6AC95" w:rsidR="006920F2" w:rsidRPr="00487950" w:rsidRDefault="006920F2" w:rsidP="00F15D52">
      <w:pPr>
        <w:pStyle w:val="Texto"/>
        <w:jc w:val="center"/>
      </w:pPr>
      <w:r w:rsidRPr="00487950">
        <w:rPr>
          <w:noProof/>
          <w:lang w:eastAsia="es-PE"/>
        </w:rPr>
        <w:drawing>
          <wp:inline distT="0" distB="0" distL="0" distR="0" wp14:anchorId="4F07CA7C" wp14:editId="617874FE">
            <wp:extent cx="4817695" cy="2188400"/>
            <wp:effectExtent l="19050" t="19050" r="21590" b="2159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8" cstate="print">
                      <a:extLst>
                        <a:ext uri="{28A0092B-C50C-407E-A947-70E740481C1C}">
                          <a14:useLocalDpi xmlns:a14="http://schemas.microsoft.com/office/drawing/2010/main" val="0"/>
                        </a:ext>
                      </a:extLst>
                    </a:blip>
                    <a:srcRect b="5357"/>
                    <a:stretch/>
                  </pic:blipFill>
                  <pic:spPr>
                    <a:xfrm>
                      <a:off x="0" y="0"/>
                      <a:ext cx="4831073" cy="2194477"/>
                    </a:xfrm>
                    <a:prstGeom prst="rect">
                      <a:avLst/>
                    </a:prstGeom>
                    <a:ln>
                      <a:solidFill>
                        <a:schemeClr val="tx1"/>
                      </a:solidFill>
                    </a:ln>
                  </pic:spPr>
                </pic:pic>
              </a:graphicData>
            </a:graphic>
          </wp:inline>
        </w:drawing>
      </w:r>
    </w:p>
    <w:p w14:paraId="0FD14B6B" w14:textId="187F9713" w:rsidR="006920F2" w:rsidRPr="00487950" w:rsidRDefault="006920F2" w:rsidP="00F15D52">
      <w:pPr>
        <w:pStyle w:val="Texto"/>
      </w:pPr>
      <w:r w:rsidRPr="00487950">
        <w:t xml:space="preserve">Durante el proceso de ingeniería, se determinó que el Túnel estará sectorizado en 69 sectores, denominadas como ‘Unidades ‘Constructivas’ que ocupan un área de aproximadamente 30 x 40 metros y dos tramos que empalman en cada extremo con la ‘Nueva Avenida Néstor Gambetta’; las progresivas utilizadas en el trazo del eje del Túnel estuvieron en base a las progresivas de esta vía. </w:t>
      </w:r>
    </w:p>
    <w:p w14:paraId="7211DC7D" w14:textId="1EE8A2B4" w:rsidR="00C0417C" w:rsidRPr="00487950" w:rsidRDefault="006920F2" w:rsidP="00F15D52">
      <w:pPr>
        <w:pStyle w:val="Texto"/>
      </w:pPr>
      <w:r w:rsidRPr="00487950">
        <w:t>La estructura de cada Unidad Constructiva consta una losa de cimentación, muros estructurales y losas superiores. Estas estructuras cuentan con las siguientes dimensiones:</w:t>
      </w:r>
    </w:p>
    <w:p w14:paraId="1E72FAB3" w14:textId="670A3F23" w:rsidR="001832F2" w:rsidRPr="00487950" w:rsidRDefault="001832F2" w:rsidP="00F15D52">
      <w:pPr>
        <w:pStyle w:val="ListaVin1"/>
      </w:pPr>
      <w:r w:rsidRPr="00487950">
        <w:t>Losas de cimentación: Ancho = 30 m., Largo = 40 m., Espesor = de 1.0 a 2.0 m.</w:t>
      </w:r>
    </w:p>
    <w:p w14:paraId="4B10B109" w14:textId="77777777" w:rsidR="001832F2" w:rsidRPr="00487950" w:rsidRDefault="001832F2" w:rsidP="00F15D52">
      <w:pPr>
        <w:pStyle w:val="ListaVin1"/>
      </w:pPr>
      <w:r w:rsidRPr="00487950">
        <w:t>Losas de techo: Ancho = 30 m., Largo = 40 m., Espesor = 1.0 m.</w:t>
      </w:r>
    </w:p>
    <w:p w14:paraId="5032BE1E" w14:textId="77777777" w:rsidR="001832F2" w:rsidRPr="00487950" w:rsidRDefault="001832F2" w:rsidP="00F15D52">
      <w:pPr>
        <w:pStyle w:val="ListaVin1"/>
      </w:pPr>
      <w:r w:rsidRPr="00487950">
        <w:t>Muros centrales (vías): Ancho = 30 m., Altura = 10 metros, Espesor = de 0.50 a 1 m.</w:t>
      </w:r>
    </w:p>
    <w:p w14:paraId="35714982" w14:textId="2272C785" w:rsidR="001832F2" w:rsidRDefault="001832F2" w:rsidP="00F15D52">
      <w:pPr>
        <w:pStyle w:val="ListaVin1"/>
      </w:pPr>
      <w:r w:rsidRPr="00487950">
        <w:t>Muros laterales en galerías: Ancho = 30 m., Altura = 3.0 m., Espesor = 0.50 m.</w:t>
      </w:r>
    </w:p>
    <w:p w14:paraId="285CFEED" w14:textId="12AC9A20" w:rsidR="00F23575" w:rsidRDefault="00F23575" w:rsidP="00F23575">
      <w:pPr>
        <w:pStyle w:val="ListaVin1"/>
        <w:numPr>
          <w:ilvl w:val="0"/>
          <w:numId w:val="0"/>
        </w:numPr>
        <w:ind w:left="360" w:hanging="360"/>
      </w:pPr>
    </w:p>
    <w:p w14:paraId="02A170CE" w14:textId="067144A3" w:rsidR="00F23575" w:rsidRDefault="00F23575" w:rsidP="00F23575">
      <w:pPr>
        <w:pStyle w:val="ListaVin1"/>
        <w:numPr>
          <w:ilvl w:val="0"/>
          <w:numId w:val="0"/>
        </w:numPr>
        <w:ind w:left="360" w:hanging="360"/>
      </w:pPr>
    </w:p>
    <w:p w14:paraId="4262E4BA" w14:textId="66ED974A" w:rsidR="00F23575" w:rsidRDefault="00F23575" w:rsidP="00F23575">
      <w:pPr>
        <w:pStyle w:val="ListaVin1"/>
        <w:numPr>
          <w:ilvl w:val="0"/>
          <w:numId w:val="0"/>
        </w:numPr>
        <w:ind w:left="360" w:hanging="360"/>
      </w:pPr>
    </w:p>
    <w:p w14:paraId="226B6FAF" w14:textId="0EA85422" w:rsidR="00F23575" w:rsidRPr="00487950" w:rsidRDefault="00F23575" w:rsidP="00F23575">
      <w:pPr>
        <w:pStyle w:val="ListaVin1"/>
        <w:numPr>
          <w:ilvl w:val="0"/>
          <w:numId w:val="0"/>
        </w:numPr>
        <w:ind w:left="360" w:hanging="360"/>
      </w:pPr>
    </w:p>
    <w:p w14:paraId="627FF61D" w14:textId="48A92450" w:rsidR="001832F2" w:rsidRPr="00487950" w:rsidRDefault="0037514B" w:rsidP="00F15D52">
      <w:pPr>
        <w:pStyle w:val="Texto"/>
        <w:jc w:val="center"/>
      </w:pPr>
      <w:r>
        <w:lastRenderedPageBreak/>
        <w:t>Imagen N°27</w:t>
      </w:r>
      <w:r w:rsidR="001832F2" w:rsidRPr="0037514B">
        <w:t>: Sección transversal proyectada del túnel Gambetta</w:t>
      </w:r>
    </w:p>
    <w:p w14:paraId="7E11721B" w14:textId="4D79D6A9" w:rsidR="001832F2" w:rsidRPr="00487950" w:rsidRDefault="001832F2" w:rsidP="00F15D52">
      <w:pPr>
        <w:pStyle w:val="Texto"/>
        <w:jc w:val="center"/>
      </w:pPr>
      <w:r w:rsidRPr="00487950">
        <w:rPr>
          <w:noProof/>
          <w:lang w:eastAsia="es-PE"/>
        </w:rPr>
        <w:drawing>
          <wp:inline distT="0" distB="0" distL="0" distR="0" wp14:anchorId="562CF2F3" wp14:editId="03C61E2A">
            <wp:extent cx="4882359" cy="1181991"/>
            <wp:effectExtent l="19050" t="19050" r="13970" b="18415"/>
            <wp:docPr id="20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9">
                      <a:extLst>
                        <a:ext uri="{28A0092B-C50C-407E-A947-70E740481C1C}">
                          <a14:useLocalDpi xmlns:a14="http://schemas.microsoft.com/office/drawing/2010/main" val="0"/>
                        </a:ext>
                      </a:extLst>
                    </a:blip>
                    <a:srcRect l="12988" t="31071" r="12201" b="29351"/>
                    <a:stretch/>
                  </pic:blipFill>
                  <pic:spPr>
                    <a:xfrm>
                      <a:off x="0" y="0"/>
                      <a:ext cx="4912668" cy="1189329"/>
                    </a:xfrm>
                    <a:prstGeom prst="rect">
                      <a:avLst/>
                    </a:prstGeom>
                    <a:ln>
                      <a:solidFill>
                        <a:schemeClr val="tx1"/>
                      </a:solidFill>
                    </a:ln>
                  </pic:spPr>
                </pic:pic>
              </a:graphicData>
            </a:graphic>
          </wp:inline>
        </w:drawing>
      </w:r>
    </w:p>
    <w:p w14:paraId="2974A852" w14:textId="5D51540D" w:rsidR="001832F2" w:rsidRPr="00487950" w:rsidRDefault="0037514B" w:rsidP="00F15D52">
      <w:pPr>
        <w:pStyle w:val="Texto"/>
        <w:jc w:val="center"/>
      </w:pPr>
      <w:r>
        <w:t>Imagen N°28</w:t>
      </w:r>
      <w:r w:rsidR="001832F2" w:rsidRPr="0037514B">
        <w:t>: Perfil estructural proyectado del túnel Gambetta</w:t>
      </w:r>
    </w:p>
    <w:p w14:paraId="3C08591A" w14:textId="33A0232F" w:rsidR="001832F2" w:rsidRPr="00487950" w:rsidRDefault="001832F2" w:rsidP="00F15D52">
      <w:pPr>
        <w:pStyle w:val="Texto"/>
        <w:jc w:val="center"/>
      </w:pPr>
      <w:r w:rsidRPr="00487950">
        <w:rPr>
          <w:noProof/>
          <w:lang w:eastAsia="es-PE"/>
        </w:rPr>
        <w:drawing>
          <wp:inline distT="0" distB="0" distL="0" distR="0" wp14:anchorId="21729F83" wp14:editId="39EA1C94">
            <wp:extent cx="4875244" cy="2196935"/>
            <wp:effectExtent l="19050" t="19050" r="20955" b="13335"/>
            <wp:docPr id="2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9122" cy="2221214"/>
                    </a:xfrm>
                    <a:prstGeom prst="rect">
                      <a:avLst/>
                    </a:prstGeom>
                    <a:ln>
                      <a:solidFill>
                        <a:schemeClr val="tx1"/>
                      </a:solidFill>
                    </a:ln>
                  </pic:spPr>
                </pic:pic>
              </a:graphicData>
            </a:graphic>
          </wp:inline>
        </w:drawing>
      </w:r>
    </w:p>
    <w:p w14:paraId="0EB6C599" w14:textId="5595181D" w:rsidR="00C0417C" w:rsidRPr="00487950" w:rsidRDefault="001832F2" w:rsidP="00F15D52">
      <w:pPr>
        <w:pStyle w:val="Texto"/>
      </w:pPr>
      <w:r w:rsidRPr="00487950">
        <w:t>Como estrategia de ataque, se determinó dos frentes de trabajo: El frente sur (que abarca desde el empalme norte – Progresiva: 19+535 hasta la UC 33 – Progresiva 20+780) y el frente sur (desde la UC 33 – Progresiva: 20+780 hasta el empalme sur – Progresiva: 21+950).</w:t>
      </w:r>
    </w:p>
    <w:p w14:paraId="26D1E3A2" w14:textId="33BF6533" w:rsidR="001832F2" w:rsidRPr="00487950" w:rsidRDefault="0037514B" w:rsidP="00F15D52">
      <w:pPr>
        <w:pStyle w:val="Texto"/>
        <w:jc w:val="center"/>
      </w:pPr>
      <w:r>
        <w:t>Imagen N°29</w:t>
      </w:r>
      <w:r w:rsidR="001832F2" w:rsidRPr="0037514B">
        <w:t>: Frente de trabajo del proyecto analizado</w:t>
      </w:r>
    </w:p>
    <w:p w14:paraId="350CA709" w14:textId="704817A6" w:rsidR="001832F2" w:rsidRPr="00487950" w:rsidRDefault="001832F2" w:rsidP="00F15D52">
      <w:pPr>
        <w:pStyle w:val="Texto"/>
        <w:jc w:val="center"/>
      </w:pPr>
      <w:r w:rsidRPr="00487950">
        <w:rPr>
          <w:noProof/>
          <w:lang w:eastAsia="es-PE"/>
        </w:rPr>
        <w:drawing>
          <wp:inline distT="0" distB="0" distL="0" distR="0" wp14:anchorId="3EB01C36" wp14:editId="683989E8">
            <wp:extent cx="4764147" cy="2314426"/>
            <wp:effectExtent l="19050" t="19050" r="17780" b="1016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56" r="609"/>
                    <a:stretch/>
                  </pic:blipFill>
                  <pic:spPr bwMode="auto">
                    <a:xfrm>
                      <a:off x="0" y="0"/>
                      <a:ext cx="4770177" cy="2317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D63D80" w14:textId="57EC44E3" w:rsidR="00AE4292" w:rsidRPr="00487950" w:rsidRDefault="000F3312" w:rsidP="000F3312">
      <w:pPr>
        <w:pStyle w:val="Ttulo4"/>
      </w:pPr>
      <w:bookmarkStart w:id="100" w:name="_Toc498348487"/>
      <w:bookmarkStart w:id="101" w:name="_Toc505811134"/>
      <w:r>
        <w:lastRenderedPageBreak/>
        <w:t>3.2.1.2</w:t>
      </w:r>
      <w:r w:rsidR="00950F34">
        <w:t xml:space="preserve">. </w:t>
      </w:r>
      <w:r w:rsidR="004E62E1" w:rsidRPr="00487950">
        <w:t>Impactos Generados debido a la implementación de la soldadura en la construcción de losas y muros de concreto armado.</w:t>
      </w:r>
      <w:bookmarkEnd w:id="100"/>
      <w:bookmarkEnd w:id="101"/>
      <w:r w:rsidR="004E62E1" w:rsidRPr="00487950">
        <w:t xml:space="preserve"> </w:t>
      </w:r>
    </w:p>
    <w:p w14:paraId="0C1DAE8D" w14:textId="6105A037" w:rsidR="00AE4292" w:rsidRPr="00487950" w:rsidRDefault="001832F2" w:rsidP="00F15D52">
      <w:pPr>
        <w:pStyle w:val="Texto"/>
      </w:pPr>
      <w:r w:rsidRPr="00487950">
        <w:t>La construcción de la Estructura del Túnel Gambetta consiste en dos actividades principales: Movimiento de tierras y construcción de estructuras de concreto armado.</w:t>
      </w:r>
    </w:p>
    <w:p w14:paraId="6FC46AD2" w14:textId="7C82544E" w:rsidR="001832F2" w:rsidRPr="00487950" w:rsidRDefault="0037514B" w:rsidP="00F15D52">
      <w:pPr>
        <w:pStyle w:val="Texto"/>
        <w:jc w:val="center"/>
      </w:pPr>
      <w:r w:rsidRPr="0037514B">
        <w:t>Imagen N°30</w:t>
      </w:r>
      <w:r w:rsidR="001832F2" w:rsidRPr="0037514B">
        <w:t>: Paquetes de trabajo de la estructura del Túnel.</w:t>
      </w:r>
    </w:p>
    <w:p w14:paraId="69BE1197" w14:textId="4662D7C6" w:rsidR="00AE4292" w:rsidRPr="00487950" w:rsidRDefault="001832F2" w:rsidP="00F15D52">
      <w:pPr>
        <w:pStyle w:val="Texto"/>
        <w:jc w:val="center"/>
      </w:pPr>
      <w:r w:rsidRPr="00487950">
        <w:rPr>
          <w:noProof/>
          <w:lang w:eastAsia="es-PE"/>
        </w:rPr>
        <w:drawing>
          <wp:inline distT="0" distB="0" distL="0" distR="0" wp14:anchorId="65030106" wp14:editId="6EAE4976">
            <wp:extent cx="5700395" cy="3596640"/>
            <wp:effectExtent l="0" t="0" r="0" b="381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0395" cy="3596640"/>
                    </a:xfrm>
                    <a:prstGeom prst="rect">
                      <a:avLst/>
                    </a:prstGeom>
                    <a:noFill/>
                  </pic:spPr>
                </pic:pic>
              </a:graphicData>
            </a:graphic>
          </wp:inline>
        </w:drawing>
      </w:r>
    </w:p>
    <w:p w14:paraId="3BB5BACD" w14:textId="5364338D" w:rsidR="00AE4292" w:rsidRPr="00487950" w:rsidRDefault="001832F2" w:rsidP="00F15D52">
      <w:pPr>
        <w:pStyle w:val="Texto"/>
      </w:pPr>
      <w:r w:rsidRPr="00487950">
        <w:t>El acero empleado para la construcción de losas y muros fue de calidad ASTM A706, siendo Aceros Arequipa, Sider Perú e Inkaferro los proveedores. La longitud de las barras solicitadas fue de 12 metros y los diámetros utilizados fueron 3/8”, 1/2", 5/8”,3/4”, 7/8”, 1” y 1 3/8”.</w:t>
      </w:r>
    </w:p>
    <w:p w14:paraId="62AB3DD7" w14:textId="6AB061BC" w:rsidR="001832F2" w:rsidRDefault="001832F2" w:rsidP="00F15D52">
      <w:pPr>
        <w:pStyle w:val="Texto"/>
      </w:pPr>
      <w:r w:rsidRPr="00487950">
        <w:t>Los procesos realizados y secuencia en la construcción de las armaduras de losas se muestran a continuación:</w:t>
      </w:r>
    </w:p>
    <w:p w14:paraId="0BA24AC8" w14:textId="6C1B9A31" w:rsidR="00F23575" w:rsidRDefault="00F23575" w:rsidP="00F15D52">
      <w:pPr>
        <w:pStyle w:val="Texto"/>
      </w:pPr>
    </w:p>
    <w:p w14:paraId="79F74B33" w14:textId="1F0CD80B" w:rsidR="00F23575" w:rsidRDefault="00F23575" w:rsidP="00F15D52">
      <w:pPr>
        <w:pStyle w:val="Texto"/>
      </w:pPr>
    </w:p>
    <w:p w14:paraId="4AC8E2DB" w14:textId="17B3C2A1" w:rsidR="00F23575" w:rsidRDefault="00F23575" w:rsidP="00F15D52">
      <w:pPr>
        <w:pStyle w:val="Texto"/>
      </w:pPr>
    </w:p>
    <w:p w14:paraId="663E5082" w14:textId="77777777" w:rsidR="00F23575" w:rsidRPr="00487950" w:rsidRDefault="00F23575" w:rsidP="00F15D52">
      <w:pPr>
        <w:pStyle w:val="Texto"/>
      </w:pPr>
    </w:p>
    <w:p w14:paraId="1ACCFB33" w14:textId="31E785D9" w:rsidR="001832F2" w:rsidRPr="00487950" w:rsidRDefault="0037514B" w:rsidP="00F15D52">
      <w:pPr>
        <w:pStyle w:val="Texto"/>
        <w:jc w:val="center"/>
      </w:pPr>
      <w:r w:rsidRPr="0037514B">
        <w:lastRenderedPageBreak/>
        <w:t>Imagen N°31</w:t>
      </w:r>
      <w:r w:rsidR="001832F2" w:rsidRPr="0037514B">
        <w:t>: Actividad de hacer, Taller y pie de obra</w:t>
      </w:r>
    </w:p>
    <w:p w14:paraId="5C997659" w14:textId="0ADEA783" w:rsidR="001832F2" w:rsidRPr="00487950" w:rsidRDefault="001832F2" w:rsidP="00F15D52">
      <w:pPr>
        <w:pStyle w:val="Texto"/>
        <w:jc w:val="center"/>
      </w:pPr>
      <w:r w:rsidRPr="00487950">
        <w:rPr>
          <w:noProof/>
          <w:lang w:eastAsia="es-PE"/>
        </w:rPr>
        <w:drawing>
          <wp:inline distT="0" distB="0" distL="0" distR="0" wp14:anchorId="74713E0D" wp14:editId="749DB933">
            <wp:extent cx="4072255" cy="3694430"/>
            <wp:effectExtent l="0" t="0" r="4445" b="127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2255" cy="3694430"/>
                    </a:xfrm>
                    <a:prstGeom prst="rect">
                      <a:avLst/>
                    </a:prstGeom>
                    <a:noFill/>
                  </pic:spPr>
                </pic:pic>
              </a:graphicData>
            </a:graphic>
          </wp:inline>
        </w:drawing>
      </w:r>
    </w:p>
    <w:p w14:paraId="613AE98E" w14:textId="22A528C2" w:rsidR="00086591" w:rsidRPr="00487950" w:rsidRDefault="00F15D52" w:rsidP="000F3312">
      <w:pPr>
        <w:pStyle w:val="Ttulo4"/>
      </w:pPr>
      <w:bookmarkStart w:id="102" w:name="_Toc498348489"/>
      <w:bookmarkStart w:id="103" w:name="_Toc505811135"/>
      <w:r>
        <w:t>3.2.</w:t>
      </w:r>
      <w:r w:rsidR="000F3312">
        <w:t>1.</w:t>
      </w:r>
      <w:r>
        <w:t>3</w:t>
      </w:r>
      <w:r w:rsidR="00950F34">
        <w:t xml:space="preserve">. </w:t>
      </w:r>
      <w:r w:rsidR="00086591" w:rsidRPr="00487950">
        <w:t>Secciones típicas de Unidades constructivas.</w:t>
      </w:r>
      <w:bookmarkEnd w:id="102"/>
      <w:bookmarkEnd w:id="103"/>
      <w:r w:rsidR="00086591" w:rsidRPr="00487950">
        <w:t xml:space="preserve"> </w:t>
      </w:r>
    </w:p>
    <w:p w14:paraId="106A97B5" w14:textId="2A742CB6" w:rsidR="00086591" w:rsidRPr="00487950" w:rsidRDefault="00086591" w:rsidP="00F15D52">
      <w:pPr>
        <w:pStyle w:val="Texto"/>
      </w:pPr>
      <w:r w:rsidRPr="00487950">
        <w:t>Conforme se avanza en las progresivas del Túnel Gambetta, la estructura tiene características geométricas distintas. De esta manera existen diferentes secciones típicas del túnel, las cuales se muestran a continuación.</w:t>
      </w:r>
    </w:p>
    <w:p w14:paraId="308537EE" w14:textId="577CBE1A" w:rsidR="00086591" w:rsidRPr="00487950" w:rsidRDefault="00086591" w:rsidP="00F15D52">
      <w:pPr>
        <w:pStyle w:val="Texto"/>
        <w:jc w:val="center"/>
      </w:pPr>
      <w:r w:rsidRPr="0037514B">
        <w:t>Imagen N°</w:t>
      </w:r>
      <w:r w:rsidR="0037514B">
        <w:t>32</w:t>
      </w:r>
      <w:r w:rsidRPr="0037514B">
        <w:t>: Sección ST-8: Empalmes</w:t>
      </w:r>
    </w:p>
    <w:p w14:paraId="57EC3F3F" w14:textId="25C15964" w:rsidR="00086591" w:rsidRPr="00487950" w:rsidRDefault="00086591" w:rsidP="00F15D52">
      <w:pPr>
        <w:pStyle w:val="Texto"/>
        <w:jc w:val="center"/>
      </w:pPr>
      <w:r w:rsidRPr="00487950">
        <w:rPr>
          <w:noProof/>
          <w:lang w:eastAsia="es-PE"/>
        </w:rPr>
        <w:drawing>
          <wp:inline distT="0" distB="0" distL="0" distR="0" wp14:anchorId="21C636AA" wp14:editId="0F4847CA">
            <wp:extent cx="4354335" cy="1541411"/>
            <wp:effectExtent l="0" t="0" r="8255" b="190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9477" cy="1543231"/>
                    </a:xfrm>
                    <a:prstGeom prst="rect">
                      <a:avLst/>
                    </a:prstGeom>
                    <a:noFill/>
                  </pic:spPr>
                </pic:pic>
              </a:graphicData>
            </a:graphic>
          </wp:inline>
        </w:drawing>
      </w:r>
    </w:p>
    <w:p w14:paraId="3FF22F17" w14:textId="77777777" w:rsidR="00F23575" w:rsidRDefault="00F23575" w:rsidP="00F15D52">
      <w:pPr>
        <w:pStyle w:val="Texto"/>
        <w:jc w:val="center"/>
      </w:pPr>
    </w:p>
    <w:p w14:paraId="6E4FD0C4" w14:textId="77777777" w:rsidR="00F23575" w:rsidRDefault="00F23575" w:rsidP="00F15D52">
      <w:pPr>
        <w:pStyle w:val="Texto"/>
        <w:jc w:val="center"/>
      </w:pPr>
    </w:p>
    <w:p w14:paraId="78A22AE5" w14:textId="77777777" w:rsidR="00F23575" w:rsidRDefault="00F23575" w:rsidP="00F15D52">
      <w:pPr>
        <w:pStyle w:val="Texto"/>
        <w:jc w:val="center"/>
      </w:pPr>
    </w:p>
    <w:p w14:paraId="41ACA812" w14:textId="0708D363" w:rsidR="00086591" w:rsidRPr="00487950" w:rsidRDefault="0037514B" w:rsidP="00F15D52">
      <w:pPr>
        <w:pStyle w:val="Texto"/>
        <w:jc w:val="center"/>
      </w:pPr>
      <w:r w:rsidRPr="0037514B">
        <w:lastRenderedPageBreak/>
        <w:t>Imagen N°33</w:t>
      </w:r>
      <w:r w:rsidR="00086591" w:rsidRPr="0037514B">
        <w:t>: Sección ST-8: UC01-UC03</w:t>
      </w:r>
    </w:p>
    <w:p w14:paraId="25C3613C" w14:textId="5B544E23" w:rsidR="00086591" w:rsidRPr="00487950" w:rsidRDefault="00086591" w:rsidP="00F15D52">
      <w:pPr>
        <w:pStyle w:val="Texto"/>
        <w:jc w:val="center"/>
      </w:pPr>
      <w:r w:rsidRPr="00487950">
        <w:rPr>
          <w:noProof/>
          <w:lang w:eastAsia="es-PE"/>
        </w:rPr>
        <w:drawing>
          <wp:inline distT="0" distB="0" distL="0" distR="0" wp14:anchorId="4C4668DC" wp14:editId="3AA21D34">
            <wp:extent cx="4425610" cy="1522398"/>
            <wp:effectExtent l="19050" t="19050" r="13335" b="20955"/>
            <wp:docPr id="2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377" r="513" b="6445"/>
                    <a:stretch/>
                  </pic:blipFill>
                  <pic:spPr bwMode="auto">
                    <a:xfrm>
                      <a:off x="0" y="0"/>
                      <a:ext cx="4429870" cy="15238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4CBC3D" w14:textId="67E67159" w:rsidR="00086591" w:rsidRPr="00487950" w:rsidRDefault="0037514B" w:rsidP="00F15D52">
      <w:pPr>
        <w:pStyle w:val="Texto"/>
        <w:jc w:val="center"/>
      </w:pPr>
      <w:r>
        <w:t>Imagen N°34</w:t>
      </w:r>
      <w:r w:rsidR="00086591" w:rsidRPr="0037514B">
        <w:t>: Sección ST-5: UC con Muros Centrales</w:t>
      </w:r>
    </w:p>
    <w:p w14:paraId="07EAAC05" w14:textId="67ECAA2A" w:rsidR="00086591" w:rsidRPr="00487950" w:rsidRDefault="00086591" w:rsidP="00F15D52">
      <w:pPr>
        <w:pStyle w:val="Texto"/>
        <w:jc w:val="center"/>
      </w:pPr>
      <w:r w:rsidRPr="00487950">
        <w:rPr>
          <w:noProof/>
          <w:lang w:eastAsia="es-PE"/>
        </w:rPr>
        <w:drawing>
          <wp:inline distT="0" distB="0" distL="0" distR="0" wp14:anchorId="7D48FC13" wp14:editId="280FDAE1">
            <wp:extent cx="4438127" cy="1619941"/>
            <wp:effectExtent l="19050" t="19050" r="19685" b="18415"/>
            <wp:docPr id="20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140"/>
                    <a:stretch/>
                  </pic:blipFill>
                  <pic:spPr bwMode="auto">
                    <a:xfrm>
                      <a:off x="0" y="0"/>
                      <a:ext cx="4468618" cy="16310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9B7DDC" w14:textId="67BE9CFB" w:rsidR="00086591" w:rsidRPr="00487950" w:rsidRDefault="0037514B" w:rsidP="00F15D52">
      <w:pPr>
        <w:pStyle w:val="Texto"/>
        <w:jc w:val="center"/>
      </w:pPr>
      <w:r>
        <w:t>Imagen N°35</w:t>
      </w:r>
      <w:r w:rsidR="00086591" w:rsidRPr="0037514B">
        <w:t>: Sección ST-2A: UC con Galerías de Emergencia</w:t>
      </w:r>
    </w:p>
    <w:p w14:paraId="544463F5" w14:textId="2EA97F82" w:rsidR="00086591" w:rsidRPr="00487950" w:rsidRDefault="00086591" w:rsidP="00F15D52">
      <w:pPr>
        <w:pStyle w:val="Texto"/>
        <w:jc w:val="center"/>
      </w:pPr>
      <w:r w:rsidRPr="00487950">
        <w:rPr>
          <w:noProof/>
          <w:lang w:eastAsia="es-PE"/>
        </w:rPr>
        <w:drawing>
          <wp:inline distT="0" distB="0" distL="0" distR="0" wp14:anchorId="378D6C61" wp14:editId="436C1CD9">
            <wp:extent cx="4449499" cy="1899485"/>
            <wp:effectExtent l="19050" t="19050" r="27305" b="24765"/>
            <wp:docPr id="20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636" t="3350" r="2051"/>
                    <a:stretch/>
                  </pic:blipFill>
                  <pic:spPr bwMode="auto">
                    <a:xfrm>
                      <a:off x="0" y="0"/>
                      <a:ext cx="4467151" cy="19070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E466B0" w14:textId="77777777" w:rsidR="00F23575" w:rsidRDefault="00F23575" w:rsidP="00F15D52">
      <w:pPr>
        <w:pStyle w:val="Texto"/>
        <w:jc w:val="center"/>
      </w:pPr>
    </w:p>
    <w:p w14:paraId="525D1F08" w14:textId="77777777" w:rsidR="00F23575" w:rsidRDefault="00F23575" w:rsidP="00F15D52">
      <w:pPr>
        <w:pStyle w:val="Texto"/>
        <w:jc w:val="center"/>
      </w:pPr>
    </w:p>
    <w:p w14:paraId="128A72DC" w14:textId="77777777" w:rsidR="00F23575" w:rsidRDefault="00F23575" w:rsidP="00F15D52">
      <w:pPr>
        <w:pStyle w:val="Texto"/>
        <w:jc w:val="center"/>
      </w:pPr>
    </w:p>
    <w:p w14:paraId="18FAAD4D" w14:textId="77777777" w:rsidR="00F23575" w:rsidRDefault="00F23575" w:rsidP="00F15D52">
      <w:pPr>
        <w:pStyle w:val="Texto"/>
        <w:jc w:val="center"/>
      </w:pPr>
    </w:p>
    <w:p w14:paraId="1CA1ED45" w14:textId="6465304C" w:rsidR="00086591" w:rsidRPr="00487950" w:rsidRDefault="00940592" w:rsidP="00F15D52">
      <w:pPr>
        <w:pStyle w:val="Texto"/>
        <w:jc w:val="center"/>
      </w:pPr>
      <w:r>
        <w:lastRenderedPageBreak/>
        <w:t>Imagen N°36</w:t>
      </w:r>
      <w:r w:rsidR="00086591" w:rsidRPr="00940592">
        <w:t>: Sección ST-1: UC – Túnel con Losa Superior y Galerías</w:t>
      </w:r>
    </w:p>
    <w:p w14:paraId="2E765CCD" w14:textId="0DD2EAB0" w:rsidR="00086591" w:rsidRPr="00487950" w:rsidRDefault="00086591" w:rsidP="00F15D52">
      <w:pPr>
        <w:pStyle w:val="Texto"/>
        <w:jc w:val="center"/>
      </w:pPr>
      <w:r w:rsidRPr="00487950">
        <w:rPr>
          <w:noProof/>
          <w:lang w:eastAsia="es-PE"/>
        </w:rPr>
        <w:drawing>
          <wp:inline distT="0" distB="0" distL="0" distR="0" wp14:anchorId="6F820D9E" wp14:editId="1363C2A9">
            <wp:extent cx="4496809" cy="1579695"/>
            <wp:effectExtent l="19050" t="19050" r="18415" b="20955"/>
            <wp:docPr id="2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83" t="11154" r="671" b="2263"/>
                    <a:stretch/>
                  </pic:blipFill>
                  <pic:spPr bwMode="auto">
                    <a:xfrm>
                      <a:off x="0" y="0"/>
                      <a:ext cx="4525813" cy="15898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86AFA1" w14:textId="2C2E5D7F" w:rsidR="00086591" w:rsidRDefault="00F15D52" w:rsidP="000F3312">
      <w:pPr>
        <w:pStyle w:val="Ttulo4"/>
      </w:pPr>
      <w:bookmarkStart w:id="104" w:name="_Toc505811136"/>
      <w:r>
        <w:t>3.2.</w:t>
      </w:r>
      <w:r w:rsidR="000F3312">
        <w:t>1.</w:t>
      </w:r>
      <w:r>
        <w:t>4</w:t>
      </w:r>
      <w:r w:rsidR="00950F34">
        <w:t xml:space="preserve">. </w:t>
      </w:r>
      <w:r w:rsidR="00086591" w:rsidRPr="00487950">
        <w:t>Análisis de cantidades de acero con traslape y soldadura:</w:t>
      </w:r>
      <w:bookmarkEnd w:id="104"/>
    </w:p>
    <w:p w14:paraId="09506A5D" w14:textId="77777777" w:rsidR="00086591" w:rsidRPr="00851858" w:rsidRDefault="00086591" w:rsidP="00F15D52">
      <w:pPr>
        <w:pStyle w:val="Texto"/>
      </w:pPr>
      <w:r w:rsidRPr="00851858">
        <w:t>En el proyecto en análisis se pudo realizar un comparativo entre las cantidades totales de emplear las dos metodologías de empalme estudiadas en esta investigación: soldadura y traslape. Este comparativo fue posible dado a que se contó con las dos ingenierías desarrolladas y sus metrados respectivos.</w:t>
      </w:r>
    </w:p>
    <w:p w14:paraId="2C330ED3" w14:textId="77777777" w:rsidR="00086591" w:rsidRPr="00851858" w:rsidRDefault="00086591" w:rsidP="00F15D52">
      <w:pPr>
        <w:pStyle w:val="Texto"/>
      </w:pPr>
      <w:r w:rsidRPr="00851858">
        <w:t>Se desarrolló el análisis comparativo para las siguientes estructuras: Losas de cimentación, Losas de Techo de Túnel, Muros centrales, Muros de Galería, Losas Inferiores de Galería, Losas superiores de Galería.</w:t>
      </w:r>
    </w:p>
    <w:p w14:paraId="13436DB9" w14:textId="2721E83C" w:rsidR="00086591" w:rsidRPr="00851858" w:rsidRDefault="00086591" w:rsidP="00F15D52">
      <w:pPr>
        <w:pStyle w:val="Texto"/>
      </w:pPr>
      <w:r w:rsidRPr="00851858">
        <w:t>En los siguientes gráficos se muestra las cantidades de acero por unidad constructiva general y por cada estructura, bajo la metodología de soldadura y la metodología de traslapes:</w:t>
      </w:r>
    </w:p>
    <w:p w14:paraId="56F62A64" w14:textId="77777777" w:rsidR="00086591" w:rsidRPr="00487950" w:rsidRDefault="00086591" w:rsidP="00086591">
      <w:pPr>
        <w:ind w:left="1728"/>
        <w:rPr>
          <w:szCs w:val="24"/>
        </w:rPr>
      </w:pPr>
    </w:p>
    <w:p w14:paraId="5BA58915" w14:textId="77777777" w:rsidR="00086591" w:rsidRPr="00487950" w:rsidRDefault="00086591" w:rsidP="00086591">
      <w:pPr>
        <w:rPr>
          <w:b/>
          <w:bCs/>
          <w:szCs w:val="24"/>
        </w:rPr>
        <w:sectPr w:rsidR="00086591" w:rsidRPr="00487950" w:rsidSect="000E22E0">
          <w:pgSz w:w="11907" w:h="16840" w:code="9"/>
          <w:pgMar w:top="1440" w:right="1440" w:bottom="1440" w:left="1440" w:header="720" w:footer="720" w:gutter="0"/>
          <w:cols w:space="720"/>
          <w:docGrid w:linePitch="360"/>
        </w:sectPr>
      </w:pPr>
    </w:p>
    <w:p w14:paraId="7888E236" w14:textId="5C5F68C4" w:rsidR="00086591" w:rsidRPr="00940592" w:rsidRDefault="00086591" w:rsidP="00F15D52">
      <w:pPr>
        <w:pStyle w:val="Texto"/>
        <w:jc w:val="center"/>
      </w:pPr>
      <w:r w:rsidRPr="00487950">
        <w:rPr>
          <w:noProof/>
          <w:lang w:eastAsia="es-PE"/>
        </w:rPr>
        <w:lastRenderedPageBreak/>
        <w:drawing>
          <wp:inline distT="0" distB="0" distL="0" distR="0" wp14:anchorId="5F2C30C4" wp14:editId="70B584DB">
            <wp:extent cx="8781393" cy="3358055"/>
            <wp:effectExtent l="0" t="0" r="1270" b="13970"/>
            <wp:docPr id="2061" name="Chart 19">
              <a:extLst xmlns:a="http://schemas.openxmlformats.org/drawingml/2006/main">
                <a:ext uri="{FF2B5EF4-FFF2-40B4-BE49-F238E27FC236}">
                  <a16:creationId xmlns:a16="http://schemas.microsoft.com/office/drawing/2014/main" id="{23D4D186-1492-4FC7-9AD1-D21203E62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40592" w:rsidRPr="00940592">
        <w:t>Imagen N°37</w:t>
      </w:r>
      <w:r w:rsidR="00621BF5" w:rsidRPr="00940592">
        <w:t xml:space="preserve">: </w:t>
      </w:r>
      <w:r w:rsidRPr="00940592">
        <w:t>Comparativo Soldadura - Traslape</w:t>
      </w:r>
    </w:p>
    <w:p w14:paraId="365B2DED" w14:textId="77777777" w:rsidR="00086591" w:rsidRPr="00487950" w:rsidRDefault="00086591" w:rsidP="00F15D52">
      <w:pPr>
        <w:ind w:left="-720"/>
        <w:rPr>
          <w:b/>
          <w:bCs/>
          <w:szCs w:val="24"/>
        </w:rPr>
      </w:pPr>
      <w:r w:rsidRPr="00487950">
        <w:rPr>
          <w:noProof/>
          <w:szCs w:val="24"/>
          <w:lang w:eastAsia="es-PE"/>
        </w:rPr>
        <w:drawing>
          <wp:inline distT="0" distB="0" distL="0" distR="0" wp14:anchorId="6C15E1F4" wp14:editId="6E4F027B">
            <wp:extent cx="8886320" cy="2063974"/>
            <wp:effectExtent l="0" t="0" r="0" b="0"/>
            <wp:docPr id="20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0612" cy="2078907"/>
                    </a:xfrm>
                    <a:prstGeom prst="rect">
                      <a:avLst/>
                    </a:prstGeom>
                    <a:noFill/>
                    <a:ln>
                      <a:noFill/>
                    </a:ln>
                  </pic:spPr>
                </pic:pic>
              </a:graphicData>
            </a:graphic>
          </wp:inline>
        </w:drawing>
      </w:r>
    </w:p>
    <w:p w14:paraId="62FD9DC2" w14:textId="6FFA2552" w:rsidR="00086591" w:rsidRPr="00940592" w:rsidRDefault="00940592" w:rsidP="00F15D52">
      <w:pPr>
        <w:pStyle w:val="Texto"/>
        <w:jc w:val="center"/>
      </w:pPr>
      <w:r w:rsidRPr="00940592">
        <w:t>Imagen N°38</w:t>
      </w:r>
      <w:r w:rsidR="00621BF5" w:rsidRPr="00940592">
        <w:t xml:space="preserve">: </w:t>
      </w:r>
      <w:r w:rsidR="00086591" w:rsidRPr="00940592">
        <w:t>Kg de acero por Unidad Constructiva</w:t>
      </w:r>
    </w:p>
    <w:p w14:paraId="369A1250" w14:textId="77777777" w:rsidR="00086591" w:rsidRPr="00487950" w:rsidRDefault="00086591" w:rsidP="00086591">
      <w:pPr>
        <w:ind w:left="-720"/>
        <w:jc w:val="center"/>
        <w:rPr>
          <w:b/>
          <w:bCs/>
          <w:szCs w:val="24"/>
        </w:rPr>
        <w:sectPr w:rsidR="00086591" w:rsidRPr="00487950" w:rsidSect="000E22E0">
          <w:pgSz w:w="15840" w:h="12240" w:orient="landscape" w:code="1"/>
          <w:pgMar w:top="720" w:right="1440" w:bottom="720" w:left="1440" w:header="720" w:footer="720" w:gutter="0"/>
          <w:cols w:space="720"/>
          <w:docGrid w:linePitch="360"/>
        </w:sectPr>
      </w:pPr>
    </w:p>
    <w:p w14:paraId="4FBD640C" w14:textId="1C210068" w:rsidR="00086591" w:rsidRPr="00940592" w:rsidRDefault="00086591" w:rsidP="00F15D52">
      <w:pPr>
        <w:pStyle w:val="Texto"/>
        <w:jc w:val="center"/>
      </w:pPr>
      <w:r w:rsidRPr="00487950">
        <w:rPr>
          <w:noProof/>
          <w:lang w:eastAsia="es-PE"/>
        </w:rPr>
        <w:lastRenderedPageBreak/>
        <w:drawing>
          <wp:inline distT="0" distB="0" distL="0" distR="0" wp14:anchorId="365B5CF2" wp14:editId="6A098F12">
            <wp:extent cx="7966364" cy="2722418"/>
            <wp:effectExtent l="0" t="0" r="15875" b="1905"/>
            <wp:docPr id="2063" name="Chart 23">
              <a:extLst xmlns:a="http://schemas.openxmlformats.org/drawingml/2006/main">
                <a:ext uri="{FF2B5EF4-FFF2-40B4-BE49-F238E27FC236}">
                  <a16:creationId xmlns:a16="http://schemas.microsoft.com/office/drawing/2014/main" id="{311A4182-0B9E-4970-894E-0BAD14B31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40592" w:rsidRPr="00940592">
        <w:t>Imagen N°39</w:t>
      </w:r>
      <w:r w:rsidR="00621BF5" w:rsidRPr="00940592">
        <w:t xml:space="preserve">: </w:t>
      </w:r>
      <w:r w:rsidRPr="00940592">
        <w:t>Comparativo Soldadura – Traslape en Losas de Cimentación</w:t>
      </w:r>
    </w:p>
    <w:p w14:paraId="157EC0A2" w14:textId="289B476A" w:rsidR="00086591" w:rsidRPr="00487950" w:rsidRDefault="00086591" w:rsidP="00F15D52">
      <w:pPr>
        <w:pStyle w:val="Texto"/>
        <w:jc w:val="center"/>
        <w:rPr>
          <w:bCs/>
        </w:rPr>
        <w:sectPr w:rsidR="00086591" w:rsidRPr="00487950" w:rsidSect="000E22E0">
          <w:pgSz w:w="15840" w:h="12240" w:orient="landscape" w:code="1"/>
          <w:pgMar w:top="720" w:right="1440" w:bottom="720" w:left="1440" w:header="720" w:footer="720" w:gutter="0"/>
          <w:cols w:space="720"/>
          <w:docGrid w:linePitch="360"/>
        </w:sectPr>
      </w:pPr>
      <w:r w:rsidRPr="00487950">
        <w:rPr>
          <w:noProof/>
          <w:lang w:eastAsia="es-PE"/>
        </w:rPr>
        <w:drawing>
          <wp:inline distT="0" distB="0" distL="0" distR="0" wp14:anchorId="0BC2999B" wp14:editId="438B90A5">
            <wp:extent cx="7883236" cy="2319828"/>
            <wp:effectExtent l="0" t="0" r="3810" b="4445"/>
            <wp:docPr id="2064" name="Chart 26">
              <a:extLst xmlns:a="http://schemas.openxmlformats.org/drawingml/2006/main">
                <a:ext uri="{FF2B5EF4-FFF2-40B4-BE49-F238E27FC236}">
                  <a16:creationId xmlns:a16="http://schemas.microsoft.com/office/drawing/2014/main" id="{FAD06C66-09DE-40E6-ACCF-E01BB17A3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621BF5" w:rsidRPr="00940592">
        <w:t>Imagen N°</w:t>
      </w:r>
      <w:r w:rsidR="00940592" w:rsidRPr="00940592">
        <w:t>40</w:t>
      </w:r>
      <w:r w:rsidR="00621BF5" w:rsidRPr="00940592">
        <w:t xml:space="preserve">: </w:t>
      </w:r>
      <w:r w:rsidRPr="00940592">
        <w:t>Comparativo Soldadura – Traslape en Losas Superiores</w:t>
      </w:r>
    </w:p>
    <w:p w14:paraId="3AB0B1C9" w14:textId="77777777" w:rsidR="00086591" w:rsidRPr="00487950" w:rsidRDefault="00086591" w:rsidP="00F15D52">
      <w:pPr>
        <w:pStyle w:val="Texto"/>
        <w:jc w:val="center"/>
        <w:rPr>
          <w:b/>
          <w:highlight w:val="yellow"/>
        </w:rPr>
      </w:pPr>
      <w:r w:rsidRPr="00487950">
        <w:rPr>
          <w:noProof/>
          <w:lang w:eastAsia="es-PE"/>
        </w:rPr>
        <w:lastRenderedPageBreak/>
        <w:drawing>
          <wp:inline distT="0" distB="0" distL="0" distR="0" wp14:anchorId="5C38F2C4" wp14:editId="0FC62777">
            <wp:extent cx="7356763" cy="2854036"/>
            <wp:effectExtent l="0" t="0" r="15875" b="3810"/>
            <wp:docPr id="2065" name="Chart 24">
              <a:extLst xmlns:a="http://schemas.openxmlformats.org/drawingml/2006/main">
                <a:ext uri="{FF2B5EF4-FFF2-40B4-BE49-F238E27FC236}">
                  <a16:creationId xmlns:a16="http://schemas.microsoft.com/office/drawing/2014/main" id="{C9EA2BE6-DE0A-471C-BEE1-69CD77C3C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A148EF" w14:textId="7F6A775F" w:rsidR="00086591" w:rsidRPr="00487950" w:rsidRDefault="00940592" w:rsidP="00F15D52">
      <w:pPr>
        <w:pStyle w:val="Texto"/>
        <w:jc w:val="center"/>
      </w:pPr>
      <w:r w:rsidRPr="00940592">
        <w:t>Imagen N°41</w:t>
      </w:r>
      <w:r w:rsidR="00621BF5" w:rsidRPr="00940592">
        <w:t xml:space="preserve">: </w:t>
      </w:r>
      <w:r w:rsidR="00086591" w:rsidRPr="00940592">
        <w:t>Comparativo Soldadura – Traslape en Muros Centrales</w:t>
      </w:r>
    </w:p>
    <w:p w14:paraId="478B8A94" w14:textId="680F75F6" w:rsidR="00621BF5" w:rsidRPr="00487950" w:rsidRDefault="00086591" w:rsidP="00F15D52">
      <w:pPr>
        <w:pStyle w:val="Texto"/>
        <w:jc w:val="center"/>
        <w:rPr>
          <w:b/>
        </w:rPr>
      </w:pPr>
      <w:r w:rsidRPr="00487950">
        <w:rPr>
          <w:noProof/>
          <w:lang w:eastAsia="es-PE"/>
        </w:rPr>
        <w:drawing>
          <wp:inline distT="0" distB="0" distL="0" distR="0" wp14:anchorId="3FE4C70A" wp14:editId="657006DA">
            <wp:extent cx="7105650" cy="2305050"/>
            <wp:effectExtent l="0" t="0" r="0" b="0"/>
            <wp:docPr id="2066" name="Chart 25">
              <a:extLst xmlns:a="http://schemas.openxmlformats.org/drawingml/2006/main">
                <a:ext uri="{FF2B5EF4-FFF2-40B4-BE49-F238E27FC236}">
                  <a16:creationId xmlns:a16="http://schemas.microsoft.com/office/drawing/2014/main" id="{FACE5CBB-85F1-4FC3-B5DC-EB194741D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72C821" w14:textId="37FE558D" w:rsidR="00086591" w:rsidRPr="00487950" w:rsidRDefault="00940592" w:rsidP="00F15D52">
      <w:pPr>
        <w:pStyle w:val="Texto"/>
        <w:jc w:val="center"/>
        <w:rPr>
          <w:bCs/>
        </w:rPr>
      </w:pPr>
      <w:r>
        <w:t>I</w:t>
      </w:r>
      <w:r w:rsidR="00621BF5" w:rsidRPr="00940592">
        <w:t>magen N°</w:t>
      </w:r>
      <w:r w:rsidRPr="00940592">
        <w:t>42:</w:t>
      </w:r>
      <w:r w:rsidR="00621BF5" w:rsidRPr="00940592">
        <w:t xml:space="preserve"> </w:t>
      </w:r>
      <w:r w:rsidR="00086591" w:rsidRPr="00940592">
        <w:t>Comparativo Soldadura – Traslape en Muros de Galería</w:t>
      </w:r>
    </w:p>
    <w:p w14:paraId="3762192E" w14:textId="77777777" w:rsidR="00086591" w:rsidRPr="00487950" w:rsidRDefault="00086591" w:rsidP="00F15D52">
      <w:pPr>
        <w:pStyle w:val="Texto"/>
        <w:jc w:val="center"/>
        <w:rPr>
          <w:b/>
        </w:rPr>
      </w:pPr>
      <w:r w:rsidRPr="00487950">
        <w:rPr>
          <w:noProof/>
          <w:lang w:eastAsia="es-PE"/>
        </w:rPr>
        <w:lastRenderedPageBreak/>
        <w:drawing>
          <wp:inline distT="0" distB="0" distL="0" distR="0" wp14:anchorId="1913FEC8" wp14:editId="2F21FA73">
            <wp:extent cx="7349836" cy="2694709"/>
            <wp:effectExtent l="0" t="0" r="3810" b="10795"/>
            <wp:docPr id="2067" name="Chart 27">
              <a:extLst xmlns:a="http://schemas.openxmlformats.org/drawingml/2006/main">
                <a:ext uri="{FF2B5EF4-FFF2-40B4-BE49-F238E27FC236}">
                  <a16:creationId xmlns:a16="http://schemas.microsoft.com/office/drawing/2014/main" id="{001F4F0A-7681-4AAE-8369-44A87BA9A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6CBC9F" w14:textId="773608B9" w:rsidR="00086591" w:rsidRPr="00487950" w:rsidRDefault="00940592" w:rsidP="00F15D52">
      <w:pPr>
        <w:pStyle w:val="Texto"/>
        <w:jc w:val="center"/>
        <w:rPr>
          <w:bCs/>
        </w:rPr>
      </w:pPr>
      <w:r>
        <w:t>Imagen N°43</w:t>
      </w:r>
      <w:r w:rsidR="00621BF5" w:rsidRPr="00940592">
        <w:t xml:space="preserve">: </w:t>
      </w:r>
      <w:r w:rsidR="00086591" w:rsidRPr="00940592">
        <w:t>Comparativo Soldadura – Traslape en Pisos de Galería</w:t>
      </w:r>
    </w:p>
    <w:p w14:paraId="1B7E2D0A" w14:textId="77777777" w:rsidR="00086591" w:rsidRPr="00487950" w:rsidRDefault="00086591" w:rsidP="00086591">
      <w:pPr>
        <w:jc w:val="center"/>
        <w:rPr>
          <w:b/>
          <w:szCs w:val="24"/>
        </w:rPr>
      </w:pPr>
      <w:r w:rsidRPr="00487950">
        <w:rPr>
          <w:noProof/>
          <w:szCs w:val="24"/>
          <w:lang w:eastAsia="es-PE"/>
        </w:rPr>
        <w:drawing>
          <wp:inline distT="0" distB="0" distL="0" distR="0" wp14:anchorId="4591E5AB" wp14:editId="73E6ADF4">
            <wp:extent cx="7259320" cy="2774731"/>
            <wp:effectExtent l="0" t="0" r="17780" b="6985"/>
            <wp:docPr id="2068" name="Chart 28">
              <a:extLst xmlns:a="http://schemas.openxmlformats.org/drawingml/2006/main">
                <a:ext uri="{FF2B5EF4-FFF2-40B4-BE49-F238E27FC236}">
                  <a16:creationId xmlns:a16="http://schemas.microsoft.com/office/drawing/2014/main" id="{CBB9AA38-0520-414A-B378-0D822022E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292A762" w14:textId="117EAA7E" w:rsidR="00086591" w:rsidRPr="00487950" w:rsidRDefault="00940592" w:rsidP="00F15D52">
      <w:pPr>
        <w:pStyle w:val="Texto"/>
        <w:jc w:val="center"/>
        <w:sectPr w:rsidR="00086591" w:rsidRPr="00487950" w:rsidSect="000E22E0">
          <w:pgSz w:w="15840" w:h="12240" w:orient="landscape"/>
          <w:pgMar w:top="720" w:right="1440" w:bottom="720" w:left="1440" w:header="720" w:footer="720" w:gutter="0"/>
          <w:cols w:space="720"/>
          <w:docGrid w:linePitch="360"/>
        </w:sectPr>
      </w:pPr>
      <w:r w:rsidRPr="00940592">
        <w:t>Imagen N°44</w:t>
      </w:r>
      <w:r w:rsidR="00621BF5" w:rsidRPr="00940592">
        <w:t xml:space="preserve">: </w:t>
      </w:r>
      <w:r w:rsidR="00086591" w:rsidRPr="00940592">
        <w:t>Comparativo Soldadura – Traslape en Techos de Galería</w:t>
      </w:r>
    </w:p>
    <w:p w14:paraId="6D025972" w14:textId="6C7F7321" w:rsidR="0095665F" w:rsidRPr="00FA78DF" w:rsidRDefault="00950F34" w:rsidP="000F3312">
      <w:pPr>
        <w:pStyle w:val="Ttulo4"/>
      </w:pPr>
      <w:bookmarkStart w:id="105" w:name="_Toc505811137"/>
      <w:r>
        <w:lastRenderedPageBreak/>
        <w:t>3.2</w:t>
      </w:r>
      <w:r w:rsidR="000F3312">
        <w:t>.1.5</w:t>
      </w:r>
      <w:r>
        <w:t xml:space="preserve">. </w:t>
      </w:r>
      <w:r w:rsidR="0095665F" w:rsidRPr="00FA78DF">
        <w:t>Influencia del Empalme en el Costo:</w:t>
      </w:r>
      <w:bookmarkEnd w:id="105"/>
    </w:p>
    <w:p w14:paraId="5760FDCF" w14:textId="78D8A4DF" w:rsidR="00086591" w:rsidRPr="00FA78DF" w:rsidRDefault="0095665F" w:rsidP="00F15D52">
      <w:pPr>
        <w:pStyle w:val="Texto"/>
      </w:pPr>
      <w:r w:rsidRPr="00FA78DF">
        <w:t>De acuerdo con el análisis costo beneficio realizado por el Consorcio Túnel Callao; y teniendo en cuenta los costos unitarios por partida, se obtuvo los siguientes resultados:</w:t>
      </w:r>
    </w:p>
    <w:p w14:paraId="4EC406FF" w14:textId="464D8BA4" w:rsidR="0095665F" w:rsidRPr="00FA78DF" w:rsidRDefault="00940592" w:rsidP="00F15D52">
      <w:pPr>
        <w:pStyle w:val="Texto"/>
        <w:jc w:val="center"/>
      </w:pPr>
      <w:r w:rsidRPr="00FA78DF">
        <w:t>Tabla N°18</w:t>
      </w:r>
      <w:r w:rsidR="0095665F" w:rsidRPr="00FA78DF">
        <w:t>: Resultados obtenidos en el proyecto Túnel Gambetta</w:t>
      </w:r>
    </w:p>
    <w:p w14:paraId="78F34C2A" w14:textId="28BDCDD6" w:rsidR="0095665F" w:rsidRPr="00FA78DF" w:rsidRDefault="0095665F" w:rsidP="00F15D52">
      <w:pPr>
        <w:pStyle w:val="Texto"/>
        <w:jc w:val="center"/>
      </w:pPr>
      <w:r w:rsidRPr="00FA78DF">
        <w:rPr>
          <w:noProof/>
          <w:lang w:eastAsia="es-PE"/>
        </w:rPr>
        <w:drawing>
          <wp:inline distT="0" distB="0" distL="0" distR="0" wp14:anchorId="148E57D9" wp14:editId="4AE1AD59">
            <wp:extent cx="4438455" cy="1887766"/>
            <wp:effectExtent l="19050" t="19050" r="19685" b="17780"/>
            <wp:docPr id="20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4434" cy="1898815"/>
                    </a:xfrm>
                    <a:prstGeom prst="rect">
                      <a:avLst/>
                    </a:prstGeom>
                    <a:ln>
                      <a:solidFill>
                        <a:schemeClr val="tx1"/>
                      </a:solidFill>
                    </a:ln>
                  </pic:spPr>
                </pic:pic>
              </a:graphicData>
            </a:graphic>
          </wp:inline>
        </w:drawing>
      </w:r>
    </w:p>
    <w:p w14:paraId="2C821796" w14:textId="6800F7F8" w:rsidR="00086591" w:rsidRPr="00FA78DF" w:rsidRDefault="0095665F" w:rsidP="00F15D52">
      <w:pPr>
        <w:pStyle w:val="Texto"/>
      </w:pPr>
      <w:r w:rsidRPr="00FA78DF">
        <w:t>Este análisis se realizó en la etapa inicial del Proyecto y no se consideraron factores adicionales que también aportan con la disminución de costos.</w:t>
      </w:r>
    </w:p>
    <w:p w14:paraId="36EE9A91" w14:textId="15F2FC1C" w:rsidR="006771AC" w:rsidRPr="00FA78DF" w:rsidRDefault="00F15D52" w:rsidP="00F15D52">
      <w:pPr>
        <w:pStyle w:val="Ttulo2"/>
      </w:pPr>
      <w:bookmarkStart w:id="106" w:name="_Toc498348490"/>
      <w:bookmarkStart w:id="107" w:name="_Toc505811138"/>
      <w:r>
        <w:t>3</w:t>
      </w:r>
      <w:r w:rsidR="00950F34">
        <w:t xml:space="preserve">.3. </w:t>
      </w:r>
      <w:r w:rsidR="006771AC" w:rsidRPr="00FA78DF">
        <w:t>Consideraciones y criterios de aplicación</w:t>
      </w:r>
      <w:bookmarkEnd w:id="106"/>
      <w:bookmarkEnd w:id="107"/>
    </w:p>
    <w:p w14:paraId="6DB9BEF5" w14:textId="77777777" w:rsidR="006771AC" w:rsidRPr="00FA78DF" w:rsidRDefault="006771AC" w:rsidP="00F15D52">
      <w:pPr>
        <w:pStyle w:val="Texto"/>
      </w:pPr>
      <w:r w:rsidRPr="00FA78DF">
        <w:t xml:space="preserve">Para poder evaluar la aplicación de la soldadura a tope en un proyecto, es necesario tener en cuenta algunas consideraciones, que están relacionadas con el tipo de estructura que se va a construir. Una vez que se haya previsto que la soldadura a tope es aplicable al proyecto, es necesario tener ciertas consideraciones que permitan sacar el máximo provecho de esta metodología. Estas consideraciones están relacionadas, desde la ingeniería básica de la armadura de acero hasta su aplicación en obra. </w:t>
      </w:r>
    </w:p>
    <w:p w14:paraId="685C906E" w14:textId="678A0AA7" w:rsidR="006771AC" w:rsidRPr="00FA78DF" w:rsidRDefault="006771AC" w:rsidP="00866F3D">
      <w:pPr>
        <w:pStyle w:val="Texto"/>
      </w:pPr>
      <w:r w:rsidRPr="00FA78DF">
        <w:t>Todas las consideraciones y criterios que se tratarán en este capítulo estarán en base a la experiencia recogida del Proyecto del Túnel Gambetta, por lo que pueden surgir consideraciones especiales que dependerán de las características de cada proyecto.</w:t>
      </w:r>
    </w:p>
    <w:p w14:paraId="42E09BA6" w14:textId="6C043572" w:rsidR="006771AC" w:rsidRPr="00FA78DF" w:rsidRDefault="00866F3D" w:rsidP="00825CA1">
      <w:pPr>
        <w:pStyle w:val="Ttulo3"/>
      </w:pPr>
      <w:bookmarkStart w:id="108" w:name="_Toc498348491"/>
      <w:bookmarkStart w:id="109" w:name="_Toc505811139"/>
      <w:r>
        <w:t>3</w:t>
      </w:r>
      <w:r w:rsidR="00950F34">
        <w:t xml:space="preserve">.3.1. </w:t>
      </w:r>
      <w:r w:rsidR="006771AC" w:rsidRPr="00FA78DF">
        <w:t>Criterios de evaluación de la aplicación de la soldadura:</w:t>
      </w:r>
      <w:bookmarkEnd w:id="108"/>
      <w:bookmarkEnd w:id="109"/>
    </w:p>
    <w:p w14:paraId="69E7C461" w14:textId="377B77B4" w:rsidR="006771AC" w:rsidRPr="00FA78DF" w:rsidRDefault="006771AC" w:rsidP="00866F3D">
      <w:pPr>
        <w:pStyle w:val="Texto"/>
      </w:pPr>
      <w:r w:rsidRPr="00FA78DF">
        <w:t>Según la experiencia recogida en el Proyecto del Túnel Gambetta es necesario considerar lo siguiente:</w:t>
      </w:r>
    </w:p>
    <w:p w14:paraId="6924BFEB" w14:textId="77777777" w:rsidR="006771AC" w:rsidRPr="00FA78DF" w:rsidRDefault="006771AC" w:rsidP="00866F3D">
      <w:pPr>
        <w:pStyle w:val="Texto"/>
      </w:pPr>
      <w:r w:rsidRPr="00FA78DF">
        <w:lastRenderedPageBreak/>
        <w:t xml:space="preserve">La geometría de las estructuras de concreto armado donde se desea emplear la soldadura: Las estructuras debe ser, de preferencia, de sección no variable y que cubran luces de longitudes proporcionales a las longitudes de barras que se comercializan. </w:t>
      </w:r>
    </w:p>
    <w:p w14:paraId="0F016837" w14:textId="5631C750" w:rsidR="006771AC" w:rsidRPr="00FA78DF" w:rsidRDefault="006771AC" w:rsidP="00866F3D">
      <w:pPr>
        <w:pStyle w:val="Texto"/>
        <w:jc w:val="center"/>
      </w:pPr>
      <w:r w:rsidRPr="00FA78DF">
        <w:t>Imagen N° 45: Sección geométrica estándar</w:t>
      </w:r>
    </w:p>
    <w:p w14:paraId="4A0156F1" w14:textId="307141D4" w:rsidR="006771AC" w:rsidRPr="00FA78DF" w:rsidRDefault="006771AC" w:rsidP="00866F3D">
      <w:pPr>
        <w:pStyle w:val="Texto"/>
        <w:jc w:val="center"/>
      </w:pPr>
      <w:r w:rsidRPr="00FA78DF">
        <w:rPr>
          <w:noProof/>
          <w:lang w:eastAsia="es-PE"/>
        </w:rPr>
        <w:drawing>
          <wp:inline distT="0" distB="0" distL="0" distR="0" wp14:anchorId="03F73989" wp14:editId="2832E1F9">
            <wp:extent cx="3107266" cy="1404908"/>
            <wp:effectExtent l="19050" t="19050" r="17145" b="24130"/>
            <wp:docPr id="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07266" cy="1404908"/>
                    </a:xfrm>
                    <a:prstGeom prst="rect">
                      <a:avLst/>
                    </a:prstGeom>
                    <a:ln>
                      <a:solidFill>
                        <a:schemeClr val="tx1"/>
                      </a:solidFill>
                    </a:ln>
                  </pic:spPr>
                </pic:pic>
              </a:graphicData>
            </a:graphic>
          </wp:inline>
        </w:drawing>
      </w:r>
    </w:p>
    <w:p w14:paraId="7733F950" w14:textId="55D1EE35" w:rsidR="006771AC" w:rsidRPr="00FA78DF" w:rsidRDefault="006771AC" w:rsidP="00866F3D">
      <w:pPr>
        <w:pStyle w:val="Texto"/>
      </w:pPr>
      <w:r w:rsidRPr="00FA78DF">
        <w:t>La ingeniería del proyecto: Es necesario que el equipo de ingeniería del proyecto sea el encargado de desarrollar la ingeniería. De esta manera se pueden sectorizar estructuras con el fin de tener elementos convenientemente subdivididos.</w:t>
      </w:r>
    </w:p>
    <w:p w14:paraId="1FF065D4" w14:textId="77777777" w:rsidR="006771AC" w:rsidRPr="00FA78DF" w:rsidRDefault="006771AC" w:rsidP="00866F3D">
      <w:pPr>
        <w:pStyle w:val="Texto"/>
      </w:pPr>
      <w:r w:rsidRPr="00FA78DF">
        <w:t>Disponibilidad de acero ASTM A706: Es necesario tener disponibilidad de este acero en la zona y de verificar las longitudes comerciales disponibles.</w:t>
      </w:r>
    </w:p>
    <w:p w14:paraId="08A24EE2" w14:textId="63D726B5" w:rsidR="00086591" w:rsidRDefault="006771AC" w:rsidP="00825CA1">
      <w:pPr>
        <w:pStyle w:val="Texto"/>
      </w:pPr>
      <w:r w:rsidRPr="00FA78DF">
        <w:t>Cantidad estimadas de ahorro en traslapes: Para poder tener una cantidad estimada de ahorro en el costo de traslapar el acero, se puede utilizar como información referencial las cantidades de barras que se irán a traslapar por diámetro. Por lo general, todas las barras rectas serán soldadas (mallas en los extremos). Los diámetros y longitudes de traslapes serán necesarios para poder hacer una cercana estimación. En el siguiente gráfico se puede apreciar la cantidad de acero en 12.0 m., que se tenía en el Proyecto Túnel Gambetta, desde la Unidad Constructiva 58 hasta la 60.</w:t>
      </w:r>
    </w:p>
    <w:p w14:paraId="4FF4CF63" w14:textId="7DC4D670" w:rsidR="00F23575" w:rsidRDefault="00F23575" w:rsidP="00825CA1">
      <w:pPr>
        <w:pStyle w:val="Texto"/>
      </w:pPr>
    </w:p>
    <w:p w14:paraId="03637FDA" w14:textId="1B2C76BC" w:rsidR="00F23575" w:rsidRDefault="00F23575" w:rsidP="00825CA1">
      <w:pPr>
        <w:pStyle w:val="Texto"/>
      </w:pPr>
    </w:p>
    <w:p w14:paraId="13D3C80A" w14:textId="3EADF4E2" w:rsidR="00F23575" w:rsidRDefault="00F23575" w:rsidP="00825CA1">
      <w:pPr>
        <w:pStyle w:val="Texto"/>
      </w:pPr>
    </w:p>
    <w:p w14:paraId="3298665B" w14:textId="1B9B8C40" w:rsidR="00F23575" w:rsidRDefault="00F23575" w:rsidP="00825CA1">
      <w:pPr>
        <w:pStyle w:val="Texto"/>
      </w:pPr>
    </w:p>
    <w:p w14:paraId="396028E6" w14:textId="77777777" w:rsidR="00F23575" w:rsidRPr="00FA78DF" w:rsidRDefault="00F23575" w:rsidP="00825CA1">
      <w:pPr>
        <w:pStyle w:val="Texto"/>
      </w:pPr>
    </w:p>
    <w:p w14:paraId="175F32BA" w14:textId="77777777" w:rsidR="00FA78DF" w:rsidRPr="00FA78DF" w:rsidRDefault="00FA78DF" w:rsidP="00825CA1">
      <w:pPr>
        <w:pStyle w:val="Texto"/>
        <w:jc w:val="center"/>
        <w:rPr>
          <w:noProof/>
          <w:lang w:eastAsia="es-PE"/>
        </w:rPr>
      </w:pPr>
      <w:r w:rsidRPr="00FA78DF">
        <w:rPr>
          <w:noProof/>
          <w:lang w:eastAsia="es-PE"/>
        </w:rPr>
        <w:lastRenderedPageBreak/>
        <w:t>Imagen N°48: Distribución de acero UC58-UC60</w:t>
      </w:r>
    </w:p>
    <w:p w14:paraId="3A29B541" w14:textId="77777777" w:rsidR="00FA78DF" w:rsidRPr="00FA78DF" w:rsidRDefault="00FA78DF" w:rsidP="00825CA1">
      <w:pPr>
        <w:pStyle w:val="Texto"/>
        <w:jc w:val="center"/>
      </w:pPr>
      <w:r w:rsidRPr="00FA78DF">
        <w:rPr>
          <w:noProof/>
          <w:lang w:eastAsia="es-PE"/>
        </w:rPr>
        <w:drawing>
          <wp:inline distT="0" distB="0" distL="0" distR="0" wp14:anchorId="4C84D2AB" wp14:editId="1783B60C">
            <wp:extent cx="4033067" cy="2813111"/>
            <wp:effectExtent l="0" t="0" r="5715" b="635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6914" cy="2815794"/>
                    </a:xfrm>
                    <a:prstGeom prst="rect">
                      <a:avLst/>
                    </a:prstGeom>
                    <a:noFill/>
                  </pic:spPr>
                </pic:pic>
              </a:graphicData>
            </a:graphic>
          </wp:inline>
        </w:drawing>
      </w:r>
    </w:p>
    <w:p w14:paraId="6D1B547B" w14:textId="77777777" w:rsidR="00FA78DF" w:rsidRPr="00FA78DF" w:rsidRDefault="00FA78DF" w:rsidP="00FA78DF">
      <w:pPr>
        <w:pStyle w:val="Prrafodelista"/>
        <w:ind w:left="2136"/>
        <w:rPr>
          <w:szCs w:val="24"/>
        </w:rPr>
      </w:pPr>
    </w:p>
    <w:p w14:paraId="18E87223" w14:textId="4E918C6B" w:rsidR="00FA78DF" w:rsidRPr="00FA78DF" w:rsidRDefault="00950F34" w:rsidP="00825CA1">
      <w:pPr>
        <w:pStyle w:val="Ttulo3"/>
      </w:pPr>
      <w:bookmarkStart w:id="110" w:name="_Toc498348492"/>
      <w:bookmarkStart w:id="111" w:name="_Toc505811140"/>
      <w:r>
        <w:t xml:space="preserve">3.3.2. </w:t>
      </w:r>
      <w:r w:rsidR="00FA78DF" w:rsidRPr="00FA78DF">
        <w:t>Consideraciones para el aprovechamiento de la soldadura</w:t>
      </w:r>
      <w:bookmarkEnd w:id="110"/>
      <w:bookmarkEnd w:id="111"/>
    </w:p>
    <w:p w14:paraId="571D379C" w14:textId="77777777" w:rsidR="00FA78DF" w:rsidRPr="00FA78DF" w:rsidRDefault="00FA78DF" w:rsidP="00825CA1">
      <w:pPr>
        <w:pStyle w:val="Texto"/>
      </w:pPr>
      <w:r w:rsidRPr="00FA78DF">
        <w:t>Una vez que s e haya decidido implementa la soldadura en el proyecto, es necesario implementar ciertas medidas para poder aprovechar el máximo rendimiento en la soldadura.</w:t>
      </w:r>
    </w:p>
    <w:p w14:paraId="576B2007" w14:textId="1D6C1CB6" w:rsidR="00FA78DF" w:rsidRPr="00FA78DF" w:rsidRDefault="00FA78DF" w:rsidP="00825CA1">
      <w:pPr>
        <w:pStyle w:val="Texto"/>
      </w:pPr>
      <w:r w:rsidRPr="00FA78DF">
        <w:t xml:space="preserve">El área de Ingeniería:  Es necesario contar con un despiece codificado de la armadura de acero que permita identificar rápidamente a ser soldadas y así poder programar las actividades soldadura y habilitado e taller en taller. La codificación permitirá optimizar significativamente los tiempos en taller. </w:t>
      </w:r>
    </w:p>
    <w:p w14:paraId="544E59FB" w14:textId="43B8A3AE" w:rsidR="00FA78DF" w:rsidRPr="00FA78DF" w:rsidRDefault="00FA78DF" w:rsidP="00825CA1">
      <w:pPr>
        <w:pStyle w:val="Texto"/>
      </w:pPr>
      <w:r w:rsidRPr="00FA78DF">
        <w:t>Por otra, parte es bastante útil contar con planos con un nivel de detalle que permitan apreciar la ubicación de la soldadura y la ubicación de la soldadura en general. Esto principalmente será útil al momento de poder montar las armaduras de manera más eficiente.</w:t>
      </w:r>
    </w:p>
    <w:p w14:paraId="44351BC0" w14:textId="6489714B" w:rsidR="00AE4292" w:rsidRPr="00487950" w:rsidRDefault="00950F34" w:rsidP="00825CA1">
      <w:pPr>
        <w:pStyle w:val="Ttulo1"/>
        <w:rPr>
          <w:rFonts w:eastAsiaTheme="minorHAnsi"/>
          <w:lang w:val="es-ES"/>
        </w:rPr>
      </w:pPr>
      <w:bookmarkStart w:id="112" w:name="_Toc498348493"/>
      <w:bookmarkStart w:id="113" w:name="_Toc505811141"/>
      <w:r>
        <w:rPr>
          <w:rFonts w:eastAsiaTheme="minorHAnsi"/>
          <w:lang w:val="es-ES"/>
        </w:rPr>
        <w:lastRenderedPageBreak/>
        <w:t xml:space="preserve">4. </w:t>
      </w:r>
      <w:r w:rsidR="004E62E1" w:rsidRPr="00487950">
        <w:rPr>
          <w:rFonts w:eastAsiaTheme="minorHAnsi"/>
          <w:lang w:val="es-ES"/>
        </w:rPr>
        <w:t>DISCUSION DE LOS RESULTADOS</w:t>
      </w:r>
      <w:r w:rsidR="00B91A3B">
        <w:rPr>
          <w:rFonts w:eastAsiaTheme="minorHAnsi"/>
          <w:lang w:val="es-ES"/>
        </w:rPr>
        <w:t xml:space="preserve"> DE LABORATORIO</w:t>
      </w:r>
      <w:bookmarkEnd w:id="112"/>
      <w:bookmarkEnd w:id="113"/>
    </w:p>
    <w:p w14:paraId="447675C8" w14:textId="63FD4F3A" w:rsidR="00AE4292" w:rsidRPr="00487950" w:rsidRDefault="00950F34" w:rsidP="00825CA1">
      <w:pPr>
        <w:pStyle w:val="Ttulo2"/>
      </w:pPr>
      <w:bookmarkStart w:id="114" w:name="_Toc498348494"/>
      <w:bookmarkStart w:id="115" w:name="_Toc505811142"/>
      <w:r>
        <w:t xml:space="preserve">4.1. </w:t>
      </w:r>
      <w:r w:rsidR="007A25A8" w:rsidRPr="00487950">
        <w:t>Análisis de ensayos de laboratorio</w:t>
      </w:r>
      <w:bookmarkEnd w:id="114"/>
      <w:bookmarkEnd w:id="115"/>
    </w:p>
    <w:p w14:paraId="0F915C1E" w14:textId="4160BFDE" w:rsidR="00AE4292" w:rsidRDefault="001605EC" w:rsidP="00825CA1">
      <w:pPr>
        <w:pStyle w:val="Texto"/>
      </w:pPr>
      <w:r w:rsidRPr="001605EC">
        <w:t xml:space="preserve">En los ensayos </w:t>
      </w:r>
      <w:r>
        <w:t>presentados en los anexos se demuestra que las barras corrugadas con normativa ASTM A 706</w:t>
      </w:r>
      <w:r w:rsidR="00B91A3B">
        <w:t>, cumplen con los requerimientos estructurales normados en el reglamento nacional de edificaciones.</w:t>
      </w:r>
    </w:p>
    <w:p w14:paraId="561010C9" w14:textId="1EDFD2D4" w:rsidR="00B91A3B" w:rsidRDefault="00B91A3B" w:rsidP="00825CA1">
      <w:pPr>
        <w:pStyle w:val="Texto"/>
      </w:pPr>
      <w:r>
        <w:t>Como muestra representativa se procederá a señalar la muestra de diámetro 1”.</w:t>
      </w:r>
    </w:p>
    <w:p w14:paraId="3FCE7712" w14:textId="5BE42943" w:rsidR="00B91A3B" w:rsidRDefault="00B91A3B" w:rsidP="00825CA1">
      <w:pPr>
        <w:pStyle w:val="Texto"/>
      </w:pPr>
      <w:r>
        <w:t>Como se observa a continuación para dos barras aleatorias de diferentes tandas de producción con certificación ASTM A 706, obtienen límites de fluencia similares.</w:t>
      </w:r>
    </w:p>
    <w:p w14:paraId="5B0FD757" w14:textId="5D7EDE89" w:rsidR="00B91A3B" w:rsidRDefault="006771AC" w:rsidP="00825CA1">
      <w:pPr>
        <w:pStyle w:val="Texto"/>
        <w:jc w:val="center"/>
      </w:pPr>
      <w:r>
        <w:t>Imagen N°46</w:t>
      </w:r>
      <w:r w:rsidR="00B91A3B">
        <w:t>: Ensayo Esfuerzo deformación</w:t>
      </w:r>
    </w:p>
    <w:p w14:paraId="09C502F2" w14:textId="669298C1" w:rsidR="00B91A3B" w:rsidRDefault="00B91A3B" w:rsidP="00825CA1">
      <w:pPr>
        <w:pStyle w:val="Texto"/>
        <w:jc w:val="center"/>
        <w:rPr>
          <w:szCs w:val="24"/>
        </w:rPr>
      </w:pPr>
      <w:r>
        <w:rPr>
          <w:noProof/>
          <w:lang w:eastAsia="es-PE"/>
        </w:rPr>
        <w:drawing>
          <wp:inline distT="0" distB="0" distL="0" distR="0" wp14:anchorId="20FB0A2B" wp14:editId="612FB997">
            <wp:extent cx="3829050" cy="4238625"/>
            <wp:effectExtent l="19050" t="19050" r="19050" b="28575"/>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9050" cy="4238625"/>
                    </a:xfrm>
                    <a:prstGeom prst="rect">
                      <a:avLst/>
                    </a:prstGeom>
                    <a:ln>
                      <a:solidFill>
                        <a:schemeClr val="tx1"/>
                      </a:solidFill>
                    </a:ln>
                  </pic:spPr>
                </pic:pic>
              </a:graphicData>
            </a:graphic>
          </wp:inline>
        </w:drawing>
      </w:r>
    </w:p>
    <w:p w14:paraId="6A098231" w14:textId="4B63B8B1" w:rsidR="00B91A3B" w:rsidRDefault="00825CA1" w:rsidP="00825CA1">
      <w:pPr>
        <w:pStyle w:val="Texto"/>
      </w:pPr>
      <w:r>
        <w:lastRenderedPageBreak/>
        <w:t>Además,</w:t>
      </w:r>
      <w:r w:rsidR="00B91A3B">
        <w:t xml:space="preserve"> los resultados de laboratorio comprueban que las barras superan las especificaciones esperadas por el Reglamento Nacional de Edificaciones, obteniendo un límite de fluencia mayor a 4200 kg/cm2. Y con longitudes de fluencia esperadas en los parámetros aceptables.</w:t>
      </w:r>
    </w:p>
    <w:p w14:paraId="03C23969" w14:textId="254E7DE4" w:rsidR="00B91A3B" w:rsidRDefault="00B91A3B" w:rsidP="00825CA1">
      <w:pPr>
        <w:pStyle w:val="Texto"/>
        <w:jc w:val="center"/>
      </w:pPr>
      <w:r>
        <w:t>Imagen N°</w:t>
      </w:r>
      <w:r w:rsidR="006771AC">
        <w:t>47</w:t>
      </w:r>
      <w:r>
        <w:t>: Resultado de ensayo de tracción</w:t>
      </w:r>
    </w:p>
    <w:p w14:paraId="5053672C" w14:textId="6E90A46F" w:rsidR="00B91A3B" w:rsidRDefault="00B91A3B" w:rsidP="00825CA1">
      <w:pPr>
        <w:pStyle w:val="Texto"/>
        <w:jc w:val="center"/>
        <w:rPr>
          <w:szCs w:val="24"/>
        </w:rPr>
      </w:pPr>
      <w:r>
        <w:rPr>
          <w:noProof/>
          <w:lang w:eastAsia="es-PE"/>
        </w:rPr>
        <w:drawing>
          <wp:inline distT="0" distB="0" distL="0" distR="0" wp14:anchorId="3E012C56" wp14:editId="6460732A">
            <wp:extent cx="3152775" cy="2200275"/>
            <wp:effectExtent l="19050" t="19050" r="28575" b="28575"/>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52775" cy="2200275"/>
                    </a:xfrm>
                    <a:prstGeom prst="rect">
                      <a:avLst/>
                    </a:prstGeom>
                    <a:ln>
                      <a:solidFill>
                        <a:schemeClr val="tx1"/>
                      </a:solidFill>
                    </a:ln>
                  </pic:spPr>
                </pic:pic>
              </a:graphicData>
            </a:graphic>
          </wp:inline>
        </w:drawing>
      </w:r>
    </w:p>
    <w:p w14:paraId="375E4A74" w14:textId="77777777" w:rsidR="00AE4292" w:rsidRPr="00487950" w:rsidRDefault="00AE4292">
      <w:pPr>
        <w:rPr>
          <w:color w:val="000000"/>
          <w:szCs w:val="24"/>
          <w:lang w:eastAsia="es-PE"/>
        </w:rPr>
      </w:pPr>
      <w:r w:rsidRPr="00487950">
        <w:rPr>
          <w:color w:val="000000"/>
          <w:szCs w:val="24"/>
          <w:lang w:eastAsia="es-PE"/>
        </w:rPr>
        <w:br w:type="page"/>
      </w:r>
    </w:p>
    <w:p w14:paraId="375B0B19" w14:textId="44E8AF50" w:rsidR="00AE4292" w:rsidRDefault="00AE4292" w:rsidP="00825CA1">
      <w:pPr>
        <w:pStyle w:val="Ttulo1"/>
        <w:rPr>
          <w:rFonts w:eastAsiaTheme="minorHAnsi"/>
          <w:lang w:val="es-ES"/>
        </w:rPr>
      </w:pPr>
      <w:bookmarkStart w:id="116" w:name="_Toc498348495"/>
      <w:bookmarkStart w:id="117" w:name="_Toc505811143"/>
      <w:r w:rsidRPr="007F7F8D">
        <w:rPr>
          <w:rFonts w:eastAsiaTheme="minorHAnsi"/>
          <w:lang w:val="es-ES"/>
        </w:rPr>
        <w:lastRenderedPageBreak/>
        <w:t>CONCLUSIONES</w:t>
      </w:r>
      <w:r w:rsidR="004E62E1" w:rsidRPr="007F7F8D">
        <w:rPr>
          <w:rFonts w:eastAsiaTheme="minorHAnsi"/>
          <w:lang w:val="es-ES"/>
        </w:rPr>
        <w:t xml:space="preserve"> Y RECOMENDACIONES</w:t>
      </w:r>
      <w:bookmarkEnd w:id="116"/>
      <w:bookmarkEnd w:id="117"/>
    </w:p>
    <w:p w14:paraId="2D9A6B67" w14:textId="4D22D3A9" w:rsidR="00825CA1" w:rsidRPr="00825CA1" w:rsidRDefault="00825CA1" w:rsidP="00825CA1">
      <w:pPr>
        <w:pStyle w:val="Ttulo2"/>
        <w:rPr>
          <w:rFonts w:eastAsiaTheme="minorHAnsi"/>
          <w:lang w:val="es-ES"/>
        </w:rPr>
      </w:pPr>
      <w:bookmarkStart w:id="118" w:name="_Toc505811144"/>
      <w:r>
        <w:rPr>
          <w:rFonts w:eastAsiaTheme="minorHAnsi"/>
          <w:lang w:val="es-ES"/>
        </w:rPr>
        <w:t>Conclusiones</w:t>
      </w:r>
      <w:bookmarkEnd w:id="118"/>
    </w:p>
    <w:p w14:paraId="03E8E30D" w14:textId="77777777" w:rsidR="007F7F8D" w:rsidRPr="007F7F8D" w:rsidRDefault="007F7F8D" w:rsidP="00825CA1">
      <w:pPr>
        <w:pStyle w:val="Texto"/>
      </w:pPr>
      <w:r w:rsidRPr="007F7F8D">
        <w:t>Como se ha podido apreciar, es posible empalmar el acero de refuerzo mediante el uso de soldadura a tope. Los estándares del ACI y del AWS normalizan esta metodología.</w:t>
      </w:r>
    </w:p>
    <w:p w14:paraId="79510CA5" w14:textId="69282A39" w:rsidR="007F7F8D" w:rsidRPr="007F7F8D" w:rsidRDefault="007F7F8D" w:rsidP="00825CA1">
      <w:pPr>
        <w:pStyle w:val="Texto"/>
      </w:pPr>
      <w:r w:rsidRPr="007F7F8D">
        <w:t>El acero de calidad ASTM A706 es el material más adecuado para trabajar la soldadu</w:t>
      </w:r>
      <w:r w:rsidR="00825CA1">
        <w:t>r</w:t>
      </w:r>
      <w:r w:rsidRPr="007F7F8D">
        <w:t>a, dado que es fabricado con ese fin. Este acero se comercializa en el mercado nacional en diámetros y longitudes iguales que el ASTM A615 y su costo no es mayor. En caso de querer utilizar el acero A615 con soldadura, se tendrían que hacer pruebas previas que avalen su factibilidad, ya que en la norma ASTM A615 no existe especificación o mención alguna con respecto a su uso con estos fines.</w:t>
      </w:r>
    </w:p>
    <w:p w14:paraId="1CCD1096" w14:textId="77777777" w:rsidR="007F7F8D" w:rsidRPr="007F7F8D" w:rsidRDefault="007F7F8D" w:rsidP="00825CA1">
      <w:pPr>
        <w:pStyle w:val="Texto"/>
      </w:pPr>
      <w:r w:rsidRPr="007F7F8D">
        <w:t>De los análisis químicos y metalográficos, podemos concluir que las barras de acero ASTM A706, soldadas cumplen con lo indicado en las Normas ASTM A706 y AWS D1.4.</w:t>
      </w:r>
    </w:p>
    <w:p w14:paraId="238CACD8" w14:textId="77777777" w:rsidR="007F7F8D" w:rsidRPr="007F7F8D" w:rsidRDefault="007F7F8D" w:rsidP="00825CA1">
      <w:pPr>
        <w:pStyle w:val="Texto"/>
      </w:pPr>
      <w:r w:rsidRPr="007F7F8D">
        <w:t>Mediante las previas presentadas, es posible concluir que las barras de acero soldado desarrollan una curva de esfuerzo-deformación sin observaciones y que sus parámetros de resistencia cumplen con lo indicado en la Norma ASTM.</w:t>
      </w:r>
    </w:p>
    <w:p w14:paraId="442EFDF5" w14:textId="77777777" w:rsidR="007F7F8D" w:rsidRPr="007F7F8D" w:rsidRDefault="007F7F8D" w:rsidP="00825CA1">
      <w:pPr>
        <w:pStyle w:val="Texto"/>
      </w:pPr>
      <w:r w:rsidRPr="007F7F8D">
        <w:t>Para sacar el mayor provecho posible de la soldadura en el acero de refuerzo, es necesario generar planos y despieces que permitan realizar una trazabilidad oportuna a los elementos soldados.</w:t>
      </w:r>
    </w:p>
    <w:p w14:paraId="569D89B9" w14:textId="57670B3D" w:rsidR="007F7F8D" w:rsidRPr="007F7F8D" w:rsidRDefault="007F7F8D" w:rsidP="00825CA1">
      <w:pPr>
        <w:pStyle w:val="Ttulo2"/>
      </w:pPr>
      <w:bookmarkStart w:id="119" w:name="_Toc505811145"/>
      <w:r w:rsidRPr="007F7F8D">
        <w:t>R</w:t>
      </w:r>
      <w:r w:rsidR="000F3312">
        <w:t>ecomendaciones</w:t>
      </w:r>
      <w:r w:rsidRPr="007F7F8D">
        <w:t>:</w:t>
      </w:r>
      <w:bookmarkEnd w:id="119"/>
    </w:p>
    <w:p w14:paraId="06AFC7CF" w14:textId="77777777" w:rsidR="007F7F8D" w:rsidRPr="007F7F8D" w:rsidRDefault="007F7F8D" w:rsidP="00825CA1">
      <w:pPr>
        <w:pStyle w:val="Texto"/>
      </w:pPr>
      <w:r w:rsidRPr="007F7F8D">
        <w:t>Futuros estudios pueden ser realizados para verificar las ventajas de la soldadura sobre la unión por conectores mecánicos.</w:t>
      </w:r>
    </w:p>
    <w:p w14:paraId="20910A45" w14:textId="1B917F59" w:rsidR="007F7F8D" w:rsidRDefault="007F7F8D" w:rsidP="00825CA1">
      <w:pPr>
        <w:pStyle w:val="Texto"/>
      </w:pPr>
      <w:r w:rsidRPr="007F7F8D">
        <w:t>Un posible estudio por realizar es el de la aplicación de soldadura teniendo como material base el acero de calidad ASTM A615</w:t>
      </w:r>
    </w:p>
    <w:p w14:paraId="37CF4B87" w14:textId="26915DD9" w:rsidR="000058F8" w:rsidRDefault="000058F8" w:rsidP="00825CA1">
      <w:pPr>
        <w:pStyle w:val="Texto"/>
      </w:pPr>
    </w:p>
    <w:p w14:paraId="467131A7" w14:textId="7DB73416" w:rsidR="000058F8" w:rsidRPr="000058F8" w:rsidRDefault="000058F8" w:rsidP="000058F8">
      <w:pPr>
        <w:pStyle w:val="Ttulo1"/>
      </w:pPr>
      <w:bookmarkStart w:id="120" w:name="_Toc505811146"/>
      <w:r w:rsidRPr="000058F8">
        <w:lastRenderedPageBreak/>
        <w:t>REFERENCIAS BIBLIOGRÁFICAS</w:t>
      </w:r>
      <w:bookmarkEnd w:id="120"/>
    </w:p>
    <w:p w14:paraId="7F8A9F91" w14:textId="77777777" w:rsidR="000058F8" w:rsidRPr="000058F8" w:rsidRDefault="000058F8" w:rsidP="000058F8">
      <w:pPr>
        <w:pStyle w:val="Texto"/>
      </w:pPr>
      <w:r w:rsidRPr="000058F8">
        <w:t>No hay ninguna fuente en el documento actual.</w:t>
      </w:r>
    </w:p>
    <w:p w14:paraId="3AA4D248" w14:textId="77777777" w:rsidR="000058F8" w:rsidRPr="000058F8" w:rsidRDefault="000058F8" w:rsidP="000058F8">
      <w:pPr>
        <w:pStyle w:val="Texto"/>
        <w:rPr>
          <w:lang w:val="en-US"/>
        </w:rPr>
      </w:pPr>
      <w:r w:rsidRPr="000058F8">
        <w:rPr>
          <w:lang w:val="en-US"/>
        </w:rPr>
        <w:t>American Society for Testing and Materials, ASTM A 615 – 09b. Standard Specification for Deformed and Plain Carbon-Steel Bars for Concrete Reinforcement, 2009.</w:t>
      </w:r>
    </w:p>
    <w:p w14:paraId="5CBEC932" w14:textId="77777777" w:rsidR="000058F8" w:rsidRPr="000058F8" w:rsidRDefault="000058F8" w:rsidP="000058F8">
      <w:pPr>
        <w:pStyle w:val="Texto"/>
        <w:rPr>
          <w:lang w:val="en-US"/>
        </w:rPr>
      </w:pPr>
      <w:r w:rsidRPr="000058F8">
        <w:rPr>
          <w:lang w:val="en-US"/>
        </w:rPr>
        <w:t>American Society for Testing and Materials, ASTM A 706.</w:t>
      </w:r>
    </w:p>
    <w:p w14:paraId="1CCDFD37" w14:textId="77777777" w:rsidR="000058F8" w:rsidRPr="000058F8" w:rsidRDefault="000058F8" w:rsidP="000058F8">
      <w:pPr>
        <w:pStyle w:val="Texto"/>
        <w:rPr>
          <w:lang w:val="en-US"/>
        </w:rPr>
      </w:pPr>
      <w:r w:rsidRPr="000058F8">
        <w:rPr>
          <w:lang w:val="en-US"/>
        </w:rPr>
        <w:t>American Welding Society, ANSI/AWS D1.4 – 2005.</w:t>
      </w:r>
    </w:p>
    <w:p w14:paraId="035A9CCA" w14:textId="77777777" w:rsidR="000058F8" w:rsidRPr="000058F8" w:rsidRDefault="000058F8" w:rsidP="000058F8">
      <w:pPr>
        <w:pStyle w:val="Texto"/>
      </w:pPr>
      <w:r w:rsidRPr="000058F8">
        <w:rPr>
          <w:lang w:val="en-US"/>
        </w:rPr>
        <w:t xml:space="preserve">American Welding Society, ANSI/AWS D1.4, STRUCTURAL WELDING CODE – REINFORCING STEEL. </w:t>
      </w:r>
      <w:r w:rsidRPr="000058F8">
        <w:t>1998.</w:t>
      </w:r>
    </w:p>
    <w:p w14:paraId="47183004" w14:textId="77777777" w:rsidR="000058F8" w:rsidRPr="000058F8" w:rsidRDefault="000058F8" w:rsidP="000058F8">
      <w:pPr>
        <w:pStyle w:val="Texto"/>
      </w:pPr>
      <w:r w:rsidRPr="000058F8">
        <w:t>Guía para la Dirección de Proyectos PMBOK – PMI. 2013.</w:t>
      </w:r>
    </w:p>
    <w:p w14:paraId="69CE392F" w14:textId="77777777" w:rsidR="000058F8" w:rsidRPr="000058F8" w:rsidRDefault="000058F8" w:rsidP="000058F8">
      <w:pPr>
        <w:pStyle w:val="Texto"/>
      </w:pPr>
      <w:r w:rsidRPr="000058F8">
        <w:t>Reglamento Nacional de Edificaciones (RNE). Lima: 2010.</w:t>
      </w:r>
    </w:p>
    <w:sectPr w:rsidR="000058F8" w:rsidRPr="000058F8" w:rsidSect="000E22E0">
      <w:pgSz w:w="11907" w:h="16839"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506D4" w14:textId="77777777" w:rsidR="00E260BE" w:rsidRDefault="00E260BE" w:rsidP="00F3133A">
      <w:pPr>
        <w:spacing w:line="240" w:lineRule="auto"/>
      </w:pPr>
      <w:r>
        <w:separator/>
      </w:r>
    </w:p>
  </w:endnote>
  <w:endnote w:type="continuationSeparator" w:id="0">
    <w:p w14:paraId="2C0777AD" w14:textId="77777777" w:rsidR="00E260BE" w:rsidRDefault="00E260BE" w:rsidP="00F31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6A8AF" w14:textId="77777777" w:rsidR="00E260BE" w:rsidRDefault="00E260BE" w:rsidP="00F3133A">
      <w:pPr>
        <w:spacing w:line="240" w:lineRule="auto"/>
      </w:pPr>
      <w:r>
        <w:separator/>
      </w:r>
    </w:p>
  </w:footnote>
  <w:footnote w:type="continuationSeparator" w:id="0">
    <w:p w14:paraId="70D5CA9F" w14:textId="77777777" w:rsidR="00E260BE" w:rsidRDefault="00E260BE" w:rsidP="00F313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1" w15:restartNumberingAfterBreak="0">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2" w15:restartNumberingAfterBreak="0">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3" w15:restartNumberingAfterBreak="0">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CO" w:vendorID="64" w:dllVersion="131078" w:nlCheck="1" w:checkStyle="0"/>
  <w:activeWritingStyle w:appName="MSWord" w:lang="en-US" w:vendorID="64" w:dllVersion="131078" w:nlCheck="1" w:checkStyle="0"/>
  <w:activeWritingStyle w:appName="MSWord" w:lang="es-PE" w:vendorID="64" w:dllVersion="131078" w:nlCheck="1" w:checkStyle="0"/>
  <w:activeWritingStyle w:appName="MSWord" w:lang="es-ES" w:vendorID="64" w:dllVersion="131078" w:nlCheck="1" w:checkStyle="0"/>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07"/>
    <w:rsid w:val="00001820"/>
    <w:rsid w:val="00003362"/>
    <w:rsid w:val="000058F8"/>
    <w:rsid w:val="00011863"/>
    <w:rsid w:val="00014E1E"/>
    <w:rsid w:val="00014E7B"/>
    <w:rsid w:val="000230ED"/>
    <w:rsid w:val="00032C34"/>
    <w:rsid w:val="00033B66"/>
    <w:rsid w:val="000370FC"/>
    <w:rsid w:val="00046AAB"/>
    <w:rsid w:val="000476BA"/>
    <w:rsid w:val="0005719E"/>
    <w:rsid w:val="000600A2"/>
    <w:rsid w:val="00060AA8"/>
    <w:rsid w:val="00086591"/>
    <w:rsid w:val="000A4BCC"/>
    <w:rsid w:val="000A54E8"/>
    <w:rsid w:val="000A7674"/>
    <w:rsid w:val="000B6692"/>
    <w:rsid w:val="000B74F0"/>
    <w:rsid w:val="000C5EAD"/>
    <w:rsid w:val="000D715F"/>
    <w:rsid w:val="000D76E1"/>
    <w:rsid w:val="000E05EF"/>
    <w:rsid w:val="000E22E0"/>
    <w:rsid w:val="000F3312"/>
    <w:rsid w:val="000F344B"/>
    <w:rsid w:val="000F58DC"/>
    <w:rsid w:val="00100B73"/>
    <w:rsid w:val="00105344"/>
    <w:rsid w:val="00110AA2"/>
    <w:rsid w:val="001414C1"/>
    <w:rsid w:val="001414DA"/>
    <w:rsid w:val="00142E88"/>
    <w:rsid w:val="001434B4"/>
    <w:rsid w:val="0015197C"/>
    <w:rsid w:val="001605EC"/>
    <w:rsid w:val="00162A3D"/>
    <w:rsid w:val="001832F2"/>
    <w:rsid w:val="001859B0"/>
    <w:rsid w:val="0019389A"/>
    <w:rsid w:val="001A2002"/>
    <w:rsid w:val="001B7F38"/>
    <w:rsid w:val="001D1F9D"/>
    <w:rsid w:val="001D6A21"/>
    <w:rsid w:val="001E4BB1"/>
    <w:rsid w:val="00200596"/>
    <w:rsid w:val="00203C5A"/>
    <w:rsid w:val="00210EE9"/>
    <w:rsid w:val="00217D6B"/>
    <w:rsid w:val="00224A0B"/>
    <w:rsid w:val="00226003"/>
    <w:rsid w:val="0023774C"/>
    <w:rsid w:val="00255694"/>
    <w:rsid w:val="00255FB5"/>
    <w:rsid w:val="00263342"/>
    <w:rsid w:val="0026508A"/>
    <w:rsid w:val="00273C6A"/>
    <w:rsid w:val="00285C43"/>
    <w:rsid w:val="00285ED6"/>
    <w:rsid w:val="00295196"/>
    <w:rsid w:val="00297A59"/>
    <w:rsid w:val="002A0EDF"/>
    <w:rsid w:val="002B5273"/>
    <w:rsid w:val="002B7B5F"/>
    <w:rsid w:val="002C606C"/>
    <w:rsid w:val="002C634E"/>
    <w:rsid w:val="002C7E94"/>
    <w:rsid w:val="002D0288"/>
    <w:rsid w:val="002D3221"/>
    <w:rsid w:val="002E2BD1"/>
    <w:rsid w:val="002E3707"/>
    <w:rsid w:val="002E4761"/>
    <w:rsid w:val="002E63EB"/>
    <w:rsid w:val="002F1793"/>
    <w:rsid w:val="002F1DF6"/>
    <w:rsid w:val="002F3435"/>
    <w:rsid w:val="002F611E"/>
    <w:rsid w:val="002F6535"/>
    <w:rsid w:val="00301DC7"/>
    <w:rsid w:val="00302E5D"/>
    <w:rsid w:val="00316BEC"/>
    <w:rsid w:val="00366F1C"/>
    <w:rsid w:val="0036754E"/>
    <w:rsid w:val="00370B55"/>
    <w:rsid w:val="0037514B"/>
    <w:rsid w:val="00375437"/>
    <w:rsid w:val="00376119"/>
    <w:rsid w:val="0037649F"/>
    <w:rsid w:val="0038361E"/>
    <w:rsid w:val="003B3ED6"/>
    <w:rsid w:val="003C6CAD"/>
    <w:rsid w:val="003D140B"/>
    <w:rsid w:val="003D5E51"/>
    <w:rsid w:val="003E35EF"/>
    <w:rsid w:val="003E5208"/>
    <w:rsid w:val="003E555C"/>
    <w:rsid w:val="003E55D8"/>
    <w:rsid w:val="003E6A8A"/>
    <w:rsid w:val="003F512C"/>
    <w:rsid w:val="00401DEF"/>
    <w:rsid w:val="00402D95"/>
    <w:rsid w:val="00413441"/>
    <w:rsid w:val="00421241"/>
    <w:rsid w:val="00424DBC"/>
    <w:rsid w:val="00425E3F"/>
    <w:rsid w:val="00450CA8"/>
    <w:rsid w:val="00454F8E"/>
    <w:rsid w:val="004611C7"/>
    <w:rsid w:val="004645DA"/>
    <w:rsid w:val="0047097F"/>
    <w:rsid w:val="00484C44"/>
    <w:rsid w:val="00484E5A"/>
    <w:rsid w:val="00487950"/>
    <w:rsid w:val="00490B53"/>
    <w:rsid w:val="0049675C"/>
    <w:rsid w:val="004B1804"/>
    <w:rsid w:val="004B5022"/>
    <w:rsid w:val="004D06A4"/>
    <w:rsid w:val="004E3B93"/>
    <w:rsid w:val="004E5D14"/>
    <w:rsid w:val="004E62E1"/>
    <w:rsid w:val="005021C5"/>
    <w:rsid w:val="00521509"/>
    <w:rsid w:val="0053215B"/>
    <w:rsid w:val="005355D9"/>
    <w:rsid w:val="005417EB"/>
    <w:rsid w:val="00553D41"/>
    <w:rsid w:val="00554327"/>
    <w:rsid w:val="0055498E"/>
    <w:rsid w:val="005579A6"/>
    <w:rsid w:val="00566638"/>
    <w:rsid w:val="00570D0F"/>
    <w:rsid w:val="00575699"/>
    <w:rsid w:val="0057768F"/>
    <w:rsid w:val="00591816"/>
    <w:rsid w:val="00593922"/>
    <w:rsid w:val="00595375"/>
    <w:rsid w:val="00597580"/>
    <w:rsid w:val="005A053C"/>
    <w:rsid w:val="005B1F00"/>
    <w:rsid w:val="005B37D8"/>
    <w:rsid w:val="005C67B8"/>
    <w:rsid w:val="005C7B03"/>
    <w:rsid w:val="005D2F93"/>
    <w:rsid w:val="005E3294"/>
    <w:rsid w:val="00614DC1"/>
    <w:rsid w:val="00621BF5"/>
    <w:rsid w:val="00631BCC"/>
    <w:rsid w:val="00662088"/>
    <w:rsid w:val="00674FD5"/>
    <w:rsid w:val="006771AC"/>
    <w:rsid w:val="006920F2"/>
    <w:rsid w:val="006A4631"/>
    <w:rsid w:val="006A6666"/>
    <w:rsid w:val="006B41A2"/>
    <w:rsid w:val="006C24E7"/>
    <w:rsid w:val="006C3CF8"/>
    <w:rsid w:val="006C6072"/>
    <w:rsid w:val="006D6AB3"/>
    <w:rsid w:val="0070659E"/>
    <w:rsid w:val="00707F78"/>
    <w:rsid w:val="007357AA"/>
    <w:rsid w:val="0074523C"/>
    <w:rsid w:val="0075221C"/>
    <w:rsid w:val="00752D7F"/>
    <w:rsid w:val="00753144"/>
    <w:rsid w:val="0076362F"/>
    <w:rsid w:val="00763780"/>
    <w:rsid w:val="00764428"/>
    <w:rsid w:val="00765B60"/>
    <w:rsid w:val="00770A2E"/>
    <w:rsid w:val="0077106A"/>
    <w:rsid w:val="00776430"/>
    <w:rsid w:val="00782678"/>
    <w:rsid w:val="00790793"/>
    <w:rsid w:val="007A1FD2"/>
    <w:rsid w:val="007A25A8"/>
    <w:rsid w:val="007A7AF8"/>
    <w:rsid w:val="007C1F01"/>
    <w:rsid w:val="007D2437"/>
    <w:rsid w:val="007F013A"/>
    <w:rsid w:val="007F2EB2"/>
    <w:rsid w:val="007F4B31"/>
    <w:rsid w:val="007F6230"/>
    <w:rsid w:val="007F7F8D"/>
    <w:rsid w:val="008074CC"/>
    <w:rsid w:val="008242AB"/>
    <w:rsid w:val="00825CA1"/>
    <w:rsid w:val="0083347B"/>
    <w:rsid w:val="00840BF3"/>
    <w:rsid w:val="00840D69"/>
    <w:rsid w:val="00843E54"/>
    <w:rsid w:val="008475A0"/>
    <w:rsid w:val="00851858"/>
    <w:rsid w:val="00854891"/>
    <w:rsid w:val="00860CE9"/>
    <w:rsid w:val="0086683E"/>
    <w:rsid w:val="00866F3D"/>
    <w:rsid w:val="00872F1E"/>
    <w:rsid w:val="0088164D"/>
    <w:rsid w:val="00886F75"/>
    <w:rsid w:val="00887BA1"/>
    <w:rsid w:val="00892341"/>
    <w:rsid w:val="008A6BF8"/>
    <w:rsid w:val="008A7494"/>
    <w:rsid w:val="008C16BB"/>
    <w:rsid w:val="008C1B8B"/>
    <w:rsid w:val="008D3FB6"/>
    <w:rsid w:val="008F44F5"/>
    <w:rsid w:val="00900DC4"/>
    <w:rsid w:val="009133AD"/>
    <w:rsid w:val="00932759"/>
    <w:rsid w:val="00940592"/>
    <w:rsid w:val="00947614"/>
    <w:rsid w:val="00950F34"/>
    <w:rsid w:val="00952E62"/>
    <w:rsid w:val="0095665F"/>
    <w:rsid w:val="00966FDA"/>
    <w:rsid w:val="0098208E"/>
    <w:rsid w:val="009945AA"/>
    <w:rsid w:val="00995367"/>
    <w:rsid w:val="009C092F"/>
    <w:rsid w:val="009C0D8C"/>
    <w:rsid w:val="009C29C7"/>
    <w:rsid w:val="009D0964"/>
    <w:rsid w:val="009D4BE8"/>
    <w:rsid w:val="009D58AD"/>
    <w:rsid w:val="009D5F1E"/>
    <w:rsid w:val="009D76F8"/>
    <w:rsid w:val="009E24F8"/>
    <w:rsid w:val="009F0F6E"/>
    <w:rsid w:val="009F2774"/>
    <w:rsid w:val="00A159C7"/>
    <w:rsid w:val="00A3062C"/>
    <w:rsid w:val="00A33BD7"/>
    <w:rsid w:val="00A53D1A"/>
    <w:rsid w:val="00A742AE"/>
    <w:rsid w:val="00AA035E"/>
    <w:rsid w:val="00AA4549"/>
    <w:rsid w:val="00AC3694"/>
    <w:rsid w:val="00AC3C09"/>
    <w:rsid w:val="00AD60DE"/>
    <w:rsid w:val="00AE4292"/>
    <w:rsid w:val="00AE7C13"/>
    <w:rsid w:val="00AF2710"/>
    <w:rsid w:val="00B11556"/>
    <w:rsid w:val="00B13A14"/>
    <w:rsid w:val="00B13F0F"/>
    <w:rsid w:val="00B2273D"/>
    <w:rsid w:val="00B2705E"/>
    <w:rsid w:val="00B27FCB"/>
    <w:rsid w:val="00B5352E"/>
    <w:rsid w:val="00B70B81"/>
    <w:rsid w:val="00B8589B"/>
    <w:rsid w:val="00B91A3B"/>
    <w:rsid w:val="00BA55F3"/>
    <w:rsid w:val="00BB7744"/>
    <w:rsid w:val="00BC0E0F"/>
    <w:rsid w:val="00BC7508"/>
    <w:rsid w:val="00BD31F5"/>
    <w:rsid w:val="00BE2B25"/>
    <w:rsid w:val="00BE3D05"/>
    <w:rsid w:val="00BE4B47"/>
    <w:rsid w:val="00BE5502"/>
    <w:rsid w:val="00BE5F96"/>
    <w:rsid w:val="00C02146"/>
    <w:rsid w:val="00C0417C"/>
    <w:rsid w:val="00C116BB"/>
    <w:rsid w:val="00C12B9C"/>
    <w:rsid w:val="00C16C09"/>
    <w:rsid w:val="00C205C9"/>
    <w:rsid w:val="00C26B4E"/>
    <w:rsid w:val="00C320C8"/>
    <w:rsid w:val="00C50504"/>
    <w:rsid w:val="00C55A33"/>
    <w:rsid w:val="00C55CEF"/>
    <w:rsid w:val="00C608C7"/>
    <w:rsid w:val="00C626ED"/>
    <w:rsid w:val="00C62E6B"/>
    <w:rsid w:val="00C7454A"/>
    <w:rsid w:val="00C77C20"/>
    <w:rsid w:val="00C872A4"/>
    <w:rsid w:val="00C92005"/>
    <w:rsid w:val="00C94E55"/>
    <w:rsid w:val="00CA1B4F"/>
    <w:rsid w:val="00CB4B31"/>
    <w:rsid w:val="00CB5AC0"/>
    <w:rsid w:val="00CD1C2E"/>
    <w:rsid w:val="00CE23A3"/>
    <w:rsid w:val="00CF2110"/>
    <w:rsid w:val="00CF560E"/>
    <w:rsid w:val="00D00029"/>
    <w:rsid w:val="00D15E30"/>
    <w:rsid w:val="00D20A59"/>
    <w:rsid w:val="00D2212E"/>
    <w:rsid w:val="00D25EE0"/>
    <w:rsid w:val="00D2640F"/>
    <w:rsid w:val="00D341B5"/>
    <w:rsid w:val="00D61C23"/>
    <w:rsid w:val="00D67895"/>
    <w:rsid w:val="00D70F65"/>
    <w:rsid w:val="00D718B8"/>
    <w:rsid w:val="00D84EF8"/>
    <w:rsid w:val="00D91009"/>
    <w:rsid w:val="00DA2009"/>
    <w:rsid w:val="00DC2F88"/>
    <w:rsid w:val="00DD5FA3"/>
    <w:rsid w:val="00DE1A83"/>
    <w:rsid w:val="00E013B4"/>
    <w:rsid w:val="00E04216"/>
    <w:rsid w:val="00E22C0A"/>
    <w:rsid w:val="00E260BE"/>
    <w:rsid w:val="00E33AA6"/>
    <w:rsid w:val="00E43751"/>
    <w:rsid w:val="00E46152"/>
    <w:rsid w:val="00E46DD4"/>
    <w:rsid w:val="00E5445D"/>
    <w:rsid w:val="00E5719C"/>
    <w:rsid w:val="00E66AAC"/>
    <w:rsid w:val="00E800E9"/>
    <w:rsid w:val="00E80826"/>
    <w:rsid w:val="00E84CD0"/>
    <w:rsid w:val="00E95D59"/>
    <w:rsid w:val="00EA518E"/>
    <w:rsid w:val="00EA542D"/>
    <w:rsid w:val="00EB3A50"/>
    <w:rsid w:val="00EB5DEA"/>
    <w:rsid w:val="00EB68B7"/>
    <w:rsid w:val="00EC0A5D"/>
    <w:rsid w:val="00ED7A36"/>
    <w:rsid w:val="00EE626E"/>
    <w:rsid w:val="00EE6763"/>
    <w:rsid w:val="00EF2805"/>
    <w:rsid w:val="00EF3C3C"/>
    <w:rsid w:val="00F15D52"/>
    <w:rsid w:val="00F16B46"/>
    <w:rsid w:val="00F218EA"/>
    <w:rsid w:val="00F23575"/>
    <w:rsid w:val="00F3133A"/>
    <w:rsid w:val="00F35248"/>
    <w:rsid w:val="00F44B6A"/>
    <w:rsid w:val="00F50343"/>
    <w:rsid w:val="00F57354"/>
    <w:rsid w:val="00F97E61"/>
    <w:rsid w:val="00FA08A4"/>
    <w:rsid w:val="00FA78DF"/>
    <w:rsid w:val="00FB0B03"/>
    <w:rsid w:val="00FB10BE"/>
    <w:rsid w:val="00FB1B07"/>
    <w:rsid w:val="00FB4DDF"/>
    <w:rsid w:val="00FB6127"/>
    <w:rsid w:val="00FC3441"/>
    <w:rsid w:val="00FC5137"/>
    <w:rsid w:val="00FC7F52"/>
    <w:rsid w:val="00FD1A08"/>
    <w:rsid w:val="00FD6408"/>
    <w:rsid w:val="00FF15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DABF9"/>
  <w15:docId w15:val="{5D49B8C1-06B5-44A4-9BC2-E5CF1F1B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5A0"/>
    <w:pPr>
      <w:spacing w:after="0" w:line="360" w:lineRule="auto"/>
      <w:jc w:val="both"/>
    </w:pPr>
    <w:rPr>
      <w:rFonts w:ascii="Times New Roman" w:eastAsia="Times New Roman" w:hAnsi="Times New Roman" w:cs="Times New Roman"/>
      <w:sz w:val="24"/>
      <w:szCs w:val="20"/>
      <w:lang w:val="es-PE" w:eastAsia="es-ES"/>
    </w:rPr>
  </w:style>
  <w:style w:type="paragraph" w:styleId="Ttulo1">
    <w:name w:val="heading 1"/>
    <w:basedOn w:val="Normal"/>
    <w:next w:val="Texto"/>
    <w:link w:val="Ttulo1Car"/>
    <w:qFormat/>
    <w:rsid w:val="008475A0"/>
    <w:pPr>
      <w:keepNext/>
      <w:pageBreakBefore/>
      <w:spacing w:before="240" w:after="840"/>
      <w:jc w:val="left"/>
      <w:outlineLvl w:val="0"/>
    </w:pPr>
    <w:rPr>
      <w:kern w:val="28"/>
      <w:sz w:val="40"/>
    </w:rPr>
  </w:style>
  <w:style w:type="paragraph" w:styleId="Ttulo2">
    <w:name w:val="heading 2"/>
    <w:basedOn w:val="Normal"/>
    <w:next w:val="Texto"/>
    <w:link w:val="Ttulo2Car"/>
    <w:qFormat/>
    <w:rsid w:val="008475A0"/>
    <w:pPr>
      <w:keepNext/>
      <w:spacing w:before="240" w:after="60"/>
      <w:outlineLvl w:val="1"/>
    </w:pPr>
    <w:rPr>
      <w:b/>
      <w:sz w:val="32"/>
    </w:rPr>
  </w:style>
  <w:style w:type="paragraph" w:styleId="Ttulo3">
    <w:name w:val="heading 3"/>
    <w:basedOn w:val="Normal"/>
    <w:next w:val="Texto"/>
    <w:link w:val="Ttulo3Car"/>
    <w:qFormat/>
    <w:rsid w:val="008475A0"/>
    <w:pPr>
      <w:keepNext/>
      <w:spacing w:before="240" w:after="60"/>
      <w:outlineLvl w:val="2"/>
    </w:pPr>
    <w:rPr>
      <w:b/>
      <w:sz w:val="28"/>
    </w:rPr>
  </w:style>
  <w:style w:type="paragraph" w:styleId="Ttulo4">
    <w:name w:val="heading 4"/>
    <w:basedOn w:val="Normal"/>
    <w:next w:val="Texto"/>
    <w:link w:val="Ttulo4Car"/>
    <w:qFormat/>
    <w:rsid w:val="008475A0"/>
    <w:pPr>
      <w:keepNext/>
      <w:spacing w:before="240" w:after="60"/>
      <w:outlineLvl w:val="3"/>
    </w:pPr>
    <w:rPr>
      <w:b/>
    </w:rPr>
  </w:style>
  <w:style w:type="paragraph" w:styleId="Ttulo5">
    <w:name w:val="heading 5"/>
    <w:basedOn w:val="Normal"/>
    <w:next w:val="Texto"/>
    <w:link w:val="Ttulo5Car"/>
    <w:qFormat/>
    <w:rsid w:val="008475A0"/>
    <w:pPr>
      <w:spacing w:before="240" w:after="60"/>
      <w:outlineLvl w:val="4"/>
    </w:pPr>
    <w:rPr>
      <w:u w:val="single"/>
    </w:rPr>
  </w:style>
  <w:style w:type="paragraph" w:styleId="Ttulo6">
    <w:name w:val="heading 6"/>
    <w:basedOn w:val="Normal"/>
    <w:next w:val="Normal"/>
    <w:link w:val="Ttulo6Car"/>
    <w:qFormat/>
    <w:rsid w:val="008475A0"/>
    <w:pPr>
      <w:spacing w:before="240" w:after="60"/>
      <w:outlineLvl w:val="5"/>
    </w:pPr>
    <w:rPr>
      <w:u w:val="dash"/>
    </w:rPr>
  </w:style>
  <w:style w:type="paragraph" w:styleId="Ttulo7">
    <w:name w:val="heading 7"/>
    <w:basedOn w:val="Normal"/>
    <w:next w:val="Normal"/>
    <w:link w:val="Ttulo7Car"/>
    <w:qFormat/>
    <w:rsid w:val="008475A0"/>
    <w:pPr>
      <w:spacing w:before="240" w:after="60"/>
      <w:outlineLvl w:val="6"/>
    </w:pPr>
    <w:rPr>
      <w:i/>
    </w:rPr>
  </w:style>
  <w:style w:type="paragraph" w:styleId="Ttulo8">
    <w:name w:val="heading 8"/>
    <w:basedOn w:val="Normal"/>
    <w:next w:val="Normal"/>
    <w:link w:val="Ttulo8Car"/>
    <w:qFormat/>
    <w:rsid w:val="008475A0"/>
    <w:pPr>
      <w:spacing w:before="240" w:after="60"/>
      <w:outlineLvl w:val="7"/>
    </w:pPr>
    <w:rPr>
      <w:rFonts w:ascii="Arial" w:hAnsi="Arial"/>
      <w:i/>
      <w:sz w:val="20"/>
    </w:rPr>
  </w:style>
  <w:style w:type="paragraph" w:styleId="Ttulo9">
    <w:name w:val="heading 9"/>
    <w:basedOn w:val="Normal"/>
    <w:next w:val="Normal"/>
    <w:link w:val="Ttulo9Car"/>
    <w:qFormat/>
    <w:rsid w:val="008475A0"/>
    <w:pPr>
      <w:spacing w:before="240" w:after="60"/>
      <w:outlineLvl w:val="8"/>
    </w:pPr>
    <w:rPr>
      <w:rFonts w:ascii="Arial" w:hAnsi="Arial"/>
      <w:b/>
      <w:i/>
      <w:sz w:val="18"/>
    </w:rPr>
  </w:style>
  <w:style w:type="character" w:default="1" w:styleId="Fuentedeprrafopredeter">
    <w:name w:val="Default Paragraph Font"/>
    <w:semiHidden/>
    <w:rsid w:val="008475A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475A0"/>
  </w:style>
  <w:style w:type="paragraph" w:styleId="Encabezado">
    <w:name w:val="header"/>
    <w:basedOn w:val="Normal"/>
    <w:link w:val="EncabezadoCar"/>
    <w:uiPriority w:val="99"/>
    <w:unhideWhenUsed/>
    <w:rsid w:val="00F3133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3133A"/>
  </w:style>
  <w:style w:type="paragraph" w:styleId="Piedepgina">
    <w:name w:val="footer"/>
    <w:basedOn w:val="Normal"/>
    <w:link w:val="PiedepginaCar"/>
    <w:uiPriority w:val="99"/>
    <w:unhideWhenUsed/>
    <w:rsid w:val="00F3133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3133A"/>
  </w:style>
  <w:style w:type="character" w:customStyle="1" w:styleId="Ttulo1Car">
    <w:name w:val="Título 1 Car"/>
    <w:basedOn w:val="Fuentedeprrafopredeter"/>
    <w:link w:val="Ttulo1"/>
    <w:rsid w:val="006C6072"/>
    <w:rPr>
      <w:rFonts w:ascii="Times New Roman" w:eastAsia="Times New Roman" w:hAnsi="Times New Roman" w:cs="Times New Roman"/>
      <w:kern w:val="28"/>
      <w:sz w:val="40"/>
      <w:szCs w:val="20"/>
      <w:lang w:val="es-PE" w:eastAsia="es-ES"/>
    </w:rPr>
  </w:style>
  <w:style w:type="paragraph" w:styleId="TtuloTDC">
    <w:name w:val="TOC Heading"/>
    <w:basedOn w:val="Ttulo1"/>
    <w:next w:val="Normal"/>
    <w:uiPriority w:val="39"/>
    <w:unhideWhenUsed/>
    <w:qFormat/>
    <w:rsid w:val="000370FC"/>
    <w:pPr>
      <w:outlineLvl w:val="9"/>
    </w:pPr>
    <w:rPr>
      <w:lang w:eastAsia="es-CO"/>
    </w:rPr>
  </w:style>
  <w:style w:type="paragraph" w:styleId="TDC1">
    <w:name w:val="toc 1"/>
    <w:basedOn w:val="Normal"/>
    <w:next w:val="Normal"/>
    <w:autoRedefine/>
    <w:uiPriority w:val="39"/>
    <w:rsid w:val="008475A0"/>
    <w:pPr>
      <w:spacing w:before="120" w:after="120"/>
      <w:jc w:val="left"/>
    </w:pPr>
    <w:rPr>
      <w:rFonts w:asciiTheme="minorHAnsi" w:hAnsiTheme="minorHAnsi"/>
      <w:b/>
      <w:bCs/>
      <w:caps/>
      <w:sz w:val="20"/>
    </w:rPr>
  </w:style>
  <w:style w:type="character" w:styleId="Hipervnculo">
    <w:name w:val="Hyperlink"/>
    <w:basedOn w:val="Fuentedeprrafopredeter"/>
    <w:uiPriority w:val="99"/>
    <w:unhideWhenUsed/>
    <w:rsid w:val="000370FC"/>
    <w:rPr>
      <w:color w:val="0563C1" w:themeColor="hyperlink"/>
      <w:u w:val="single"/>
    </w:rPr>
  </w:style>
  <w:style w:type="character" w:customStyle="1" w:styleId="Ttulo2Car">
    <w:name w:val="Título 2 Car"/>
    <w:basedOn w:val="Fuentedeprrafopredeter"/>
    <w:link w:val="Ttulo2"/>
    <w:rsid w:val="00B70B81"/>
    <w:rPr>
      <w:rFonts w:ascii="Times New Roman" w:eastAsia="Times New Roman" w:hAnsi="Times New Roman" w:cs="Times New Roman"/>
      <w:b/>
      <w:sz w:val="32"/>
      <w:szCs w:val="20"/>
      <w:lang w:val="es-PE" w:eastAsia="es-ES"/>
    </w:rPr>
  </w:style>
  <w:style w:type="paragraph" w:styleId="Prrafodelista">
    <w:name w:val="List Paragraph"/>
    <w:basedOn w:val="Normal"/>
    <w:link w:val="PrrafodelistaCar"/>
    <w:uiPriority w:val="34"/>
    <w:qFormat/>
    <w:rsid w:val="00B70B81"/>
    <w:pPr>
      <w:ind w:left="720"/>
      <w:contextualSpacing/>
    </w:pPr>
  </w:style>
  <w:style w:type="paragraph" w:customStyle="1" w:styleId="Default">
    <w:name w:val="Default"/>
    <w:rsid w:val="008A6BF8"/>
    <w:pPr>
      <w:autoSpaceDE w:val="0"/>
      <w:autoSpaceDN w:val="0"/>
      <w:adjustRightInd w:val="0"/>
      <w:spacing w:after="0" w:line="240" w:lineRule="auto"/>
    </w:pPr>
    <w:rPr>
      <w:rFonts w:ascii="Arial" w:hAnsi="Arial" w:cs="Arial"/>
      <w:color w:val="000000"/>
      <w:sz w:val="24"/>
      <w:szCs w:val="24"/>
      <w:lang w:val="es-PE"/>
    </w:rPr>
  </w:style>
  <w:style w:type="character" w:customStyle="1" w:styleId="PrrafodelistaCar">
    <w:name w:val="Párrafo de lista Car"/>
    <w:basedOn w:val="Fuentedeprrafopredeter"/>
    <w:link w:val="Prrafodelista"/>
    <w:uiPriority w:val="34"/>
    <w:locked/>
    <w:rsid w:val="00060AA8"/>
  </w:style>
  <w:style w:type="paragraph" w:styleId="NormalWeb">
    <w:name w:val="Normal (Web)"/>
    <w:basedOn w:val="Normal"/>
    <w:uiPriority w:val="99"/>
    <w:semiHidden/>
    <w:unhideWhenUsed/>
    <w:rsid w:val="00AE4292"/>
    <w:pPr>
      <w:spacing w:before="100" w:beforeAutospacing="1" w:after="100" w:afterAutospacing="1" w:line="240" w:lineRule="auto"/>
    </w:pPr>
    <w:rPr>
      <w:szCs w:val="24"/>
      <w:lang w:eastAsia="es-PE"/>
    </w:rPr>
  </w:style>
  <w:style w:type="character" w:customStyle="1" w:styleId="apple-converted-space">
    <w:name w:val="apple-converted-space"/>
    <w:basedOn w:val="Fuentedeprrafopredeter"/>
    <w:rsid w:val="00A33BD7"/>
  </w:style>
  <w:style w:type="paragraph" w:styleId="Textodeglobo">
    <w:name w:val="Balloon Text"/>
    <w:basedOn w:val="Normal"/>
    <w:link w:val="TextodegloboCar"/>
    <w:uiPriority w:val="99"/>
    <w:semiHidden/>
    <w:unhideWhenUsed/>
    <w:rsid w:val="00D6789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895"/>
    <w:rPr>
      <w:rFonts w:ascii="Tahoma" w:hAnsi="Tahoma" w:cs="Tahoma"/>
      <w:sz w:val="16"/>
      <w:szCs w:val="16"/>
    </w:rPr>
  </w:style>
  <w:style w:type="character" w:styleId="Textodelmarcadordeposicin">
    <w:name w:val="Placeholder Text"/>
    <w:basedOn w:val="Fuentedeprrafopredeter"/>
    <w:uiPriority w:val="99"/>
    <w:semiHidden/>
    <w:rsid w:val="007C1F01"/>
    <w:rPr>
      <w:color w:val="808080"/>
    </w:rPr>
  </w:style>
  <w:style w:type="character" w:styleId="Refdecomentario">
    <w:name w:val="annotation reference"/>
    <w:basedOn w:val="Fuentedeprrafopredeter"/>
    <w:uiPriority w:val="99"/>
    <w:semiHidden/>
    <w:unhideWhenUsed/>
    <w:rsid w:val="005B37D8"/>
    <w:rPr>
      <w:sz w:val="16"/>
      <w:szCs w:val="16"/>
    </w:rPr>
  </w:style>
  <w:style w:type="paragraph" w:styleId="Textocomentario">
    <w:name w:val="annotation text"/>
    <w:basedOn w:val="Normal"/>
    <w:link w:val="TextocomentarioCar"/>
    <w:uiPriority w:val="99"/>
    <w:semiHidden/>
    <w:unhideWhenUsed/>
    <w:rsid w:val="005B37D8"/>
    <w:pPr>
      <w:spacing w:line="240" w:lineRule="auto"/>
    </w:pPr>
    <w:rPr>
      <w:sz w:val="20"/>
    </w:rPr>
  </w:style>
  <w:style w:type="character" w:customStyle="1" w:styleId="TextocomentarioCar">
    <w:name w:val="Texto comentario Car"/>
    <w:basedOn w:val="Fuentedeprrafopredeter"/>
    <w:link w:val="Textocomentario"/>
    <w:uiPriority w:val="99"/>
    <w:semiHidden/>
    <w:rsid w:val="005B37D8"/>
    <w:rPr>
      <w:sz w:val="20"/>
      <w:szCs w:val="20"/>
    </w:rPr>
  </w:style>
  <w:style w:type="paragraph" w:styleId="Asuntodelcomentario">
    <w:name w:val="annotation subject"/>
    <w:basedOn w:val="Textocomentario"/>
    <w:next w:val="Textocomentario"/>
    <w:link w:val="AsuntodelcomentarioCar"/>
    <w:uiPriority w:val="99"/>
    <w:semiHidden/>
    <w:unhideWhenUsed/>
    <w:rsid w:val="005B37D8"/>
    <w:rPr>
      <w:b/>
      <w:bCs/>
    </w:rPr>
  </w:style>
  <w:style w:type="character" w:customStyle="1" w:styleId="AsuntodelcomentarioCar">
    <w:name w:val="Asunto del comentario Car"/>
    <w:basedOn w:val="TextocomentarioCar"/>
    <w:link w:val="Asuntodelcomentario"/>
    <w:uiPriority w:val="99"/>
    <w:semiHidden/>
    <w:rsid w:val="005B37D8"/>
    <w:rPr>
      <w:b/>
      <w:bCs/>
      <w:sz w:val="20"/>
      <w:szCs w:val="20"/>
    </w:rPr>
  </w:style>
  <w:style w:type="table" w:styleId="Tablaconcuadrcula">
    <w:name w:val="Table Grid"/>
    <w:basedOn w:val="Tablanormal"/>
    <w:uiPriority w:val="39"/>
    <w:rsid w:val="00D9100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8475A0"/>
    <w:rPr>
      <w:rFonts w:ascii="Times New Roman" w:eastAsia="Times New Roman" w:hAnsi="Times New Roman" w:cs="Times New Roman"/>
      <w:b/>
      <w:sz w:val="28"/>
      <w:szCs w:val="20"/>
      <w:lang w:val="es-PE" w:eastAsia="es-ES"/>
    </w:rPr>
  </w:style>
  <w:style w:type="character" w:customStyle="1" w:styleId="Ttulo4Car">
    <w:name w:val="Título 4 Car"/>
    <w:basedOn w:val="Fuentedeprrafopredeter"/>
    <w:link w:val="Ttulo4"/>
    <w:rsid w:val="008475A0"/>
    <w:rPr>
      <w:rFonts w:ascii="Times New Roman" w:eastAsia="Times New Roman" w:hAnsi="Times New Roman" w:cs="Times New Roman"/>
      <w:b/>
      <w:sz w:val="24"/>
      <w:szCs w:val="20"/>
      <w:lang w:val="es-PE" w:eastAsia="es-ES"/>
    </w:rPr>
  </w:style>
  <w:style w:type="character" w:customStyle="1" w:styleId="Ttulo5Car">
    <w:name w:val="Título 5 Car"/>
    <w:basedOn w:val="Fuentedeprrafopredeter"/>
    <w:link w:val="Ttulo5"/>
    <w:rsid w:val="008475A0"/>
    <w:rPr>
      <w:rFonts w:ascii="Times New Roman" w:eastAsia="Times New Roman" w:hAnsi="Times New Roman" w:cs="Times New Roman"/>
      <w:sz w:val="24"/>
      <w:szCs w:val="20"/>
      <w:u w:val="single"/>
      <w:lang w:val="es-PE" w:eastAsia="es-ES"/>
    </w:rPr>
  </w:style>
  <w:style w:type="character" w:customStyle="1" w:styleId="Ttulo6Car">
    <w:name w:val="Título 6 Car"/>
    <w:basedOn w:val="Fuentedeprrafopredeter"/>
    <w:link w:val="Ttulo6"/>
    <w:rsid w:val="008475A0"/>
    <w:rPr>
      <w:rFonts w:ascii="Times New Roman" w:eastAsia="Times New Roman" w:hAnsi="Times New Roman" w:cs="Times New Roman"/>
      <w:sz w:val="24"/>
      <w:szCs w:val="20"/>
      <w:u w:val="dash"/>
      <w:lang w:val="es-PE" w:eastAsia="es-ES"/>
    </w:rPr>
  </w:style>
  <w:style w:type="character" w:customStyle="1" w:styleId="Ttulo7Car">
    <w:name w:val="Título 7 Car"/>
    <w:basedOn w:val="Fuentedeprrafopredeter"/>
    <w:link w:val="Ttulo7"/>
    <w:rsid w:val="008475A0"/>
    <w:rPr>
      <w:rFonts w:ascii="Times New Roman" w:eastAsia="Times New Roman" w:hAnsi="Times New Roman" w:cs="Times New Roman"/>
      <w:i/>
      <w:sz w:val="24"/>
      <w:szCs w:val="20"/>
      <w:lang w:val="es-PE" w:eastAsia="es-ES"/>
    </w:rPr>
  </w:style>
  <w:style w:type="character" w:customStyle="1" w:styleId="Ttulo8Car">
    <w:name w:val="Título 8 Car"/>
    <w:basedOn w:val="Fuentedeprrafopredeter"/>
    <w:link w:val="Ttulo8"/>
    <w:rsid w:val="008475A0"/>
    <w:rPr>
      <w:rFonts w:ascii="Arial" w:eastAsia="Times New Roman" w:hAnsi="Arial" w:cs="Times New Roman"/>
      <w:i/>
      <w:sz w:val="20"/>
      <w:szCs w:val="20"/>
      <w:lang w:val="es-PE" w:eastAsia="es-ES"/>
    </w:rPr>
  </w:style>
  <w:style w:type="character" w:customStyle="1" w:styleId="Ttulo9Car">
    <w:name w:val="Título 9 Car"/>
    <w:basedOn w:val="Fuentedeprrafopredeter"/>
    <w:link w:val="Ttulo9"/>
    <w:rsid w:val="008475A0"/>
    <w:rPr>
      <w:rFonts w:ascii="Arial" w:eastAsia="Times New Roman" w:hAnsi="Arial" w:cs="Times New Roman"/>
      <w:b/>
      <w:i/>
      <w:sz w:val="18"/>
      <w:szCs w:val="20"/>
      <w:lang w:val="es-PE" w:eastAsia="es-ES"/>
    </w:rPr>
  </w:style>
  <w:style w:type="paragraph" w:customStyle="1" w:styleId="Texto">
    <w:name w:val="Texto"/>
    <w:basedOn w:val="Normal"/>
    <w:rsid w:val="008475A0"/>
    <w:pPr>
      <w:spacing w:after="240"/>
    </w:pPr>
  </w:style>
  <w:style w:type="paragraph" w:customStyle="1" w:styleId="1Sub-Titulo">
    <w:name w:val="1|Sub-Titulo"/>
    <w:basedOn w:val="Normal"/>
    <w:rsid w:val="008475A0"/>
    <w:pPr>
      <w:spacing w:after="360"/>
      <w:jc w:val="center"/>
    </w:pPr>
    <w:rPr>
      <w:sz w:val="32"/>
    </w:rPr>
  </w:style>
  <w:style w:type="paragraph" w:customStyle="1" w:styleId="1Autor">
    <w:name w:val="1|Autor"/>
    <w:basedOn w:val="Normal"/>
    <w:rsid w:val="008475A0"/>
    <w:pPr>
      <w:jc w:val="center"/>
    </w:pPr>
    <w:rPr>
      <w:sz w:val="28"/>
    </w:rPr>
  </w:style>
  <w:style w:type="paragraph" w:customStyle="1" w:styleId="1Copyright">
    <w:name w:val="1|Copyright"/>
    <w:basedOn w:val="Normal"/>
    <w:rsid w:val="008475A0"/>
  </w:style>
  <w:style w:type="paragraph" w:customStyle="1" w:styleId="Dedicatoria">
    <w:name w:val="Dedicatoria"/>
    <w:basedOn w:val="Normal"/>
    <w:rsid w:val="008475A0"/>
    <w:pPr>
      <w:pageBreakBefore/>
      <w:spacing w:before="3000"/>
      <w:jc w:val="right"/>
    </w:pPr>
    <w:rPr>
      <w:i/>
      <w:spacing w:val="20"/>
    </w:rPr>
  </w:style>
  <w:style w:type="paragraph" w:customStyle="1" w:styleId="1Fecha">
    <w:name w:val="1|Fecha"/>
    <w:basedOn w:val="Normal"/>
    <w:rsid w:val="008475A0"/>
    <w:pPr>
      <w:jc w:val="center"/>
    </w:pPr>
    <w:rPr>
      <w:b/>
    </w:rPr>
  </w:style>
  <w:style w:type="paragraph" w:customStyle="1" w:styleId="1Dept">
    <w:name w:val="1|Dept"/>
    <w:basedOn w:val="Normal"/>
    <w:rsid w:val="008475A0"/>
    <w:pPr>
      <w:spacing w:after="240"/>
      <w:jc w:val="center"/>
    </w:pPr>
    <w:rPr>
      <w:sz w:val="28"/>
    </w:rPr>
  </w:style>
  <w:style w:type="paragraph" w:customStyle="1" w:styleId="Epigrafe">
    <w:name w:val="Epigrafe"/>
    <w:basedOn w:val="Normal"/>
    <w:rsid w:val="008475A0"/>
  </w:style>
  <w:style w:type="paragraph" w:customStyle="1" w:styleId="1Facultad">
    <w:name w:val="1|Facultad"/>
    <w:basedOn w:val="Normal"/>
    <w:rsid w:val="008475A0"/>
    <w:pPr>
      <w:spacing w:after="240"/>
      <w:jc w:val="center"/>
    </w:pPr>
    <w:rPr>
      <w:sz w:val="28"/>
    </w:rPr>
  </w:style>
  <w:style w:type="paragraph" w:customStyle="1" w:styleId="1Grado">
    <w:name w:val="1|Grado"/>
    <w:basedOn w:val="Normal"/>
    <w:rsid w:val="008475A0"/>
    <w:pPr>
      <w:jc w:val="center"/>
    </w:pPr>
    <w:rPr>
      <w:sz w:val="28"/>
    </w:rPr>
  </w:style>
  <w:style w:type="paragraph" w:customStyle="1" w:styleId="1Informantes">
    <w:name w:val="1|Informantes"/>
    <w:basedOn w:val="Normal"/>
    <w:rsid w:val="008475A0"/>
  </w:style>
  <w:style w:type="paragraph" w:customStyle="1" w:styleId="RotuloFig">
    <w:name w:val="RotuloFig"/>
    <w:basedOn w:val="Normal"/>
    <w:rsid w:val="008475A0"/>
  </w:style>
  <w:style w:type="paragraph" w:customStyle="1" w:styleId="Tit-Prelim">
    <w:name w:val="Tit-Prelim"/>
    <w:basedOn w:val="Normal"/>
    <w:rsid w:val="008475A0"/>
    <w:pPr>
      <w:spacing w:before="360" w:after="360"/>
      <w:jc w:val="center"/>
    </w:pPr>
    <w:rPr>
      <w:sz w:val="36"/>
    </w:rPr>
  </w:style>
  <w:style w:type="paragraph" w:customStyle="1" w:styleId="1Universidad">
    <w:name w:val="1|Universidad"/>
    <w:basedOn w:val="Normal"/>
    <w:rsid w:val="008475A0"/>
    <w:pPr>
      <w:spacing w:after="360"/>
      <w:jc w:val="center"/>
    </w:pPr>
    <w:rPr>
      <w:b/>
      <w:sz w:val="32"/>
    </w:rPr>
  </w:style>
  <w:style w:type="paragraph" w:customStyle="1" w:styleId="3Anextit1">
    <w:name w:val="3|Anex_tit1"/>
    <w:basedOn w:val="Normal"/>
    <w:rsid w:val="008475A0"/>
    <w:rPr>
      <w:sz w:val="36"/>
      <w:lang w:eastAsia="fr-FR"/>
    </w:rPr>
  </w:style>
  <w:style w:type="paragraph" w:customStyle="1" w:styleId="3Bibliitem">
    <w:name w:val="3|Bibli_item"/>
    <w:basedOn w:val="Normal"/>
    <w:rsid w:val="008475A0"/>
  </w:style>
  <w:style w:type="paragraph" w:customStyle="1" w:styleId="3Biblitit1">
    <w:name w:val="3|Bibli_tit1"/>
    <w:basedOn w:val="Normal"/>
    <w:rsid w:val="008475A0"/>
    <w:rPr>
      <w:sz w:val="36"/>
    </w:rPr>
  </w:style>
  <w:style w:type="paragraph" w:customStyle="1" w:styleId="3Biblitit2">
    <w:name w:val="3|Bibli_tit2"/>
    <w:basedOn w:val="Normal"/>
    <w:rsid w:val="008475A0"/>
    <w:rPr>
      <w:sz w:val="36"/>
    </w:rPr>
  </w:style>
  <w:style w:type="paragraph" w:customStyle="1" w:styleId="3Biblitit3">
    <w:name w:val="3|Bibli_tit3"/>
    <w:basedOn w:val="Normal"/>
    <w:rsid w:val="008475A0"/>
    <w:rPr>
      <w:sz w:val="36"/>
    </w:rPr>
  </w:style>
  <w:style w:type="paragraph" w:customStyle="1" w:styleId="3Biblitit4">
    <w:name w:val="3|Bibli_tit4"/>
    <w:basedOn w:val="Normal"/>
    <w:next w:val="3Bibliitem"/>
    <w:rsid w:val="008475A0"/>
    <w:rPr>
      <w:sz w:val="36"/>
    </w:rPr>
  </w:style>
  <w:style w:type="paragraph" w:customStyle="1" w:styleId="CitatioBloc1">
    <w:name w:val="CitatioBloc1"/>
    <w:basedOn w:val="Normal"/>
    <w:rsid w:val="008475A0"/>
    <w:pPr>
      <w:spacing w:after="320" w:line="240" w:lineRule="auto"/>
      <w:ind w:left="1418"/>
    </w:pPr>
  </w:style>
  <w:style w:type="paragraph" w:customStyle="1" w:styleId="CitatioBloc2">
    <w:name w:val="CitatioBloc2"/>
    <w:basedOn w:val="Texto"/>
    <w:rsid w:val="008475A0"/>
    <w:pPr>
      <w:jc w:val="left"/>
    </w:pPr>
  </w:style>
  <w:style w:type="character" w:customStyle="1" w:styleId="Citation">
    <w:name w:val="Citation"/>
    <w:basedOn w:val="Fuentedeprrafopredeter"/>
    <w:rsid w:val="008475A0"/>
  </w:style>
  <w:style w:type="paragraph" w:customStyle="1" w:styleId="Equation">
    <w:name w:val="Equation"/>
    <w:basedOn w:val="Normal"/>
    <w:rsid w:val="008475A0"/>
  </w:style>
  <w:style w:type="character" w:customStyle="1" w:styleId="LangueEtrang">
    <w:name w:val="LangueEtrang"/>
    <w:rsid w:val="008475A0"/>
    <w:rPr>
      <w:i/>
    </w:rPr>
  </w:style>
  <w:style w:type="paragraph" w:customStyle="1" w:styleId="ListaVin2">
    <w:name w:val="ListaVin2"/>
    <w:basedOn w:val="ListaVin1"/>
    <w:rsid w:val="008475A0"/>
    <w:pPr>
      <w:numPr>
        <w:numId w:val="1"/>
      </w:numPr>
      <w:ind w:left="754" w:hanging="357"/>
    </w:pPr>
  </w:style>
  <w:style w:type="paragraph" w:customStyle="1" w:styleId="ListaVin1">
    <w:name w:val="ListaVin1"/>
    <w:basedOn w:val="Texto"/>
    <w:rsid w:val="008475A0"/>
    <w:pPr>
      <w:numPr>
        <w:numId w:val="4"/>
      </w:numPr>
      <w:spacing w:after="120"/>
    </w:pPr>
  </w:style>
  <w:style w:type="paragraph" w:customStyle="1" w:styleId="Partes">
    <w:name w:val="Partes"/>
    <w:basedOn w:val="Normal"/>
    <w:rsid w:val="008475A0"/>
    <w:pPr>
      <w:pageBreakBefore/>
      <w:spacing w:before="4800"/>
      <w:jc w:val="center"/>
    </w:pPr>
    <w:rPr>
      <w:b/>
      <w:sz w:val="48"/>
    </w:rPr>
  </w:style>
  <w:style w:type="paragraph" w:customStyle="1" w:styleId="Indices">
    <w:name w:val="Indices"/>
    <w:basedOn w:val="Ttulo1"/>
    <w:autoRedefine/>
    <w:rsid w:val="008475A0"/>
  </w:style>
  <w:style w:type="paragraph" w:customStyle="1" w:styleId="RotuloTab">
    <w:name w:val="RotuloTab"/>
    <w:basedOn w:val="Normal"/>
    <w:rsid w:val="008475A0"/>
  </w:style>
  <w:style w:type="paragraph" w:customStyle="1" w:styleId="Fuente">
    <w:name w:val="Fuente"/>
    <w:basedOn w:val="Normal"/>
    <w:rsid w:val="008475A0"/>
  </w:style>
  <w:style w:type="paragraph" w:styleId="TDC2">
    <w:name w:val="toc 2"/>
    <w:basedOn w:val="Normal"/>
    <w:next w:val="Normal"/>
    <w:autoRedefine/>
    <w:uiPriority w:val="39"/>
    <w:rsid w:val="008475A0"/>
    <w:pPr>
      <w:ind w:left="240"/>
      <w:jc w:val="left"/>
    </w:pPr>
    <w:rPr>
      <w:rFonts w:asciiTheme="minorHAnsi" w:hAnsiTheme="minorHAnsi"/>
      <w:smallCaps/>
      <w:sz w:val="20"/>
    </w:rPr>
  </w:style>
  <w:style w:type="paragraph" w:styleId="TDC3">
    <w:name w:val="toc 3"/>
    <w:basedOn w:val="Normal"/>
    <w:next w:val="Normal"/>
    <w:autoRedefine/>
    <w:uiPriority w:val="39"/>
    <w:rsid w:val="008475A0"/>
    <w:pPr>
      <w:ind w:left="480"/>
      <w:jc w:val="left"/>
    </w:pPr>
    <w:rPr>
      <w:rFonts w:asciiTheme="minorHAnsi" w:hAnsiTheme="minorHAnsi"/>
      <w:i/>
      <w:iCs/>
      <w:sz w:val="20"/>
    </w:rPr>
  </w:style>
  <w:style w:type="paragraph" w:styleId="TDC4">
    <w:name w:val="toc 4"/>
    <w:basedOn w:val="Normal"/>
    <w:next w:val="Normal"/>
    <w:autoRedefine/>
    <w:uiPriority w:val="39"/>
    <w:rsid w:val="008475A0"/>
    <w:pPr>
      <w:ind w:left="720"/>
      <w:jc w:val="left"/>
    </w:pPr>
    <w:rPr>
      <w:rFonts w:asciiTheme="minorHAnsi" w:hAnsiTheme="minorHAnsi"/>
      <w:sz w:val="18"/>
      <w:szCs w:val="18"/>
    </w:rPr>
  </w:style>
  <w:style w:type="paragraph" w:styleId="TDC5">
    <w:name w:val="toc 5"/>
    <w:basedOn w:val="Normal"/>
    <w:next w:val="Normal"/>
    <w:autoRedefine/>
    <w:semiHidden/>
    <w:rsid w:val="008475A0"/>
    <w:pPr>
      <w:ind w:left="960"/>
      <w:jc w:val="left"/>
    </w:pPr>
    <w:rPr>
      <w:rFonts w:asciiTheme="minorHAnsi" w:hAnsiTheme="minorHAnsi"/>
      <w:sz w:val="18"/>
      <w:szCs w:val="18"/>
    </w:rPr>
  </w:style>
  <w:style w:type="paragraph" w:styleId="TDC6">
    <w:name w:val="toc 6"/>
    <w:basedOn w:val="Normal"/>
    <w:next w:val="Normal"/>
    <w:autoRedefine/>
    <w:semiHidden/>
    <w:rsid w:val="008475A0"/>
    <w:pPr>
      <w:ind w:left="1200"/>
      <w:jc w:val="left"/>
    </w:pPr>
    <w:rPr>
      <w:rFonts w:asciiTheme="minorHAnsi" w:hAnsiTheme="minorHAnsi"/>
      <w:sz w:val="18"/>
      <w:szCs w:val="18"/>
    </w:rPr>
  </w:style>
  <w:style w:type="paragraph" w:styleId="TDC7">
    <w:name w:val="toc 7"/>
    <w:basedOn w:val="Normal"/>
    <w:next w:val="Normal"/>
    <w:autoRedefine/>
    <w:semiHidden/>
    <w:rsid w:val="008475A0"/>
    <w:pPr>
      <w:ind w:left="1440"/>
      <w:jc w:val="left"/>
    </w:pPr>
    <w:rPr>
      <w:rFonts w:asciiTheme="minorHAnsi" w:hAnsiTheme="minorHAnsi"/>
      <w:sz w:val="18"/>
      <w:szCs w:val="18"/>
    </w:rPr>
  </w:style>
  <w:style w:type="paragraph" w:styleId="TDC8">
    <w:name w:val="toc 8"/>
    <w:basedOn w:val="Normal"/>
    <w:next w:val="Normal"/>
    <w:autoRedefine/>
    <w:semiHidden/>
    <w:rsid w:val="008475A0"/>
    <w:pPr>
      <w:ind w:left="1680"/>
      <w:jc w:val="left"/>
    </w:pPr>
    <w:rPr>
      <w:rFonts w:asciiTheme="minorHAnsi" w:hAnsiTheme="minorHAnsi"/>
      <w:sz w:val="18"/>
      <w:szCs w:val="18"/>
    </w:rPr>
  </w:style>
  <w:style w:type="paragraph" w:styleId="TDC9">
    <w:name w:val="toc 9"/>
    <w:basedOn w:val="Normal"/>
    <w:next w:val="Normal"/>
    <w:autoRedefine/>
    <w:semiHidden/>
    <w:rsid w:val="008475A0"/>
    <w:pPr>
      <w:ind w:left="1920"/>
      <w:jc w:val="left"/>
    </w:pPr>
    <w:rPr>
      <w:rFonts w:asciiTheme="minorHAnsi" w:hAnsiTheme="minorHAnsi"/>
      <w:sz w:val="18"/>
      <w:szCs w:val="18"/>
    </w:rPr>
  </w:style>
  <w:style w:type="paragraph" w:styleId="Tabladeilustraciones">
    <w:name w:val="table of figures"/>
    <w:basedOn w:val="Normal"/>
    <w:next w:val="Normal"/>
    <w:semiHidden/>
    <w:rsid w:val="008475A0"/>
    <w:pPr>
      <w:ind w:left="480" w:hanging="480"/>
    </w:pPr>
  </w:style>
  <w:style w:type="paragraph" w:customStyle="1" w:styleId="ListaNum1">
    <w:name w:val="ListaNum1"/>
    <w:basedOn w:val="ListaVin1"/>
    <w:rsid w:val="008475A0"/>
    <w:pPr>
      <w:numPr>
        <w:numId w:val="2"/>
      </w:numPr>
      <w:spacing w:line="240" w:lineRule="auto"/>
      <w:ind w:left="357" w:hanging="357"/>
    </w:pPr>
    <w:rPr>
      <w:lang w:eastAsia="fr-FR"/>
    </w:rPr>
  </w:style>
  <w:style w:type="paragraph" w:customStyle="1" w:styleId="Intro">
    <w:name w:val="Intro"/>
    <w:basedOn w:val="Ttulo1"/>
    <w:next w:val="Texto"/>
    <w:rsid w:val="008475A0"/>
    <w:pPr>
      <w:keepNext w:val="0"/>
    </w:pPr>
    <w:rPr>
      <w:sz w:val="36"/>
    </w:rPr>
  </w:style>
  <w:style w:type="paragraph" w:customStyle="1" w:styleId="Conclu">
    <w:name w:val="Conclu"/>
    <w:basedOn w:val="Ttulo1"/>
    <w:next w:val="Texto"/>
    <w:rsid w:val="008475A0"/>
    <w:rPr>
      <w:sz w:val="36"/>
    </w:rPr>
  </w:style>
  <w:style w:type="paragraph" w:customStyle="1" w:styleId="ListaTitul">
    <w:name w:val="ListaTitul"/>
    <w:basedOn w:val="Normal"/>
    <w:next w:val="ListaNum1"/>
    <w:rsid w:val="008475A0"/>
    <w:rPr>
      <w:b/>
    </w:rPr>
  </w:style>
  <w:style w:type="paragraph" w:customStyle="1" w:styleId="Strophe">
    <w:name w:val="Strophe"/>
    <w:basedOn w:val="Texto"/>
    <w:rsid w:val="008475A0"/>
    <w:pPr>
      <w:spacing w:after="320" w:line="240" w:lineRule="auto"/>
      <w:ind w:left="851"/>
      <w:jc w:val="left"/>
    </w:pPr>
  </w:style>
  <w:style w:type="paragraph" w:customStyle="1" w:styleId="Lexic">
    <w:name w:val="Lexic"/>
    <w:basedOn w:val="Texto"/>
    <w:rsid w:val="008475A0"/>
  </w:style>
  <w:style w:type="character" w:customStyle="1" w:styleId="Definition">
    <w:name w:val="Definition"/>
    <w:basedOn w:val="Fuentedeprrafopredeter"/>
    <w:rsid w:val="008475A0"/>
  </w:style>
  <w:style w:type="paragraph" w:customStyle="1" w:styleId="3Anextit2">
    <w:name w:val="3|Anex_tit2"/>
    <w:basedOn w:val="Normal"/>
    <w:rsid w:val="008475A0"/>
    <w:rPr>
      <w:sz w:val="36"/>
      <w:lang w:eastAsia="fr-FR"/>
    </w:rPr>
  </w:style>
  <w:style w:type="paragraph" w:customStyle="1" w:styleId="3Anextit3">
    <w:name w:val="3|Anex_tit3"/>
    <w:basedOn w:val="Normal"/>
    <w:rsid w:val="008475A0"/>
    <w:rPr>
      <w:sz w:val="36"/>
      <w:lang w:eastAsia="fr-FR"/>
    </w:rPr>
  </w:style>
  <w:style w:type="paragraph" w:customStyle="1" w:styleId="Figura">
    <w:name w:val="Figura"/>
    <w:basedOn w:val="Texto"/>
    <w:rsid w:val="008475A0"/>
  </w:style>
  <w:style w:type="paragraph" w:customStyle="1" w:styleId="1IndCuadros">
    <w:name w:val="1|IndCuadros"/>
    <w:basedOn w:val="Normal"/>
    <w:rsid w:val="008475A0"/>
    <w:rPr>
      <w:sz w:val="36"/>
    </w:rPr>
  </w:style>
  <w:style w:type="paragraph" w:customStyle="1" w:styleId="Jalon">
    <w:name w:val="Jalon"/>
    <w:basedOn w:val="Texto"/>
    <w:rsid w:val="008475A0"/>
    <w:rPr>
      <w:lang w:eastAsia="fr-FR"/>
    </w:rPr>
  </w:style>
  <w:style w:type="paragraph" w:styleId="a">
    <w:basedOn w:val="Normal"/>
    <w:next w:val="Normal"/>
    <w:qFormat/>
    <w:rsid w:val="008475A0"/>
    <w:pPr>
      <w:spacing w:before="120" w:after="120"/>
    </w:pPr>
  </w:style>
  <w:style w:type="paragraph" w:customStyle="1" w:styleId="closer">
    <w:name w:val="closer"/>
    <w:basedOn w:val="Normal"/>
    <w:rsid w:val="008475A0"/>
    <w:pPr>
      <w:tabs>
        <w:tab w:val="left" w:pos="3261"/>
      </w:tabs>
      <w:spacing w:line="240" w:lineRule="auto"/>
      <w:jc w:val="right"/>
    </w:pPr>
    <w:rPr>
      <w:lang w:eastAsia="fr-FR"/>
    </w:rPr>
  </w:style>
  <w:style w:type="paragraph" w:customStyle="1" w:styleId="Jalon0">
    <w:name w:val="Jalon0"/>
    <w:basedOn w:val="Jalon"/>
    <w:rsid w:val="008475A0"/>
  </w:style>
  <w:style w:type="paragraph" w:customStyle="1" w:styleId="Jalon1">
    <w:name w:val="Jalon1"/>
    <w:basedOn w:val="Jalon"/>
    <w:rsid w:val="008475A0"/>
  </w:style>
  <w:style w:type="paragraph" w:customStyle="1" w:styleId="JalonBiblio">
    <w:name w:val="JalonBiblio"/>
    <w:basedOn w:val="Jalon"/>
    <w:rsid w:val="008475A0"/>
  </w:style>
  <w:style w:type="paragraph" w:customStyle="1" w:styleId="JalonAnnexe">
    <w:name w:val="JalonAnnexe"/>
    <w:basedOn w:val="Jalon"/>
    <w:rsid w:val="008475A0"/>
  </w:style>
  <w:style w:type="paragraph" w:styleId="Mapadeldocumento">
    <w:name w:val="Document Map"/>
    <w:basedOn w:val="Normal"/>
    <w:link w:val="MapadeldocumentoCar"/>
    <w:semiHidden/>
    <w:rsid w:val="008475A0"/>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8475A0"/>
    <w:rPr>
      <w:rFonts w:ascii="Tahoma" w:eastAsia="Times New Roman" w:hAnsi="Tahoma" w:cs="Times New Roman"/>
      <w:sz w:val="24"/>
      <w:szCs w:val="20"/>
      <w:shd w:val="clear" w:color="auto" w:fill="000080"/>
      <w:lang w:val="es-PE" w:eastAsia="es-ES"/>
    </w:rPr>
  </w:style>
  <w:style w:type="paragraph" w:customStyle="1" w:styleId="ListaNum2">
    <w:name w:val="ListaNum2"/>
    <w:basedOn w:val="Normal"/>
    <w:rsid w:val="008475A0"/>
    <w:pPr>
      <w:numPr>
        <w:numId w:val="3"/>
      </w:numPr>
      <w:ind w:left="641" w:hanging="357"/>
    </w:pPr>
  </w:style>
  <w:style w:type="paragraph" w:customStyle="1" w:styleId="ListaSimple">
    <w:name w:val="ListaSimple"/>
    <w:basedOn w:val="Normal"/>
    <w:rsid w:val="008475A0"/>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8475A0"/>
  </w:style>
  <w:style w:type="paragraph" w:customStyle="1" w:styleId="1Profesor">
    <w:name w:val="1|Profesor"/>
    <w:basedOn w:val="Normal"/>
    <w:rsid w:val="008475A0"/>
    <w:pPr>
      <w:jc w:val="center"/>
    </w:pPr>
    <w:rPr>
      <w:sz w:val="28"/>
    </w:rPr>
  </w:style>
  <w:style w:type="paragraph" w:customStyle="1" w:styleId="1Disciplina">
    <w:name w:val="1|Disciplina"/>
    <w:basedOn w:val="Normal"/>
    <w:rsid w:val="008475A0"/>
    <w:pPr>
      <w:jc w:val="center"/>
    </w:pPr>
  </w:style>
  <w:style w:type="paragraph" w:customStyle="1" w:styleId="1TitulTesis">
    <w:name w:val="1|TitulTesis"/>
    <w:basedOn w:val="1Universidad"/>
    <w:next w:val="1Sub-Titulo"/>
    <w:rsid w:val="008475A0"/>
    <w:rPr>
      <w:sz w:val="36"/>
    </w:rPr>
  </w:style>
  <w:style w:type="paragraph" w:customStyle="1" w:styleId="Calific">
    <w:name w:val="Calific"/>
    <w:basedOn w:val="Tit-Prelim"/>
    <w:next w:val="Texto"/>
    <w:rsid w:val="008475A0"/>
  </w:style>
  <w:style w:type="paragraph" w:customStyle="1" w:styleId="Agrad">
    <w:name w:val="Agrad"/>
    <w:basedOn w:val="Tit-Prelim"/>
    <w:next w:val="Texto"/>
    <w:rsid w:val="008475A0"/>
  </w:style>
  <w:style w:type="paragraph" w:customStyle="1" w:styleId="Resumen">
    <w:name w:val="Resumen"/>
    <w:basedOn w:val="Tit-Prelim"/>
    <w:next w:val="Texto"/>
    <w:rsid w:val="00847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62887">
      <w:bodyDiv w:val="1"/>
      <w:marLeft w:val="0"/>
      <w:marRight w:val="0"/>
      <w:marTop w:val="0"/>
      <w:marBottom w:val="0"/>
      <w:divBdr>
        <w:top w:val="none" w:sz="0" w:space="0" w:color="auto"/>
        <w:left w:val="none" w:sz="0" w:space="0" w:color="auto"/>
        <w:bottom w:val="none" w:sz="0" w:space="0" w:color="auto"/>
        <w:right w:val="none" w:sz="0" w:space="0" w:color="auto"/>
      </w:divBdr>
    </w:div>
    <w:div w:id="148375364">
      <w:bodyDiv w:val="1"/>
      <w:marLeft w:val="0"/>
      <w:marRight w:val="0"/>
      <w:marTop w:val="0"/>
      <w:marBottom w:val="0"/>
      <w:divBdr>
        <w:top w:val="none" w:sz="0" w:space="0" w:color="auto"/>
        <w:left w:val="none" w:sz="0" w:space="0" w:color="auto"/>
        <w:bottom w:val="none" w:sz="0" w:space="0" w:color="auto"/>
        <w:right w:val="none" w:sz="0" w:space="0" w:color="auto"/>
      </w:divBdr>
    </w:div>
    <w:div w:id="169804526">
      <w:bodyDiv w:val="1"/>
      <w:marLeft w:val="0"/>
      <w:marRight w:val="0"/>
      <w:marTop w:val="0"/>
      <w:marBottom w:val="0"/>
      <w:divBdr>
        <w:top w:val="none" w:sz="0" w:space="0" w:color="auto"/>
        <w:left w:val="none" w:sz="0" w:space="0" w:color="auto"/>
        <w:bottom w:val="none" w:sz="0" w:space="0" w:color="auto"/>
        <w:right w:val="none" w:sz="0" w:space="0" w:color="auto"/>
      </w:divBdr>
    </w:div>
    <w:div w:id="384958484">
      <w:bodyDiv w:val="1"/>
      <w:marLeft w:val="0"/>
      <w:marRight w:val="0"/>
      <w:marTop w:val="0"/>
      <w:marBottom w:val="0"/>
      <w:divBdr>
        <w:top w:val="none" w:sz="0" w:space="0" w:color="auto"/>
        <w:left w:val="none" w:sz="0" w:space="0" w:color="auto"/>
        <w:bottom w:val="none" w:sz="0" w:space="0" w:color="auto"/>
        <w:right w:val="none" w:sz="0" w:space="0" w:color="auto"/>
      </w:divBdr>
      <w:divsChild>
        <w:div w:id="877854943">
          <w:marLeft w:val="446"/>
          <w:marRight w:val="0"/>
          <w:marTop w:val="0"/>
          <w:marBottom w:val="0"/>
          <w:divBdr>
            <w:top w:val="none" w:sz="0" w:space="0" w:color="auto"/>
            <w:left w:val="none" w:sz="0" w:space="0" w:color="auto"/>
            <w:bottom w:val="none" w:sz="0" w:space="0" w:color="auto"/>
            <w:right w:val="none" w:sz="0" w:space="0" w:color="auto"/>
          </w:divBdr>
        </w:div>
        <w:div w:id="1049300633">
          <w:marLeft w:val="446"/>
          <w:marRight w:val="0"/>
          <w:marTop w:val="0"/>
          <w:marBottom w:val="0"/>
          <w:divBdr>
            <w:top w:val="none" w:sz="0" w:space="0" w:color="auto"/>
            <w:left w:val="none" w:sz="0" w:space="0" w:color="auto"/>
            <w:bottom w:val="none" w:sz="0" w:space="0" w:color="auto"/>
            <w:right w:val="none" w:sz="0" w:space="0" w:color="auto"/>
          </w:divBdr>
        </w:div>
        <w:div w:id="1654942664">
          <w:marLeft w:val="446"/>
          <w:marRight w:val="0"/>
          <w:marTop w:val="0"/>
          <w:marBottom w:val="0"/>
          <w:divBdr>
            <w:top w:val="none" w:sz="0" w:space="0" w:color="auto"/>
            <w:left w:val="none" w:sz="0" w:space="0" w:color="auto"/>
            <w:bottom w:val="none" w:sz="0" w:space="0" w:color="auto"/>
            <w:right w:val="none" w:sz="0" w:space="0" w:color="auto"/>
          </w:divBdr>
        </w:div>
        <w:div w:id="1537540804">
          <w:marLeft w:val="446"/>
          <w:marRight w:val="0"/>
          <w:marTop w:val="0"/>
          <w:marBottom w:val="0"/>
          <w:divBdr>
            <w:top w:val="none" w:sz="0" w:space="0" w:color="auto"/>
            <w:left w:val="none" w:sz="0" w:space="0" w:color="auto"/>
            <w:bottom w:val="none" w:sz="0" w:space="0" w:color="auto"/>
            <w:right w:val="none" w:sz="0" w:space="0" w:color="auto"/>
          </w:divBdr>
        </w:div>
      </w:divsChild>
    </w:div>
    <w:div w:id="472672337">
      <w:bodyDiv w:val="1"/>
      <w:marLeft w:val="0"/>
      <w:marRight w:val="0"/>
      <w:marTop w:val="0"/>
      <w:marBottom w:val="0"/>
      <w:divBdr>
        <w:top w:val="none" w:sz="0" w:space="0" w:color="auto"/>
        <w:left w:val="none" w:sz="0" w:space="0" w:color="auto"/>
        <w:bottom w:val="none" w:sz="0" w:space="0" w:color="auto"/>
        <w:right w:val="none" w:sz="0" w:space="0" w:color="auto"/>
      </w:divBdr>
      <w:divsChild>
        <w:div w:id="2018195184">
          <w:marLeft w:val="360"/>
          <w:marRight w:val="0"/>
          <w:marTop w:val="200"/>
          <w:marBottom w:val="0"/>
          <w:divBdr>
            <w:top w:val="none" w:sz="0" w:space="0" w:color="auto"/>
            <w:left w:val="none" w:sz="0" w:space="0" w:color="auto"/>
            <w:bottom w:val="none" w:sz="0" w:space="0" w:color="auto"/>
            <w:right w:val="none" w:sz="0" w:space="0" w:color="auto"/>
          </w:divBdr>
        </w:div>
      </w:divsChild>
    </w:div>
    <w:div w:id="678196755">
      <w:bodyDiv w:val="1"/>
      <w:marLeft w:val="0"/>
      <w:marRight w:val="0"/>
      <w:marTop w:val="0"/>
      <w:marBottom w:val="0"/>
      <w:divBdr>
        <w:top w:val="none" w:sz="0" w:space="0" w:color="auto"/>
        <w:left w:val="none" w:sz="0" w:space="0" w:color="auto"/>
        <w:bottom w:val="none" w:sz="0" w:space="0" w:color="auto"/>
        <w:right w:val="none" w:sz="0" w:space="0" w:color="auto"/>
      </w:divBdr>
    </w:div>
    <w:div w:id="764304177">
      <w:bodyDiv w:val="1"/>
      <w:marLeft w:val="0"/>
      <w:marRight w:val="0"/>
      <w:marTop w:val="0"/>
      <w:marBottom w:val="0"/>
      <w:divBdr>
        <w:top w:val="none" w:sz="0" w:space="0" w:color="auto"/>
        <w:left w:val="none" w:sz="0" w:space="0" w:color="auto"/>
        <w:bottom w:val="none" w:sz="0" w:space="0" w:color="auto"/>
        <w:right w:val="none" w:sz="0" w:space="0" w:color="auto"/>
      </w:divBdr>
    </w:div>
    <w:div w:id="825440884">
      <w:bodyDiv w:val="1"/>
      <w:marLeft w:val="0"/>
      <w:marRight w:val="0"/>
      <w:marTop w:val="0"/>
      <w:marBottom w:val="0"/>
      <w:divBdr>
        <w:top w:val="none" w:sz="0" w:space="0" w:color="auto"/>
        <w:left w:val="none" w:sz="0" w:space="0" w:color="auto"/>
        <w:bottom w:val="none" w:sz="0" w:space="0" w:color="auto"/>
        <w:right w:val="none" w:sz="0" w:space="0" w:color="auto"/>
      </w:divBdr>
    </w:div>
    <w:div w:id="1077636034">
      <w:bodyDiv w:val="1"/>
      <w:marLeft w:val="0"/>
      <w:marRight w:val="0"/>
      <w:marTop w:val="0"/>
      <w:marBottom w:val="0"/>
      <w:divBdr>
        <w:top w:val="none" w:sz="0" w:space="0" w:color="auto"/>
        <w:left w:val="none" w:sz="0" w:space="0" w:color="auto"/>
        <w:bottom w:val="none" w:sz="0" w:space="0" w:color="auto"/>
        <w:right w:val="none" w:sz="0" w:space="0" w:color="auto"/>
      </w:divBdr>
    </w:div>
    <w:div w:id="1083794694">
      <w:bodyDiv w:val="1"/>
      <w:marLeft w:val="0"/>
      <w:marRight w:val="0"/>
      <w:marTop w:val="0"/>
      <w:marBottom w:val="0"/>
      <w:divBdr>
        <w:top w:val="none" w:sz="0" w:space="0" w:color="auto"/>
        <w:left w:val="none" w:sz="0" w:space="0" w:color="auto"/>
        <w:bottom w:val="none" w:sz="0" w:space="0" w:color="auto"/>
        <w:right w:val="none" w:sz="0" w:space="0" w:color="auto"/>
      </w:divBdr>
    </w:div>
    <w:div w:id="1098910642">
      <w:bodyDiv w:val="1"/>
      <w:marLeft w:val="0"/>
      <w:marRight w:val="0"/>
      <w:marTop w:val="0"/>
      <w:marBottom w:val="0"/>
      <w:divBdr>
        <w:top w:val="none" w:sz="0" w:space="0" w:color="auto"/>
        <w:left w:val="none" w:sz="0" w:space="0" w:color="auto"/>
        <w:bottom w:val="none" w:sz="0" w:space="0" w:color="auto"/>
        <w:right w:val="none" w:sz="0" w:space="0" w:color="auto"/>
      </w:divBdr>
    </w:div>
    <w:div w:id="1193953750">
      <w:bodyDiv w:val="1"/>
      <w:marLeft w:val="0"/>
      <w:marRight w:val="0"/>
      <w:marTop w:val="0"/>
      <w:marBottom w:val="0"/>
      <w:divBdr>
        <w:top w:val="none" w:sz="0" w:space="0" w:color="auto"/>
        <w:left w:val="none" w:sz="0" w:space="0" w:color="auto"/>
        <w:bottom w:val="none" w:sz="0" w:space="0" w:color="auto"/>
        <w:right w:val="none" w:sz="0" w:space="0" w:color="auto"/>
      </w:divBdr>
      <w:divsChild>
        <w:div w:id="658964645">
          <w:marLeft w:val="864"/>
          <w:marRight w:val="0"/>
          <w:marTop w:val="100"/>
          <w:marBottom w:val="0"/>
          <w:divBdr>
            <w:top w:val="none" w:sz="0" w:space="0" w:color="auto"/>
            <w:left w:val="none" w:sz="0" w:space="0" w:color="auto"/>
            <w:bottom w:val="none" w:sz="0" w:space="0" w:color="auto"/>
            <w:right w:val="none" w:sz="0" w:space="0" w:color="auto"/>
          </w:divBdr>
        </w:div>
        <w:div w:id="332223520">
          <w:marLeft w:val="864"/>
          <w:marRight w:val="0"/>
          <w:marTop w:val="100"/>
          <w:marBottom w:val="0"/>
          <w:divBdr>
            <w:top w:val="none" w:sz="0" w:space="0" w:color="auto"/>
            <w:left w:val="none" w:sz="0" w:space="0" w:color="auto"/>
            <w:bottom w:val="none" w:sz="0" w:space="0" w:color="auto"/>
            <w:right w:val="none" w:sz="0" w:space="0" w:color="auto"/>
          </w:divBdr>
        </w:div>
        <w:div w:id="334725057">
          <w:marLeft w:val="1685"/>
          <w:marRight w:val="0"/>
          <w:marTop w:val="80"/>
          <w:marBottom w:val="0"/>
          <w:divBdr>
            <w:top w:val="none" w:sz="0" w:space="0" w:color="auto"/>
            <w:left w:val="none" w:sz="0" w:space="0" w:color="auto"/>
            <w:bottom w:val="none" w:sz="0" w:space="0" w:color="auto"/>
            <w:right w:val="none" w:sz="0" w:space="0" w:color="auto"/>
          </w:divBdr>
        </w:div>
        <w:div w:id="1099715978">
          <w:marLeft w:val="1685"/>
          <w:marRight w:val="0"/>
          <w:marTop w:val="80"/>
          <w:marBottom w:val="0"/>
          <w:divBdr>
            <w:top w:val="none" w:sz="0" w:space="0" w:color="auto"/>
            <w:left w:val="none" w:sz="0" w:space="0" w:color="auto"/>
            <w:bottom w:val="none" w:sz="0" w:space="0" w:color="auto"/>
            <w:right w:val="none" w:sz="0" w:space="0" w:color="auto"/>
          </w:divBdr>
        </w:div>
        <w:div w:id="661202681">
          <w:marLeft w:val="1685"/>
          <w:marRight w:val="0"/>
          <w:marTop w:val="80"/>
          <w:marBottom w:val="0"/>
          <w:divBdr>
            <w:top w:val="none" w:sz="0" w:space="0" w:color="auto"/>
            <w:left w:val="none" w:sz="0" w:space="0" w:color="auto"/>
            <w:bottom w:val="none" w:sz="0" w:space="0" w:color="auto"/>
            <w:right w:val="none" w:sz="0" w:space="0" w:color="auto"/>
          </w:divBdr>
        </w:div>
        <w:div w:id="840244291">
          <w:marLeft w:val="1685"/>
          <w:marRight w:val="0"/>
          <w:marTop w:val="80"/>
          <w:marBottom w:val="0"/>
          <w:divBdr>
            <w:top w:val="none" w:sz="0" w:space="0" w:color="auto"/>
            <w:left w:val="none" w:sz="0" w:space="0" w:color="auto"/>
            <w:bottom w:val="none" w:sz="0" w:space="0" w:color="auto"/>
            <w:right w:val="none" w:sz="0" w:space="0" w:color="auto"/>
          </w:divBdr>
        </w:div>
      </w:divsChild>
    </w:div>
    <w:div w:id="1231505792">
      <w:bodyDiv w:val="1"/>
      <w:marLeft w:val="0"/>
      <w:marRight w:val="0"/>
      <w:marTop w:val="0"/>
      <w:marBottom w:val="0"/>
      <w:divBdr>
        <w:top w:val="none" w:sz="0" w:space="0" w:color="auto"/>
        <w:left w:val="none" w:sz="0" w:space="0" w:color="auto"/>
        <w:bottom w:val="none" w:sz="0" w:space="0" w:color="auto"/>
        <w:right w:val="none" w:sz="0" w:space="0" w:color="auto"/>
      </w:divBdr>
    </w:div>
    <w:div w:id="1314673522">
      <w:bodyDiv w:val="1"/>
      <w:marLeft w:val="0"/>
      <w:marRight w:val="0"/>
      <w:marTop w:val="0"/>
      <w:marBottom w:val="0"/>
      <w:divBdr>
        <w:top w:val="none" w:sz="0" w:space="0" w:color="auto"/>
        <w:left w:val="none" w:sz="0" w:space="0" w:color="auto"/>
        <w:bottom w:val="none" w:sz="0" w:space="0" w:color="auto"/>
        <w:right w:val="none" w:sz="0" w:space="0" w:color="auto"/>
      </w:divBdr>
    </w:div>
    <w:div w:id="1326666532">
      <w:bodyDiv w:val="1"/>
      <w:marLeft w:val="0"/>
      <w:marRight w:val="0"/>
      <w:marTop w:val="0"/>
      <w:marBottom w:val="0"/>
      <w:divBdr>
        <w:top w:val="none" w:sz="0" w:space="0" w:color="auto"/>
        <w:left w:val="none" w:sz="0" w:space="0" w:color="auto"/>
        <w:bottom w:val="none" w:sz="0" w:space="0" w:color="auto"/>
        <w:right w:val="none" w:sz="0" w:space="0" w:color="auto"/>
      </w:divBdr>
      <w:divsChild>
        <w:div w:id="1919513005">
          <w:marLeft w:val="446"/>
          <w:marRight w:val="0"/>
          <w:marTop w:val="0"/>
          <w:marBottom w:val="0"/>
          <w:divBdr>
            <w:top w:val="none" w:sz="0" w:space="0" w:color="auto"/>
            <w:left w:val="none" w:sz="0" w:space="0" w:color="auto"/>
            <w:bottom w:val="none" w:sz="0" w:space="0" w:color="auto"/>
            <w:right w:val="none" w:sz="0" w:space="0" w:color="auto"/>
          </w:divBdr>
        </w:div>
        <w:div w:id="236061654">
          <w:marLeft w:val="446"/>
          <w:marRight w:val="0"/>
          <w:marTop w:val="0"/>
          <w:marBottom w:val="0"/>
          <w:divBdr>
            <w:top w:val="none" w:sz="0" w:space="0" w:color="auto"/>
            <w:left w:val="none" w:sz="0" w:space="0" w:color="auto"/>
            <w:bottom w:val="none" w:sz="0" w:space="0" w:color="auto"/>
            <w:right w:val="none" w:sz="0" w:space="0" w:color="auto"/>
          </w:divBdr>
        </w:div>
        <w:div w:id="2077505035">
          <w:marLeft w:val="446"/>
          <w:marRight w:val="0"/>
          <w:marTop w:val="0"/>
          <w:marBottom w:val="0"/>
          <w:divBdr>
            <w:top w:val="none" w:sz="0" w:space="0" w:color="auto"/>
            <w:left w:val="none" w:sz="0" w:space="0" w:color="auto"/>
            <w:bottom w:val="none" w:sz="0" w:space="0" w:color="auto"/>
            <w:right w:val="none" w:sz="0" w:space="0" w:color="auto"/>
          </w:divBdr>
        </w:div>
        <w:div w:id="1067412573">
          <w:marLeft w:val="446"/>
          <w:marRight w:val="0"/>
          <w:marTop w:val="0"/>
          <w:marBottom w:val="0"/>
          <w:divBdr>
            <w:top w:val="none" w:sz="0" w:space="0" w:color="auto"/>
            <w:left w:val="none" w:sz="0" w:space="0" w:color="auto"/>
            <w:bottom w:val="none" w:sz="0" w:space="0" w:color="auto"/>
            <w:right w:val="none" w:sz="0" w:space="0" w:color="auto"/>
          </w:divBdr>
        </w:div>
      </w:divsChild>
    </w:div>
    <w:div w:id="1364476407">
      <w:bodyDiv w:val="1"/>
      <w:marLeft w:val="0"/>
      <w:marRight w:val="0"/>
      <w:marTop w:val="0"/>
      <w:marBottom w:val="0"/>
      <w:divBdr>
        <w:top w:val="none" w:sz="0" w:space="0" w:color="auto"/>
        <w:left w:val="none" w:sz="0" w:space="0" w:color="auto"/>
        <w:bottom w:val="none" w:sz="0" w:space="0" w:color="auto"/>
        <w:right w:val="none" w:sz="0" w:space="0" w:color="auto"/>
      </w:divBdr>
    </w:div>
    <w:div w:id="1381707371">
      <w:bodyDiv w:val="1"/>
      <w:marLeft w:val="0"/>
      <w:marRight w:val="0"/>
      <w:marTop w:val="0"/>
      <w:marBottom w:val="0"/>
      <w:divBdr>
        <w:top w:val="none" w:sz="0" w:space="0" w:color="auto"/>
        <w:left w:val="none" w:sz="0" w:space="0" w:color="auto"/>
        <w:bottom w:val="none" w:sz="0" w:space="0" w:color="auto"/>
        <w:right w:val="none" w:sz="0" w:space="0" w:color="auto"/>
      </w:divBdr>
    </w:div>
    <w:div w:id="1423263518">
      <w:bodyDiv w:val="1"/>
      <w:marLeft w:val="0"/>
      <w:marRight w:val="0"/>
      <w:marTop w:val="0"/>
      <w:marBottom w:val="0"/>
      <w:divBdr>
        <w:top w:val="none" w:sz="0" w:space="0" w:color="auto"/>
        <w:left w:val="none" w:sz="0" w:space="0" w:color="auto"/>
        <w:bottom w:val="none" w:sz="0" w:space="0" w:color="auto"/>
        <w:right w:val="none" w:sz="0" w:space="0" w:color="auto"/>
      </w:divBdr>
    </w:div>
    <w:div w:id="1481969598">
      <w:bodyDiv w:val="1"/>
      <w:marLeft w:val="0"/>
      <w:marRight w:val="0"/>
      <w:marTop w:val="0"/>
      <w:marBottom w:val="0"/>
      <w:divBdr>
        <w:top w:val="none" w:sz="0" w:space="0" w:color="auto"/>
        <w:left w:val="none" w:sz="0" w:space="0" w:color="auto"/>
        <w:bottom w:val="none" w:sz="0" w:space="0" w:color="auto"/>
        <w:right w:val="none" w:sz="0" w:space="0" w:color="auto"/>
      </w:divBdr>
    </w:div>
    <w:div w:id="1512988636">
      <w:bodyDiv w:val="1"/>
      <w:marLeft w:val="0"/>
      <w:marRight w:val="0"/>
      <w:marTop w:val="0"/>
      <w:marBottom w:val="0"/>
      <w:divBdr>
        <w:top w:val="none" w:sz="0" w:space="0" w:color="auto"/>
        <w:left w:val="none" w:sz="0" w:space="0" w:color="auto"/>
        <w:bottom w:val="none" w:sz="0" w:space="0" w:color="auto"/>
        <w:right w:val="none" w:sz="0" w:space="0" w:color="auto"/>
      </w:divBdr>
    </w:div>
    <w:div w:id="1563590478">
      <w:bodyDiv w:val="1"/>
      <w:marLeft w:val="0"/>
      <w:marRight w:val="0"/>
      <w:marTop w:val="0"/>
      <w:marBottom w:val="0"/>
      <w:divBdr>
        <w:top w:val="none" w:sz="0" w:space="0" w:color="auto"/>
        <w:left w:val="none" w:sz="0" w:space="0" w:color="auto"/>
        <w:bottom w:val="none" w:sz="0" w:space="0" w:color="auto"/>
        <w:right w:val="none" w:sz="0" w:space="0" w:color="auto"/>
      </w:divBdr>
    </w:div>
    <w:div w:id="1647858195">
      <w:bodyDiv w:val="1"/>
      <w:marLeft w:val="0"/>
      <w:marRight w:val="0"/>
      <w:marTop w:val="0"/>
      <w:marBottom w:val="0"/>
      <w:divBdr>
        <w:top w:val="none" w:sz="0" w:space="0" w:color="auto"/>
        <w:left w:val="none" w:sz="0" w:space="0" w:color="auto"/>
        <w:bottom w:val="none" w:sz="0" w:space="0" w:color="auto"/>
        <w:right w:val="none" w:sz="0" w:space="0" w:color="auto"/>
      </w:divBdr>
    </w:div>
    <w:div w:id="1659849148">
      <w:bodyDiv w:val="1"/>
      <w:marLeft w:val="0"/>
      <w:marRight w:val="0"/>
      <w:marTop w:val="0"/>
      <w:marBottom w:val="0"/>
      <w:divBdr>
        <w:top w:val="none" w:sz="0" w:space="0" w:color="auto"/>
        <w:left w:val="none" w:sz="0" w:space="0" w:color="auto"/>
        <w:bottom w:val="none" w:sz="0" w:space="0" w:color="auto"/>
        <w:right w:val="none" w:sz="0" w:space="0" w:color="auto"/>
      </w:divBdr>
    </w:div>
    <w:div w:id="1675566507">
      <w:bodyDiv w:val="1"/>
      <w:marLeft w:val="0"/>
      <w:marRight w:val="0"/>
      <w:marTop w:val="0"/>
      <w:marBottom w:val="0"/>
      <w:divBdr>
        <w:top w:val="none" w:sz="0" w:space="0" w:color="auto"/>
        <w:left w:val="none" w:sz="0" w:space="0" w:color="auto"/>
        <w:bottom w:val="none" w:sz="0" w:space="0" w:color="auto"/>
        <w:right w:val="none" w:sz="0" w:space="0" w:color="auto"/>
      </w:divBdr>
    </w:div>
    <w:div w:id="1695884228">
      <w:bodyDiv w:val="1"/>
      <w:marLeft w:val="0"/>
      <w:marRight w:val="0"/>
      <w:marTop w:val="0"/>
      <w:marBottom w:val="0"/>
      <w:divBdr>
        <w:top w:val="none" w:sz="0" w:space="0" w:color="auto"/>
        <w:left w:val="none" w:sz="0" w:space="0" w:color="auto"/>
        <w:bottom w:val="none" w:sz="0" w:space="0" w:color="auto"/>
        <w:right w:val="none" w:sz="0" w:space="0" w:color="auto"/>
      </w:divBdr>
    </w:div>
    <w:div w:id="1724718614">
      <w:bodyDiv w:val="1"/>
      <w:marLeft w:val="0"/>
      <w:marRight w:val="0"/>
      <w:marTop w:val="0"/>
      <w:marBottom w:val="0"/>
      <w:divBdr>
        <w:top w:val="none" w:sz="0" w:space="0" w:color="auto"/>
        <w:left w:val="none" w:sz="0" w:space="0" w:color="auto"/>
        <w:bottom w:val="none" w:sz="0" w:space="0" w:color="auto"/>
        <w:right w:val="none" w:sz="0" w:space="0" w:color="auto"/>
      </w:divBdr>
    </w:div>
    <w:div w:id="1803227119">
      <w:bodyDiv w:val="1"/>
      <w:marLeft w:val="0"/>
      <w:marRight w:val="0"/>
      <w:marTop w:val="0"/>
      <w:marBottom w:val="0"/>
      <w:divBdr>
        <w:top w:val="none" w:sz="0" w:space="0" w:color="auto"/>
        <w:left w:val="none" w:sz="0" w:space="0" w:color="auto"/>
        <w:bottom w:val="none" w:sz="0" w:space="0" w:color="auto"/>
        <w:right w:val="none" w:sz="0" w:space="0" w:color="auto"/>
      </w:divBdr>
      <w:divsChild>
        <w:div w:id="1258556174">
          <w:marLeft w:val="1051"/>
          <w:marRight w:val="0"/>
          <w:marTop w:val="115"/>
          <w:marBottom w:val="0"/>
          <w:divBdr>
            <w:top w:val="none" w:sz="0" w:space="0" w:color="auto"/>
            <w:left w:val="none" w:sz="0" w:space="0" w:color="auto"/>
            <w:bottom w:val="none" w:sz="0" w:space="0" w:color="auto"/>
            <w:right w:val="none" w:sz="0" w:space="0" w:color="auto"/>
          </w:divBdr>
        </w:div>
        <w:div w:id="1303345779">
          <w:marLeft w:val="1051"/>
          <w:marRight w:val="0"/>
          <w:marTop w:val="115"/>
          <w:marBottom w:val="0"/>
          <w:divBdr>
            <w:top w:val="none" w:sz="0" w:space="0" w:color="auto"/>
            <w:left w:val="none" w:sz="0" w:space="0" w:color="auto"/>
            <w:bottom w:val="none" w:sz="0" w:space="0" w:color="auto"/>
            <w:right w:val="none" w:sz="0" w:space="0" w:color="auto"/>
          </w:divBdr>
        </w:div>
        <w:div w:id="1768111081">
          <w:marLeft w:val="1051"/>
          <w:marRight w:val="0"/>
          <w:marTop w:val="115"/>
          <w:marBottom w:val="0"/>
          <w:divBdr>
            <w:top w:val="none" w:sz="0" w:space="0" w:color="auto"/>
            <w:left w:val="none" w:sz="0" w:space="0" w:color="auto"/>
            <w:bottom w:val="none" w:sz="0" w:space="0" w:color="auto"/>
            <w:right w:val="none" w:sz="0" w:space="0" w:color="auto"/>
          </w:divBdr>
        </w:div>
      </w:divsChild>
    </w:div>
    <w:div w:id="1840196070">
      <w:bodyDiv w:val="1"/>
      <w:marLeft w:val="0"/>
      <w:marRight w:val="0"/>
      <w:marTop w:val="0"/>
      <w:marBottom w:val="0"/>
      <w:divBdr>
        <w:top w:val="none" w:sz="0" w:space="0" w:color="auto"/>
        <w:left w:val="none" w:sz="0" w:space="0" w:color="auto"/>
        <w:bottom w:val="none" w:sz="0" w:space="0" w:color="auto"/>
        <w:right w:val="none" w:sz="0" w:space="0" w:color="auto"/>
      </w:divBdr>
    </w:div>
    <w:div w:id="2060081952">
      <w:bodyDiv w:val="1"/>
      <w:marLeft w:val="0"/>
      <w:marRight w:val="0"/>
      <w:marTop w:val="0"/>
      <w:marBottom w:val="0"/>
      <w:divBdr>
        <w:top w:val="none" w:sz="0" w:space="0" w:color="auto"/>
        <w:left w:val="none" w:sz="0" w:space="0" w:color="auto"/>
        <w:bottom w:val="none" w:sz="0" w:space="0" w:color="auto"/>
        <w:right w:val="none" w:sz="0" w:space="0" w:color="auto"/>
      </w:divBdr>
    </w:div>
    <w:div w:id="2129622601">
      <w:bodyDiv w:val="1"/>
      <w:marLeft w:val="0"/>
      <w:marRight w:val="0"/>
      <w:marTop w:val="0"/>
      <w:marBottom w:val="0"/>
      <w:divBdr>
        <w:top w:val="none" w:sz="0" w:space="0" w:color="auto"/>
        <w:left w:val="none" w:sz="0" w:space="0" w:color="auto"/>
        <w:bottom w:val="none" w:sz="0" w:space="0" w:color="auto"/>
        <w:right w:val="none" w:sz="0" w:space="0" w:color="auto"/>
      </w:divBdr>
      <w:divsChild>
        <w:div w:id="1461606321">
          <w:marLeft w:val="1080"/>
          <w:marRight w:val="0"/>
          <w:marTop w:val="100"/>
          <w:marBottom w:val="0"/>
          <w:divBdr>
            <w:top w:val="none" w:sz="0" w:space="0" w:color="auto"/>
            <w:left w:val="none" w:sz="0" w:space="0" w:color="auto"/>
            <w:bottom w:val="none" w:sz="0" w:space="0" w:color="auto"/>
            <w:right w:val="none" w:sz="0" w:space="0" w:color="auto"/>
          </w:divBdr>
        </w:div>
        <w:div w:id="789785989">
          <w:marLeft w:val="1080"/>
          <w:marRight w:val="0"/>
          <w:marTop w:val="100"/>
          <w:marBottom w:val="0"/>
          <w:divBdr>
            <w:top w:val="none" w:sz="0" w:space="0" w:color="auto"/>
            <w:left w:val="none" w:sz="0" w:space="0" w:color="auto"/>
            <w:bottom w:val="none" w:sz="0" w:space="0" w:color="auto"/>
            <w:right w:val="none" w:sz="0" w:space="0" w:color="auto"/>
          </w:divBdr>
        </w:div>
        <w:div w:id="161848918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emf"/><Relationship Id="rId55" Type="http://schemas.openxmlformats.org/officeDocument/2006/relationships/chart" Target="charts/chart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chart" Target="charts/chart4.xml"/><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chart" Target="charts/chart7.xml"/><Relationship Id="rId8" Type="http://schemas.openxmlformats.org/officeDocument/2006/relationships/image" Target="media/image1.emf"/><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hart" Target="charts/chart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chart" Target="charts/chart1.xml"/><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chart" Target="charts/chart3.xml"/><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ar%20Saman\Desktop\cybertesis\uchil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war\Documents\1.%20Edward\1.%20UPC\1.2.%20Curso%20de%20titulaci&#243;n\Tesina%202017\2017_Cantidades%20de%20Acero.xlsb.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Unidades Constructivas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Sheet13!$L$3:$L$71</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Sheet13!$N$3:$N$71</c:f>
              <c:numCache>
                <c:formatCode>#,##0.00</c:formatCode>
                <c:ptCount val="69"/>
                <c:pt idx="0">
                  <c:v>47122.133665682988</c:v>
                </c:pt>
                <c:pt idx="1">
                  <c:v>34993.524024420811</c:v>
                </c:pt>
                <c:pt idx="2">
                  <c:v>34931.366265988814</c:v>
                </c:pt>
                <c:pt idx="3">
                  <c:v>95804.47857465659</c:v>
                </c:pt>
                <c:pt idx="4">
                  <c:v>97234.049075797608</c:v>
                </c:pt>
                <c:pt idx="5">
                  <c:v>111070.00101364515</c:v>
                </c:pt>
                <c:pt idx="6">
                  <c:v>157358.51500543201</c:v>
                </c:pt>
                <c:pt idx="7">
                  <c:v>165383.21605894741</c:v>
                </c:pt>
                <c:pt idx="8">
                  <c:v>169054.61526302161</c:v>
                </c:pt>
                <c:pt idx="9">
                  <c:v>236535.44759448024</c:v>
                </c:pt>
                <c:pt idx="10">
                  <c:v>241670.04488019802</c:v>
                </c:pt>
                <c:pt idx="11">
                  <c:v>246407.93359490979</c:v>
                </c:pt>
                <c:pt idx="12">
                  <c:v>252671.33895713725</c:v>
                </c:pt>
                <c:pt idx="13">
                  <c:v>270205.74699999997</c:v>
                </c:pt>
                <c:pt idx="14">
                  <c:v>276977.36714872776</c:v>
                </c:pt>
                <c:pt idx="15">
                  <c:v>331091.21070120618</c:v>
                </c:pt>
                <c:pt idx="16">
                  <c:v>334159.41044457862</c:v>
                </c:pt>
                <c:pt idx="17">
                  <c:v>403295.94218883617</c:v>
                </c:pt>
                <c:pt idx="18">
                  <c:v>403250.59501818614</c:v>
                </c:pt>
                <c:pt idx="19">
                  <c:v>453048.85303580633</c:v>
                </c:pt>
                <c:pt idx="20">
                  <c:v>452963.46503580624</c:v>
                </c:pt>
                <c:pt idx="21">
                  <c:v>450555.78072443057</c:v>
                </c:pt>
                <c:pt idx="22">
                  <c:v>459962.78782318503</c:v>
                </c:pt>
                <c:pt idx="23">
                  <c:v>616095.052642731</c:v>
                </c:pt>
                <c:pt idx="24">
                  <c:v>504687.8140076428</c:v>
                </c:pt>
                <c:pt idx="25">
                  <c:v>493687.95758256182</c:v>
                </c:pt>
                <c:pt idx="26">
                  <c:v>581918.67969168292</c:v>
                </c:pt>
                <c:pt idx="27">
                  <c:v>493687.95758256182</c:v>
                </c:pt>
                <c:pt idx="28">
                  <c:v>492578.19356256194</c:v>
                </c:pt>
                <c:pt idx="29">
                  <c:v>491596.27714063827</c:v>
                </c:pt>
                <c:pt idx="30">
                  <c:v>491979.64649400138</c:v>
                </c:pt>
                <c:pt idx="31">
                  <c:v>493687.95758256182</c:v>
                </c:pt>
                <c:pt idx="32">
                  <c:v>536446.08417986403</c:v>
                </c:pt>
                <c:pt idx="33">
                  <c:v>493687.95758256182</c:v>
                </c:pt>
                <c:pt idx="34">
                  <c:v>495241.49900345138</c:v>
                </c:pt>
                <c:pt idx="35">
                  <c:v>495532.30536063184</c:v>
                </c:pt>
                <c:pt idx="36">
                  <c:v>498182.08553369925</c:v>
                </c:pt>
                <c:pt idx="37">
                  <c:v>493687.95758256171</c:v>
                </c:pt>
                <c:pt idx="38">
                  <c:v>497167.2681166355</c:v>
                </c:pt>
                <c:pt idx="39">
                  <c:v>493668.81958256179</c:v>
                </c:pt>
                <c:pt idx="40">
                  <c:v>536818.02175572002</c:v>
                </c:pt>
                <c:pt idx="41">
                  <c:v>495250.36621018715</c:v>
                </c:pt>
                <c:pt idx="42">
                  <c:v>499973.05755159585</c:v>
                </c:pt>
                <c:pt idx="43">
                  <c:v>499457.72035703296</c:v>
                </c:pt>
                <c:pt idx="44">
                  <c:v>500222.65799857839</c:v>
                </c:pt>
                <c:pt idx="45">
                  <c:v>505291.12806713599</c:v>
                </c:pt>
                <c:pt idx="46">
                  <c:v>495068.44360894902</c:v>
                </c:pt>
                <c:pt idx="47">
                  <c:v>490052.28434808046</c:v>
                </c:pt>
                <c:pt idx="48">
                  <c:v>538307.10500757303</c:v>
                </c:pt>
                <c:pt idx="49">
                  <c:v>500647.9476898369</c:v>
                </c:pt>
                <c:pt idx="50">
                  <c:v>504914.61071054573</c:v>
                </c:pt>
                <c:pt idx="51">
                  <c:v>503382.33938967565</c:v>
                </c:pt>
                <c:pt idx="52">
                  <c:v>507972.95838145458</c:v>
                </c:pt>
                <c:pt idx="53">
                  <c:v>514286.23016104189</c:v>
                </c:pt>
                <c:pt idx="54">
                  <c:v>514206.89259772399</c:v>
                </c:pt>
                <c:pt idx="55">
                  <c:v>515953.30172298104</c:v>
                </c:pt>
                <c:pt idx="56">
                  <c:v>484045.23621599114</c:v>
                </c:pt>
                <c:pt idx="57">
                  <c:v>373832.87368759979</c:v>
                </c:pt>
                <c:pt idx="58">
                  <c:v>323050.03482579603</c:v>
                </c:pt>
                <c:pt idx="59">
                  <c:v>289614.1932330578</c:v>
                </c:pt>
                <c:pt idx="60">
                  <c:v>228756.538</c:v>
                </c:pt>
                <c:pt idx="61">
                  <c:v>222736.27800000005</c:v>
                </c:pt>
                <c:pt idx="62">
                  <c:v>216113.399</c:v>
                </c:pt>
                <c:pt idx="63">
                  <c:v>208158.32499999998</c:v>
                </c:pt>
                <c:pt idx="64">
                  <c:v>134966.02800000002</c:v>
                </c:pt>
                <c:pt idx="65">
                  <c:v>73318.332000000009</c:v>
                </c:pt>
                <c:pt idx="66">
                  <c:v>70289.064000000013</c:v>
                </c:pt>
                <c:pt idx="67">
                  <c:v>23864.191999999999</c:v>
                </c:pt>
                <c:pt idx="68">
                  <c:v>23906.798000000003</c:v>
                </c:pt>
              </c:numCache>
            </c:numRef>
          </c:val>
          <c:smooth val="0"/>
          <c:extLst>
            <c:ext xmlns:c16="http://schemas.microsoft.com/office/drawing/2014/chart" uri="{C3380CC4-5D6E-409C-BE32-E72D297353CC}">
              <c16:uniqueId val="{00000000-A7EE-457B-A442-BDFC6B103505}"/>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Sheet13!$L$3:$L$71</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Sheet13!$M$3:$M$71</c:f>
              <c:numCache>
                <c:formatCode>#,##0.00</c:formatCode>
                <c:ptCount val="69"/>
                <c:pt idx="0">
                  <c:v>43243.248520000001</c:v>
                </c:pt>
                <c:pt idx="1">
                  <c:v>32131.129359999999</c:v>
                </c:pt>
                <c:pt idx="2">
                  <c:v>32071.614080000003</c:v>
                </c:pt>
                <c:pt idx="3">
                  <c:v>88615.318159999995</c:v>
                </c:pt>
                <c:pt idx="4">
                  <c:v>89937.613804999986</c:v>
                </c:pt>
                <c:pt idx="5">
                  <c:v>102780.16436927368</c:v>
                </c:pt>
                <c:pt idx="6">
                  <c:v>144932.93499590014</c:v>
                </c:pt>
                <c:pt idx="7">
                  <c:v>152656.42093313762</c:v>
                </c:pt>
                <c:pt idx="8">
                  <c:v>156172.33872210296</c:v>
                </c:pt>
                <c:pt idx="9">
                  <c:v>218579.80644211679</c:v>
                </c:pt>
                <c:pt idx="10">
                  <c:v>223488.96248746151</c:v>
                </c:pt>
                <c:pt idx="11">
                  <c:v>228059.22416480674</c:v>
                </c:pt>
                <c:pt idx="12">
                  <c:v>234098.86325236748</c:v>
                </c:pt>
                <c:pt idx="13">
                  <c:v>250929.88550723233</c:v>
                </c:pt>
                <c:pt idx="14">
                  <c:v>257091.72168861789</c:v>
                </c:pt>
                <c:pt idx="15">
                  <c:v>308183.97880849935</c:v>
                </c:pt>
                <c:pt idx="16">
                  <c:v>311272.78355877608</c:v>
                </c:pt>
                <c:pt idx="17">
                  <c:v>375003.0405001762</c:v>
                </c:pt>
                <c:pt idx="18">
                  <c:v>374978.38096077146</c:v>
                </c:pt>
                <c:pt idx="19">
                  <c:v>422028.31257811288</c:v>
                </c:pt>
                <c:pt idx="20">
                  <c:v>421946.29166515992</c:v>
                </c:pt>
                <c:pt idx="21">
                  <c:v>419617.16999858676</c:v>
                </c:pt>
                <c:pt idx="22">
                  <c:v>428667.69917335105</c:v>
                </c:pt>
                <c:pt idx="23">
                  <c:v>574123.63812459842</c:v>
                </c:pt>
                <c:pt idx="24">
                  <c:v>471894.56512833567</c:v>
                </c:pt>
                <c:pt idx="25">
                  <c:v>461327.35699999996</c:v>
                </c:pt>
                <c:pt idx="26">
                  <c:v>545357.58414875076</c:v>
                </c:pt>
                <c:pt idx="27">
                  <c:v>461327.35699999996</c:v>
                </c:pt>
                <c:pt idx="28">
                  <c:v>460261.35407121957</c:v>
                </c:pt>
                <c:pt idx="29">
                  <c:v>459318.17609420198</c:v>
                </c:pt>
                <c:pt idx="30">
                  <c:v>459686.42812447576</c:v>
                </c:pt>
                <c:pt idx="31">
                  <c:v>461327.35699999996</c:v>
                </c:pt>
                <c:pt idx="32">
                  <c:v>496690.56788319937</c:v>
                </c:pt>
                <c:pt idx="33">
                  <c:v>461327.35699999996</c:v>
                </c:pt>
                <c:pt idx="34">
                  <c:v>462819.63800000004</c:v>
                </c:pt>
                <c:pt idx="35">
                  <c:v>463098.97699999996</c:v>
                </c:pt>
                <c:pt idx="36">
                  <c:v>465644.26900000009</c:v>
                </c:pt>
                <c:pt idx="37">
                  <c:v>461327.35699999996</c:v>
                </c:pt>
                <c:pt idx="38">
                  <c:v>464670.57512833551</c:v>
                </c:pt>
                <c:pt idx="39">
                  <c:v>461310.08012833551</c:v>
                </c:pt>
                <c:pt idx="40">
                  <c:v>497053.03328256292</c:v>
                </c:pt>
                <c:pt idx="41">
                  <c:v>462837.31812833546</c:v>
                </c:pt>
                <c:pt idx="42">
                  <c:v>467349.95139878918</c:v>
                </c:pt>
                <c:pt idx="43">
                  <c:v>466835.40451477712</c:v>
                </c:pt>
                <c:pt idx="44">
                  <c:v>467604.37599999993</c:v>
                </c:pt>
                <c:pt idx="45">
                  <c:v>462867.30999999994</c:v>
                </c:pt>
                <c:pt idx="46">
                  <c:v>453090.58675457514</c:v>
                </c:pt>
                <c:pt idx="47">
                  <c:v>457905.91331715562</c:v>
                </c:pt>
                <c:pt idx="48">
                  <c:v>493658.46168970549</c:v>
                </c:pt>
                <c:pt idx="49">
                  <c:v>467809.61500000011</c:v>
                </c:pt>
                <c:pt idx="50">
                  <c:v>471938.52899999992</c:v>
                </c:pt>
                <c:pt idx="51">
                  <c:v>470467.96399999992</c:v>
                </c:pt>
                <c:pt idx="52">
                  <c:v>474568.73</c:v>
                </c:pt>
                <c:pt idx="53">
                  <c:v>480218.58999999997</c:v>
                </c:pt>
                <c:pt idx="54">
                  <c:v>480145.91299999994</c:v>
                </c:pt>
                <c:pt idx="55">
                  <c:v>481829.76199999999</c:v>
                </c:pt>
                <c:pt idx="56">
                  <c:v>449253.14860096894</c:v>
                </c:pt>
                <c:pt idx="57">
                  <c:v>347970.85266201425</c:v>
                </c:pt>
                <c:pt idx="58">
                  <c:v>299754.69467660715</c:v>
                </c:pt>
                <c:pt idx="59">
                  <c:v>268287.08923065953</c:v>
                </c:pt>
                <c:pt idx="60">
                  <c:v>212276.28798776338</c:v>
                </c:pt>
                <c:pt idx="61">
                  <c:v>206493.93136568731</c:v>
                </c:pt>
                <c:pt idx="62">
                  <c:v>200180.94987873989</c:v>
                </c:pt>
                <c:pt idx="63">
                  <c:v>192618.60218180344</c:v>
                </c:pt>
                <c:pt idx="64">
                  <c:v>124418.77323163321</c:v>
                </c:pt>
                <c:pt idx="65">
                  <c:v>67522.471623185455</c:v>
                </c:pt>
                <c:pt idx="66">
                  <c:v>64650.478284130608</c:v>
                </c:pt>
                <c:pt idx="67">
                  <c:v>20250.42596589293</c:v>
                </c:pt>
                <c:pt idx="68">
                  <c:v>21959.67631883506</c:v>
                </c:pt>
              </c:numCache>
            </c:numRef>
          </c:val>
          <c:smooth val="0"/>
          <c:extLst>
            <c:ext xmlns:c16="http://schemas.microsoft.com/office/drawing/2014/chart" uri="{C3380CC4-5D6E-409C-BE32-E72D297353CC}">
              <c16:uniqueId val="{00000001-A7EE-457B-A442-BDFC6B103505}"/>
            </c:ext>
          </c:extLst>
        </c:ser>
        <c:dLbls>
          <c:showLegendKey val="0"/>
          <c:showVal val="0"/>
          <c:showCatName val="0"/>
          <c:showSerName val="0"/>
          <c:showPercent val="0"/>
          <c:showBubbleSize val="0"/>
        </c:dLbls>
        <c:smooth val="0"/>
        <c:axId val="315812424"/>
        <c:axId val="315813600"/>
      </c:lineChart>
      <c:catAx>
        <c:axId val="3158124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15813600"/>
        <c:crosses val="autoZero"/>
        <c:auto val="1"/>
        <c:lblAlgn val="ctr"/>
        <c:lblOffset val="100"/>
        <c:noMultiLvlLbl val="0"/>
      </c:catAx>
      <c:valAx>
        <c:axId val="315813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1581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Losas de Cimentación</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Sheet4!$AP$4:$AP$72</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Sheet4!$AT$4:$AT$72</c:f>
              <c:numCache>
                <c:formatCode>General</c:formatCode>
                <c:ptCount val="69"/>
                <c:pt idx="0">
                  <c:v>34266.848345490987</c:v>
                </c:pt>
                <c:pt idx="1">
                  <c:v>25116.023378372814</c:v>
                </c:pt>
                <c:pt idx="2">
                  <c:v>25116.023378372814</c:v>
                </c:pt>
                <c:pt idx="3">
                  <c:v>56933.546494408911</c:v>
                </c:pt>
                <c:pt idx="4">
                  <c:v>57783.094655461973</c:v>
                </c:pt>
                <c:pt idx="5">
                  <c:v>67630.133545830147</c:v>
                </c:pt>
                <c:pt idx="6">
                  <c:v>107593.081620432</c:v>
                </c:pt>
                <c:pt idx="7">
                  <c:v>107329.80684894741</c:v>
                </c:pt>
                <c:pt idx="8">
                  <c:v>107515.01658802159</c:v>
                </c:pt>
                <c:pt idx="9">
                  <c:v>149241.33059448024</c:v>
                </c:pt>
                <c:pt idx="10">
                  <c:v>149638.62788019804</c:v>
                </c:pt>
                <c:pt idx="11">
                  <c:v>149306.51459490979</c:v>
                </c:pt>
                <c:pt idx="12">
                  <c:v>148904.93595713726</c:v>
                </c:pt>
                <c:pt idx="13" formatCode="#,##0.00">
                  <c:v>149111.71900000001</c:v>
                </c:pt>
                <c:pt idx="14">
                  <c:v>155040.28514872774</c:v>
                </c:pt>
                <c:pt idx="15">
                  <c:v>164545.42949482112</c:v>
                </c:pt>
                <c:pt idx="16" formatCode="#,##0.00">
                  <c:v>161144.40199999994</c:v>
                </c:pt>
                <c:pt idx="17" formatCode="#,##0.00">
                  <c:v>195702.01199999999</c:v>
                </c:pt>
                <c:pt idx="18">
                  <c:v>195375.12107784447</c:v>
                </c:pt>
                <c:pt idx="19" formatCode="#,##0.00">
                  <c:v>204224.87499999997</c:v>
                </c:pt>
                <c:pt idx="20" formatCode="#,##0.00">
                  <c:v>204224.87499999997</c:v>
                </c:pt>
                <c:pt idx="21" formatCode="#,##0.00">
                  <c:v>204382.92500000002</c:v>
                </c:pt>
                <c:pt idx="22" formatCode="#,##0.00">
                  <c:v>204177.72800000003</c:v>
                </c:pt>
                <c:pt idx="23" formatCode="#,##0.00">
                  <c:v>273346.44599999994</c:v>
                </c:pt>
                <c:pt idx="24" formatCode="#,##0.00">
                  <c:v>173996.321</c:v>
                </c:pt>
                <c:pt idx="25">
                  <c:v>174015.45899999994</c:v>
                </c:pt>
                <c:pt idx="26" formatCode="#,##0.00">
                  <c:v>173996.321</c:v>
                </c:pt>
                <c:pt idx="27">
                  <c:v>174015.45899999994</c:v>
                </c:pt>
                <c:pt idx="28">
                  <c:v>174015.45899999994</c:v>
                </c:pt>
                <c:pt idx="29">
                  <c:v>174015.45899999994</c:v>
                </c:pt>
                <c:pt idx="30">
                  <c:v>174015.45899999994</c:v>
                </c:pt>
                <c:pt idx="31">
                  <c:v>174015.45899999994</c:v>
                </c:pt>
                <c:pt idx="32">
                  <c:v>184405.37770298167</c:v>
                </c:pt>
                <c:pt idx="33">
                  <c:v>174015.45899999994</c:v>
                </c:pt>
                <c:pt idx="34">
                  <c:v>174015.45899999994</c:v>
                </c:pt>
                <c:pt idx="35">
                  <c:v>174015.45899999994</c:v>
                </c:pt>
                <c:pt idx="36">
                  <c:v>174015.45899999994</c:v>
                </c:pt>
                <c:pt idx="37">
                  <c:v>174015.45899999994</c:v>
                </c:pt>
                <c:pt idx="38" formatCode="#,##0.00">
                  <c:v>173996.321</c:v>
                </c:pt>
                <c:pt idx="39" formatCode="#,##0.00">
                  <c:v>173996.321</c:v>
                </c:pt>
                <c:pt idx="40">
                  <c:v>184496.75604546507</c:v>
                </c:pt>
                <c:pt idx="41" formatCode="#,##0.00">
                  <c:v>173996.321</c:v>
                </c:pt>
                <c:pt idx="42" formatCode="#,##0.00">
                  <c:v>174008.55499999999</c:v>
                </c:pt>
                <c:pt idx="43" formatCode="#,##0.00">
                  <c:v>173983.92599999998</c:v>
                </c:pt>
                <c:pt idx="44">
                  <c:v>174015.45899999994</c:v>
                </c:pt>
                <c:pt idx="45">
                  <c:v>174015.45899999994</c:v>
                </c:pt>
                <c:pt idx="46" formatCode="#,##0.00">
                  <c:v>173209.39399999997</c:v>
                </c:pt>
                <c:pt idx="47" formatCode="#,##0.00">
                  <c:v>172861.51699999999</c:v>
                </c:pt>
                <c:pt idx="48" formatCode="#,##0.00">
                  <c:v>185141.05100000001</c:v>
                </c:pt>
                <c:pt idx="49">
                  <c:v>177035.23673124303</c:v>
                </c:pt>
                <c:pt idx="50">
                  <c:v>176527.56918040841</c:v>
                </c:pt>
                <c:pt idx="51">
                  <c:v>176527.56918040841</c:v>
                </c:pt>
                <c:pt idx="52">
                  <c:v>176697.53054905328</c:v>
                </c:pt>
                <c:pt idx="53">
                  <c:v>183132.34508567094</c:v>
                </c:pt>
                <c:pt idx="54">
                  <c:v>183132.34508567094</c:v>
                </c:pt>
                <c:pt idx="55">
                  <c:v>183132.34508567094</c:v>
                </c:pt>
                <c:pt idx="56" formatCode="#,##0.00">
                  <c:v>246248.48700000002</c:v>
                </c:pt>
                <c:pt idx="57" formatCode="#,##0.00">
                  <c:v>178142.40299999996</c:v>
                </c:pt>
                <c:pt idx="58" formatCode="#,##0.00">
                  <c:v>175755.56099999996</c:v>
                </c:pt>
                <c:pt idx="59" formatCode="#,##0.00">
                  <c:v>166380.00799999997</c:v>
                </c:pt>
                <c:pt idx="60" formatCode="#,##0.00">
                  <c:v>129027.772</c:v>
                </c:pt>
                <c:pt idx="61" formatCode="#,##0.00">
                  <c:v>129018.99000000003</c:v>
                </c:pt>
                <c:pt idx="62" formatCode="#,##0.00">
                  <c:v>128175.97500000001</c:v>
                </c:pt>
                <c:pt idx="63" formatCode="#,##0.00">
                  <c:v>126808.93299999998</c:v>
                </c:pt>
                <c:pt idx="64" formatCode="#,##0.00">
                  <c:v>90377.361000000019</c:v>
                </c:pt>
                <c:pt idx="65" formatCode="#,##0.00">
                  <c:v>50241.523000000008</c:v>
                </c:pt>
                <c:pt idx="66" formatCode="#,##0.00">
                  <c:v>49587.33</c:v>
                </c:pt>
                <c:pt idx="67" formatCode="#,##0.00">
                  <c:v>13000.083999999999</c:v>
                </c:pt>
                <c:pt idx="68" formatCode="#,##0.00">
                  <c:v>17372.824000000001</c:v>
                </c:pt>
              </c:numCache>
            </c:numRef>
          </c:val>
          <c:smooth val="0"/>
          <c:extLst>
            <c:ext xmlns:c16="http://schemas.microsoft.com/office/drawing/2014/chart" uri="{C3380CC4-5D6E-409C-BE32-E72D297353CC}">
              <c16:uniqueId val="{00000000-777E-410D-A948-739991990D52}"/>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Sheet4!$AP$4:$AP$72</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Sheet4!$AS$4:$AS$72</c:f>
              <c:numCache>
                <c:formatCode>#,##0.00</c:formatCode>
                <c:ptCount val="69"/>
                <c:pt idx="0">
                  <c:v>30934.472839999999</c:v>
                </c:pt>
                <c:pt idx="1">
                  <c:v>22673.545440000002</c:v>
                </c:pt>
                <c:pt idx="2">
                  <c:v>22673.545440000002</c:v>
                </c:pt>
                <c:pt idx="3">
                  <c:v>51396.88453280001</c:v>
                </c:pt>
                <c:pt idx="4">
                  <c:v>52163.816006899993</c:v>
                </c:pt>
                <c:pt idx="5">
                  <c:v>61053.252059999999</c:v>
                </c:pt>
                <c:pt idx="6">
                  <c:v>97129.891479999977</c:v>
                </c:pt>
                <c:pt idx="7">
                  <c:v>96892.219599999997</c:v>
                </c:pt>
                <c:pt idx="8">
                  <c:v>97059.418099999995</c:v>
                </c:pt>
                <c:pt idx="9">
                  <c:v>134727.94</c:v>
                </c:pt>
                <c:pt idx="10">
                  <c:v>135086.60100000002</c:v>
                </c:pt>
                <c:pt idx="11">
                  <c:v>134786.785</c:v>
                </c:pt>
                <c:pt idx="12">
                  <c:v>134424.25899999999</c:v>
                </c:pt>
                <c:pt idx="13">
                  <c:v>134610.93284752502</c:v>
                </c:pt>
                <c:pt idx="14">
                  <c:v>139962.959</c:v>
                </c:pt>
                <c:pt idx="15">
                  <c:v>148543.74899999998</c:v>
                </c:pt>
                <c:pt idx="16" formatCode="General">
                  <c:v>145473.46393596716</c:v>
                </c:pt>
                <c:pt idx="17" formatCode="General">
                  <c:v>176670.42250017609</c:v>
                </c:pt>
                <c:pt idx="18">
                  <c:v>176375.32099999997</c:v>
                </c:pt>
                <c:pt idx="19" formatCode="General">
                  <c:v>184364.45585084555</c:v>
                </c:pt>
                <c:pt idx="20" formatCode="General">
                  <c:v>184364.45585084555</c:v>
                </c:pt>
                <c:pt idx="21" formatCode="General">
                  <c:v>184507.13583655853</c:v>
                </c:pt>
                <c:pt idx="22" formatCode="General">
                  <c:v>184321.89379272217</c:v>
                </c:pt>
                <c:pt idx="23" formatCode="General">
                  <c:v>246764.1063585057</c:v>
                </c:pt>
                <c:pt idx="24" formatCode="General">
                  <c:v>157075.56212833553</c:v>
                </c:pt>
                <c:pt idx="25">
                  <c:v>157092.83899999998</c:v>
                </c:pt>
                <c:pt idx="26" formatCode="General">
                  <c:v>157075.56212833553</c:v>
                </c:pt>
                <c:pt idx="27">
                  <c:v>157092.83899999998</c:v>
                </c:pt>
                <c:pt idx="28">
                  <c:v>157092.83899999998</c:v>
                </c:pt>
                <c:pt idx="29">
                  <c:v>157092.83899999998</c:v>
                </c:pt>
                <c:pt idx="30">
                  <c:v>157092.83899999998</c:v>
                </c:pt>
                <c:pt idx="31">
                  <c:v>157092.83899999998</c:v>
                </c:pt>
                <c:pt idx="32">
                  <c:v>166472.36099999998</c:v>
                </c:pt>
                <c:pt idx="33">
                  <c:v>157092.83899999998</c:v>
                </c:pt>
                <c:pt idx="34">
                  <c:v>157092.83899999998</c:v>
                </c:pt>
                <c:pt idx="35">
                  <c:v>157092.83899999998</c:v>
                </c:pt>
                <c:pt idx="36">
                  <c:v>157092.83899999998</c:v>
                </c:pt>
                <c:pt idx="37">
                  <c:v>157092.83899999998</c:v>
                </c:pt>
                <c:pt idx="38" formatCode="General">
                  <c:v>157075.56212833553</c:v>
                </c:pt>
                <c:pt idx="39" formatCode="General">
                  <c:v>157075.56212833553</c:v>
                </c:pt>
                <c:pt idx="40">
                  <c:v>166554.85299999997</c:v>
                </c:pt>
                <c:pt idx="41" formatCode="General">
                  <c:v>157075.56212833553</c:v>
                </c:pt>
                <c:pt idx="42" formatCode="General">
                  <c:v>157086.60639878924</c:v>
                </c:pt>
                <c:pt idx="43" formatCode="General">
                  <c:v>157064.37251477706</c:v>
                </c:pt>
                <c:pt idx="44">
                  <c:v>157092.83899999998</c:v>
                </c:pt>
                <c:pt idx="45">
                  <c:v>157092.83899999998</c:v>
                </c:pt>
                <c:pt idx="46" formatCode="General">
                  <c:v>156365.162045342</c:v>
                </c:pt>
                <c:pt idx="47" formatCode="General">
                  <c:v>156051.11531715561</c:v>
                </c:pt>
                <c:pt idx="48" formatCode="General">
                  <c:v>167136.49168970552</c:v>
                </c:pt>
                <c:pt idx="49">
                  <c:v>159818.95000000001</c:v>
                </c:pt>
                <c:pt idx="50">
                  <c:v>159360.65199999997</c:v>
                </c:pt>
                <c:pt idx="51">
                  <c:v>159360.65199999997</c:v>
                </c:pt>
                <c:pt idx="52">
                  <c:v>159514.08499999999</c:v>
                </c:pt>
                <c:pt idx="53">
                  <c:v>165323.128</c:v>
                </c:pt>
                <c:pt idx="54">
                  <c:v>165323.128</c:v>
                </c:pt>
                <c:pt idx="55">
                  <c:v>165323.128</c:v>
                </c:pt>
                <c:pt idx="56" formatCode="General">
                  <c:v>222301.36416951669</c:v>
                </c:pt>
                <c:pt idx="57" formatCode="General">
                  <c:v>160818.44678840926</c:v>
                </c:pt>
                <c:pt idx="58" formatCode="General">
                  <c:v>158663.71991426163</c:v>
                </c:pt>
                <c:pt idx="59" formatCode="General">
                  <c:v>150199.91878746077</c:v>
                </c:pt>
                <c:pt idx="60" formatCode="General">
                  <c:v>116480.10544468185</c:v>
                </c:pt>
                <c:pt idx="61" formatCode="General">
                  <c:v>116472.17747483353</c:v>
                </c:pt>
                <c:pt idx="62" formatCode="General">
                  <c:v>115711.14382626791</c:v>
                </c:pt>
                <c:pt idx="63" formatCode="General">
                  <c:v>114477.04364892539</c:v>
                </c:pt>
                <c:pt idx="64" formatCode="General">
                  <c:v>81588.361760536936</c:v>
                </c:pt>
                <c:pt idx="65" formatCode="General">
                  <c:v>45355.645579475786</c:v>
                </c:pt>
                <c:pt idx="66" formatCode="General">
                  <c:v>44765.071407419447</c:v>
                </c:pt>
                <c:pt idx="67" formatCode="General">
                  <c:v>11735.854472552786</c:v>
                </c:pt>
                <c:pt idx="68" formatCode="General">
                  <c:v>15683.355141495425</c:v>
                </c:pt>
              </c:numCache>
            </c:numRef>
          </c:val>
          <c:smooth val="0"/>
          <c:extLst>
            <c:ext xmlns:c16="http://schemas.microsoft.com/office/drawing/2014/chart" uri="{C3380CC4-5D6E-409C-BE32-E72D297353CC}">
              <c16:uniqueId val="{00000001-777E-410D-A948-739991990D52}"/>
            </c:ext>
          </c:extLst>
        </c:ser>
        <c:dLbls>
          <c:showLegendKey val="0"/>
          <c:showVal val="0"/>
          <c:showCatName val="0"/>
          <c:showSerName val="0"/>
          <c:showPercent val="0"/>
          <c:showBubbleSize val="0"/>
        </c:dLbls>
        <c:smooth val="0"/>
        <c:axId val="161853592"/>
        <c:axId val="270242440"/>
      </c:lineChart>
      <c:catAx>
        <c:axId val="1618535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0242440"/>
        <c:crosses val="autoZero"/>
        <c:auto val="1"/>
        <c:lblAlgn val="ctr"/>
        <c:lblOffset val="100"/>
        <c:noMultiLvlLbl val="0"/>
      </c:catAx>
      <c:valAx>
        <c:axId val="270242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85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Losas de Techo</a:t>
            </a:r>
            <a:endParaRPr lang="en-US" b="1"/>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Sheet4!$BU$3:$BU$42</c:f>
              <c:strCache>
                <c:ptCount val="40"/>
                <c:pt idx="0">
                  <c:v>018</c:v>
                </c:pt>
                <c:pt idx="1">
                  <c:v>019</c:v>
                </c:pt>
                <c:pt idx="2">
                  <c:v>020</c:v>
                </c:pt>
                <c:pt idx="3">
                  <c:v>021</c:v>
                </c:pt>
                <c:pt idx="4">
                  <c:v>022</c:v>
                </c:pt>
                <c:pt idx="5">
                  <c:v>023</c:v>
                </c:pt>
                <c:pt idx="6">
                  <c:v>024</c:v>
                </c:pt>
                <c:pt idx="7">
                  <c:v>025</c:v>
                </c:pt>
                <c:pt idx="8">
                  <c:v>026</c:v>
                </c:pt>
                <c:pt idx="9">
                  <c:v>027</c:v>
                </c:pt>
                <c:pt idx="10">
                  <c:v>028</c:v>
                </c:pt>
                <c:pt idx="11">
                  <c:v>029</c:v>
                </c:pt>
                <c:pt idx="12">
                  <c:v>030</c:v>
                </c:pt>
                <c:pt idx="13">
                  <c:v>031</c:v>
                </c:pt>
                <c:pt idx="14">
                  <c:v>032</c:v>
                </c:pt>
                <c:pt idx="15">
                  <c:v>033</c:v>
                </c:pt>
                <c:pt idx="16">
                  <c:v>034</c:v>
                </c:pt>
                <c:pt idx="17">
                  <c:v>035</c:v>
                </c:pt>
                <c:pt idx="18">
                  <c:v>036</c:v>
                </c:pt>
                <c:pt idx="19">
                  <c:v>037</c:v>
                </c:pt>
                <c:pt idx="20">
                  <c:v>038</c:v>
                </c:pt>
                <c:pt idx="21">
                  <c:v>039</c:v>
                </c:pt>
                <c:pt idx="22">
                  <c:v>040</c:v>
                </c:pt>
                <c:pt idx="23">
                  <c:v>041</c:v>
                </c:pt>
                <c:pt idx="24">
                  <c:v>042</c:v>
                </c:pt>
                <c:pt idx="25">
                  <c:v>043</c:v>
                </c:pt>
                <c:pt idx="26">
                  <c:v>044</c:v>
                </c:pt>
                <c:pt idx="27">
                  <c:v>045</c:v>
                </c:pt>
                <c:pt idx="28">
                  <c:v>046</c:v>
                </c:pt>
                <c:pt idx="29">
                  <c:v>047</c:v>
                </c:pt>
                <c:pt idx="30">
                  <c:v>048</c:v>
                </c:pt>
                <c:pt idx="31">
                  <c:v>049</c:v>
                </c:pt>
                <c:pt idx="32">
                  <c:v>050</c:v>
                </c:pt>
                <c:pt idx="33">
                  <c:v>051</c:v>
                </c:pt>
                <c:pt idx="34">
                  <c:v>052</c:v>
                </c:pt>
                <c:pt idx="35">
                  <c:v>053</c:v>
                </c:pt>
                <c:pt idx="36">
                  <c:v>054</c:v>
                </c:pt>
                <c:pt idx="37">
                  <c:v>055</c:v>
                </c:pt>
                <c:pt idx="38">
                  <c:v>056</c:v>
                </c:pt>
                <c:pt idx="39">
                  <c:v>057</c:v>
                </c:pt>
              </c:strCache>
            </c:strRef>
          </c:cat>
          <c:val>
            <c:numRef>
              <c:f>Sheet4!$BY$3:$BY$42</c:f>
              <c:numCache>
                <c:formatCode>General</c:formatCode>
                <c:ptCount val="40"/>
                <c:pt idx="0">
                  <c:v>16819.684248071571</c:v>
                </c:pt>
                <c:pt idx="1">
                  <c:v>16819.684248071571</c:v>
                </c:pt>
                <c:pt idx="2">
                  <c:v>19927.773189137686</c:v>
                </c:pt>
                <c:pt idx="3">
                  <c:v>19927.773189137686</c:v>
                </c:pt>
                <c:pt idx="4">
                  <c:v>20270.540877761992</c:v>
                </c:pt>
                <c:pt idx="5">
                  <c:v>19594.339775416476</c:v>
                </c:pt>
                <c:pt idx="6">
                  <c:v>19927.773189137686</c:v>
                </c:pt>
                <c:pt idx="7">
                  <c:v>105455.39656576184</c:v>
                </c:pt>
                <c:pt idx="8">
                  <c:v>105455.39656576184</c:v>
                </c:pt>
                <c:pt idx="9">
                  <c:v>105455.39656576184</c:v>
                </c:pt>
                <c:pt idx="10">
                  <c:v>105455.39656576184</c:v>
                </c:pt>
                <c:pt idx="11">
                  <c:v>105455.39656576184</c:v>
                </c:pt>
                <c:pt idx="12">
                  <c:v>105455.39656576184</c:v>
                </c:pt>
                <c:pt idx="13">
                  <c:v>105455.39656576184</c:v>
                </c:pt>
                <c:pt idx="14">
                  <c:v>105455.39656576184</c:v>
                </c:pt>
                <c:pt idx="15">
                  <c:v>105951.33833238887</c:v>
                </c:pt>
                <c:pt idx="16">
                  <c:v>105455.39656576184</c:v>
                </c:pt>
                <c:pt idx="17">
                  <c:v>105455.39656576184</c:v>
                </c:pt>
                <c:pt idx="18">
                  <c:v>105455.39656576184</c:v>
                </c:pt>
                <c:pt idx="19">
                  <c:v>105455.39656576184</c:v>
                </c:pt>
                <c:pt idx="20">
                  <c:v>105455.39656576184</c:v>
                </c:pt>
                <c:pt idx="21">
                  <c:v>105455.39656576184</c:v>
                </c:pt>
                <c:pt idx="22">
                  <c:v>105455.39656576184</c:v>
                </c:pt>
                <c:pt idx="23">
                  <c:v>105455.39656576184</c:v>
                </c:pt>
                <c:pt idx="24">
                  <c:v>105455.39656576184</c:v>
                </c:pt>
                <c:pt idx="25">
                  <c:v>104959.45479913479</c:v>
                </c:pt>
                <c:pt idx="26">
                  <c:v>105951.33833238888</c:v>
                </c:pt>
                <c:pt idx="27">
                  <c:v>105455.39656576184</c:v>
                </c:pt>
                <c:pt idx="28">
                  <c:v>105455.39656576184</c:v>
                </c:pt>
                <c:pt idx="29">
                  <c:v>105455.39656576184</c:v>
                </c:pt>
                <c:pt idx="30">
                  <c:v>106110.64052313162</c:v>
                </c:pt>
                <c:pt idx="31">
                  <c:v>105645.22222928898</c:v>
                </c:pt>
                <c:pt idx="32">
                  <c:v>106702.59364720361</c:v>
                </c:pt>
                <c:pt idx="33">
                  <c:v>106663.57363179445</c:v>
                </c:pt>
                <c:pt idx="34">
                  <c:v>106643.53298934939</c:v>
                </c:pt>
                <c:pt idx="35">
                  <c:v>106240.73172380812</c:v>
                </c:pt>
                <c:pt idx="36">
                  <c:v>106943.60933012747</c:v>
                </c:pt>
                <c:pt idx="37">
                  <c:v>106592.17052696781</c:v>
                </c:pt>
                <c:pt idx="38">
                  <c:v>106107.57380560445</c:v>
                </c:pt>
                <c:pt idx="39">
                  <c:v>27266.041831653278</c:v>
                </c:pt>
              </c:numCache>
            </c:numRef>
          </c:val>
          <c:smooth val="0"/>
          <c:extLst>
            <c:ext xmlns:c16="http://schemas.microsoft.com/office/drawing/2014/chart" uri="{C3380CC4-5D6E-409C-BE32-E72D297353CC}">
              <c16:uniqueId val="{00000000-30DC-4C52-96C3-E80B54A71545}"/>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Sheet4!$BU$3:$BU$42</c:f>
              <c:strCache>
                <c:ptCount val="40"/>
                <c:pt idx="0">
                  <c:v>018</c:v>
                </c:pt>
                <c:pt idx="1">
                  <c:v>019</c:v>
                </c:pt>
                <c:pt idx="2">
                  <c:v>020</c:v>
                </c:pt>
                <c:pt idx="3">
                  <c:v>021</c:v>
                </c:pt>
                <c:pt idx="4">
                  <c:v>022</c:v>
                </c:pt>
                <c:pt idx="5">
                  <c:v>023</c:v>
                </c:pt>
                <c:pt idx="6">
                  <c:v>024</c:v>
                </c:pt>
                <c:pt idx="7">
                  <c:v>025</c:v>
                </c:pt>
                <c:pt idx="8">
                  <c:v>026</c:v>
                </c:pt>
                <c:pt idx="9">
                  <c:v>027</c:v>
                </c:pt>
                <c:pt idx="10">
                  <c:v>028</c:v>
                </c:pt>
                <c:pt idx="11">
                  <c:v>029</c:v>
                </c:pt>
                <c:pt idx="12">
                  <c:v>030</c:v>
                </c:pt>
                <c:pt idx="13">
                  <c:v>031</c:v>
                </c:pt>
                <c:pt idx="14">
                  <c:v>032</c:v>
                </c:pt>
                <c:pt idx="15">
                  <c:v>033</c:v>
                </c:pt>
                <c:pt idx="16">
                  <c:v>034</c:v>
                </c:pt>
                <c:pt idx="17">
                  <c:v>035</c:v>
                </c:pt>
                <c:pt idx="18">
                  <c:v>036</c:v>
                </c:pt>
                <c:pt idx="19">
                  <c:v>037</c:v>
                </c:pt>
                <c:pt idx="20">
                  <c:v>038</c:v>
                </c:pt>
                <c:pt idx="21">
                  <c:v>039</c:v>
                </c:pt>
                <c:pt idx="22">
                  <c:v>040</c:v>
                </c:pt>
                <c:pt idx="23">
                  <c:v>041</c:v>
                </c:pt>
                <c:pt idx="24">
                  <c:v>042</c:v>
                </c:pt>
                <c:pt idx="25">
                  <c:v>043</c:v>
                </c:pt>
                <c:pt idx="26">
                  <c:v>044</c:v>
                </c:pt>
                <c:pt idx="27">
                  <c:v>045</c:v>
                </c:pt>
                <c:pt idx="28">
                  <c:v>046</c:v>
                </c:pt>
                <c:pt idx="29">
                  <c:v>047</c:v>
                </c:pt>
                <c:pt idx="30">
                  <c:v>048</c:v>
                </c:pt>
                <c:pt idx="31">
                  <c:v>049</c:v>
                </c:pt>
                <c:pt idx="32">
                  <c:v>050</c:v>
                </c:pt>
                <c:pt idx="33">
                  <c:v>051</c:v>
                </c:pt>
                <c:pt idx="34">
                  <c:v>052</c:v>
                </c:pt>
                <c:pt idx="35">
                  <c:v>053</c:v>
                </c:pt>
                <c:pt idx="36">
                  <c:v>054</c:v>
                </c:pt>
                <c:pt idx="37">
                  <c:v>055</c:v>
                </c:pt>
                <c:pt idx="38">
                  <c:v>056</c:v>
                </c:pt>
                <c:pt idx="39">
                  <c:v>057</c:v>
                </c:pt>
              </c:strCache>
            </c:strRef>
          </c:cat>
          <c:val>
            <c:numRef>
              <c:f>Sheet4!$BX$3:$BX$42</c:f>
              <c:numCache>
                <c:formatCode>#,##0.00</c:formatCode>
                <c:ptCount val="40"/>
                <c:pt idx="0">
                  <c:v>15801.100000000002</c:v>
                </c:pt>
                <c:pt idx="1">
                  <c:v>15801.100000000002</c:v>
                </c:pt>
                <c:pt idx="2">
                  <c:v>18720.966000000004</c:v>
                </c:pt>
                <c:pt idx="3">
                  <c:v>18720.966000000004</c:v>
                </c:pt>
                <c:pt idx="4">
                  <c:v>19042.976000000002</c:v>
                </c:pt>
                <c:pt idx="5">
                  <c:v>18407.725000000002</c:v>
                </c:pt>
                <c:pt idx="6">
                  <c:v>18720.966000000004</c:v>
                </c:pt>
                <c:pt idx="7">
                  <c:v>99069.116999999998</c:v>
                </c:pt>
                <c:pt idx="8">
                  <c:v>99069.116999999998</c:v>
                </c:pt>
                <c:pt idx="9">
                  <c:v>99069.116999999998</c:v>
                </c:pt>
                <c:pt idx="10">
                  <c:v>99069.116999999998</c:v>
                </c:pt>
                <c:pt idx="11">
                  <c:v>99069.116999999998</c:v>
                </c:pt>
                <c:pt idx="12">
                  <c:v>99069.116999999998</c:v>
                </c:pt>
                <c:pt idx="13">
                  <c:v>99069.116999999998</c:v>
                </c:pt>
                <c:pt idx="14">
                  <c:v>99069.116999999998</c:v>
                </c:pt>
                <c:pt idx="15">
                  <c:v>99535.024999999994</c:v>
                </c:pt>
                <c:pt idx="16">
                  <c:v>99069.116999999998</c:v>
                </c:pt>
                <c:pt idx="17">
                  <c:v>99069.116999999998</c:v>
                </c:pt>
                <c:pt idx="18">
                  <c:v>99069.116999999998</c:v>
                </c:pt>
                <c:pt idx="19">
                  <c:v>99069.116999999998</c:v>
                </c:pt>
                <c:pt idx="20">
                  <c:v>99069.116999999998</c:v>
                </c:pt>
                <c:pt idx="21">
                  <c:v>99069.116999999998</c:v>
                </c:pt>
                <c:pt idx="22">
                  <c:v>99069.116999999998</c:v>
                </c:pt>
                <c:pt idx="23">
                  <c:v>99069.116999999998</c:v>
                </c:pt>
                <c:pt idx="24">
                  <c:v>99069.116999999998</c:v>
                </c:pt>
                <c:pt idx="25">
                  <c:v>98603.208999999988</c:v>
                </c:pt>
                <c:pt idx="26">
                  <c:v>99535.025000000009</c:v>
                </c:pt>
                <c:pt idx="27">
                  <c:v>99069.116999999998</c:v>
                </c:pt>
                <c:pt idx="28">
                  <c:v>99069.116999999998</c:v>
                </c:pt>
                <c:pt idx="29">
                  <c:v>99069.116999999998</c:v>
                </c:pt>
                <c:pt idx="30">
                  <c:v>99684.68</c:v>
                </c:pt>
                <c:pt idx="31">
                  <c:v>99247.447</c:v>
                </c:pt>
                <c:pt idx="32">
                  <c:v>100240.785</c:v>
                </c:pt>
                <c:pt idx="33">
                  <c:v>100204.128</c:v>
                </c:pt>
                <c:pt idx="34">
                  <c:v>100185.30099999998</c:v>
                </c:pt>
                <c:pt idx="35">
                  <c:v>99806.892999999982</c:v>
                </c:pt>
                <c:pt idx="36">
                  <c:v>100467.20499999999</c:v>
                </c:pt>
                <c:pt idx="37">
                  <c:v>100137.049</c:v>
                </c:pt>
                <c:pt idx="38">
                  <c:v>99681.798999999999</c:v>
                </c:pt>
                <c:pt idx="39">
                  <c:v>25614.835999999999</c:v>
                </c:pt>
              </c:numCache>
            </c:numRef>
          </c:val>
          <c:smooth val="0"/>
          <c:extLst>
            <c:ext xmlns:c16="http://schemas.microsoft.com/office/drawing/2014/chart" uri="{C3380CC4-5D6E-409C-BE32-E72D297353CC}">
              <c16:uniqueId val="{00000001-30DC-4C52-96C3-E80B54A71545}"/>
            </c:ext>
          </c:extLst>
        </c:ser>
        <c:dLbls>
          <c:showLegendKey val="0"/>
          <c:showVal val="0"/>
          <c:showCatName val="0"/>
          <c:showSerName val="0"/>
          <c:showPercent val="0"/>
          <c:showBubbleSize val="0"/>
        </c:dLbls>
        <c:smooth val="0"/>
        <c:axId val="218071392"/>
        <c:axId val="312163072"/>
      </c:lineChart>
      <c:catAx>
        <c:axId val="2180713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12163072"/>
        <c:crosses val="autoZero"/>
        <c:auto val="1"/>
        <c:lblAlgn val="ctr"/>
        <c:lblOffset val="100"/>
        <c:noMultiLvlLbl val="0"/>
      </c:catAx>
      <c:valAx>
        <c:axId val="3121630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807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Muros Centrales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Sheet4!$K$3:$K$71</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Sheet4!$O$3:$O$71</c:f>
              <c:numCache>
                <c:formatCode>#,##0.00</c:formatCode>
                <c:ptCount val="69"/>
                <c:pt idx="0">
                  <c:v>12855.285320192001</c:v>
                </c:pt>
                <c:pt idx="1">
                  <c:v>9877.5006460479999</c:v>
                </c:pt>
                <c:pt idx="2">
                  <c:v>9815.3428876160015</c:v>
                </c:pt>
                <c:pt idx="3">
                  <c:v>38870.932080247672</c:v>
                </c:pt>
                <c:pt idx="4">
                  <c:v>39450.954420335634</c:v>
                </c:pt>
                <c:pt idx="5">
                  <c:v>43439.867467814991</c:v>
                </c:pt>
                <c:pt idx="6">
                  <c:v>49765.433384999997</c:v>
                </c:pt>
                <c:pt idx="7">
                  <c:v>58053.409209999991</c:v>
                </c:pt>
                <c:pt idx="8">
                  <c:v>61539.598675000008</c:v>
                </c:pt>
                <c:pt idx="9">
                  <c:v>87294.117000000013</c:v>
                </c:pt>
                <c:pt idx="10">
                  <c:v>92031.416999999987</c:v>
                </c:pt>
                <c:pt idx="11">
                  <c:v>97101.418999999994</c:v>
                </c:pt>
                <c:pt idx="12">
                  <c:v>103766.40299999998</c:v>
                </c:pt>
                <c:pt idx="13">
                  <c:v>121094.02799999999</c:v>
                </c:pt>
                <c:pt idx="14">
                  <c:v>121937.08200000001</c:v>
                </c:pt>
                <c:pt idx="15">
                  <c:v>151411.86399999994</c:v>
                </c:pt>
                <c:pt idx="16">
                  <c:v>151364.85200000001</c:v>
                </c:pt>
                <c:pt idx="17">
                  <c:v>158420.37742761543</c:v>
                </c:pt>
                <c:pt idx="18">
                  <c:v>158701.986</c:v>
                </c:pt>
                <c:pt idx="19">
                  <c:v>187621.14800000004</c:v>
                </c:pt>
                <c:pt idx="20">
                  <c:v>187535.75999999998</c:v>
                </c:pt>
                <c:pt idx="21">
                  <c:v>184627.25799999997</c:v>
                </c:pt>
                <c:pt idx="22">
                  <c:v>186534.80200000003</c:v>
                </c:pt>
                <c:pt idx="23">
                  <c:v>205649.49100000001</c:v>
                </c:pt>
                <c:pt idx="24">
                  <c:v>177623.12326596002</c:v>
                </c:pt>
                <c:pt idx="25">
                  <c:v>166604.06401999999</c:v>
                </c:pt>
                <c:pt idx="26">
                  <c:v>166606.32000000012</c:v>
                </c:pt>
                <c:pt idx="27">
                  <c:v>166604.06401999999</c:v>
                </c:pt>
                <c:pt idx="28">
                  <c:v>165494.3000000001</c:v>
                </c:pt>
                <c:pt idx="29">
                  <c:v>164516.97106564339</c:v>
                </c:pt>
                <c:pt idx="30">
                  <c:v>164900.3404190065</c:v>
                </c:pt>
                <c:pt idx="31">
                  <c:v>166604.06401999999</c:v>
                </c:pt>
                <c:pt idx="32">
                  <c:v>171214.31599999999</c:v>
                </c:pt>
                <c:pt idx="33">
                  <c:v>166604.06401999999</c:v>
                </c:pt>
                <c:pt idx="34">
                  <c:v>168157.61798686619</c:v>
                </c:pt>
                <c:pt idx="35">
                  <c:v>168448.41179807001</c:v>
                </c:pt>
                <c:pt idx="36">
                  <c:v>171098.20451711403</c:v>
                </c:pt>
                <c:pt idx="37">
                  <c:v>166604.06401999996</c:v>
                </c:pt>
                <c:pt idx="38">
                  <c:v>170102.52510005026</c:v>
                </c:pt>
                <c:pt idx="39">
                  <c:v>166604.06401999996</c:v>
                </c:pt>
                <c:pt idx="40">
                  <c:v>171990.81699999998</c:v>
                </c:pt>
                <c:pt idx="41">
                  <c:v>170157.61338479773</c:v>
                </c:pt>
                <c:pt idx="42">
                  <c:v>167139.52577060508</c:v>
                </c:pt>
                <c:pt idx="43">
                  <c:v>165656.93404278814</c:v>
                </c:pt>
                <c:pt idx="44">
                  <c:v>173138.77698199323</c:v>
                </c:pt>
                <c:pt idx="45">
                  <c:v>168207.23450457465</c:v>
                </c:pt>
                <c:pt idx="46">
                  <c:v>169004.41766030871</c:v>
                </c:pt>
                <c:pt idx="47">
                  <c:v>167865.99549861453</c:v>
                </c:pt>
                <c:pt idx="48">
                  <c:v>172674.72408155986</c:v>
                </c:pt>
                <c:pt idx="49">
                  <c:v>169700.41164473028</c:v>
                </c:pt>
                <c:pt idx="50">
                  <c:v>174438.78700379338</c:v>
                </c:pt>
                <c:pt idx="51">
                  <c:v>172966.80983775892</c:v>
                </c:pt>
                <c:pt idx="52">
                  <c:v>175931.841299864</c:v>
                </c:pt>
                <c:pt idx="53">
                  <c:v>160588.6848377276</c:v>
                </c:pt>
                <c:pt idx="54">
                  <c:v>160194.51564691949</c:v>
                </c:pt>
                <c:pt idx="55">
                  <c:v>161463.02448933767</c:v>
                </c:pt>
                <c:pt idx="56">
                  <c:v>163585.85299999994</c:v>
                </c:pt>
                <c:pt idx="57">
                  <c:v>144078.47300000003</c:v>
                </c:pt>
                <c:pt idx="58">
                  <c:v>115768.00100000002</c:v>
                </c:pt>
                <c:pt idx="59">
                  <c:v>109972.19799999997</c:v>
                </c:pt>
                <c:pt idx="60">
                  <c:v>99728.765999999989</c:v>
                </c:pt>
                <c:pt idx="61">
                  <c:v>93717.288</c:v>
                </c:pt>
                <c:pt idx="62">
                  <c:v>87937.423999999999</c:v>
                </c:pt>
                <c:pt idx="63">
                  <c:v>81349.392000000007</c:v>
                </c:pt>
                <c:pt idx="64">
                  <c:v>44588.666999999994</c:v>
                </c:pt>
                <c:pt idx="65">
                  <c:v>23076.809000000005</c:v>
                </c:pt>
                <c:pt idx="66">
                  <c:v>20701.734000000004</c:v>
                </c:pt>
                <c:pt idx="67">
                  <c:v>8864.1080000000002</c:v>
                </c:pt>
                <c:pt idx="68">
                  <c:v>6533.9740000000002</c:v>
                </c:pt>
              </c:numCache>
            </c:numRef>
          </c:val>
          <c:smooth val="0"/>
          <c:extLst>
            <c:ext xmlns:c16="http://schemas.microsoft.com/office/drawing/2014/chart" uri="{C3380CC4-5D6E-409C-BE32-E72D297353CC}">
              <c16:uniqueId val="{00000000-113D-4D93-9CFC-C2DABEB779FF}"/>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Sheet4!$K$3:$K$71</c:f>
              <c:strCache>
                <c:ptCount val="69"/>
                <c:pt idx="0">
                  <c:v>001</c:v>
                </c:pt>
                <c:pt idx="1">
                  <c:v>002</c:v>
                </c:pt>
                <c:pt idx="2">
                  <c:v>003</c:v>
                </c:pt>
                <c:pt idx="3">
                  <c:v>004</c:v>
                </c:pt>
                <c:pt idx="4">
                  <c:v>005</c:v>
                </c:pt>
                <c:pt idx="5">
                  <c:v>006</c:v>
                </c:pt>
                <c:pt idx="6">
                  <c:v>007</c:v>
                </c:pt>
                <c:pt idx="7">
                  <c:v>008</c:v>
                </c:pt>
                <c:pt idx="8">
                  <c:v>009</c:v>
                </c:pt>
                <c:pt idx="9">
                  <c:v>010</c:v>
                </c:pt>
                <c:pt idx="10">
                  <c:v>011</c:v>
                </c:pt>
                <c:pt idx="11">
                  <c:v>012</c:v>
                </c:pt>
                <c:pt idx="12">
                  <c:v>013</c:v>
                </c:pt>
                <c:pt idx="13">
                  <c:v>014</c:v>
                </c:pt>
                <c:pt idx="14">
                  <c:v>015</c:v>
                </c:pt>
                <c:pt idx="15">
                  <c:v>016</c:v>
                </c:pt>
                <c:pt idx="16">
                  <c:v>017</c:v>
                </c:pt>
                <c:pt idx="17">
                  <c:v>018</c:v>
                </c:pt>
                <c:pt idx="18">
                  <c:v>019</c:v>
                </c:pt>
                <c:pt idx="19">
                  <c:v>020</c:v>
                </c:pt>
                <c:pt idx="20">
                  <c:v>021</c:v>
                </c:pt>
                <c:pt idx="21">
                  <c:v>022</c:v>
                </c:pt>
                <c:pt idx="22">
                  <c:v>023</c:v>
                </c:pt>
                <c:pt idx="23">
                  <c:v>024</c:v>
                </c:pt>
                <c:pt idx="24">
                  <c:v>025</c:v>
                </c:pt>
                <c:pt idx="25">
                  <c:v>026</c:v>
                </c:pt>
                <c:pt idx="26">
                  <c:v>027</c:v>
                </c:pt>
                <c:pt idx="27">
                  <c:v>028</c:v>
                </c:pt>
                <c:pt idx="28">
                  <c:v>029</c:v>
                </c:pt>
                <c:pt idx="29">
                  <c:v>030</c:v>
                </c:pt>
                <c:pt idx="30">
                  <c:v>031</c:v>
                </c:pt>
                <c:pt idx="31">
                  <c:v>032</c:v>
                </c:pt>
                <c:pt idx="32">
                  <c:v>033</c:v>
                </c:pt>
                <c:pt idx="33">
                  <c:v>034</c:v>
                </c:pt>
                <c:pt idx="34">
                  <c:v>035</c:v>
                </c:pt>
                <c:pt idx="35">
                  <c:v>036</c:v>
                </c:pt>
                <c:pt idx="36">
                  <c:v>037</c:v>
                </c:pt>
                <c:pt idx="37">
                  <c:v>038</c:v>
                </c:pt>
                <c:pt idx="38">
                  <c:v>039</c:v>
                </c:pt>
                <c:pt idx="39">
                  <c:v>040</c:v>
                </c:pt>
                <c:pt idx="40">
                  <c:v>041</c:v>
                </c:pt>
                <c:pt idx="41">
                  <c:v>042</c:v>
                </c:pt>
                <c:pt idx="42">
                  <c:v>043</c:v>
                </c:pt>
                <c:pt idx="43">
                  <c:v>044</c:v>
                </c:pt>
                <c:pt idx="44">
                  <c:v>045</c:v>
                </c:pt>
                <c:pt idx="45">
                  <c:v>046</c:v>
                </c:pt>
                <c:pt idx="46">
                  <c:v>047</c:v>
                </c:pt>
                <c:pt idx="47">
                  <c:v>048</c:v>
                </c:pt>
                <c:pt idx="48">
                  <c:v>049</c:v>
                </c:pt>
                <c:pt idx="49">
                  <c:v>050</c:v>
                </c:pt>
                <c:pt idx="50">
                  <c:v>051</c:v>
                </c:pt>
                <c:pt idx="51">
                  <c:v>052</c:v>
                </c:pt>
                <c:pt idx="52">
                  <c:v>053</c:v>
                </c:pt>
                <c:pt idx="53">
                  <c:v>054</c:v>
                </c:pt>
                <c:pt idx="54">
                  <c:v>055</c:v>
                </c:pt>
                <c:pt idx="55">
                  <c:v>056</c:v>
                </c:pt>
                <c:pt idx="56">
                  <c:v>057</c:v>
                </c:pt>
                <c:pt idx="57">
                  <c:v>058</c:v>
                </c:pt>
                <c:pt idx="58">
                  <c:v>059</c:v>
                </c:pt>
                <c:pt idx="59">
                  <c:v>060</c:v>
                </c:pt>
                <c:pt idx="60">
                  <c:v>061</c:v>
                </c:pt>
                <c:pt idx="61">
                  <c:v>062</c:v>
                </c:pt>
                <c:pt idx="62">
                  <c:v>063</c:v>
                </c:pt>
                <c:pt idx="63">
                  <c:v>064</c:v>
                </c:pt>
                <c:pt idx="64">
                  <c:v>065</c:v>
                </c:pt>
                <c:pt idx="65">
                  <c:v>066</c:v>
                </c:pt>
                <c:pt idx="66">
                  <c:v>067</c:v>
                </c:pt>
                <c:pt idx="67">
                  <c:v>068</c:v>
                </c:pt>
                <c:pt idx="68">
                  <c:v>069</c:v>
                </c:pt>
              </c:strCache>
            </c:strRef>
          </c:cat>
          <c:val>
            <c:numRef>
              <c:f>Sheet4!$N$3:$N$71</c:f>
              <c:numCache>
                <c:formatCode>#,##0.00</c:formatCode>
                <c:ptCount val="69"/>
                <c:pt idx="0">
                  <c:v>12308.775680000001</c:v>
                </c:pt>
                <c:pt idx="1">
                  <c:v>9457.5839199999991</c:v>
                </c:pt>
                <c:pt idx="2">
                  <c:v>9398.0686400000013</c:v>
                </c:pt>
                <c:pt idx="3">
                  <c:v>37218.433627199993</c:v>
                </c:pt>
                <c:pt idx="4">
                  <c:v>37773.797798099993</c:v>
                </c:pt>
                <c:pt idx="5">
                  <c:v>41726.912309273685</c:v>
                </c:pt>
                <c:pt idx="6">
                  <c:v>47803.043515900164</c:v>
                </c:pt>
                <c:pt idx="7">
                  <c:v>55764.201333137629</c:v>
                </c:pt>
                <c:pt idx="8">
                  <c:v>59112.92062210296</c:v>
                </c:pt>
                <c:pt idx="9">
                  <c:v>83851.866442116807</c:v>
                </c:pt>
                <c:pt idx="10">
                  <c:v>88402.361487461472</c:v>
                </c:pt>
                <c:pt idx="11">
                  <c:v>93272.439164806739</c:v>
                </c:pt>
                <c:pt idx="12">
                  <c:v>99674.604252367499</c:v>
                </c:pt>
                <c:pt idx="13">
                  <c:v>116318.95265970731</c:v>
                </c:pt>
                <c:pt idx="14">
                  <c:v>117128.76268861789</c:v>
                </c:pt>
                <c:pt idx="15">
                  <c:v>145441.27180849938</c:v>
                </c:pt>
                <c:pt idx="16">
                  <c:v>145396.11362280895</c:v>
                </c:pt>
                <c:pt idx="17">
                  <c:v>152173.42000000004</c:v>
                </c:pt>
                <c:pt idx="18">
                  <c:v>152443.9239607715</c:v>
                </c:pt>
                <c:pt idx="19">
                  <c:v>180222.72272726733</c:v>
                </c:pt>
                <c:pt idx="20">
                  <c:v>180140.70181431435</c:v>
                </c:pt>
                <c:pt idx="21">
                  <c:v>177346.8901620282</c:v>
                </c:pt>
                <c:pt idx="22">
                  <c:v>179179.21438062892</c:v>
                </c:pt>
                <c:pt idx="23">
                  <c:v>197540.15786907269</c:v>
                </c:pt>
                <c:pt idx="24">
                  <c:v>170618.94800000015</c:v>
                </c:pt>
                <c:pt idx="25">
                  <c:v>160034.40099999998</c:v>
                </c:pt>
                <c:pt idx="26">
                  <c:v>160036.5680204152</c:v>
                </c:pt>
                <c:pt idx="27">
                  <c:v>160034.40099999998</c:v>
                </c:pt>
                <c:pt idx="28">
                  <c:v>158968.39807121962</c:v>
                </c:pt>
                <c:pt idx="29">
                  <c:v>158029.60794320106</c:v>
                </c:pt>
                <c:pt idx="30">
                  <c:v>158397.85997347481</c:v>
                </c:pt>
                <c:pt idx="31">
                  <c:v>160034.40099999998</c:v>
                </c:pt>
                <c:pt idx="32">
                  <c:v>164462.85788319941</c:v>
                </c:pt>
                <c:pt idx="33">
                  <c:v>160034.40099999998</c:v>
                </c:pt>
                <c:pt idx="34">
                  <c:v>161526.69400000002</c:v>
                </c:pt>
                <c:pt idx="35">
                  <c:v>161806.02100000001</c:v>
                </c:pt>
                <c:pt idx="36">
                  <c:v>164351.32500000007</c:v>
                </c:pt>
                <c:pt idx="37">
                  <c:v>160034.40099999995</c:v>
                </c:pt>
                <c:pt idx="38">
                  <c:v>163394.908</c:v>
                </c:pt>
                <c:pt idx="39">
                  <c:v>160034.40099999995</c:v>
                </c:pt>
                <c:pt idx="40">
                  <c:v>165208.73928256298</c:v>
                </c:pt>
                <c:pt idx="41">
                  <c:v>163447.82399999996</c:v>
                </c:pt>
                <c:pt idx="42">
                  <c:v>160548.74799999999</c:v>
                </c:pt>
                <c:pt idx="43">
                  <c:v>159124.61900000001</c:v>
                </c:pt>
                <c:pt idx="44">
                  <c:v>166311.43199999997</c:v>
                </c:pt>
                <c:pt idx="45">
                  <c:v>161574.35399999996</c:v>
                </c:pt>
                <c:pt idx="46">
                  <c:v>162340.10199999998</c:v>
                </c:pt>
                <c:pt idx="47">
                  <c:v>161246.57099999997</c:v>
                </c:pt>
                <c:pt idx="48">
                  <c:v>165865.67800000001</c:v>
                </c:pt>
                <c:pt idx="49">
                  <c:v>163008.65099999998</c:v>
                </c:pt>
                <c:pt idx="50">
                  <c:v>167560.17899999997</c:v>
                </c:pt>
                <c:pt idx="51">
                  <c:v>166146.24599999993</c:v>
                </c:pt>
                <c:pt idx="52">
                  <c:v>168994.35799999998</c:v>
                </c:pt>
                <c:pt idx="53">
                  <c:v>154256.22499999998</c:v>
                </c:pt>
                <c:pt idx="54">
                  <c:v>153877.59899999999</c:v>
                </c:pt>
                <c:pt idx="55">
                  <c:v>155096.08699999997</c:v>
                </c:pt>
                <c:pt idx="56">
                  <c:v>157135.20646042787</c:v>
                </c:pt>
                <c:pt idx="57">
                  <c:v>138397.05687360506</c:v>
                </c:pt>
                <c:pt idx="58">
                  <c:v>111202.94576234554</c:v>
                </c:pt>
                <c:pt idx="59">
                  <c:v>105635.68744319874</c:v>
                </c:pt>
                <c:pt idx="60">
                  <c:v>95796.182543081537</c:v>
                </c:pt>
                <c:pt idx="61">
                  <c:v>90021.753890853783</c:v>
                </c:pt>
                <c:pt idx="62">
                  <c:v>84469.806052471962</c:v>
                </c:pt>
                <c:pt idx="63">
                  <c:v>78141.558532878058</c:v>
                </c:pt>
                <c:pt idx="64">
                  <c:v>42830.411471096275</c:v>
                </c:pt>
                <c:pt idx="65">
                  <c:v>22166.826043709672</c:v>
                </c:pt>
                <c:pt idx="66">
                  <c:v>19885.40687671116</c:v>
                </c:pt>
                <c:pt idx="67">
                  <c:v>8514.5714933401414</c:v>
                </c:pt>
                <c:pt idx="68">
                  <c:v>6276.3211773396333</c:v>
                </c:pt>
              </c:numCache>
            </c:numRef>
          </c:val>
          <c:smooth val="0"/>
          <c:extLst>
            <c:ext xmlns:c16="http://schemas.microsoft.com/office/drawing/2014/chart" uri="{C3380CC4-5D6E-409C-BE32-E72D297353CC}">
              <c16:uniqueId val="{00000001-113D-4D93-9CFC-C2DABEB779FF}"/>
            </c:ext>
          </c:extLst>
        </c:ser>
        <c:dLbls>
          <c:showLegendKey val="0"/>
          <c:showVal val="0"/>
          <c:showCatName val="0"/>
          <c:showSerName val="0"/>
          <c:showPercent val="0"/>
          <c:showBubbleSize val="0"/>
        </c:dLbls>
        <c:smooth val="0"/>
        <c:axId val="217836608"/>
        <c:axId val="217837000"/>
      </c:lineChart>
      <c:catAx>
        <c:axId val="2178366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7000"/>
        <c:crosses val="autoZero"/>
        <c:auto val="1"/>
        <c:lblAlgn val="ctr"/>
        <c:lblOffset val="100"/>
        <c:noMultiLvlLbl val="0"/>
      </c:catAx>
      <c:valAx>
        <c:axId val="217837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Muros Galería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Sheet10!$C$3:$C$47</c:f>
              <c:strCache>
                <c:ptCount val="45"/>
                <c:pt idx="0">
                  <c:v>016</c:v>
                </c:pt>
                <c:pt idx="1">
                  <c:v>017</c:v>
                </c:pt>
                <c:pt idx="2">
                  <c:v>018</c:v>
                </c:pt>
                <c:pt idx="3">
                  <c:v>019</c:v>
                </c:pt>
                <c:pt idx="4">
                  <c:v>020</c:v>
                </c:pt>
                <c:pt idx="5">
                  <c:v>021</c:v>
                </c:pt>
                <c:pt idx="6">
                  <c:v>022</c:v>
                </c:pt>
                <c:pt idx="7">
                  <c:v>023</c:v>
                </c:pt>
                <c:pt idx="8">
                  <c:v>024</c:v>
                </c:pt>
                <c:pt idx="9">
                  <c:v>025</c:v>
                </c:pt>
                <c:pt idx="10">
                  <c:v>026</c:v>
                </c:pt>
                <c:pt idx="11">
                  <c:v>027</c:v>
                </c:pt>
                <c:pt idx="12">
                  <c:v>028</c:v>
                </c:pt>
                <c:pt idx="13">
                  <c:v>029</c:v>
                </c:pt>
                <c:pt idx="14">
                  <c:v>030</c:v>
                </c:pt>
                <c:pt idx="15">
                  <c:v>031</c:v>
                </c:pt>
                <c:pt idx="16">
                  <c:v>032</c:v>
                </c:pt>
                <c:pt idx="17">
                  <c:v>033</c:v>
                </c:pt>
                <c:pt idx="18">
                  <c:v>034</c:v>
                </c:pt>
                <c:pt idx="19">
                  <c:v>035</c:v>
                </c:pt>
                <c:pt idx="20">
                  <c:v>036</c:v>
                </c:pt>
                <c:pt idx="21">
                  <c:v>037</c:v>
                </c:pt>
                <c:pt idx="22">
                  <c:v>038</c:v>
                </c:pt>
                <c:pt idx="23">
                  <c:v>039</c:v>
                </c:pt>
                <c:pt idx="24">
                  <c:v>040</c:v>
                </c:pt>
                <c:pt idx="25">
                  <c:v>041</c:v>
                </c:pt>
                <c:pt idx="26">
                  <c:v>042</c:v>
                </c:pt>
                <c:pt idx="27">
                  <c:v>043</c:v>
                </c:pt>
                <c:pt idx="28">
                  <c:v>044</c:v>
                </c:pt>
                <c:pt idx="29">
                  <c:v>045</c:v>
                </c:pt>
                <c:pt idx="30">
                  <c:v>046</c:v>
                </c:pt>
                <c:pt idx="31">
                  <c:v>047</c:v>
                </c:pt>
                <c:pt idx="32">
                  <c:v>048</c:v>
                </c:pt>
                <c:pt idx="33">
                  <c:v>049</c:v>
                </c:pt>
                <c:pt idx="34">
                  <c:v>050</c:v>
                </c:pt>
                <c:pt idx="35">
                  <c:v>051</c:v>
                </c:pt>
                <c:pt idx="36">
                  <c:v>052</c:v>
                </c:pt>
                <c:pt idx="37">
                  <c:v>053</c:v>
                </c:pt>
                <c:pt idx="38">
                  <c:v>054</c:v>
                </c:pt>
                <c:pt idx="39">
                  <c:v>055</c:v>
                </c:pt>
                <c:pt idx="40">
                  <c:v>056</c:v>
                </c:pt>
                <c:pt idx="41">
                  <c:v>057</c:v>
                </c:pt>
                <c:pt idx="42">
                  <c:v>058</c:v>
                </c:pt>
                <c:pt idx="43">
                  <c:v>059</c:v>
                </c:pt>
                <c:pt idx="44">
                  <c:v>060</c:v>
                </c:pt>
              </c:strCache>
            </c:strRef>
          </c:cat>
          <c:val>
            <c:numRef>
              <c:f>Sheet10!$G$3:$G$47</c:f>
              <c:numCache>
                <c:formatCode>General</c:formatCode>
                <c:ptCount val="45"/>
                <c:pt idx="0">
                  <c:v>5902.733522791541</c:v>
                </c:pt>
                <c:pt idx="1">
                  <c:v>11469.763895102284</c:v>
                </c:pt>
                <c:pt idx="2">
                  <c:v>12720.003917792697</c:v>
                </c:pt>
                <c:pt idx="3">
                  <c:v>12719.939096913673</c:v>
                </c:pt>
                <c:pt idx="4">
                  <c:v>15933.156072121192</c:v>
                </c:pt>
                <c:pt idx="5">
                  <c:v>15933.156072121192</c:v>
                </c:pt>
                <c:pt idx="6">
                  <c:v>15933.156072121192</c:v>
                </c:pt>
                <c:pt idx="7">
                  <c:v>25067.436241911779</c:v>
                </c:pt>
                <c:pt idx="8">
                  <c:v>19856.47114008023</c:v>
                </c:pt>
                <c:pt idx="9">
                  <c:v>33917.506131120979</c:v>
                </c:pt>
                <c:pt idx="10">
                  <c:v>33917.570952000009</c:v>
                </c:pt>
                <c:pt idx="11">
                  <c:v>33917.506131120979</c:v>
                </c:pt>
                <c:pt idx="12">
                  <c:v>33917.570952000009</c:v>
                </c:pt>
                <c:pt idx="13">
                  <c:v>33917.570952000009</c:v>
                </c:pt>
                <c:pt idx="14">
                  <c:v>33912.983464433106</c:v>
                </c:pt>
                <c:pt idx="15">
                  <c:v>33912.983464433106</c:v>
                </c:pt>
                <c:pt idx="16">
                  <c:v>33917.570952000009</c:v>
                </c:pt>
                <c:pt idx="17">
                  <c:v>49369.095346985232</c:v>
                </c:pt>
                <c:pt idx="18">
                  <c:v>33917.570952000009</c:v>
                </c:pt>
                <c:pt idx="19">
                  <c:v>33917.558406023425</c:v>
                </c:pt>
                <c:pt idx="20">
                  <c:v>33917.570952000009</c:v>
                </c:pt>
                <c:pt idx="21">
                  <c:v>33917.558406023425</c:v>
                </c:pt>
                <c:pt idx="22">
                  <c:v>33917.570952000009</c:v>
                </c:pt>
                <c:pt idx="23">
                  <c:v>33917.558406023425</c:v>
                </c:pt>
                <c:pt idx="24">
                  <c:v>33917.570952000009</c:v>
                </c:pt>
                <c:pt idx="25">
                  <c:v>49369.095346985232</c:v>
                </c:pt>
                <c:pt idx="26">
                  <c:v>31945.568214827628</c:v>
                </c:pt>
                <c:pt idx="27">
                  <c:v>40170.054937055997</c:v>
                </c:pt>
                <c:pt idx="28">
                  <c:v>40170.054937055997</c:v>
                </c:pt>
                <c:pt idx="29">
                  <c:v>33917.558406023425</c:v>
                </c:pt>
                <c:pt idx="30">
                  <c:v>33917.570952000009</c:v>
                </c:pt>
                <c:pt idx="31">
                  <c:v>22184.728382878628</c:v>
                </c:pt>
                <c:pt idx="32">
                  <c:v>29519.391715774873</c:v>
                </c:pt>
                <c:pt idx="33">
                  <c:v>44293.905940256947</c:v>
                </c:pt>
                <c:pt idx="34">
                  <c:v>33380.93144052459</c:v>
                </c:pt>
                <c:pt idx="35">
                  <c:v>33476.90188841596</c:v>
                </c:pt>
                <c:pt idx="36">
                  <c:v>33459.921954605423</c:v>
                </c:pt>
                <c:pt idx="37">
                  <c:v>25300.10451418547</c:v>
                </c:pt>
                <c:pt idx="38">
                  <c:v>40878.679923056749</c:v>
                </c:pt>
                <c:pt idx="39">
                  <c:v>41505.848065079561</c:v>
                </c:pt>
                <c:pt idx="40">
                  <c:v>42468.345069281691</c:v>
                </c:pt>
                <c:pt idx="41">
                  <c:v>23557.513322864776</c:v>
                </c:pt>
                <c:pt idx="42">
                  <c:v>31216.494332490412</c:v>
                </c:pt>
                <c:pt idx="43">
                  <c:v>22625.562635154376</c:v>
                </c:pt>
                <c:pt idx="44">
                  <c:v>5466.859113259291</c:v>
                </c:pt>
              </c:numCache>
            </c:numRef>
          </c:val>
          <c:smooth val="0"/>
          <c:extLst>
            <c:ext xmlns:c16="http://schemas.microsoft.com/office/drawing/2014/chart" uri="{C3380CC4-5D6E-409C-BE32-E72D297353CC}">
              <c16:uniqueId val="{00000000-3603-47A9-A138-25CA897C68E5}"/>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Sheet10!$C$3:$C$47</c:f>
              <c:strCache>
                <c:ptCount val="45"/>
                <c:pt idx="0">
                  <c:v>016</c:v>
                </c:pt>
                <c:pt idx="1">
                  <c:v>017</c:v>
                </c:pt>
                <c:pt idx="2">
                  <c:v>018</c:v>
                </c:pt>
                <c:pt idx="3">
                  <c:v>019</c:v>
                </c:pt>
                <c:pt idx="4">
                  <c:v>020</c:v>
                </c:pt>
                <c:pt idx="5">
                  <c:v>021</c:v>
                </c:pt>
                <c:pt idx="6">
                  <c:v>022</c:v>
                </c:pt>
                <c:pt idx="7">
                  <c:v>023</c:v>
                </c:pt>
                <c:pt idx="8">
                  <c:v>024</c:v>
                </c:pt>
                <c:pt idx="9">
                  <c:v>025</c:v>
                </c:pt>
                <c:pt idx="10">
                  <c:v>026</c:v>
                </c:pt>
                <c:pt idx="11">
                  <c:v>027</c:v>
                </c:pt>
                <c:pt idx="12">
                  <c:v>028</c:v>
                </c:pt>
                <c:pt idx="13">
                  <c:v>029</c:v>
                </c:pt>
                <c:pt idx="14">
                  <c:v>030</c:v>
                </c:pt>
                <c:pt idx="15">
                  <c:v>031</c:v>
                </c:pt>
                <c:pt idx="16">
                  <c:v>032</c:v>
                </c:pt>
                <c:pt idx="17">
                  <c:v>033</c:v>
                </c:pt>
                <c:pt idx="18">
                  <c:v>034</c:v>
                </c:pt>
                <c:pt idx="19">
                  <c:v>035</c:v>
                </c:pt>
                <c:pt idx="20">
                  <c:v>036</c:v>
                </c:pt>
                <c:pt idx="21">
                  <c:v>037</c:v>
                </c:pt>
                <c:pt idx="22">
                  <c:v>038</c:v>
                </c:pt>
                <c:pt idx="23">
                  <c:v>039</c:v>
                </c:pt>
                <c:pt idx="24">
                  <c:v>040</c:v>
                </c:pt>
                <c:pt idx="25">
                  <c:v>041</c:v>
                </c:pt>
                <c:pt idx="26">
                  <c:v>042</c:v>
                </c:pt>
                <c:pt idx="27">
                  <c:v>043</c:v>
                </c:pt>
                <c:pt idx="28">
                  <c:v>044</c:v>
                </c:pt>
                <c:pt idx="29">
                  <c:v>045</c:v>
                </c:pt>
                <c:pt idx="30">
                  <c:v>046</c:v>
                </c:pt>
                <c:pt idx="31">
                  <c:v>047</c:v>
                </c:pt>
                <c:pt idx="32">
                  <c:v>048</c:v>
                </c:pt>
                <c:pt idx="33">
                  <c:v>049</c:v>
                </c:pt>
                <c:pt idx="34">
                  <c:v>050</c:v>
                </c:pt>
                <c:pt idx="35">
                  <c:v>051</c:v>
                </c:pt>
                <c:pt idx="36">
                  <c:v>052</c:v>
                </c:pt>
                <c:pt idx="37">
                  <c:v>053</c:v>
                </c:pt>
                <c:pt idx="38">
                  <c:v>054</c:v>
                </c:pt>
                <c:pt idx="39">
                  <c:v>055</c:v>
                </c:pt>
                <c:pt idx="40">
                  <c:v>056</c:v>
                </c:pt>
                <c:pt idx="41">
                  <c:v>057</c:v>
                </c:pt>
                <c:pt idx="42">
                  <c:v>058</c:v>
                </c:pt>
                <c:pt idx="43">
                  <c:v>059</c:v>
                </c:pt>
                <c:pt idx="44">
                  <c:v>060</c:v>
                </c:pt>
              </c:strCache>
            </c:strRef>
          </c:cat>
          <c:val>
            <c:numRef>
              <c:f>Sheet10!$F$3:$F$47</c:f>
              <c:numCache>
                <c:formatCode>#,##0.00</c:formatCode>
                <c:ptCount val="45"/>
                <c:pt idx="0">
                  <c:v>5645.8579999999993</c:v>
                </c:pt>
                <c:pt idx="1">
                  <c:v>10970.621999999999</c:v>
                </c:pt>
                <c:pt idx="2">
                  <c:v>12166.454</c:v>
                </c:pt>
                <c:pt idx="3">
                  <c:v>12166.392</c:v>
                </c:pt>
                <c:pt idx="4">
                  <c:v>15239.776000000002</c:v>
                </c:pt>
                <c:pt idx="5">
                  <c:v>15239.776000000002</c:v>
                </c:pt>
                <c:pt idx="6">
                  <c:v>15239.776000000002</c:v>
                </c:pt>
                <c:pt idx="7">
                  <c:v>23976.55</c:v>
                </c:pt>
                <c:pt idx="8">
                  <c:v>18992.356</c:v>
                </c:pt>
                <c:pt idx="9">
                  <c:v>32441.482000000007</c:v>
                </c:pt>
                <c:pt idx="10">
                  <c:v>32441.544000000005</c:v>
                </c:pt>
                <c:pt idx="11">
                  <c:v>32441.482000000007</c:v>
                </c:pt>
                <c:pt idx="12">
                  <c:v>32441.544000000005</c:v>
                </c:pt>
                <c:pt idx="13">
                  <c:v>32441.544000000005</c:v>
                </c:pt>
                <c:pt idx="14">
                  <c:v>32437.156151000981</c:v>
                </c:pt>
                <c:pt idx="15">
                  <c:v>32437.156151000981</c:v>
                </c:pt>
                <c:pt idx="16">
                  <c:v>32441.544000000005</c:v>
                </c:pt>
                <c:pt idx="17">
                  <c:v>47220.647999999994</c:v>
                </c:pt>
                <c:pt idx="18">
                  <c:v>32441.544000000005</c:v>
                </c:pt>
                <c:pt idx="19">
                  <c:v>32441.532000000007</c:v>
                </c:pt>
                <c:pt idx="20">
                  <c:v>32441.544000000005</c:v>
                </c:pt>
                <c:pt idx="21">
                  <c:v>32441.532000000007</c:v>
                </c:pt>
                <c:pt idx="22">
                  <c:v>32441.544000000005</c:v>
                </c:pt>
                <c:pt idx="23">
                  <c:v>32441.532000000007</c:v>
                </c:pt>
                <c:pt idx="24">
                  <c:v>32441.544000000005</c:v>
                </c:pt>
                <c:pt idx="25">
                  <c:v>47220.647999999994</c:v>
                </c:pt>
                <c:pt idx="26">
                  <c:v>30555.359000000004</c:v>
                </c:pt>
                <c:pt idx="27">
                  <c:v>38421.932000000001</c:v>
                </c:pt>
                <c:pt idx="28">
                  <c:v>38421.932000000001</c:v>
                </c:pt>
                <c:pt idx="29">
                  <c:v>32441.532000000007</c:v>
                </c:pt>
                <c:pt idx="30">
                  <c:v>32441.544000000005</c:v>
                </c:pt>
                <c:pt idx="31">
                  <c:v>21219.291999999994</c:v>
                </c:pt>
                <c:pt idx="32">
                  <c:v>28234.764999999992</c:v>
                </c:pt>
                <c:pt idx="33">
                  <c:v>42366.320999999989</c:v>
                </c:pt>
                <c:pt idx="34">
                  <c:v>31928.258000000009</c:v>
                </c:pt>
                <c:pt idx="35">
                  <c:v>32020.051999999996</c:v>
                </c:pt>
                <c:pt idx="36">
                  <c:v>32003.810999999994</c:v>
                </c:pt>
                <c:pt idx="37">
                  <c:v>24199.093000000001</c:v>
                </c:pt>
                <c:pt idx="38">
                  <c:v>39099.71899999999</c:v>
                </c:pt>
                <c:pt idx="39">
                  <c:v>39699.593999999997</c:v>
                </c:pt>
                <c:pt idx="40">
                  <c:v>40620.204999999994</c:v>
                </c:pt>
                <c:pt idx="41">
                  <c:v>22532.335999999999</c:v>
                </c:pt>
                <c:pt idx="42">
                  <c:v>29858.012999999999</c:v>
                </c:pt>
                <c:pt idx="43">
                  <c:v>21640.941999999995</c:v>
                </c:pt>
                <c:pt idx="44">
                  <c:v>5228.9519999999993</c:v>
                </c:pt>
              </c:numCache>
            </c:numRef>
          </c:val>
          <c:smooth val="0"/>
          <c:extLst>
            <c:ext xmlns:c16="http://schemas.microsoft.com/office/drawing/2014/chart" uri="{C3380CC4-5D6E-409C-BE32-E72D297353CC}">
              <c16:uniqueId val="{00000001-3603-47A9-A138-25CA897C68E5}"/>
            </c:ext>
          </c:extLst>
        </c:ser>
        <c:dLbls>
          <c:showLegendKey val="0"/>
          <c:showVal val="0"/>
          <c:showCatName val="0"/>
          <c:showSerName val="0"/>
          <c:showPercent val="0"/>
          <c:showBubbleSize val="0"/>
        </c:dLbls>
        <c:smooth val="0"/>
        <c:axId val="217837784"/>
        <c:axId val="217838176"/>
      </c:lineChart>
      <c:catAx>
        <c:axId val="2178377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8176"/>
        <c:crosses val="autoZero"/>
        <c:auto val="1"/>
        <c:lblAlgn val="ctr"/>
        <c:lblOffset val="100"/>
        <c:noMultiLvlLbl val="0"/>
      </c:catAx>
      <c:valAx>
        <c:axId val="217838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Piso Galería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Sheet10!$Z$3:$Z$18</c:f>
              <c:strCache>
                <c:ptCount val="16"/>
                <c:pt idx="0">
                  <c:v>016</c:v>
                </c:pt>
                <c:pt idx="1">
                  <c:v>017</c:v>
                </c:pt>
                <c:pt idx="2">
                  <c:v>018</c:v>
                </c:pt>
                <c:pt idx="3">
                  <c:v>019</c:v>
                </c:pt>
                <c:pt idx="4">
                  <c:v>020</c:v>
                </c:pt>
                <c:pt idx="5">
                  <c:v>021</c:v>
                </c:pt>
                <c:pt idx="6">
                  <c:v>022</c:v>
                </c:pt>
                <c:pt idx="7">
                  <c:v>023</c:v>
                </c:pt>
                <c:pt idx="8">
                  <c:v>053</c:v>
                </c:pt>
                <c:pt idx="9">
                  <c:v>054</c:v>
                </c:pt>
                <c:pt idx="10">
                  <c:v>055</c:v>
                </c:pt>
                <c:pt idx="11">
                  <c:v>056</c:v>
                </c:pt>
                <c:pt idx="12">
                  <c:v>057</c:v>
                </c:pt>
                <c:pt idx="13">
                  <c:v>058</c:v>
                </c:pt>
                <c:pt idx="14">
                  <c:v>059</c:v>
                </c:pt>
                <c:pt idx="15">
                  <c:v>060</c:v>
                </c:pt>
              </c:strCache>
            </c:strRef>
          </c:cat>
          <c:val>
            <c:numRef>
              <c:f>Sheet10!$AD$3:$AD$18</c:f>
              <c:numCache>
                <c:formatCode>General</c:formatCode>
                <c:ptCount val="16"/>
                <c:pt idx="0">
                  <c:v>9231.1836835935992</c:v>
                </c:pt>
                <c:pt idx="1">
                  <c:v>10180.392549476335</c:v>
                </c:pt>
                <c:pt idx="2">
                  <c:v>9817.0294328142081</c:v>
                </c:pt>
                <c:pt idx="3">
                  <c:v>9817.0294328142081</c:v>
                </c:pt>
                <c:pt idx="4">
                  <c:v>13596.371937635011</c:v>
                </c:pt>
                <c:pt idx="5">
                  <c:v>13596.371937635011</c:v>
                </c:pt>
                <c:pt idx="6">
                  <c:v>13596.371937635011</c:v>
                </c:pt>
                <c:pt idx="7">
                  <c:v>12842.952968944322</c:v>
                </c:pt>
                <c:pt idx="8">
                  <c:v>12842.952968944322</c:v>
                </c:pt>
                <c:pt idx="9">
                  <c:v>11783.113658859718</c:v>
                </c:pt>
                <c:pt idx="10">
                  <c:v>11808.322385204283</c:v>
                </c:pt>
                <c:pt idx="11" formatCode="#,##0.00">
                  <c:v>11808.322385204283</c:v>
                </c:pt>
                <c:pt idx="12" formatCode="#,##0.00">
                  <c:v>13174.051000000007</c:v>
                </c:pt>
                <c:pt idx="13">
                  <c:v>10767.103880686427</c:v>
                </c:pt>
                <c:pt idx="14">
                  <c:v>8900.9101906416236</c:v>
                </c:pt>
                <c:pt idx="15">
                  <c:v>7795.1281197985463</c:v>
                </c:pt>
              </c:numCache>
            </c:numRef>
          </c:val>
          <c:smooth val="0"/>
          <c:extLst>
            <c:ext xmlns:c16="http://schemas.microsoft.com/office/drawing/2014/chart" uri="{C3380CC4-5D6E-409C-BE32-E72D297353CC}">
              <c16:uniqueId val="{00000000-2A77-49E5-AF95-670AC2B90E01}"/>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Sheet10!$Z$3:$Z$18</c:f>
              <c:strCache>
                <c:ptCount val="16"/>
                <c:pt idx="0">
                  <c:v>016</c:v>
                </c:pt>
                <c:pt idx="1">
                  <c:v>017</c:v>
                </c:pt>
                <c:pt idx="2">
                  <c:v>018</c:v>
                </c:pt>
                <c:pt idx="3">
                  <c:v>019</c:v>
                </c:pt>
                <c:pt idx="4">
                  <c:v>020</c:v>
                </c:pt>
                <c:pt idx="5">
                  <c:v>021</c:v>
                </c:pt>
                <c:pt idx="6">
                  <c:v>022</c:v>
                </c:pt>
                <c:pt idx="7">
                  <c:v>023</c:v>
                </c:pt>
                <c:pt idx="8">
                  <c:v>053</c:v>
                </c:pt>
                <c:pt idx="9">
                  <c:v>054</c:v>
                </c:pt>
                <c:pt idx="10">
                  <c:v>055</c:v>
                </c:pt>
                <c:pt idx="11">
                  <c:v>056</c:v>
                </c:pt>
                <c:pt idx="12">
                  <c:v>057</c:v>
                </c:pt>
                <c:pt idx="13">
                  <c:v>058</c:v>
                </c:pt>
                <c:pt idx="14">
                  <c:v>059</c:v>
                </c:pt>
                <c:pt idx="15">
                  <c:v>060</c:v>
                </c:pt>
              </c:strCache>
            </c:strRef>
          </c:cat>
          <c:val>
            <c:numRef>
              <c:f>Sheet10!$AC$3:$AC$18</c:f>
              <c:numCache>
                <c:formatCode>#,##0.00</c:formatCode>
                <c:ptCount val="16"/>
                <c:pt idx="0">
                  <c:v>8553.1000000000022</c:v>
                </c:pt>
                <c:pt idx="1">
                  <c:v>9432.5840000000007</c:v>
                </c:pt>
                <c:pt idx="2">
                  <c:v>9095.9120000000003</c:v>
                </c:pt>
                <c:pt idx="3">
                  <c:v>9095.9120000000003</c:v>
                </c:pt>
                <c:pt idx="4">
                  <c:v>12597.639999999996</c:v>
                </c:pt>
                <c:pt idx="5">
                  <c:v>12597.639999999996</c:v>
                </c:pt>
                <c:pt idx="6">
                  <c:v>12597.639999999996</c:v>
                </c:pt>
                <c:pt idx="7">
                  <c:v>11899.563999999991</c:v>
                </c:pt>
                <c:pt idx="8">
                  <c:v>11899.563999999991</c:v>
                </c:pt>
                <c:pt idx="9">
                  <c:v>10917.576000000001</c:v>
                </c:pt>
                <c:pt idx="10">
                  <c:v>10940.933000000001</c:v>
                </c:pt>
                <c:pt idx="11">
                  <c:v>10940.933000000001</c:v>
                </c:pt>
                <c:pt idx="12">
                  <c:v>12206.340971024356</c:v>
                </c:pt>
                <c:pt idx="13">
                  <c:v>9976.1980000000003</c:v>
                </c:pt>
                <c:pt idx="14">
                  <c:v>8247.0869999999995</c:v>
                </c:pt>
                <c:pt idx="15">
                  <c:v>7222.5309999999999</c:v>
                </c:pt>
              </c:numCache>
            </c:numRef>
          </c:val>
          <c:smooth val="0"/>
          <c:extLst>
            <c:ext xmlns:c16="http://schemas.microsoft.com/office/drawing/2014/chart" uri="{C3380CC4-5D6E-409C-BE32-E72D297353CC}">
              <c16:uniqueId val="{00000001-2A77-49E5-AF95-670AC2B90E01}"/>
            </c:ext>
          </c:extLst>
        </c:ser>
        <c:dLbls>
          <c:showLegendKey val="0"/>
          <c:showVal val="0"/>
          <c:showCatName val="0"/>
          <c:showSerName val="0"/>
          <c:showPercent val="0"/>
          <c:showBubbleSize val="0"/>
        </c:dLbls>
        <c:smooth val="0"/>
        <c:axId val="217838960"/>
        <c:axId val="217839352"/>
      </c:lineChart>
      <c:catAx>
        <c:axId val="217838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9352"/>
        <c:crosses val="autoZero"/>
        <c:auto val="1"/>
        <c:lblAlgn val="ctr"/>
        <c:lblOffset val="100"/>
        <c:noMultiLvlLbl val="0"/>
      </c:catAx>
      <c:valAx>
        <c:axId val="217839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783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Peso</a:t>
            </a:r>
            <a:r>
              <a:rPr lang="en-US" b="1" baseline="0"/>
              <a:t> traslape vs. Soldadura - Techo Galería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4"/>
          <c:order val="0"/>
          <c:tx>
            <c:v>Traslape</c:v>
          </c:tx>
          <c:spPr>
            <a:ln w="28575" cap="rnd">
              <a:solidFill>
                <a:schemeClr val="accent5"/>
              </a:solidFill>
              <a:round/>
            </a:ln>
            <a:effectLst/>
          </c:spPr>
          <c:marker>
            <c:symbol val="none"/>
          </c:marker>
          <c:cat>
            <c:strRef>
              <c:f>Sheet10!$AI$3:$AI$43</c:f>
              <c:strCache>
                <c:ptCount val="41"/>
                <c:pt idx="0">
                  <c:v>018</c:v>
                </c:pt>
                <c:pt idx="1">
                  <c:v>019</c:v>
                </c:pt>
                <c:pt idx="2">
                  <c:v>020</c:v>
                </c:pt>
                <c:pt idx="3">
                  <c:v>021</c:v>
                </c:pt>
                <c:pt idx="4">
                  <c:v>022</c:v>
                </c:pt>
                <c:pt idx="5">
                  <c:v>023</c:v>
                </c:pt>
                <c:pt idx="6">
                  <c:v>024</c:v>
                </c:pt>
                <c:pt idx="7">
                  <c:v>025</c:v>
                </c:pt>
                <c:pt idx="8">
                  <c:v>026</c:v>
                </c:pt>
                <c:pt idx="9">
                  <c:v>027</c:v>
                </c:pt>
                <c:pt idx="10">
                  <c:v>028</c:v>
                </c:pt>
                <c:pt idx="11">
                  <c:v>029</c:v>
                </c:pt>
                <c:pt idx="12">
                  <c:v>030</c:v>
                </c:pt>
                <c:pt idx="13">
                  <c:v>031</c:v>
                </c:pt>
                <c:pt idx="14">
                  <c:v>032</c:v>
                </c:pt>
                <c:pt idx="15">
                  <c:v>033</c:v>
                </c:pt>
                <c:pt idx="16">
                  <c:v>034</c:v>
                </c:pt>
                <c:pt idx="17">
                  <c:v>035</c:v>
                </c:pt>
                <c:pt idx="18">
                  <c:v>036</c:v>
                </c:pt>
                <c:pt idx="19">
                  <c:v>037</c:v>
                </c:pt>
                <c:pt idx="20">
                  <c:v>038</c:v>
                </c:pt>
                <c:pt idx="21">
                  <c:v>039</c:v>
                </c:pt>
                <c:pt idx="22">
                  <c:v>040</c:v>
                </c:pt>
                <c:pt idx="23">
                  <c:v>041</c:v>
                </c:pt>
                <c:pt idx="24">
                  <c:v>042</c:v>
                </c:pt>
                <c:pt idx="25">
                  <c:v>043</c:v>
                </c:pt>
                <c:pt idx="26">
                  <c:v>044</c:v>
                </c:pt>
                <c:pt idx="27">
                  <c:v>045</c:v>
                </c:pt>
                <c:pt idx="28">
                  <c:v>046</c:v>
                </c:pt>
                <c:pt idx="29">
                  <c:v>047</c:v>
                </c:pt>
                <c:pt idx="30">
                  <c:v>048</c:v>
                </c:pt>
                <c:pt idx="31">
                  <c:v>049</c:v>
                </c:pt>
                <c:pt idx="32">
                  <c:v>050</c:v>
                </c:pt>
                <c:pt idx="33">
                  <c:v>051</c:v>
                </c:pt>
                <c:pt idx="34">
                  <c:v>052</c:v>
                </c:pt>
                <c:pt idx="35">
                  <c:v>053</c:v>
                </c:pt>
                <c:pt idx="36">
                  <c:v>054</c:v>
                </c:pt>
                <c:pt idx="37">
                  <c:v>055</c:v>
                </c:pt>
                <c:pt idx="38">
                  <c:v>056</c:v>
                </c:pt>
                <c:pt idx="39">
                  <c:v>057</c:v>
                </c:pt>
                <c:pt idx="40">
                  <c:v>058</c:v>
                </c:pt>
              </c:strCache>
            </c:strRef>
          </c:cat>
          <c:val>
            <c:numRef>
              <c:f>Sheet10!$AM$3:$AM$43</c:f>
              <c:numCache>
                <c:formatCode>General</c:formatCode>
                <c:ptCount val="41"/>
                <c:pt idx="0">
                  <c:v>9816.8351625422547</c:v>
                </c:pt>
                <c:pt idx="1">
                  <c:v>9816.8351625422547</c:v>
                </c:pt>
                <c:pt idx="2">
                  <c:v>11745.528836912417</c:v>
                </c:pt>
                <c:pt idx="3">
                  <c:v>11745.528836912417</c:v>
                </c:pt>
                <c:pt idx="4">
                  <c:v>11745.528836912417</c:v>
                </c:pt>
                <c:pt idx="5">
                  <c:v>11745.528836912417</c:v>
                </c:pt>
                <c:pt idx="6">
                  <c:v>19078.092963513569</c:v>
                </c:pt>
                <c:pt idx="7">
                  <c:v>13695.467044800002</c:v>
                </c:pt>
                <c:pt idx="8">
                  <c:v>13695.467044800002</c:v>
                </c:pt>
                <c:pt idx="9">
                  <c:v>13695.467044800002</c:v>
                </c:pt>
                <c:pt idx="10">
                  <c:v>13695.467044800002</c:v>
                </c:pt>
                <c:pt idx="11">
                  <c:v>13695.467044800002</c:v>
                </c:pt>
                <c:pt idx="12">
                  <c:v>13695.467044800002</c:v>
                </c:pt>
                <c:pt idx="13">
                  <c:v>13695.467044800002</c:v>
                </c:pt>
                <c:pt idx="14">
                  <c:v>13695.467044800002</c:v>
                </c:pt>
                <c:pt idx="15">
                  <c:v>20505.956797507908</c:v>
                </c:pt>
                <c:pt idx="16">
                  <c:v>13695.467044800002</c:v>
                </c:pt>
                <c:pt idx="17">
                  <c:v>13695.467044800002</c:v>
                </c:pt>
                <c:pt idx="18">
                  <c:v>13695.467044800002</c:v>
                </c:pt>
                <c:pt idx="19">
                  <c:v>13695.467044800002</c:v>
                </c:pt>
                <c:pt idx="20">
                  <c:v>13695.467044800002</c:v>
                </c:pt>
                <c:pt idx="21">
                  <c:v>13695.467044800002</c:v>
                </c:pt>
                <c:pt idx="22">
                  <c:v>13695.467044800002</c:v>
                </c:pt>
                <c:pt idx="23">
                  <c:v>20505.956797507908</c:v>
                </c:pt>
                <c:pt idx="24">
                  <c:v>13695.467044800002</c:v>
                </c:pt>
                <c:pt idx="25">
                  <c:v>13695.467044800002</c:v>
                </c:pt>
                <c:pt idx="26">
                  <c:v>13695.467044800002</c:v>
                </c:pt>
                <c:pt idx="27">
                  <c:v>13695.467044800002</c:v>
                </c:pt>
                <c:pt idx="28">
                  <c:v>13695.467044800002</c:v>
                </c:pt>
                <c:pt idx="29" formatCode="#,##0.00">
                  <c:v>15214.507000000001</c:v>
                </c:pt>
                <c:pt idx="30">
                  <c:v>13694.739610559465</c:v>
                </c:pt>
                <c:pt idx="31">
                  <c:v>20552.201756467184</c:v>
                </c:pt>
                <c:pt idx="32">
                  <c:v>13828.774226135314</c:v>
                </c:pt>
                <c:pt idx="33">
                  <c:v>13807.779006133565</c:v>
                </c:pt>
                <c:pt idx="34">
                  <c:v>13784.505427553519</c:v>
                </c:pt>
                <c:pt idx="35">
                  <c:v>10959.797325599398</c:v>
                </c:pt>
                <c:pt idx="36">
                  <c:v>10959.797325599398</c:v>
                </c:pt>
                <c:pt idx="37">
                  <c:v>10973.69088788195</c:v>
                </c:pt>
                <c:pt idx="38">
                  <c:v>10973.69088788195</c:v>
                </c:pt>
                <c:pt idx="39">
                  <c:v>10213.29006147311</c:v>
                </c:pt>
                <c:pt idx="40">
                  <c:v>9628.3994744229385</c:v>
                </c:pt>
              </c:numCache>
            </c:numRef>
          </c:val>
          <c:smooth val="0"/>
          <c:extLst>
            <c:ext xmlns:c16="http://schemas.microsoft.com/office/drawing/2014/chart" uri="{C3380CC4-5D6E-409C-BE32-E72D297353CC}">
              <c16:uniqueId val="{00000000-8194-4204-B9BC-AF409347EC73}"/>
            </c:ext>
          </c:extLst>
        </c:ser>
        <c:ser>
          <c:idx val="0"/>
          <c:order val="1"/>
          <c:tx>
            <c:v>Soldadura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Sheet10!$AI$3:$AI$43</c:f>
              <c:strCache>
                <c:ptCount val="41"/>
                <c:pt idx="0">
                  <c:v>018</c:v>
                </c:pt>
                <c:pt idx="1">
                  <c:v>019</c:v>
                </c:pt>
                <c:pt idx="2">
                  <c:v>020</c:v>
                </c:pt>
                <c:pt idx="3">
                  <c:v>021</c:v>
                </c:pt>
                <c:pt idx="4">
                  <c:v>022</c:v>
                </c:pt>
                <c:pt idx="5">
                  <c:v>023</c:v>
                </c:pt>
                <c:pt idx="6">
                  <c:v>024</c:v>
                </c:pt>
                <c:pt idx="7">
                  <c:v>025</c:v>
                </c:pt>
                <c:pt idx="8">
                  <c:v>026</c:v>
                </c:pt>
                <c:pt idx="9">
                  <c:v>027</c:v>
                </c:pt>
                <c:pt idx="10">
                  <c:v>028</c:v>
                </c:pt>
                <c:pt idx="11">
                  <c:v>029</c:v>
                </c:pt>
                <c:pt idx="12">
                  <c:v>030</c:v>
                </c:pt>
                <c:pt idx="13">
                  <c:v>031</c:v>
                </c:pt>
                <c:pt idx="14">
                  <c:v>032</c:v>
                </c:pt>
                <c:pt idx="15">
                  <c:v>033</c:v>
                </c:pt>
                <c:pt idx="16">
                  <c:v>034</c:v>
                </c:pt>
                <c:pt idx="17">
                  <c:v>035</c:v>
                </c:pt>
                <c:pt idx="18">
                  <c:v>036</c:v>
                </c:pt>
                <c:pt idx="19">
                  <c:v>037</c:v>
                </c:pt>
                <c:pt idx="20">
                  <c:v>038</c:v>
                </c:pt>
                <c:pt idx="21">
                  <c:v>039</c:v>
                </c:pt>
                <c:pt idx="22">
                  <c:v>040</c:v>
                </c:pt>
                <c:pt idx="23">
                  <c:v>041</c:v>
                </c:pt>
                <c:pt idx="24">
                  <c:v>042</c:v>
                </c:pt>
                <c:pt idx="25">
                  <c:v>043</c:v>
                </c:pt>
                <c:pt idx="26">
                  <c:v>044</c:v>
                </c:pt>
                <c:pt idx="27">
                  <c:v>045</c:v>
                </c:pt>
                <c:pt idx="28">
                  <c:v>046</c:v>
                </c:pt>
                <c:pt idx="29">
                  <c:v>047</c:v>
                </c:pt>
                <c:pt idx="30">
                  <c:v>048</c:v>
                </c:pt>
                <c:pt idx="31">
                  <c:v>049</c:v>
                </c:pt>
                <c:pt idx="32">
                  <c:v>050</c:v>
                </c:pt>
                <c:pt idx="33">
                  <c:v>051</c:v>
                </c:pt>
                <c:pt idx="34">
                  <c:v>052</c:v>
                </c:pt>
                <c:pt idx="35">
                  <c:v>053</c:v>
                </c:pt>
                <c:pt idx="36">
                  <c:v>054</c:v>
                </c:pt>
                <c:pt idx="37">
                  <c:v>055</c:v>
                </c:pt>
                <c:pt idx="38">
                  <c:v>056</c:v>
                </c:pt>
                <c:pt idx="39">
                  <c:v>057</c:v>
                </c:pt>
                <c:pt idx="40">
                  <c:v>058</c:v>
                </c:pt>
              </c:strCache>
            </c:strRef>
          </c:cat>
          <c:val>
            <c:numRef>
              <c:f>Sheet10!$AL$3:$AL$43</c:f>
              <c:numCache>
                <c:formatCode>#,##0.00</c:formatCode>
                <c:ptCount val="41"/>
                <c:pt idx="0">
                  <c:v>9095.732</c:v>
                </c:pt>
                <c:pt idx="1">
                  <c:v>9095.732</c:v>
                </c:pt>
                <c:pt idx="2">
                  <c:v>10882.752</c:v>
                </c:pt>
                <c:pt idx="3">
                  <c:v>10882.752</c:v>
                </c:pt>
                <c:pt idx="4">
                  <c:v>10882.752</c:v>
                </c:pt>
                <c:pt idx="5">
                  <c:v>10882.752</c:v>
                </c:pt>
                <c:pt idx="6">
                  <c:v>17676.697</c:v>
                </c:pt>
                <c:pt idx="7">
                  <c:v>12689.456000000002</c:v>
                </c:pt>
                <c:pt idx="8">
                  <c:v>12689.456000000002</c:v>
                </c:pt>
                <c:pt idx="9">
                  <c:v>12689.456000000002</c:v>
                </c:pt>
                <c:pt idx="10">
                  <c:v>12689.456000000002</c:v>
                </c:pt>
                <c:pt idx="11">
                  <c:v>12689.456000000002</c:v>
                </c:pt>
                <c:pt idx="12">
                  <c:v>12689.456000000002</c:v>
                </c:pt>
                <c:pt idx="13">
                  <c:v>12689.456000000002</c:v>
                </c:pt>
                <c:pt idx="14">
                  <c:v>12689.456000000002</c:v>
                </c:pt>
                <c:pt idx="15">
                  <c:v>18999.676000000003</c:v>
                </c:pt>
                <c:pt idx="16">
                  <c:v>12689.456000000002</c:v>
                </c:pt>
                <c:pt idx="17">
                  <c:v>12689.456000000002</c:v>
                </c:pt>
                <c:pt idx="18">
                  <c:v>12689.456000000002</c:v>
                </c:pt>
                <c:pt idx="19">
                  <c:v>12689.456000000002</c:v>
                </c:pt>
                <c:pt idx="20">
                  <c:v>12689.456000000002</c:v>
                </c:pt>
                <c:pt idx="21">
                  <c:v>12689.456000000002</c:v>
                </c:pt>
                <c:pt idx="22">
                  <c:v>12689.456000000002</c:v>
                </c:pt>
                <c:pt idx="23">
                  <c:v>18999.676000000003</c:v>
                </c:pt>
                <c:pt idx="24">
                  <c:v>12689.456000000002</c:v>
                </c:pt>
                <c:pt idx="25">
                  <c:v>12689.456000000002</c:v>
                </c:pt>
                <c:pt idx="26">
                  <c:v>12689.456000000002</c:v>
                </c:pt>
                <c:pt idx="27">
                  <c:v>12689.456000000002</c:v>
                </c:pt>
                <c:pt idx="28">
                  <c:v>12689.456000000002</c:v>
                </c:pt>
                <c:pt idx="29">
                  <c:v>14096.913709233157</c:v>
                </c:pt>
                <c:pt idx="30">
                  <c:v>12688.782000000003</c:v>
                </c:pt>
                <c:pt idx="31">
                  <c:v>19042.523999999998</c:v>
                </c:pt>
                <c:pt idx="32">
                  <c:v>12812.971000000001</c:v>
                </c:pt>
                <c:pt idx="33">
                  <c:v>12793.518</c:v>
                </c:pt>
                <c:pt idx="34">
                  <c:v>12771.954000000002</c:v>
                </c:pt>
                <c:pt idx="35">
                  <c:v>10154.737000000001</c:v>
                </c:pt>
                <c:pt idx="36">
                  <c:v>10154.737000000001</c:v>
                </c:pt>
                <c:pt idx="37">
                  <c:v>10167.61</c:v>
                </c:pt>
                <c:pt idx="38">
                  <c:v>10167.61</c:v>
                </c:pt>
                <c:pt idx="39">
                  <c:v>9463.0650000000005</c:v>
                </c:pt>
                <c:pt idx="40">
                  <c:v>8921.1380000000008</c:v>
                </c:pt>
              </c:numCache>
            </c:numRef>
          </c:val>
          <c:smooth val="0"/>
          <c:extLst>
            <c:ext xmlns:c16="http://schemas.microsoft.com/office/drawing/2014/chart" uri="{C3380CC4-5D6E-409C-BE32-E72D297353CC}">
              <c16:uniqueId val="{00000001-8194-4204-B9BC-AF409347EC73}"/>
            </c:ext>
          </c:extLst>
        </c:ser>
        <c:dLbls>
          <c:showLegendKey val="0"/>
          <c:showVal val="0"/>
          <c:showCatName val="0"/>
          <c:showSerName val="0"/>
          <c:showPercent val="0"/>
          <c:showBubbleSize val="0"/>
        </c:dLbls>
        <c:smooth val="0"/>
        <c:axId val="270303864"/>
        <c:axId val="270304256"/>
      </c:lineChart>
      <c:catAx>
        <c:axId val="2703038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UNIDADES CONSTRUCTIVAS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0304256"/>
        <c:crosses val="autoZero"/>
        <c:auto val="1"/>
        <c:lblAlgn val="ctr"/>
        <c:lblOffset val="100"/>
        <c:noMultiLvlLbl val="0"/>
      </c:catAx>
      <c:valAx>
        <c:axId val="27030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PESO (Kg)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030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61249-2EA4-4649-809C-72DDE55F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325</TotalTime>
  <Pages>1</Pages>
  <Words>15164</Words>
  <Characters>83407</Characters>
  <Application>Microsoft Office Word</Application>
  <DocSecurity>0</DocSecurity>
  <Lines>695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Omar Saman</cp:lastModifiedBy>
  <cp:revision>27</cp:revision>
  <cp:lastPrinted>2017-11-13T20:04:00Z</cp:lastPrinted>
  <dcterms:created xsi:type="dcterms:W3CDTF">2017-11-13T15:50:00Z</dcterms:created>
  <dcterms:modified xsi:type="dcterms:W3CDTF">2018-02-08T04:56:00Z</dcterms:modified>
</cp:coreProperties>
</file>