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5C" w:rsidRDefault="002D315C" w:rsidP="00645438">
      <w:pPr>
        <w:pStyle w:val="Texto"/>
        <w:rPr>
          <w:sz w:val="28"/>
          <w:szCs w:val="28"/>
        </w:rPr>
      </w:pPr>
    </w:p>
    <w:p w:rsidR="00B86087" w:rsidRPr="00B86087" w:rsidRDefault="00B86087" w:rsidP="00AD36F8">
      <w:pPr>
        <w:pStyle w:val="1Universidad"/>
      </w:pPr>
      <w:r w:rsidRPr="00B86087">
        <w:t>UNIVERSIDAD PERUANA DE CIENCIAS APLICADAS</w:t>
      </w:r>
    </w:p>
    <w:p w:rsidR="00B86087" w:rsidRDefault="00B86087" w:rsidP="00645438">
      <w:pPr>
        <w:pStyle w:val="Texto"/>
      </w:pPr>
    </w:p>
    <w:p w:rsidR="00B86087" w:rsidRPr="00B86087" w:rsidRDefault="00B86087" w:rsidP="00AD36F8">
      <w:pPr>
        <w:pStyle w:val="1Facultad"/>
      </w:pPr>
      <w:r w:rsidRPr="00B86087">
        <w:t>ESCUELA DE POSTGRADO</w:t>
      </w:r>
    </w:p>
    <w:p w:rsidR="00B86087" w:rsidRDefault="00B86087" w:rsidP="00645438">
      <w:pPr>
        <w:pStyle w:val="Texto"/>
      </w:pPr>
    </w:p>
    <w:p w:rsidR="00AD36F8" w:rsidRPr="00B86087" w:rsidRDefault="00B86087" w:rsidP="00AD36F8">
      <w:pPr>
        <w:pStyle w:val="1Dept"/>
      </w:pPr>
      <w:r w:rsidRPr="00B86087">
        <w:t>PROGRAMA DE MAESTRÍA EN</w:t>
      </w:r>
      <w:r w:rsidR="00AD36F8">
        <w:t xml:space="preserve"> </w:t>
      </w:r>
      <w:r w:rsidR="00AD36F8" w:rsidRPr="00B86087">
        <w:t>FINANZAS CORPORATIVAS</w:t>
      </w:r>
    </w:p>
    <w:p w:rsidR="00B86087" w:rsidRPr="00B86087" w:rsidRDefault="00B86087" w:rsidP="00645438">
      <w:pPr>
        <w:pStyle w:val="Texto"/>
      </w:pPr>
    </w:p>
    <w:p w:rsidR="00AD36F8" w:rsidRPr="00A622F9" w:rsidRDefault="00AD36F8" w:rsidP="00AD36F8">
      <w:pPr>
        <w:pStyle w:val="1TitulTesis"/>
      </w:pPr>
      <w:r>
        <w:t xml:space="preserve">ANÁLISIS DE </w:t>
      </w:r>
      <w:r w:rsidRPr="002952E2">
        <w:t xml:space="preserve">LA ESTRUCTURA DE CAPITAL </w:t>
      </w:r>
      <w:r>
        <w:t>DE</w:t>
      </w:r>
      <w:r w:rsidRPr="002952E2">
        <w:t xml:space="preserve"> EMPRESAS </w:t>
      </w:r>
      <w:r>
        <w:t xml:space="preserve">NO FINANCIERAS </w:t>
      </w:r>
      <w:bookmarkStart w:id="0" w:name="_GoBack"/>
      <w:bookmarkEnd w:id="0"/>
      <w:r>
        <w:t xml:space="preserve">EN EL MERCADO DE VALORES PERUANO: </w:t>
      </w:r>
      <w:r w:rsidRPr="00A622F9">
        <w:t>UN</w:t>
      </w:r>
      <w:r w:rsidR="00277B69">
        <w:t>A APROXIMACIÓ</w:t>
      </w:r>
      <w:r>
        <w:t>N CONDUCTUAL</w:t>
      </w:r>
    </w:p>
    <w:p w:rsidR="00D70D69" w:rsidRPr="002952E2" w:rsidRDefault="00D70D69" w:rsidP="00645438">
      <w:pPr>
        <w:pStyle w:val="Texto"/>
      </w:pPr>
    </w:p>
    <w:p w:rsidR="00B86087" w:rsidRPr="00B86087" w:rsidRDefault="00B86087" w:rsidP="00AD36F8">
      <w:pPr>
        <w:pStyle w:val="1Autor"/>
      </w:pPr>
      <w:r w:rsidRPr="00B86087">
        <w:t>TESIS PRESENTADA POR:</w:t>
      </w:r>
      <w:r w:rsidR="00AD36F8">
        <w:br/>
      </w:r>
      <w:r w:rsidR="00A46D44">
        <w:t>Cárdenas</w:t>
      </w:r>
      <w:r w:rsidRPr="00B86087">
        <w:t xml:space="preserve"> </w:t>
      </w:r>
      <w:r w:rsidR="00A46D44">
        <w:t>Bustamante</w:t>
      </w:r>
      <w:r w:rsidRPr="00B86087">
        <w:t xml:space="preserve">, </w:t>
      </w:r>
      <w:r w:rsidR="00A46D44">
        <w:t>Carlos Alfredo</w:t>
      </w:r>
      <w:r w:rsidR="00AD36F8">
        <w:br/>
      </w:r>
      <w:r w:rsidR="00A46D44">
        <w:t>Linarez Chávez</w:t>
      </w:r>
      <w:r w:rsidRPr="00B86087">
        <w:t xml:space="preserve">, </w:t>
      </w:r>
      <w:r w:rsidR="00A46D44">
        <w:t>Verónica</w:t>
      </w:r>
      <w:r w:rsidRPr="00B86087">
        <w:t xml:space="preserve"> </w:t>
      </w:r>
      <w:r w:rsidR="00A46D44">
        <w:t>Petronila</w:t>
      </w:r>
      <w:r w:rsidR="00AD36F8">
        <w:br/>
      </w:r>
      <w:r w:rsidR="00F26469">
        <w:t>Ruiz</w:t>
      </w:r>
      <w:r w:rsidRPr="00B86087">
        <w:t xml:space="preserve"> </w:t>
      </w:r>
      <w:r w:rsidR="00F26469">
        <w:t>Sauñe</w:t>
      </w:r>
      <w:r w:rsidRPr="00B86087">
        <w:t xml:space="preserve">, </w:t>
      </w:r>
      <w:r w:rsidR="00F26469">
        <w:t>Juan Carlos</w:t>
      </w:r>
    </w:p>
    <w:p w:rsidR="00B86087" w:rsidRDefault="00B86087" w:rsidP="00645438">
      <w:pPr>
        <w:pStyle w:val="Texto"/>
      </w:pPr>
    </w:p>
    <w:p w:rsidR="00AD36F8" w:rsidRPr="00B86087" w:rsidRDefault="00B86087" w:rsidP="00AD36F8">
      <w:pPr>
        <w:pStyle w:val="1Grado"/>
      </w:pPr>
      <w:r w:rsidRPr="00B86087">
        <w:t xml:space="preserve">PARA OPTAR </w:t>
      </w:r>
      <w:r w:rsidR="009A7CE0">
        <w:t xml:space="preserve">POR </w:t>
      </w:r>
      <w:r w:rsidRPr="00B86087">
        <w:t>EL GRADO ACADÉMICO DE</w:t>
      </w:r>
      <w:r w:rsidR="00AD36F8">
        <w:t xml:space="preserve"> </w:t>
      </w:r>
      <w:r w:rsidR="00AD36F8" w:rsidRPr="00B86087">
        <w:t>MAGÍSTER EN</w:t>
      </w:r>
      <w:r w:rsidR="00AD36F8">
        <w:t xml:space="preserve"> </w:t>
      </w:r>
      <w:r w:rsidR="00AD36F8" w:rsidRPr="00B86087">
        <w:t>FINANZAS CORPORATIVAS</w:t>
      </w:r>
    </w:p>
    <w:p w:rsidR="00B86087" w:rsidRPr="00B86087" w:rsidRDefault="00B86087" w:rsidP="00645438">
      <w:pPr>
        <w:pStyle w:val="Texto"/>
      </w:pPr>
    </w:p>
    <w:p w:rsidR="00B86087" w:rsidRDefault="00B86087" w:rsidP="00AD36F8">
      <w:pPr>
        <w:pStyle w:val="1Fecha"/>
      </w:pPr>
      <w:r w:rsidRPr="00B86087">
        <w:t xml:space="preserve">Lima, </w:t>
      </w:r>
      <w:r w:rsidR="008C5202">
        <w:t>Enero del 2014</w:t>
      </w:r>
    </w:p>
    <w:p w:rsidR="00AD1ACE" w:rsidRDefault="00AD1ACE" w:rsidP="00AD36F8">
      <w:pPr>
        <w:pStyle w:val="1Fecha"/>
      </w:pPr>
    </w:p>
    <w:p w:rsidR="00AD1ACE" w:rsidRDefault="00AD1ACE">
      <w:pPr>
        <w:spacing w:line="240" w:lineRule="auto"/>
        <w:jc w:val="left"/>
      </w:pPr>
      <w:r>
        <w:br w:type="page"/>
      </w:r>
    </w:p>
    <w:p w:rsidR="00AD36F8" w:rsidRDefault="00AD36F8" w:rsidP="00645438">
      <w:pPr>
        <w:pStyle w:val="Texto"/>
      </w:pPr>
    </w:p>
    <w:p w:rsidR="00AD1ACE" w:rsidRPr="00B86087" w:rsidRDefault="00AD1ACE" w:rsidP="00AD1ACE">
      <w:pPr>
        <w:pStyle w:val="Tit-Prelim"/>
      </w:pPr>
      <w:bookmarkStart w:id="1" w:name="_Toc392457529"/>
      <w:r>
        <w:t>DEDICATORIA</w:t>
      </w:r>
      <w:bookmarkEnd w:id="1"/>
    </w:p>
    <w:p w:rsidR="00E41816" w:rsidRPr="00A369DF" w:rsidRDefault="00E41816" w:rsidP="00645438">
      <w:pPr>
        <w:pStyle w:val="Texto"/>
      </w:pPr>
    </w:p>
    <w:p w:rsidR="00267624" w:rsidRPr="00AD36F8" w:rsidRDefault="00267624" w:rsidP="00AD36F8">
      <w:pPr>
        <w:pStyle w:val="Texto"/>
        <w:jc w:val="right"/>
        <w:rPr>
          <w:i/>
        </w:rPr>
      </w:pPr>
      <w:r w:rsidRPr="00AD36F8">
        <w:rPr>
          <w:i/>
        </w:rPr>
        <w:t xml:space="preserve">A nuestras familias, </w:t>
      </w:r>
    </w:p>
    <w:p w:rsidR="00267624" w:rsidRPr="00AD36F8" w:rsidRDefault="00267624" w:rsidP="00AD36F8">
      <w:pPr>
        <w:pStyle w:val="Texto"/>
        <w:jc w:val="right"/>
        <w:rPr>
          <w:i/>
        </w:rPr>
      </w:pPr>
      <w:proofErr w:type="gramStart"/>
      <w:r w:rsidRPr="00AD36F8">
        <w:rPr>
          <w:i/>
        </w:rPr>
        <w:t>por</w:t>
      </w:r>
      <w:proofErr w:type="gramEnd"/>
      <w:r w:rsidRPr="00AD36F8">
        <w:rPr>
          <w:i/>
        </w:rPr>
        <w:t xml:space="preserve"> su apoyo incondicional</w:t>
      </w:r>
      <w:r w:rsidR="00836C13" w:rsidRPr="00AD36F8">
        <w:rPr>
          <w:i/>
        </w:rPr>
        <w:t>.</w:t>
      </w:r>
    </w:p>
    <w:p w:rsidR="007B246A" w:rsidRDefault="007B246A" w:rsidP="00645438">
      <w:pPr>
        <w:pStyle w:val="Texto"/>
      </w:pPr>
    </w:p>
    <w:p w:rsidR="007B246A" w:rsidRDefault="007B246A" w:rsidP="00645438">
      <w:pPr>
        <w:pStyle w:val="Texto"/>
      </w:pPr>
    </w:p>
    <w:p w:rsidR="00E41816" w:rsidRDefault="00E41816">
      <w:pPr>
        <w:spacing w:line="240" w:lineRule="auto"/>
        <w:jc w:val="left"/>
      </w:pPr>
      <w:r>
        <w:br w:type="page"/>
      </w:r>
    </w:p>
    <w:p w:rsidR="00AD1ACE" w:rsidRDefault="00AD1ACE" w:rsidP="00AD1ACE">
      <w:pPr>
        <w:pStyle w:val="Indices"/>
        <w:rPr>
          <w:noProof/>
        </w:rPr>
      </w:pPr>
      <w:r>
        <w:lastRenderedPageBreak/>
        <w:t>TABLA DE CONTENIDO</w:t>
      </w:r>
      <w:r>
        <w:fldChar w:fldCharType="begin"/>
      </w:r>
      <w:r>
        <w:instrText xml:space="preserve"> TOC \o "2-5" \h \z \t "Título 1,1,RotuloFig,1,Tit-Prelim,1,3|Anex_tit1,1,3|Bibli_tit1,1,RotuloTab,1" </w:instrText>
      </w:r>
      <w:r>
        <w:fldChar w:fldCharType="separate"/>
      </w:r>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29" w:history="1">
        <w:r w:rsidRPr="00B66FE3">
          <w:rPr>
            <w:rStyle w:val="Hipervnculo"/>
            <w:noProof/>
          </w:rPr>
          <w:t>DEDICATORIA</w:t>
        </w:r>
        <w:r>
          <w:rPr>
            <w:noProof/>
            <w:webHidden/>
          </w:rPr>
          <w:tab/>
        </w:r>
        <w:r>
          <w:rPr>
            <w:noProof/>
            <w:webHidden/>
          </w:rPr>
          <w:fldChar w:fldCharType="begin"/>
        </w:r>
        <w:r>
          <w:rPr>
            <w:noProof/>
            <w:webHidden/>
          </w:rPr>
          <w:instrText xml:space="preserve"> PAGEREF _Toc392457529 \h </w:instrText>
        </w:r>
        <w:r>
          <w:rPr>
            <w:noProof/>
            <w:webHidden/>
          </w:rPr>
        </w:r>
        <w:r>
          <w:rPr>
            <w:noProof/>
            <w:webHidden/>
          </w:rPr>
          <w:fldChar w:fldCharType="separate"/>
        </w:r>
        <w:r>
          <w:rPr>
            <w:noProof/>
            <w:webHidden/>
          </w:rPr>
          <w:t>2</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30" w:history="1">
        <w:r w:rsidRPr="00B66FE3">
          <w:rPr>
            <w:rStyle w:val="Hipervnculo"/>
            <w:noProof/>
          </w:rPr>
          <w:t>CAPÍTULO 1. PROBLEMA DE INVESTIGACIÓN</w:t>
        </w:r>
        <w:r>
          <w:rPr>
            <w:noProof/>
            <w:webHidden/>
          </w:rPr>
          <w:tab/>
        </w:r>
        <w:r>
          <w:rPr>
            <w:noProof/>
            <w:webHidden/>
          </w:rPr>
          <w:fldChar w:fldCharType="begin"/>
        </w:r>
        <w:r>
          <w:rPr>
            <w:noProof/>
            <w:webHidden/>
          </w:rPr>
          <w:instrText xml:space="preserve"> PAGEREF _Toc392457530 \h </w:instrText>
        </w:r>
        <w:r>
          <w:rPr>
            <w:noProof/>
            <w:webHidden/>
          </w:rPr>
        </w:r>
        <w:r>
          <w:rPr>
            <w:noProof/>
            <w:webHidden/>
          </w:rPr>
          <w:fldChar w:fldCharType="separate"/>
        </w:r>
        <w:r>
          <w:rPr>
            <w:noProof/>
            <w:webHidden/>
          </w:rPr>
          <w:t>7</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31" w:history="1">
        <w:r w:rsidRPr="00B66FE3">
          <w:rPr>
            <w:rStyle w:val="Hipervnculo"/>
            <w:noProof/>
          </w:rPr>
          <w:t>1.1. Planteamiento del Problema</w:t>
        </w:r>
        <w:r>
          <w:rPr>
            <w:noProof/>
            <w:webHidden/>
          </w:rPr>
          <w:tab/>
        </w:r>
        <w:r>
          <w:rPr>
            <w:noProof/>
            <w:webHidden/>
          </w:rPr>
          <w:fldChar w:fldCharType="begin"/>
        </w:r>
        <w:r>
          <w:rPr>
            <w:noProof/>
            <w:webHidden/>
          </w:rPr>
          <w:instrText xml:space="preserve"> PAGEREF _Toc392457531 \h </w:instrText>
        </w:r>
        <w:r>
          <w:rPr>
            <w:noProof/>
            <w:webHidden/>
          </w:rPr>
        </w:r>
        <w:r>
          <w:rPr>
            <w:noProof/>
            <w:webHidden/>
          </w:rPr>
          <w:fldChar w:fldCharType="separate"/>
        </w:r>
        <w:r>
          <w:rPr>
            <w:noProof/>
            <w:webHidden/>
          </w:rPr>
          <w:t>7</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32" w:history="1">
        <w:r w:rsidRPr="00B66FE3">
          <w:rPr>
            <w:rStyle w:val="Hipervnculo"/>
            <w:noProof/>
          </w:rPr>
          <w:t>1.2. Formulación del Problema</w:t>
        </w:r>
        <w:r>
          <w:rPr>
            <w:noProof/>
            <w:webHidden/>
          </w:rPr>
          <w:tab/>
        </w:r>
        <w:r>
          <w:rPr>
            <w:noProof/>
            <w:webHidden/>
          </w:rPr>
          <w:fldChar w:fldCharType="begin"/>
        </w:r>
        <w:r>
          <w:rPr>
            <w:noProof/>
            <w:webHidden/>
          </w:rPr>
          <w:instrText xml:space="preserve"> PAGEREF _Toc392457532 \h </w:instrText>
        </w:r>
        <w:r>
          <w:rPr>
            <w:noProof/>
            <w:webHidden/>
          </w:rPr>
        </w:r>
        <w:r>
          <w:rPr>
            <w:noProof/>
            <w:webHidden/>
          </w:rPr>
          <w:fldChar w:fldCharType="separate"/>
        </w:r>
        <w:r>
          <w:rPr>
            <w:noProof/>
            <w:webHidden/>
          </w:rPr>
          <w:t>8</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33" w:history="1">
        <w:r w:rsidRPr="00B66FE3">
          <w:rPr>
            <w:rStyle w:val="Hipervnculo"/>
            <w:noProof/>
          </w:rPr>
          <w:t>1.3. Objetivos de la Investigación</w:t>
        </w:r>
        <w:r>
          <w:rPr>
            <w:noProof/>
            <w:webHidden/>
          </w:rPr>
          <w:tab/>
        </w:r>
        <w:r>
          <w:rPr>
            <w:noProof/>
            <w:webHidden/>
          </w:rPr>
          <w:fldChar w:fldCharType="begin"/>
        </w:r>
        <w:r>
          <w:rPr>
            <w:noProof/>
            <w:webHidden/>
          </w:rPr>
          <w:instrText xml:space="preserve"> PAGEREF _Toc392457533 \h </w:instrText>
        </w:r>
        <w:r>
          <w:rPr>
            <w:noProof/>
            <w:webHidden/>
          </w:rPr>
        </w:r>
        <w:r>
          <w:rPr>
            <w:noProof/>
            <w:webHidden/>
          </w:rPr>
          <w:fldChar w:fldCharType="separate"/>
        </w:r>
        <w:r>
          <w:rPr>
            <w:noProof/>
            <w:webHidden/>
          </w:rPr>
          <w:t>10</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34" w:history="1">
        <w:r w:rsidRPr="00B66FE3">
          <w:rPr>
            <w:rStyle w:val="Hipervnculo"/>
            <w:noProof/>
          </w:rPr>
          <w:t>1.4. Justificación</w:t>
        </w:r>
        <w:r>
          <w:rPr>
            <w:noProof/>
            <w:webHidden/>
          </w:rPr>
          <w:tab/>
        </w:r>
        <w:r>
          <w:rPr>
            <w:noProof/>
            <w:webHidden/>
          </w:rPr>
          <w:fldChar w:fldCharType="begin"/>
        </w:r>
        <w:r>
          <w:rPr>
            <w:noProof/>
            <w:webHidden/>
          </w:rPr>
          <w:instrText xml:space="preserve"> PAGEREF _Toc392457534 \h </w:instrText>
        </w:r>
        <w:r>
          <w:rPr>
            <w:noProof/>
            <w:webHidden/>
          </w:rPr>
        </w:r>
        <w:r>
          <w:rPr>
            <w:noProof/>
            <w:webHidden/>
          </w:rPr>
          <w:fldChar w:fldCharType="separate"/>
        </w:r>
        <w:r>
          <w:rPr>
            <w:noProof/>
            <w:webHidden/>
          </w:rPr>
          <w:t>11</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35" w:history="1">
        <w:r w:rsidRPr="00B66FE3">
          <w:rPr>
            <w:rStyle w:val="Hipervnculo"/>
            <w:noProof/>
          </w:rPr>
          <w:t>CAPÍTULO 2. TEORÍA DE TOMA DE DECISIONES</w:t>
        </w:r>
        <w:r>
          <w:rPr>
            <w:noProof/>
            <w:webHidden/>
          </w:rPr>
          <w:tab/>
        </w:r>
        <w:r>
          <w:rPr>
            <w:noProof/>
            <w:webHidden/>
          </w:rPr>
          <w:fldChar w:fldCharType="begin"/>
        </w:r>
        <w:r>
          <w:rPr>
            <w:noProof/>
            <w:webHidden/>
          </w:rPr>
          <w:instrText xml:space="preserve"> PAGEREF _Toc392457535 \h </w:instrText>
        </w:r>
        <w:r>
          <w:rPr>
            <w:noProof/>
            <w:webHidden/>
          </w:rPr>
        </w:r>
        <w:r>
          <w:rPr>
            <w:noProof/>
            <w:webHidden/>
          </w:rPr>
          <w:fldChar w:fldCharType="separate"/>
        </w:r>
        <w:r>
          <w:rPr>
            <w:noProof/>
            <w:webHidden/>
          </w:rPr>
          <w:t>13</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36" w:history="1">
        <w:r w:rsidRPr="00B66FE3">
          <w:rPr>
            <w:rStyle w:val="Hipervnculo"/>
            <w:noProof/>
          </w:rPr>
          <w:t>2.1. Teoría de Utilidad Esperada</w:t>
        </w:r>
        <w:r>
          <w:rPr>
            <w:noProof/>
            <w:webHidden/>
          </w:rPr>
          <w:tab/>
        </w:r>
        <w:r>
          <w:rPr>
            <w:noProof/>
            <w:webHidden/>
          </w:rPr>
          <w:fldChar w:fldCharType="begin"/>
        </w:r>
        <w:r>
          <w:rPr>
            <w:noProof/>
            <w:webHidden/>
          </w:rPr>
          <w:instrText xml:space="preserve"> PAGEREF _Toc392457536 \h </w:instrText>
        </w:r>
        <w:r>
          <w:rPr>
            <w:noProof/>
            <w:webHidden/>
          </w:rPr>
        </w:r>
        <w:r>
          <w:rPr>
            <w:noProof/>
            <w:webHidden/>
          </w:rPr>
          <w:fldChar w:fldCharType="separate"/>
        </w:r>
        <w:r>
          <w:rPr>
            <w:noProof/>
            <w:webHidden/>
          </w:rPr>
          <w:t>14</w:t>
        </w:r>
        <w:r>
          <w:rPr>
            <w:noProof/>
            <w:webHidden/>
          </w:rPr>
          <w:fldChar w:fldCharType="end"/>
        </w:r>
      </w:hyperlink>
    </w:p>
    <w:p w:rsidR="00AD1ACE" w:rsidRDefault="00AD1ACE">
      <w:pPr>
        <w:pStyle w:val="TDC3"/>
        <w:tabs>
          <w:tab w:val="right" w:leader="dot" w:pos="8494"/>
        </w:tabs>
        <w:rPr>
          <w:rFonts w:eastAsiaTheme="minorEastAsia" w:cstheme="minorBidi"/>
          <w:i w:val="0"/>
          <w:iCs w:val="0"/>
          <w:noProof/>
          <w:sz w:val="22"/>
          <w:szCs w:val="22"/>
          <w:lang w:val="es-PE"/>
        </w:rPr>
      </w:pPr>
      <w:hyperlink w:anchor="_Toc392457537" w:history="1">
        <w:r w:rsidRPr="00B66FE3">
          <w:rPr>
            <w:rStyle w:val="Hipervnculo"/>
            <w:noProof/>
          </w:rPr>
          <w:t>2.1.1. Axiomas</w:t>
        </w:r>
        <w:r>
          <w:rPr>
            <w:noProof/>
            <w:webHidden/>
          </w:rPr>
          <w:tab/>
        </w:r>
        <w:r>
          <w:rPr>
            <w:noProof/>
            <w:webHidden/>
          </w:rPr>
          <w:fldChar w:fldCharType="begin"/>
        </w:r>
        <w:r>
          <w:rPr>
            <w:noProof/>
            <w:webHidden/>
          </w:rPr>
          <w:instrText xml:space="preserve"> PAGEREF _Toc392457537 \h </w:instrText>
        </w:r>
        <w:r>
          <w:rPr>
            <w:noProof/>
            <w:webHidden/>
          </w:rPr>
        </w:r>
        <w:r>
          <w:rPr>
            <w:noProof/>
            <w:webHidden/>
          </w:rPr>
          <w:fldChar w:fldCharType="separate"/>
        </w:r>
        <w:r>
          <w:rPr>
            <w:noProof/>
            <w:webHidden/>
          </w:rPr>
          <w:t>16</w:t>
        </w:r>
        <w:r>
          <w:rPr>
            <w:noProof/>
            <w:webHidden/>
          </w:rPr>
          <w:fldChar w:fldCharType="end"/>
        </w:r>
      </w:hyperlink>
    </w:p>
    <w:p w:rsidR="00AD1ACE" w:rsidRDefault="00AD1ACE">
      <w:pPr>
        <w:pStyle w:val="TDC3"/>
        <w:tabs>
          <w:tab w:val="right" w:leader="dot" w:pos="8494"/>
        </w:tabs>
        <w:rPr>
          <w:rFonts w:eastAsiaTheme="minorEastAsia" w:cstheme="minorBidi"/>
          <w:i w:val="0"/>
          <w:iCs w:val="0"/>
          <w:noProof/>
          <w:sz w:val="22"/>
          <w:szCs w:val="22"/>
          <w:lang w:val="es-PE"/>
        </w:rPr>
      </w:pPr>
      <w:hyperlink w:anchor="_Toc392457538" w:history="1">
        <w:r w:rsidRPr="00B66FE3">
          <w:rPr>
            <w:rStyle w:val="Hipervnculo"/>
            <w:noProof/>
          </w:rPr>
          <w:t>2.1.2. Violaciones</w:t>
        </w:r>
        <w:r>
          <w:rPr>
            <w:noProof/>
            <w:webHidden/>
          </w:rPr>
          <w:tab/>
        </w:r>
        <w:r>
          <w:rPr>
            <w:noProof/>
            <w:webHidden/>
          </w:rPr>
          <w:fldChar w:fldCharType="begin"/>
        </w:r>
        <w:r>
          <w:rPr>
            <w:noProof/>
            <w:webHidden/>
          </w:rPr>
          <w:instrText xml:space="preserve"> PAGEREF _Toc392457538 \h </w:instrText>
        </w:r>
        <w:r>
          <w:rPr>
            <w:noProof/>
            <w:webHidden/>
          </w:rPr>
        </w:r>
        <w:r>
          <w:rPr>
            <w:noProof/>
            <w:webHidden/>
          </w:rPr>
          <w:fldChar w:fldCharType="separate"/>
        </w:r>
        <w:r>
          <w:rPr>
            <w:noProof/>
            <w:webHidden/>
          </w:rPr>
          <w:t>17</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39" w:history="1">
        <w:r w:rsidRPr="00B66FE3">
          <w:rPr>
            <w:rStyle w:val="Hipervnculo"/>
            <w:noProof/>
          </w:rPr>
          <w:t>Tabla 1: Preferencias entre alternativas positivas y negativas</w:t>
        </w:r>
        <w:r>
          <w:rPr>
            <w:noProof/>
            <w:webHidden/>
          </w:rPr>
          <w:tab/>
        </w:r>
        <w:r>
          <w:rPr>
            <w:noProof/>
            <w:webHidden/>
          </w:rPr>
          <w:fldChar w:fldCharType="begin"/>
        </w:r>
        <w:r>
          <w:rPr>
            <w:noProof/>
            <w:webHidden/>
          </w:rPr>
          <w:instrText xml:space="preserve"> PAGEREF _Toc392457539 \h </w:instrText>
        </w:r>
        <w:r>
          <w:rPr>
            <w:noProof/>
            <w:webHidden/>
          </w:rPr>
        </w:r>
        <w:r>
          <w:rPr>
            <w:noProof/>
            <w:webHidden/>
          </w:rPr>
          <w:fldChar w:fldCharType="separate"/>
        </w:r>
        <w:r>
          <w:rPr>
            <w:noProof/>
            <w:webHidden/>
          </w:rPr>
          <w:t>20</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40" w:history="1">
        <w:r w:rsidRPr="00B66FE3">
          <w:rPr>
            <w:rStyle w:val="Hipervnculo"/>
            <w:noProof/>
          </w:rPr>
          <w:t>2.2. Teoría de Utilidad Esperada Subjetiva</w:t>
        </w:r>
        <w:r>
          <w:rPr>
            <w:noProof/>
            <w:webHidden/>
          </w:rPr>
          <w:tab/>
        </w:r>
        <w:r>
          <w:rPr>
            <w:noProof/>
            <w:webHidden/>
          </w:rPr>
          <w:fldChar w:fldCharType="begin"/>
        </w:r>
        <w:r>
          <w:rPr>
            <w:noProof/>
            <w:webHidden/>
          </w:rPr>
          <w:instrText xml:space="preserve"> PAGEREF _Toc392457540 \h </w:instrText>
        </w:r>
        <w:r>
          <w:rPr>
            <w:noProof/>
            <w:webHidden/>
          </w:rPr>
        </w:r>
        <w:r>
          <w:rPr>
            <w:noProof/>
            <w:webHidden/>
          </w:rPr>
          <w:fldChar w:fldCharType="separate"/>
        </w:r>
        <w:r>
          <w:rPr>
            <w:noProof/>
            <w:webHidden/>
          </w:rPr>
          <w:t>22</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41" w:history="1">
        <w:r w:rsidRPr="00B66FE3">
          <w:rPr>
            <w:rStyle w:val="Hipervnculo"/>
            <w:noProof/>
          </w:rPr>
          <w:t>2.3. Teoría de Racionalidad Limitada</w:t>
        </w:r>
        <w:r>
          <w:rPr>
            <w:noProof/>
            <w:webHidden/>
          </w:rPr>
          <w:tab/>
        </w:r>
        <w:r>
          <w:rPr>
            <w:noProof/>
            <w:webHidden/>
          </w:rPr>
          <w:fldChar w:fldCharType="begin"/>
        </w:r>
        <w:r>
          <w:rPr>
            <w:noProof/>
            <w:webHidden/>
          </w:rPr>
          <w:instrText xml:space="preserve"> PAGEREF _Toc392457541 \h </w:instrText>
        </w:r>
        <w:r>
          <w:rPr>
            <w:noProof/>
            <w:webHidden/>
          </w:rPr>
        </w:r>
        <w:r>
          <w:rPr>
            <w:noProof/>
            <w:webHidden/>
          </w:rPr>
          <w:fldChar w:fldCharType="separate"/>
        </w:r>
        <w:r>
          <w:rPr>
            <w:noProof/>
            <w:webHidden/>
          </w:rPr>
          <w:t>22</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42" w:history="1">
        <w:r w:rsidRPr="00B66FE3">
          <w:rPr>
            <w:rStyle w:val="Hipervnculo"/>
            <w:noProof/>
          </w:rPr>
          <w:t>2.4. Prospect Theory</w:t>
        </w:r>
        <w:r>
          <w:rPr>
            <w:noProof/>
            <w:webHidden/>
          </w:rPr>
          <w:tab/>
        </w:r>
        <w:r>
          <w:rPr>
            <w:noProof/>
            <w:webHidden/>
          </w:rPr>
          <w:fldChar w:fldCharType="begin"/>
        </w:r>
        <w:r>
          <w:rPr>
            <w:noProof/>
            <w:webHidden/>
          </w:rPr>
          <w:instrText xml:space="preserve"> PAGEREF _Toc392457542 \h </w:instrText>
        </w:r>
        <w:r>
          <w:rPr>
            <w:noProof/>
            <w:webHidden/>
          </w:rPr>
        </w:r>
        <w:r>
          <w:rPr>
            <w:noProof/>
            <w:webHidden/>
          </w:rPr>
          <w:fldChar w:fldCharType="separate"/>
        </w:r>
        <w:r>
          <w:rPr>
            <w:noProof/>
            <w:webHidden/>
          </w:rPr>
          <w:t>24</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43" w:history="1">
        <w:r w:rsidRPr="00B66FE3">
          <w:rPr>
            <w:rStyle w:val="Hipervnculo"/>
            <w:noProof/>
          </w:rPr>
          <w:t>Gráfico 1: Función de Valoración Prospect Theory</w:t>
        </w:r>
        <w:r>
          <w:rPr>
            <w:noProof/>
            <w:webHidden/>
          </w:rPr>
          <w:tab/>
        </w:r>
        <w:r>
          <w:rPr>
            <w:noProof/>
            <w:webHidden/>
          </w:rPr>
          <w:fldChar w:fldCharType="begin"/>
        </w:r>
        <w:r>
          <w:rPr>
            <w:noProof/>
            <w:webHidden/>
          </w:rPr>
          <w:instrText xml:space="preserve"> PAGEREF _Toc392457543 \h </w:instrText>
        </w:r>
        <w:r>
          <w:rPr>
            <w:noProof/>
            <w:webHidden/>
          </w:rPr>
        </w:r>
        <w:r>
          <w:rPr>
            <w:noProof/>
            <w:webHidden/>
          </w:rPr>
          <w:fldChar w:fldCharType="separate"/>
        </w:r>
        <w:r>
          <w:rPr>
            <w:noProof/>
            <w:webHidden/>
          </w:rPr>
          <w:t>28</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44" w:history="1">
        <w:r w:rsidRPr="00B66FE3">
          <w:rPr>
            <w:rStyle w:val="Hipervnculo"/>
            <w:noProof/>
          </w:rPr>
          <w:t>Gráfico 2: Función de Ponderación Prospect Theory</w:t>
        </w:r>
        <w:r>
          <w:rPr>
            <w:noProof/>
            <w:webHidden/>
          </w:rPr>
          <w:tab/>
        </w:r>
        <w:r>
          <w:rPr>
            <w:noProof/>
            <w:webHidden/>
          </w:rPr>
          <w:fldChar w:fldCharType="begin"/>
        </w:r>
        <w:r>
          <w:rPr>
            <w:noProof/>
            <w:webHidden/>
          </w:rPr>
          <w:instrText xml:space="preserve"> PAGEREF _Toc392457544 \h </w:instrText>
        </w:r>
        <w:r>
          <w:rPr>
            <w:noProof/>
            <w:webHidden/>
          </w:rPr>
        </w:r>
        <w:r>
          <w:rPr>
            <w:noProof/>
            <w:webHidden/>
          </w:rPr>
          <w:fldChar w:fldCharType="separate"/>
        </w:r>
        <w:r>
          <w:rPr>
            <w:noProof/>
            <w:webHidden/>
          </w:rPr>
          <w:t>29</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45" w:history="1">
        <w:r w:rsidRPr="00B66FE3">
          <w:rPr>
            <w:rStyle w:val="Hipervnculo"/>
            <w:noProof/>
          </w:rPr>
          <w:t>Tabla 2: Patrón cuádruple de actitudes hacia el riesgo</w:t>
        </w:r>
        <w:r>
          <w:rPr>
            <w:noProof/>
            <w:webHidden/>
          </w:rPr>
          <w:tab/>
        </w:r>
        <w:r>
          <w:rPr>
            <w:noProof/>
            <w:webHidden/>
          </w:rPr>
          <w:fldChar w:fldCharType="begin"/>
        </w:r>
        <w:r>
          <w:rPr>
            <w:noProof/>
            <w:webHidden/>
          </w:rPr>
          <w:instrText xml:space="preserve"> PAGEREF _Toc392457545 \h </w:instrText>
        </w:r>
        <w:r>
          <w:rPr>
            <w:noProof/>
            <w:webHidden/>
          </w:rPr>
        </w:r>
        <w:r>
          <w:rPr>
            <w:noProof/>
            <w:webHidden/>
          </w:rPr>
          <w:fldChar w:fldCharType="separate"/>
        </w:r>
        <w:r>
          <w:rPr>
            <w:noProof/>
            <w:webHidden/>
          </w:rPr>
          <w:t>29</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46" w:history="1">
        <w:r w:rsidRPr="00B66FE3">
          <w:rPr>
            <w:rStyle w:val="Hipervnculo"/>
            <w:noProof/>
          </w:rPr>
          <w:t>CAPÍTULO 3. FINANZAS TRADICIONALES: ESTRUCTURA DE CAPITAL</w:t>
        </w:r>
        <w:r>
          <w:rPr>
            <w:noProof/>
            <w:webHidden/>
          </w:rPr>
          <w:tab/>
        </w:r>
        <w:r>
          <w:rPr>
            <w:noProof/>
            <w:webHidden/>
          </w:rPr>
          <w:fldChar w:fldCharType="begin"/>
        </w:r>
        <w:r>
          <w:rPr>
            <w:noProof/>
            <w:webHidden/>
          </w:rPr>
          <w:instrText xml:space="preserve"> PAGEREF _Toc392457546 \h </w:instrText>
        </w:r>
        <w:r>
          <w:rPr>
            <w:noProof/>
            <w:webHidden/>
          </w:rPr>
        </w:r>
        <w:r>
          <w:rPr>
            <w:noProof/>
            <w:webHidden/>
          </w:rPr>
          <w:fldChar w:fldCharType="separate"/>
        </w:r>
        <w:r>
          <w:rPr>
            <w:noProof/>
            <w:webHidden/>
          </w:rPr>
          <w:t>31</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47" w:history="1">
        <w:r w:rsidRPr="00B66FE3">
          <w:rPr>
            <w:rStyle w:val="Hipervnculo"/>
            <w:noProof/>
            <w:lang w:val="es-PE"/>
          </w:rPr>
          <w:t>3.1. Modigliani &amp; Miller</w:t>
        </w:r>
        <w:r>
          <w:rPr>
            <w:noProof/>
            <w:webHidden/>
          </w:rPr>
          <w:tab/>
        </w:r>
        <w:r>
          <w:rPr>
            <w:noProof/>
            <w:webHidden/>
          </w:rPr>
          <w:fldChar w:fldCharType="begin"/>
        </w:r>
        <w:r>
          <w:rPr>
            <w:noProof/>
            <w:webHidden/>
          </w:rPr>
          <w:instrText xml:space="preserve"> PAGEREF _Toc392457547 \h </w:instrText>
        </w:r>
        <w:r>
          <w:rPr>
            <w:noProof/>
            <w:webHidden/>
          </w:rPr>
        </w:r>
        <w:r>
          <w:rPr>
            <w:noProof/>
            <w:webHidden/>
          </w:rPr>
          <w:fldChar w:fldCharType="separate"/>
        </w:r>
        <w:r>
          <w:rPr>
            <w:noProof/>
            <w:webHidden/>
          </w:rPr>
          <w:t>31</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48" w:history="1">
        <w:r w:rsidRPr="00B66FE3">
          <w:rPr>
            <w:rStyle w:val="Hipervnculo"/>
            <w:noProof/>
          </w:rPr>
          <w:t>Gráfico 3: Proposición I (M&amp;M)</w:t>
        </w:r>
        <w:r>
          <w:rPr>
            <w:noProof/>
            <w:webHidden/>
          </w:rPr>
          <w:tab/>
        </w:r>
        <w:r>
          <w:rPr>
            <w:noProof/>
            <w:webHidden/>
          </w:rPr>
          <w:fldChar w:fldCharType="begin"/>
        </w:r>
        <w:r>
          <w:rPr>
            <w:noProof/>
            <w:webHidden/>
          </w:rPr>
          <w:instrText xml:space="preserve"> PAGEREF _Toc392457548 \h </w:instrText>
        </w:r>
        <w:r>
          <w:rPr>
            <w:noProof/>
            <w:webHidden/>
          </w:rPr>
        </w:r>
        <w:r>
          <w:rPr>
            <w:noProof/>
            <w:webHidden/>
          </w:rPr>
          <w:fldChar w:fldCharType="separate"/>
        </w:r>
        <w:r>
          <w:rPr>
            <w:noProof/>
            <w:webHidden/>
          </w:rPr>
          <w:t>34</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49" w:history="1">
        <w:r w:rsidRPr="00B66FE3">
          <w:rPr>
            <w:rStyle w:val="Hipervnculo"/>
            <w:noProof/>
          </w:rPr>
          <w:t>Gráfico 4: Proposición II (M&amp;M)</w:t>
        </w:r>
        <w:r>
          <w:rPr>
            <w:noProof/>
            <w:webHidden/>
          </w:rPr>
          <w:tab/>
        </w:r>
        <w:r>
          <w:rPr>
            <w:noProof/>
            <w:webHidden/>
          </w:rPr>
          <w:fldChar w:fldCharType="begin"/>
        </w:r>
        <w:r>
          <w:rPr>
            <w:noProof/>
            <w:webHidden/>
          </w:rPr>
          <w:instrText xml:space="preserve"> PAGEREF _Toc392457549 \h </w:instrText>
        </w:r>
        <w:r>
          <w:rPr>
            <w:noProof/>
            <w:webHidden/>
          </w:rPr>
        </w:r>
        <w:r>
          <w:rPr>
            <w:noProof/>
            <w:webHidden/>
          </w:rPr>
          <w:fldChar w:fldCharType="separate"/>
        </w:r>
        <w:r>
          <w:rPr>
            <w:noProof/>
            <w:webHidden/>
          </w:rPr>
          <w:t>35</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50" w:history="1">
        <w:r w:rsidRPr="00B66FE3">
          <w:rPr>
            <w:rStyle w:val="Hipervnculo"/>
            <w:noProof/>
            <w:lang w:val="es-PE"/>
          </w:rPr>
          <w:t>3.2. Trade-Off Theory</w:t>
        </w:r>
        <w:r>
          <w:rPr>
            <w:noProof/>
            <w:webHidden/>
          </w:rPr>
          <w:tab/>
        </w:r>
        <w:r>
          <w:rPr>
            <w:noProof/>
            <w:webHidden/>
          </w:rPr>
          <w:fldChar w:fldCharType="begin"/>
        </w:r>
        <w:r>
          <w:rPr>
            <w:noProof/>
            <w:webHidden/>
          </w:rPr>
          <w:instrText xml:space="preserve"> PAGEREF _Toc392457550 \h </w:instrText>
        </w:r>
        <w:r>
          <w:rPr>
            <w:noProof/>
            <w:webHidden/>
          </w:rPr>
        </w:r>
        <w:r>
          <w:rPr>
            <w:noProof/>
            <w:webHidden/>
          </w:rPr>
          <w:fldChar w:fldCharType="separate"/>
        </w:r>
        <w:r>
          <w:rPr>
            <w:noProof/>
            <w:webHidden/>
          </w:rPr>
          <w:t>38</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51" w:history="1">
        <w:r w:rsidRPr="00B66FE3">
          <w:rPr>
            <w:rStyle w:val="Hipervnculo"/>
            <w:noProof/>
            <w:lang w:val="en-US"/>
          </w:rPr>
          <w:t>Gráfico 5: Trade-off Theory</w:t>
        </w:r>
        <w:r>
          <w:rPr>
            <w:noProof/>
            <w:webHidden/>
          </w:rPr>
          <w:tab/>
        </w:r>
        <w:r>
          <w:rPr>
            <w:noProof/>
            <w:webHidden/>
          </w:rPr>
          <w:fldChar w:fldCharType="begin"/>
        </w:r>
        <w:r>
          <w:rPr>
            <w:noProof/>
            <w:webHidden/>
          </w:rPr>
          <w:instrText xml:space="preserve"> PAGEREF _Toc392457551 \h </w:instrText>
        </w:r>
        <w:r>
          <w:rPr>
            <w:noProof/>
            <w:webHidden/>
          </w:rPr>
        </w:r>
        <w:r>
          <w:rPr>
            <w:noProof/>
            <w:webHidden/>
          </w:rPr>
          <w:fldChar w:fldCharType="separate"/>
        </w:r>
        <w:r>
          <w:rPr>
            <w:noProof/>
            <w:webHidden/>
          </w:rPr>
          <w:t>39</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52" w:history="1">
        <w:r w:rsidRPr="00B66FE3">
          <w:rPr>
            <w:rStyle w:val="Hipervnculo"/>
            <w:noProof/>
            <w:lang w:val="es-PE"/>
          </w:rPr>
          <w:t>3.3. Pecking Order Theory</w:t>
        </w:r>
        <w:r>
          <w:rPr>
            <w:noProof/>
            <w:webHidden/>
          </w:rPr>
          <w:tab/>
        </w:r>
        <w:r>
          <w:rPr>
            <w:noProof/>
            <w:webHidden/>
          </w:rPr>
          <w:fldChar w:fldCharType="begin"/>
        </w:r>
        <w:r>
          <w:rPr>
            <w:noProof/>
            <w:webHidden/>
          </w:rPr>
          <w:instrText xml:space="preserve"> PAGEREF _Toc392457552 \h </w:instrText>
        </w:r>
        <w:r>
          <w:rPr>
            <w:noProof/>
            <w:webHidden/>
          </w:rPr>
        </w:r>
        <w:r>
          <w:rPr>
            <w:noProof/>
            <w:webHidden/>
          </w:rPr>
          <w:fldChar w:fldCharType="separate"/>
        </w:r>
        <w:r>
          <w:rPr>
            <w:noProof/>
            <w:webHidden/>
          </w:rPr>
          <w:t>39</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53" w:history="1">
        <w:r w:rsidRPr="00B66FE3">
          <w:rPr>
            <w:rStyle w:val="Hipervnculo"/>
            <w:noProof/>
          </w:rPr>
          <w:t>CAPÍTULO 4. FENÓMENOS PSICOLÓGICOS</w:t>
        </w:r>
        <w:r>
          <w:rPr>
            <w:noProof/>
            <w:webHidden/>
          </w:rPr>
          <w:tab/>
        </w:r>
        <w:r>
          <w:rPr>
            <w:noProof/>
            <w:webHidden/>
          </w:rPr>
          <w:fldChar w:fldCharType="begin"/>
        </w:r>
        <w:r>
          <w:rPr>
            <w:noProof/>
            <w:webHidden/>
          </w:rPr>
          <w:instrText xml:space="preserve"> PAGEREF _Toc392457553 \h </w:instrText>
        </w:r>
        <w:r>
          <w:rPr>
            <w:noProof/>
            <w:webHidden/>
          </w:rPr>
        </w:r>
        <w:r>
          <w:rPr>
            <w:noProof/>
            <w:webHidden/>
          </w:rPr>
          <w:fldChar w:fldCharType="separate"/>
        </w:r>
        <w:r>
          <w:rPr>
            <w:noProof/>
            <w:webHidden/>
          </w:rPr>
          <w:t>41</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54" w:history="1">
        <w:r w:rsidRPr="00B66FE3">
          <w:rPr>
            <w:rStyle w:val="Hipervnculo"/>
            <w:noProof/>
            <w:lang w:val="es-PE"/>
          </w:rPr>
          <w:t>4.1. Sesgos</w:t>
        </w:r>
        <w:r>
          <w:rPr>
            <w:noProof/>
            <w:webHidden/>
          </w:rPr>
          <w:tab/>
        </w:r>
        <w:r>
          <w:rPr>
            <w:noProof/>
            <w:webHidden/>
          </w:rPr>
          <w:fldChar w:fldCharType="begin"/>
        </w:r>
        <w:r>
          <w:rPr>
            <w:noProof/>
            <w:webHidden/>
          </w:rPr>
          <w:instrText xml:space="preserve"> PAGEREF _Toc392457554 \h </w:instrText>
        </w:r>
        <w:r>
          <w:rPr>
            <w:noProof/>
            <w:webHidden/>
          </w:rPr>
        </w:r>
        <w:r>
          <w:rPr>
            <w:noProof/>
            <w:webHidden/>
          </w:rPr>
          <w:fldChar w:fldCharType="separate"/>
        </w:r>
        <w:r>
          <w:rPr>
            <w:noProof/>
            <w:webHidden/>
          </w:rPr>
          <w:t>41</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55" w:history="1">
        <w:r w:rsidRPr="00B66FE3">
          <w:rPr>
            <w:rStyle w:val="Hipervnculo"/>
            <w:noProof/>
            <w:lang w:val="es-PE"/>
          </w:rPr>
          <w:t>4.2. Heurísticos</w:t>
        </w:r>
        <w:r>
          <w:rPr>
            <w:noProof/>
            <w:webHidden/>
          </w:rPr>
          <w:tab/>
        </w:r>
        <w:r>
          <w:rPr>
            <w:noProof/>
            <w:webHidden/>
          </w:rPr>
          <w:fldChar w:fldCharType="begin"/>
        </w:r>
        <w:r>
          <w:rPr>
            <w:noProof/>
            <w:webHidden/>
          </w:rPr>
          <w:instrText xml:space="preserve"> PAGEREF _Toc392457555 \h </w:instrText>
        </w:r>
        <w:r>
          <w:rPr>
            <w:noProof/>
            <w:webHidden/>
          </w:rPr>
        </w:r>
        <w:r>
          <w:rPr>
            <w:noProof/>
            <w:webHidden/>
          </w:rPr>
          <w:fldChar w:fldCharType="separate"/>
        </w:r>
        <w:r>
          <w:rPr>
            <w:noProof/>
            <w:webHidden/>
          </w:rPr>
          <w:t>43</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56" w:history="1">
        <w:r w:rsidRPr="00B66FE3">
          <w:rPr>
            <w:rStyle w:val="Hipervnculo"/>
            <w:noProof/>
            <w:lang w:val="es-PE"/>
          </w:rPr>
          <w:t>4.3. Otros Fenómenos</w:t>
        </w:r>
        <w:r>
          <w:rPr>
            <w:noProof/>
            <w:webHidden/>
          </w:rPr>
          <w:tab/>
        </w:r>
        <w:r>
          <w:rPr>
            <w:noProof/>
            <w:webHidden/>
          </w:rPr>
          <w:fldChar w:fldCharType="begin"/>
        </w:r>
        <w:r>
          <w:rPr>
            <w:noProof/>
            <w:webHidden/>
          </w:rPr>
          <w:instrText xml:space="preserve"> PAGEREF _Toc392457556 \h </w:instrText>
        </w:r>
        <w:r>
          <w:rPr>
            <w:noProof/>
            <w:webHidden/>
          </w:rPr>
        </w:r>
        <w:r>
          <w:rPr>
            <w:noProof/>
            <w:webHidden/>
          </w:rPr>
          <w:fldChar w:fldCharType="separate"/>
        </w:r>
        <w:r>
          <w:rPr>
            <w:noProof/>
            <w:webHidden/>
          </w:rPr>
          <w:t>45</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57" w:history="1">
        <w:r w:rsidRPr="00B66FE3">
          <w:rPr>
            <w:rStyle w:val="Hipervnculo"/>
            <w:noProof/>
          </w:rPr>
          <w:t>CAPÍTULO 5. BEHAVIORAL FINANCE</w:t>
        </w:r>
        <w:r>
          <w:rPr>
            <w:noProof/>
            <w:webHidden/>
          </w:rPr>
          <w:tab/>
        </w:r>
        <w:r>
          <w:rPr>
            <w:noProof/>
            <w:webHidden/>
          </w:rPr>
          <w:fldChar w:fldCharType="begin"/>
        </w:r>
        <w:r>
          <w:rPr>
            <w:noProof/>
            <w:webHidden/>
          </w:rPr>
          <w:instrText xml:space="preserve"> PAGEREF _Toc392457557 \h </w:instrText>
        </w:r>
        <w:r>
          <w:rPr>
            <w:noProof/>
            <w:webHidden/>
          </w:rPr>
        </w:r>
        <w:r>
          <w:rPr>
            <w:noProof/>
            <w:webHidden/>
          </w:rPr>
          <w:fldChar w:fldCharType="separate"/>
        </w:r>
        <w:r>
          <w:rPr>
            <w:noProof/>
            <w:webHidden/>
          </w:rPr>
          <w:t>48</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58" w:history="1">
        <w:r w:rsidRPr="00B66FE3">
          <w:rPr>
            <w:rStyle w:val="Hipervnculo"/>
            <w:noProof/>
          </w:rPr>
          <w:t>CAPÍTULO 6. BEHAVIORAL CORPORATE FINANCE</w:t>
        </w:r>
        <w:r>
          <w:rPr>
            <w:noProof/>
            <w:webHidden/>
          </w:rPr>
          <w:tab/>
        </w:r>
        <w:r>
          <w:rPr>
            <w:noProof/>
            <w:webHidden/>
          </w:rPr>
          <w:fldChar w:fldCharType="begin"/>
        </w:r>
        <w:r>
          <w:rPr>
            <w:noProof/>
            <w:webHidden/>
          </w:rPr>
          <w:instrText xml:space="preserve"> PAGEREF _Toc392457558 \h </w:instrText>
        </w:r>
        <w:r>
          <w:rPr>
            <w:noProof/>
            <w:webHidden/>
          </w:rPr>
        </w:r>
        <w:r>
          <w:rPr>
            <w:noProof/>
            <w:webHidden/>
          </w:rPr>
          <w:fldChar w:fldCharType="separate"/>
        </w:r>
        <w:r>
          <w:rPr>
            <w:noProof/>
            <w:webHidden/>
          </w:rPr>
          <w:t>53</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59" w:history="1">
        <w:r w:rsidRPr="00B66FE3">
          <w:rPr>
            <w:rStyle w:val="Hipervnculo"/>
            <w:noProof/>
          </w:rPr>
          <w:t>CAPÍTULO 7. HIPÓTESIS Y VARIABLES</w:t>
        </w:r>
        <w:r>
          <w:rPr>
            <w:noProof/>
            <w:webHidden/>
          </w:rPr>
          <w:tab/>
        </w:r>
        <w:r>
          <w:rPr>
            <w:noProof/>
            <w:webHidden/>
          </w:rPr>
          <w:fldChar w:fldCharType="begin"/>
        </w:r>
        <w:r>
          <w:rPr>
            <w:noProof/>
            <w:webHidden/>
          </w:rPr>
          <w:instrText xml:space="preserve"> PAGEREF _Toc392457559 \h </w:instrText>
        </w:r>
        <w:r>
          <w:rPr>
            <w:noProof/>
            <w:webHidden/>
          </w:rPr>
        </w:r>
        <w:r>
          <w:rPr>
            <w:noProof/>
            <w:webHidden/>
          </w:rPr>
          <w:fldChar w:fldCharType="separate"/>
        </w:r>
        <w:r>
          <w:rPr>
            <w:noProof/>
            <w:webHidden/>
          </w:rPr>
          <w:t>60</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60" w:history="1">
        <w:r w:rsidRPr="00B66FE3">
          <w:rPr>
            <w:rStyle w:val="Hipervnculo"/>
            <w:noProof/>
          </w:rPr>
          <w:t>7.1. Hipótesis</w:t>
        </w:r>
        <w:r>
          <w:rPr>
            <w:noProof/>
            <w:webHidden/>
          </w:rPr>
          <w:tab/>
        </w:r>
        <w:r>
          <w:rPr>
            <w:noProof/>
            <w:webHidden/>
          </w:rPr>
          <w:fldChar w:fldCharType="begin"/>
        </w:r>
        <w:r>
          <w:rPr>
            <w:noProof/>
            <w:webHidden/>
          </w:rPr>
          <w:instrText xml:space="preserve"> PAGEREF _Toc392457560 \h </w:instrText>
        </w:r>
        <w:r>
          <w:rPr>
            <w:noProof/>
            <w:webHidden/>
          </w:rPr>
        </w:r>
        <w:r>
          <w:rPr>
            <w:noProof/>
            <w:webHidden/>
          </w:rPr>
          <w:fldChar w:fldCharType="separate"/>
        </w:r>
        <w:r>
          <w:rPr>
            <w:noProof/>
            <w:webHidden/>
          </w:rPr>
          <w:t>60</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61" w:history="1">
        <w:r w:rsidRPr="00B66FE3">
          <w:rPr>
            <w:rStyle w:val="Hipervnculo"/>
            <w:noProof/>
          </w:rPr>
          <w:t>7.2. Definición de variables</w:t>
        </w:r>
        <w:r>
          <w:rPr>
            <w:noProof/>
            <w:webHidden/>
          </w:rPr>
          <w:tab/>
        </w:r>
        <w:r>
          <w:rPr>
            <w:noProof/>
            <w:webHidden/>
          </w:rPr>
          <w:fldChar w:fldCharType="begin"/>
        </w:r>
        <w:r>
          <w:rPr>
            <w:noProof/>
            <w:webHidden/>
          </w:rPr>
          <w:instrText xml:space="preserve"> PAGEREF _Toc392457561 \h </w:instrText>
        </w:r>
        <w:r>
          <w:rPr>
            <w:noProof/>
            <w:webHidden/>
          </w:rPr>
        </w:r>
        <w:r>
          <w:rPr>
            <w:noProof/>
            <w:webHidden/>
          </w:rPr>
          <w:fldChar w:fldCharType="separate"/>
        </w:r>
        <w:r>
          <w:rPr>
            <w:noProof/>
            <w:webHidden/>
          </w:rPr>
          <w:t>60</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62" w:history="1">
        <w:r w:rsidRPr="00B66FE3">
          <w:rPr>
            <w:rStyle w:val="Hipervnculo"/>
            <w:noProof/>
          </w:rPr>
          <w:t>7.3. Matriz de Coherencia</w:t>
        </w:r>
        <w:r>
          <w:rPr>
            <w:noProof/>
            <w:webHidden/>
          </w:rPr>
          <w:tab/>
        </w:r>
        <w:r>
          <w:rPr>
            <w:noProof/>
            <w:webHidden/>
          </w:rPr>
          <w:fldChar w:fldCharType="begin"/>
        </w:r>
        <w:r>
          <w:rPr>
            <w:noProof/>
            <w:webHidden/>
          </w:rPr>
          <w:instrText xml:space="preserve"> PAGEREF _Toc392457562 \h </w:instrText>
        </w:r>
        <w:r>
          <w:rPr>
            <w:noProof/>
            <w:webHidden/>
          </w:rPr>
        </w:r>
        <w:r>
          <w:rPr>
            <w:noProof/>
            <w:webHidden/>
          </w:rPr>
          <w:fldChar w:fldCharType="separate"/>
        </w:r>
        <w:r>
          <w:rPr>
            <w:noProof/>
            <w:webHidden/>
          </w:rPr>
          <w:t>72</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63" w:history="1">
        <w:r w:rsidRPr="00B66FE3">
          <w:rPr>
            <w:rStyle w:val="Hipervnculo"/>
            <w:noProof/>
            <w:lang w:val="es-PE"/>
          </w:rPr>
          <w:t>CAPÍTULO 8. METODOLOGÍA</w:t>
        </w:r>
        <w:r>
          <w:rPr>
            <w:noProof/>
            <w:webHidden/>
          </w:rPr>
          <w:tab/>
        </w:r>
        <w:r>
          <w:rPr>
            <w:noProof/>
            <w:webHidden/>
          </w:rPr>
          <w:fldChar w:fldCharType="begin"/>
        </w:r>
        <w:r>
          <w:rPr>
            <w:noProof/>
            <w:webHidden/>
          </w:rPr>
          <w:instrText xml:space="preserve"> PAGEREF _Toc392457563 \h </w:instrText>
        </w:r>
        <w:r>
          <w:rPr>
            <w:noProof/>
            <w:webHidden/>
          </w:rPr>
        </w:r>
        <w:r>
          <w:rPr>
            <w:noProof/>
            <w:webHidden/>
          </w:rPr>
          <w:fldChar w:fldCharType="separate"/>
        </w:r>
        <w:r>
          <w:rPr>
            <w:noProof/>
            <w:webHidden/>
          </w:rPr>
          <w:t>75</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64" w:history="1">
        <w:r w:rsidRPr="00B66FE3">
          <w:rPr>
            <w:rStyle w:val="Hipervnculo"/>
            <w:noProof/>
            <w:lang w:val="es-PE"/>
          </w:rPr>
          <w:t>8.1. Diseño de la Investigación</w:t>
        </w:r>
        <w:r>
          <w:rPr>
            <w:noProof/>
            <w:webHidden/>
          </w:rPr>
          <w:tab/>
        </w:r>
        <w:r>
          <w:rPr>
            <w:noProof/>
            <w:webHidden/>
          </w:rPr>
          <w:fldChar w:fldCharType="begin"/>
        </w:r>
        <w:r>
          <w:rPr>
            <w:noProof/>
            <w:webHidden/>
          </w:rPr>
          <w:instrText xml:space="preserve"> PAGEREF _Toc392457564 \h </w:instrText>
        </w:r>
        <w:r>
          <w:rPr>
            <w:noProof/>
            <w:webHidden/>
          </w:rPr>
        </w:r>
        <w:r>
          <w:rPr>
            <w:noProof/>
            <w:webHidden/>
          </w:rPr>
          <w:fldChar w:fldCharType="separate"/>
        </w:r>
        <w:r>
          <w:rPr>
            <w:noProof/>
            <w:webHidden/>
          </w:rPr>
          <w:t>75</w:t>
        </w:r>
        <w:r>
          <w:rPr>
            <w:noProof/>
            <w:webHidden/>
          </w:rPr>
          <w:fldChar w:fldCharType="end"/>
        </w:r>
      </w:hyperlink>
    </w:p>
    <w:p w:rsidR="00AD1ACE" w:rsidRDefault="00AD1ACE">
      <w:pPr>
        <w:pStyle w:val="TDC2"/>
        <w:tabs>
          <w:tab w:val="right" w:leader="dot" w:pos="8494"/>
        </w:tabs>
        <w:rPr>
          <w:rFonts w:eastAsiaTheme="minorEastAsia" w:cstheme="minorBidi"/>
          <w:smallCaps w:val="0"/>
          <w:noProof/>
          <w:sz w:val="22"/>
          <w:szCs w:val="22"/>
          <w:lang w:val="es-PE"/>
        </w:rPr>
      </w:pPr>
      <w:hyperlink w:anchor="_Toc392457565" w:history="1">
        <w:r w:rsidRPr="00B66FE3">
          <w:rPr>
            <w:rStyle w:val="Hipervnculo"/>
            <w:noProof/>
            <w:lang w:val="es-PE"/>
          </w:rPr>
          <w:t>8.2. Población y Procedimiento muestral</w:t>
        </w:r>
        <w:r>
          <w:rPr>
            <w:noProof/>
            <w:webHidden/>
          </w:rPr>
          <w:tab/>
        </w:r>
        <w:r>
          <w:rPr>
            <w:noProof/>
            <w:webHidden/>
          </w:rPr>
          <w:fldChar w:fldCharType="begin"/>
        </w:r>
        <w:r>
          <w:rPr>
            <w:noProof/>
            <w:webHidden/>
          </w:rPr>
          <w:instrText xml:space="preserve"> PAGEREF _Toc392457565 \h </w:instrText>
        </w:r>
        <w:r>
          <w:rPr>
            <w:noProof/>
            <w:webHidden/>
          </w:rPr>
        </w:r>
        <w:r>
          <w:rPr>
            <w:noProof/>
            <w:webHidden/>
          </w:rPr>
          <w:fldChar w:fldCharType="separate"/>
        </w:r>
        <w:r>
          <w:rPr>
            <w:noProof/>
            <w:webHidden/>
          </w:rPr>
          <w:t>77</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66" w:history="1">
        <w:r w:rsidRPr="00B66FE3">
          <w:rPr>
            <w:rStyle w:val="Hipervnculo"/>
            <w:noProof/>
          </w:rPr>
          <w:t>Tabla 3: Muestra de Empresas</w:t>
        </w:r>
        <w:r>
          <w:rPr>
            <w:noProof/>
            <w:webHidden/>
          </w:rPr>
          <w:tab/>
        </w:r>
        <w:r>
          <w:rPr>
            <w:noProof/>
            <w:webHidden/>
          </w:rPr>
          <w:fldChar w:fldCharType="begin"/>
        </w:r>
        <w:r>
          <w:rPr>
            <w:noProof/>
            <w:webHidden/>
          </w:rPr>
          <w:instrText xml:space="preserve"> PAGEREF _Toc392457566 \h </w:instrText>
        </w:r>
        <w:r>
          <w:rPr>
            <w:noProof/>
            <w:webHidden/>
          </w:rPr>
        </w:r>
        <w:r>
          <w:rPr>
            <w:noProof/>
            <w:webHidden/>
          </w:rPr>
          <w:fldChar w:fldCharType="separate"/>
        </w:r>
        <w:r>
          <w:rPr>
            <w:noProof/>
            <w:webHidden/>
          </w:rPr>
          <w:t>78</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67" w:history="1">
        <w:r w:rsidRPr="00B66FE3">
          <w:rPr>
            <w:rStyle w:val="Hipervnculo"/>
            <w:noProof/>
          </w:rPr>
          <w:t>Tabla 4: Muestra de Estudiantes y Profesionales</w:t>
        </w:r>
        <w:r>
          <w:rPr>
            <w:noProof/>
            <w:webHidden/>
          </w:rPr>
          <w:tab/>
        </w:r>
        <w:r>
          <w:rPr>
            <w:noProof/>
            <w:webHidden/>
          </w:rPr>
          <w:fldChar w:fldCharType="begin"/>
        </w:r>
        <w:r>
          <w:rPr>
            <w:noProof/>
            <w:webHidden/>
          </w:rPr>
          <w:instrText xml:space="preserve"> PAGEREF _Toc392457567 \h </w:instrText>
        </w:r>
        <w:r>
          <w:rPr>
            <w:noProof/>
            <w:webHidden/>
          </w:rPr>
        </w:r>
        <w:r>
          <w:rPr>
            <w:noProof/>
            <w:webHidden/>
          </w:rPr>
          <w:fldChar w:fldCharType="separate"/>
        </w:r>
        <w:r>
          <w:rPr>
            <w:noProof/>
            <w:webHidden/>
          </w:rPr>
          <w:t>79</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68" w:history="1">
        <w:r w:rsidRPr="00B66FE3">
          <w:rPr>
            <w:rStyle w:val="Hipervnculo"/>
            <w:noProof/>
            <w:lang w:val="es-PE"/>
          </w:rPr>
          <w:t>CAPÍTULO 9. RESULTADOS</w:t>
        </w:r>
        <w:r>
          <w:rPr>
            <w:noProof/>
            <w:webHidden/>
          </w:rPr>
          <w:tab/>
        </w:r>
        <w:r>
          <w:rPr>
            <w:noProof/>
            <w:webHidden/>
          </w:rPr>
          <w:fldChar w:fldCharType="begin"/>
        </w:r>
        <w:r>
          <w:rPr>
            <w:noProof/>
            <w:webHidden/>
          </w:rPr>
          <w:instrText xml:space="preserve"> PAGEREF _Toc392457568 \h </w:instrText>
        </w:r>
        <w:r>
          <w:rPr>
            <w:noProof/>
            <w:webHidden/>
          </w:rPr>
        </w:r>
        <w:r>
          <w:rPr>
            <w:noProof/>
            <w:webHidden/>
          </w:rPr>
          <w:fldChar w:fldCharType="separate"/>
        </w:r>
        <w:r>
          <w:rPr>
            <w:noProof/>
            <w:webHidden/>
          </w:rPr>
          <w:t>81</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69" w:history="1">
        <w:r w:rsidRPr="00B66FE3">
          <w:rPr>
            <w:rStyle w:val="Hipervnculo"/>
            <w:noProof/>
          </w:rPr>
          <w:t>Gráfico 6: Deuda, Acciones y Déficit (DEF) respecto a Activo Total</w:t>
        </w:r>
        <w:r>
          <w:rPr>
            <w:noProof/>
            <w:webHidden/>
          </w:rPr>
          <w:tab/>
        </w:r>
        <w:r>
          <w:rPr>
            <w:noProof/>
            <w:webHidden/>
          </w:rPr>
          <w:fldChar w:fldCharType="begin"/>
        </w:r>
        <w:r>
          <w:rPr>
            <w:noProof/>
            <w:webHidden/>
          </w:rPr>
          <w:instrText xml:space="preserve"> PAGEREF _Toc392457569 \h </w:instrText>
        </w:r>
        <w:r>
          <w:rPr>
            <w:noProof/>
            <w:webHidden/>
          </w:rPr>
        </w:r>
        <w:r>
          <w:rPr>
            <w:noProof/>
            <w:webHidden/>
          </w:rPr>
          <w:fldChar w:fldCharType="separate"/>
        </w:r>
        <w:r>
          <w:rPr>
            <w:noProof/>
            <w:webHidden/>
          </w:rPr>
          <w:t>81</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0" w:history="1">
        <w:r w:rsidRPr="00B66FE3">
          <w:rPr>
            <w:rStyle w:val="Hipervnculo"/>
            <w:noProof/>
          </w:rPr>
          <w:t>Gráfico 7: Deuda, Acciones y Déficit (DEF_2) respecto a Activo Neto</w:t>
        </w:r>
        <w:r>
          <w:rPr>
            <w:noProof/>
            <w:webHidden/>
          </w:rPr>
          <w:tab/>
        </w:r>
        <w:r>
          <w:rPr>
            <w:noProof/>
            <w:webHidden/>
          </w:rPr>
          <w:fldChar w:fldCharType="begin"/>
        </w:r>
        <w:r>
          <w:rPr>
            <w:noProof/>
            <w:webHidden/>
          </w:rPr>
          <w:instrText xml:space="preserve"> PAGEREF _Toc392457570 \h </w:instrText>
        </w:r>
        <w:r>
          <w:rPr>
            <w:noProof/>
            <w:webHidden/>
          </w:rPr>
        </w:r>
        <w:r>
          <w:rPr>
            <w:noProof/>
            <w:webHidden/>
          </w:rPr>
          <w:fldChar w:fldCharType="separate"/>
        </w:r>
        <w:r>
          <w:rPr>
            <w:noProof/>
            <w:webHidden/>
          </w:rPr>
          <w:t>82</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1" w:history="1">
        <w:r w:rsidRPr="00B66FE3">
          <w:rPr>
            <w:rStyle w:val="Hipervnculo"/>
            <w:noProof/>
          </w:rPr>
          <w:t>Gráfico 8: Emisiones de Deuda BG vs Emisiones de Deuda EFE</w:t>
        </w:r>
        <w:r>
          <w:rPr>
            <w:noProof/>
            <w:webHidden/>
          </w:rPr>
          <w:tab/>
        </w:r>
        <w:r>
          <w:rPr>
            <w:noProof/>
            <w:webHidden/>
          </w:rPr>
          <w:fldChar w:fldCharType="begin"/>
        </w:r>
        <w:r>
          <w:rPr>
            <w:noProof/>
            <w:webHidden/>
          </w:rPr>
          <w:instrText xml:space="preserve"> PAGEREF _Toc392457571 \h </w:instrText>
        </w:r>
        <w:r>
          <w:rPr>
            <w:noProof/>
            <w:webHidden/>
          </w:rPr>
        </w:r>
        <w:r>
          <w:rPr>
            <w:noProof/>
            <w:webHidden/>
          </w:rPr>
          <w:fldChar w:fldCharType="separate"/>
        </w:r>
        <w:r>
          <w:rPr>
            <w:noProof/>
            <w:webHidden/>
          </w:rPr>
          <w:t>82</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2" w:history="1">
        <w:r w:rsidRPr="00B66FE3">
          <w:rPr>
            <w:rStyle w:val="Hipervnculo"/>
            <w:noProof/>
          </w:rPr>
          <w:t>Tabla 5: Regresión POT</w:t>
        </w:r>
        <w:r>
          <w:rPr>
            <w:noProof/>
            <w:webHidden/>
          </w:rPr>
          <w:tab/>
        </w:r>
        <w:r>
          <w:rPr>
            <w:noProof/>
            <w:webHidden/>
          </w:rPr>
          <w:fldChar w:fldCharType="begin"/>
        </w:r>
        <w:r>
          <w:rPr>
            <w:noProof/>
            <w:webHidden/>
          </w:rPr>
          <w:instrText xml:space="preserve"> PAGEREF _Toc392457572 \h </w:instrText>
        </w:r>
        <w:r>
          <w:rPr>
            <w:noProof/>
            <w:webHidden/>
          </w:rPr>
        </w:r>
        <w:r>
          <w:rPr>
            <w:noProof/>
            <w:webHidden/>
          </w:rPr>
          <w:fldChar w:fldCharType="separate"/>
        </w:r>
        <w:r>
          <w:rPr>
            <w:noProof/>
            <w:webHidden/>
          </w:rPr>
          <w:t>83</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3" w:history="1">
        <w:r w:rsidRPr="00B66FE3">
          <w:rPr>
            <w:rStyle w:val="Hipervnculo"/>
            <w:noProof/>
          </w:rPr>
          <w:t>Tabla 6: Regresión Desagregada - Activo Total</w:t>
        </w:r>
        <w:r>
          <w:rPr>
            <w:noProof/>
            <w:webHidden/>
          </w:rPr>
          <w:tab/>
        </w:r>
        <w:r>
          <w:rPr>
            <w:noProof/>
            <w:webHidden/>
          </w:rPr>
          <w:fldChar w:fldCharType="begin"/>
        </w:r>
        <w:r>
          <w:rPr>
            <w:noProof/>
            <w:webHidden/>
          </w:rPr>
          <w:instrText xml:space="preserve"> PAGEREF _Toc392457573 \h </w:instrText>
        </w:r>
        <w:r>
          <w:rPr>
            <w:noProof/>
            <w:webHidden/>
          </w:rPr>
        </w:r>
        <w:r>
          <w:rPr>
            <w:noProof/>
            <w:webHidden/>
          </w:rPr>
          <w:fldChar w:fldCharType="separate"/>
        </w:r>
        <w:r>
          <w:rPr>
            <w:noProof/>
            <w:webHidden/>
          </w:rPr>
          <w:t>85</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4" w:history="1">
        <w:r w:rsidRPr="00B66FE3">
          <w:rPr>
            <w:rStyle w:val="Hipervnculo"/>
            <w:noProof/>
          </w:rPr>
          <w:t>Tabla 7: Regresión Desagregada Activo - Neto</w:t>
        </w:r>
        <w:r>
          <w:rPr>
            <w:noProof/>
            <w:webHidden/>
          </w:rPr>
          <w:tab/>
        </w:r>
        <w:r>
          <w:rPr>
            <w:noProof/>
            <w:webHidden/>
          </w:rPr>
          <w:fldChar w:fldCharType="begin"/>
        </w:r>
        <w:r>
          <w:rPr>
            <w:noProof/>
            <w:webHidden/>
          </w:rPr>
          <w:instrText xml:space="preserve"> PAGEREF _Toc392457574 \h </w:instrText>
        </w:r>
        <w:r>
          <w:rPr>
            <w:noProof/>
            <w:webHidden/>
          </w:rPr>
        </w:r>
        <w:r>
          <w:rPr>
            <w:noProof/>
            <w:webHidden/>
          </w:rPr>
          <w:fldChar w:fldCharType="separate"/>
        </w:r>
        <w:r>
          <w:rPr>
            <w:noProof/>
            <w:webHidden/>
          </w:rPr>
          <w:t>87</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5" w:history="1">
        <w:r w:rsidRPr="00B66FE3">
          <w:rPr>
            <w:rStyle w:val="Hipervnculo"/>
            <w:noProof/>
          </w:rPr>
          <w:t>Tabla 8: Regresión Convencional de Endeudamiento Financiero</w:t>
        </w:r>
        <w:r>
          <w:rPr>
            <w:noProof/>
            <w:webHidden/>
          </w:rPr>
          <w:tab/>
        </w:r>
        <w:r>
          <w:rPr>
            <w:noProof/>
            <w:webHidden/>
          </w:rPr>
          <w:fldChar w:fldCharType="begin"/>
        </w:r>
        <w:r>
          <w:rPr>
            <w:noProof/>
            <w:webHidden/>
          </w:rPr>
          <w:instrText xml:space="preserve"> PAGEREF _Toc392457575 \h </w:instrText>
        </w:r>
        <w:r>
          <w:rPr>
            <w:noProof/>
            <w:webHidden/>
          </w:rPr>
        </w:r>
        <w:r>
          <w:rPr>
            <w:noProof/>
            <w:webHidden/>
          </w:rPr>
          <w:fldChar w:fldCharType="separate"/>
        </w:r>
        <w:r>
          <w:rPr>
            <w:noProof/>
            <w:webHidden/>
          </w:rPr>
          <w:t>88</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6" w:history="1">
        <w:r w:rsidRPr="00B66FE3">
          <w:rPr>
            <w:rStyle w:val="Hipervnculo"/>
            <w:noProof/>
          </w:rPr>
          <w:t>Tabla 9: Resultados Exceso de Optimismo</w:t>
        </w:r>
        <w:r>
          <w:rPr>
            <w:noProof/>
            <w:webHidden/>
          </w:rPr>
          <w:tab/>
        </w:r>
        <w:r>
          <w:rPr>
            <w:noProof/>
            <w:webHidden/>
          </w:rPr>
          <w:fldChar w:fldCharType="begin"/>
        </w:r>
        <w:r>
          <w:rPr>
            <w:noProof/>
            <w:webHidden/>
          </w:rPr>
          <w:instrText xml:space="preserve"> PAGEREF _Toc392457576 \h </w:instrText>
        </w:r>
        <w:r>
          <w:rPr>
            <w:noProof/>
            <w:webHidden/>
          </w:rPr>
        </w:r>
        <w:r>
          <w:rPr>
            <w:noProof/>
            <w:webHidden/>
          </w:rPr>
          <w:fldChar w:fldCharType="separate"/>
        </w:r>
        <w:r>
          <w:rPr>
            <w:noProof/>
            <w:webHidden/>
          </w:rPr>
          <w:t>90</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7" w:history="1">
        <w:r w:rsidRPr="00B66FE3">
          <w:rPr>
            <w:rStyle w:val="Hipervnculo"/>
            <w:noProof/>
          </w:rPr>
          <w:t>Tabla 11: Resultados Prospect Theory</w:t>
        </w:r>
        <w:r>
          <w:rPr>
            <w:noProof/>
            <w:webHidden/>
          </w:rPr>
          <w:tab/>
        </w:r>
        <w:r>
          <w:rPr>
            <w:noProof/>
            <w:webHidden/>
          </w:rPr>
          <w:fldChar w:fldCharType="begin"/>
        </w:r>
        <w:r>
          <w:rPr>
            <w:noProof/>
            <w:webHidden/>
          </w:rPr>
          <w:instrText xml:space="preserve"> PAGEREF _Toc392457577 \h </w:instrText>
        </w:r>
        <w:r>
          <w:rPr>
            <w:noProof/>
            <w:webHidden/>
          </w:rPr>
        </w:r>
        <w:r>
          <w:rPr>
            <w:noProof/>
            <w:webHidden/>
          </w:rPr>
          <w:fldChar w:fldCharType="separate"/>
        </w:r>
        <w:r>
          <w:rPr>
            <w:noProof/>
            <w:webHidden/>
          </w:rPr>
          <w:t>91</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8" w:history="1">
        <w:r w:rsidRPr="00B66FE3">
          <w:rPr>
            <w:rStyle w:val="Hipervnculo"/>
            <w:noProof/>
          </w:rPr>
          <w:t>Tabla 12: Resultados Framing</w:t>
        </w:r>
        <w:r>
          <w:rPr>
            <w:noProof/>
            <w:webHidden/>
          </w:rPr>
          <w:tab/>
        </w:r>
        <w:r>
          <w:rPr>
            <w:noProof/>
            <w:webHidden/>
          </w:rPr>
          <w:fldChar w:fldCharType="begin"/>
        </w:r>
        <w:r>
          <w:rPr>
            <w:noProof/>
            <w:webHidden/>
          </w:rPr>
          <w:instrText xml:space="preserve"> PAGEREF _Toc392457578 \h </w:instrText>
        </w:r>
        <w:r>
          <w:rPr>
            <w:noProof/>
            <w:webHidden/>
          </w:rPr>
        </w:r>
        <w:r>
          <w:rPr>
            <w:noProof/>
            <w:webHidden/>
          </w:rPr>
          <w:fldChar w:fldCharType="separate"/>
        </w:r>
        <w:r>
          <w:rPr>
            <w:noProof/>
            <w:webHidden/>
          </w:rPr>
          <w:t>92</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79" w:history="1">
        <w:r w:rsidRPr="00B66FE3">
          <w:rPr>
            <w:rStyle w:val="Hipervnculo"/>
            <w:noProof/>
          </w:rPr>
          <w:t>Tabla 13: Resultados Anclaje y Ajuste</w:t>
        </w:r>
        <w:r>
          <w:rPr>
            <w:noProof/>
            <w:webHidden/>
          </w:rPr>
          <w:tab/>
        </w:r>
        <w:r>
          <w:rPr>
            <w:noProof/>
            <w:webHidden/>
          </w:rPr>
          <w:fldChar w:fldCharType="begin"/>
        </w:r>
        <w:r>
          <w:rPr>
            <w:noProof/>
            <w:webHidden/>
          </w:rPr>
          <w:instrText xml:space="preserve"> PAGEREF _Toc392457579 \h </w:instrText>
        </w:r>
        <w:r>
          <w:rPr>
            <w:noProof/>
            <w:webHidden/>
          </w:rPr>
        </w:r>
        <w:r>
          <w:rPr>
            <w:noProof/>
            <w:webHidden/>
          </w:rPr>
          <w:fldChar w:fldCharType="separate"/>
        </w:r>
        <w:r>
          <w:rPr>
            <w:noProof/>
            <w:webHidden/>
          </w:rPr>
          <w:t>93</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80" w:history="1">
        <w:r w:rsidRPr="00B66FE3">
          <w:rPr>
            <w:rStyle w:val="Hipervnculo"/>
            <w:noProof/>
          </w:rPr>
          <w:t>Tabla 14: Resultados Falacia del Costo Hundido</w:t>
        </w:r>
        <w:r>
          <w:rPr>
            <w:noProof/>
            <w:webHidden/>
          </w:rPr>
          <w:tab/>
        </w:r>
        <w:r>
          <w:rPr>
            <w:noProof/>
            <w:webHidden/>
          </w:rPr>
          <w:fldChar w:fldCharType="begin"/>
        </w:r>
        <w:r>
          <w:rPr>
            <w:noProof/>
            <w:webHidden/>
          </w:rPr>
          <w:instrText xml:space="preserve"> PAGEREF _Toc392457580 \h </w:instrText>
        </w:r>
        <w:r>
          <w:rPr>
            <w:noProof/>
            <w:webHidden/>
          </w:rPr>
        </w:r>
        <w:r>
          <w:rPr>
            <w:noProof/>
            <w:webHidden/>
          </w:rPr>
          <w:fldChar w:fldCharType="separate"/>
        </w:r>
        <w:r>
          <w:rPr>
            <w:noProof/>
            <w:webHidden/>
          </w:rPr>
          <w:t>94</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81" w:history="1">
        <w:r w:rsidRPr="00B66FE3">
          <w:rPr>
            <w:rStyle w:val="Hipervnculo"/>
            <w:noProof/>
          </w:rPr>
          <w:t>Tabla 15: Resultados Representatividad</w:t>
        </w:r>
        <w:r>
          <w:rPr>
            <w:noProof/>
            <w:webHidden/>
          </w:rPr>
          <w:tab/>
        </w:r>
        <w:r>
          <w:rPr>
            <w:noProof/>
            <w:webHidden/>
          </w:rPr>
          <w:fldChar w:fldCharType="begin"/>
        </w:r>
        <w:r>
          <w:rPr>
            <w:noProof/>
            <w:webHidden/>
          </w:rPr>
          <w:instrText xml:space="preserve"> PAGEREF _Toc392457581 \h </w:instrText>
        </w:r>
        <w:r>
          <w:rPr>
            <w:noProof/>
            <w:webHidden/>
          </w:rPr>
        </w:r>
        <w:r>
          <w:rPr>
            <w:noProof/>
            <w:webHidden/>
          </w:rPr>
          <w:fldChar w:fldCharType="separate"/>
        </w:r>
        <w:r>
          <w:rPr>
            <w:noProof/>
            <w:webHidden/>
          </w:rPr>
          <w:t>94</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82" w:history="1">
        <w:r w:rsidRPr="00B66FE3">
          <w:rPr>
            <w:rStyle w:val="Hipervnculo"/>
            <w:noProof/>
            <w:lang w:val="es-PE"/>
          </w:rPr>
          <w:t>CAPÍTULO 10. CONCLUSIONES</w:t>
        </w:r>
        <w:r>
          <w:rPr>
            <w:noProof/>
            <w:webHidden/>
          </w:rPr>
          <w:tab/>
        </w:r>
        <w:r>
          <w:rPr>
            <w:noProof/>
            <w:webHidden/>
          </w:rPr>
          <w:fldChar w:fldCharType="begin"/>
        </w:r>
        <w:r>
          <w:rPr>
            <w:noProof/>
            <w:webHidden/>
          </w:rPr>
          <w:instrText xml:space="preserve"> PAGEREF _Toc392457582 \h </w:instrText>
        </w:r>
        <w:r>
          <w:rPr>
            <w:noProof/>
            <w:webHidden/>
          </w:rPr>
        </w:r>
        <w:r>
          <w:rPr>
            <w:noProof/>
            <w:webHidden/>
          </w:rPr>
          <w:fldChar w:fldCharType="separate"/>
        </w:r>
        <w:r>
          <w:rPr>
            <w:noProof/>
            <w:webHidden/>
          </w:rPr>
          <w:t>96</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83" w:history="1">
        <w:r w:rsidRPr="00B66FE3">
          <w:rPr>
            <w:rStyle w:val="Hipervnculo"/>
            <w:noProof/>
          </w:rPr>
          <w:t>Anexos</w:t>
        </w:r>
        <w:r>
          <w:rPr>
            <w:noProof/>
            <w:webHidden/>
          </w:rPr>
          <w:tab/>
        </w:r>
        <w:r>
          <w:rPr>
            <w:noProof/>
            <w:webHidden/>
          </w:rPr>
          <w:fldChar w:fldCharType="begin"/>
        </w:r>
        <w:r>
          <w:rPr>
            <w:noProof/>
            <w:webHidden/>
          </w:rPr>
          <w:instrText xml:space="preserve"> PAGEREF _Toc392457583 \h </w:instrText>
        </w:r>
        <w:r>
          <w:rPr>
            <w:noProof/>
            <w:webHidden/>
          </w:rPr>
        </w:r>
        <w:r>
          <w:rPr>
            <w:noProof/>
            <w:webHidden/>
          </w:rPr>
          <w:fldChar w:fldCharType="separate"/>
        </w:r>
        <w:r>
          <w:rPr>
            <w:noProof/>
            <w:webHidden/>
          </w:rPr>
          <w:t>97</w:t>
        </w:r>
        <w:r>
          <w:rPr>
            <w:noProof/>
            <w:webHidden/>
          </w:rPr>
          <w:fldChar w:fldCharType="end"/>
        </w:r>
      </w:hyperlink>
    </w:p>
    <w:p w:rsidR="00AD1ACE" w:rsidRDefault="00AD1ACE">
      <w:pPr>
        <w:pStyle w:val="TDC1"/>
        <w:tabs>
          <w:tab w:val="right" w:leader="dot" w:pos="8494"/>
        </w:tabs>
        <w:rPr>
          <w:rFonts w:eastAsiaTheme="minorEastAsia" w:cstheme="minorBidi"/>
          <w:b w:val="0"/>
          <w:bCs w:val="0"/>
          <w:caps w:val="0"/>
          <w:noProof/>
          <w:sz w:val="22"/>
          <w:szCs w:val="22"/>
          <w:lang w:val="es-PE"/>
        </w:rPr>
      </w:pPr>
      <w:hyperlink w:anchor="_Toc392457584" w:history="1">
        <w:r w:rsidRPr="00B66FE3">
          <w:rPr>
            <w:rStyle w:val="Hipervnculo"/>
            <w:noProof/>
          </w:rPr>
          <w:t>BIBLIOGRAFÍA</w:t>
        </w:r>
        <w:r>
          <w:rPr>
            <w:noProof/>
            <w:webHidden/>
          </w:rPr>
          <w:tab/>
        </w:r>
        <w:r>
          <w:rPr>
            <w:noProof/>
            <w:webHidden/>
          </w:rPr>
          <w:fldChar w:fldCharType="begin"/>
        </w:r>
        <w:r>
          <w:rPr>
            <w:noProof/>
            <w:webHidden/>
          </w:rPr>
          <w:instrText xml:space="preserve"> PAGEREF _Toc392457584 \h </w:instrText>
        </w:r>
        <w:r>
          <w:rPr>
            <w:noProof/>
            <w:webHidden/>
          </w:rPr>
        </w:r>
        <w:r>
          <w:rPr>
            <w:noProof/>
            <w:webHidden/>
          </w:rPr>
          <w:fldChar w:fldCharType="separate"/>
        </w:r>
        <w:r>
          <w:rPr>
            <w:noProof/>
            <w:webHidden/>
          </w:rPr>
          <w:t>106</w:t>
        </w:r>
        <w:r>
          <w:rPr>
            <w:noProof/>
            <w:webHidden/>
          </w:rPr>
          <w:fldChar w:fldCharType="end"/>
        </w:r>
      </w:hyperlink>
    </w:p>
    <w:p w:rsidR="004125F8" w:rsidRPr="00C12CB1" w:rsidRDefault="00AD1ACE" w:rsidP="001C4F7A">
      <w:pPr>
        <w:pStyle w:val="Indices"/>
      </w:pPr>
      <w:r>
        <w:lastRenderedPageBreak/>
        <w:fldChar w:fldCharType="end"/>
      </w:r>
      <w:bookmarkStart w:id="2" w:name="_Toc389039809"/>
      <w:bookmarkStart w:id="3" w:name="_Toc392447146"/>
      <w:r w:rsidR="002B5F66">
        <w:t>INTRODUCCIÓ</w:t>
      </w:r>
      <w:r w:rsidR="00E41816" w:rsidRPr="00C12CB1">
        <w:t>N</w:t>
      </w:r>
      <w:bookmarkEnd w:id="2"/>
      <w:bookmarkEnd w:id="3"/>
    </w:p>
    <w:p w:rsidR="007B04EF" w:rsidRDefault="007B04EF" w:rsidP="00645438">
      <w:pPr>
        <w:pStyle w:val="Texto"/>
        <w:rPr>
          <w:sz w:val="22"/>
          <w:szCs w:val="22"/>
        </w:rPr>
      </w:pPr>
    </w:p>
    <w:p w:rsidR="00747F88" w:rsidRDefault="00091968" w:rsidP="00645438">
      <w:pPr>
        <w:pStyle w:val="Texto"/>
      </w:pPr>
      <w:r>
        <w:t xml:space="preserve">Gran parte de las decisiones financieras son realizadas en circunstancias que se caracterizan por poseer un alto grado de incertidumbre y complejidad. En tales situaciones, la teoría económica y financiera tradicional sostiene que los individuos toman decisiones </w:t>
      </w:r>
      <w:r w:rsidR="00747F88">
        <w:t>haciendo uso de toda la información disponible, procesándola apropiadamente y maximizando su utilidad esperada.</w:t>
      </w:r>
    </w:p>
    <w:p w:rsidR="002B6C86" w:rsidRDefault="00193250" w:rsidP="00645438">
      <w:pPr>
        <w:pStyle w:val="Texto"/>
      </w:pPr>
      <w:r>
        <w:t xml:space="preserve">Sin embargo, un gran número de investigaciones en </w:t>
      </w:r>
      <w:r w:rsidR="00D95365">
        <w:t>P</w:t>
      </w:r>
      <w:r>
        <w:t>sicología experimental</w:t>
      </w:r>
      <w:r w:rsidR="008C537A">
        <w:t xml:space="preserve">, entre las que destacan las desarrolladas por Daniel Kahneman y Amos Tversky, </w:t>
      </w:r>
      <w:r w:rsidR="002B6C86">
        <w:t>han descubierto que el proceso de toma de decisiones</w:t>
      </w:r>
      <w:r w:rsidR="00A5555D">
        <w:t>, dadas las limitaciones del ser humano,</w:t>
      </w:r>
      <w:r w:rsidR="002B6C86">
        <w:t xml:space="preserve"> puede verse afectado</w:t>
      </w:r>
      <w:r w:rsidR="007C26C4">
        <w:t xml:space="preserve"> </w:t>
      </w:r>
      <w:r w:rsidR="008C537A">
        <w:t>de manera sistemática</w:t>
      </w:r>
      <w:r w:rsidR="002B6C86">
        <w:t xml:space="preserve"> por desviaciones en la conducta</w:t>
      </w:r>
      <w:r w:rsidR="005F7F68">
        <w:t xml:space="preserve"> y la percepción</w:t>
      </w:r>
      <w:r w:rsidR="00A9754B">
        <w:t>,</w:t>
      </w:r>
      <w:r w:rsidR="005F7F68">
        <w:t xml:space="preserve"> ocasionando en muchos casos preferencias inconsistentes.</w:t>
      </w:r>
    </w:p>
    <w:p w:rsidR="00A57E09" w:rsidRDefault="008D32FF" w:rsidP="00645438">
      <w:pPr>
        <w:pStyle w:val="Texto"/>
      </w:pPr>
      <w:r>
        <w:t>Como resultado</w:t>
      </w:r>
      <w:r w:rsidR="00DD09AE">
        <w:t>,</w:t>
      </w:r>
      <w:r>
        <w:t xml:space="preserve"> </w:t>
      </w:r>
      <w:r w:rsidR="00DD09AE">
        <w:t>nació un nuevo campo de estudio llamado Finanzas Conductuales, el</w:t>
      </w:r>
      <w:r w:rsidR="00D95365">
        <w:t xml:space="preserve"> cual, integrando conceptos de P</w:t>
      </w:r>
      <w:r w:rsidR="00DD09AE">
        <w:t>sicología</w:t>
      </w:r>
      <w:r w:rsidR="00EB2301">
        <w:t xml:space="preserve"> y relajando el supuesto de racionalidad de los agentes, </w:t>
      </w:r>
      <w:r w:rsidR="00DD09AE">
        <w:t xml:space="preserve">busca explicar aquellas </w:t>
      </w:r>
      <w:r w:rsidR="0047605E">
        <w:t>anomalías en los mercados financieros</w:t>
      </w:r>
      <w:r w:rsidR="00DD09AE">
        <w:t xml:space="preserve"> que están fuera del alcance de los modelos tradicionales</w:t>
      </w:r>
      <w:r w:rsidR="00EB2301">
        <w:t>.</w:t>
      </w:r>
      <w:r w:rsidR="00BE06DE">
        <w:t xml:space="preserve"> </w:t>
      </w:r>
      <w:r w:rsidR="00A57E09">
        <w:t>A</w:t>
      </w:r>
      <w:r w:rsidR="00092FF9">
        <w:t xml:space="preserve">plicando </w:t>
      </w:r>
      <w:r w:rsidR="00882337">
        <w:t xml:space="preserve">la misma evidencia experimental, </w:t>
      </w:r>
      <w:r w:rsidR="00A57E09">
        <w:t xml:space="preserve">se constituyó las Finanzas Corporativas Conductuales, cuyo radio de estudio se enfoca en las posibles consecuencias que </w:t>
      </w:r>
      <w:r w:rsidR="00A57E09" w:rsidRPr="00E40024">
        <w:t>producen los sesgos conductuales en los responsables de la toma de decisiones empresariales.</w:t>
      </w:r>
    </w:p>
    <w:p w:rsidR="0054292F" w:rsidRDefault="00E40024" w:rsidP="00645438">
      <w:pPr>
        <w:pStyle w:val="Texto"/>
      </w:pPr>
      <w:r w:rsidRPr="008657FA">
        <w:t>Es así que partiendo de uno de los tópicos más investigados en Finanzas Corporativas</w:t>
      </w:r>
      <w:r w:rsidR="00E05511" w:rsidRPr="008657FA">
        <w:t xml:space="preserve"> desde la publicación de Modigliani &amp; Miller (1958)</w:t>
      </w:r>
      <w:r w:rsidR="00386554" w:rsidRPr="008657FA">
        <w:t>,</w:t>
      </w:r>
      <w:r w:rsidR="00F936B4" w:rsidRPr="008657FA">
        <w:t xml:space="preserve"> es decir,</w:t>
      </w:r>
      <w:r w:rsidRPr="008657FA">
        <w:t xml:space="preserve"> la relevancia de la estructura de capital, </w:t>
      </w:r>
      <w:r w:rsidR="0056113B" w:rsidRPr="008657FA">
        <w:t xml:space="preserve">y tomando en consideración las conclusiones de </w:t>
      </w:r>
      <w:r w:rsidR="0056113B" w:rsidRPr="008657FA">
        <w:rPr>
          <w:lang w:val="es-PE"/>
        </w:rPr>
        <w:t>Baker et al. (2004) y Malmendier &amp; Tate (2005)</w:t>
      </w:r>
      <w:r w:rsidR="00F936B4" w:rsidRPr="008657FA">
        <w:rPr>
          <w:lang w:val="es-PE"/>
        </w:rPr>
        <w:t xml:space="preserve"> quienes señalan que el </w:t>
      </w:r>
      <w:r w:rsidR="00F936B4" w:rsidRPr="008657FA">
        <w:rPr>
          <w:i/>
        </w:rPr>
        <w:t>exceso de confianza</w:t>
      </w:r>
      <w:r w:rsidR="00F936B4" w:rsidRPr="008657FA">
        <w:t xml:space="preserve"> y </w:t>
      </w:r>
      <w:r w:rsidR="00F936B4" w:rsidRPr="008657FA">
        <w:rPr>
          <w:i/>
        </w:rPr>
        <w:t>optimismo</w:t>
      </w:r>
      <w:r w:rsidR="00F936B4" w:rsidRPr="008657FA">
        <w:t xml:space="preserve"> pueden conducir a </w:t>
      </w:r>
      <w:r w:rsidR="00F936B4" w:rsidRPr="008657FA">
        <w:rPr>
          <w:lang w:val="es-PE"/>
        </w:rPr>
        <w:t xml:space="preserve">políticas de </w:t>
      </w:r>
      <w:r w:rsidR="008657FA" w:rsidRPr="008657FA">
        <w:rPr>
          <w:lang w:val="es-PE"/>
        </w:rPr>
        <w:t>endeudamiento</w:t>
      </w:r>
      <w:r w:rsidR="00F936B4" w:rsidRPr="008657FA">
        <w:rPr>
          <w:lang w:val="es-PE"/>
        </w:rPr>
        <w:t xml:space="preserve"> </w:t>
      </w:r>
      <w:r w:rsidR="00F936B4" w:rsidRPr="008657FA">
        <w:t>similares a l</w:t>
      </w:r>
      <w:r w:rsidR="002D68CB" w:rsidRPr="008657FA">
        <w:t>a</w:t>
      </w:r>
      <w:r w:rsidR="00F936B4" w:rsidRPr="008657FA">
        <w:t xml:space="preserve">s estipuladas por la </w:t>
      </w:r>
      <w:r w:rsidR="00F936B4" w:rsidRPr="008657FA">
        <w:rPr>
          <w:i/>
        </w:rPr>
        <w:t>Pecking Order Theory</w:t>
      </w:r>
      <w:r w:rsidR="00096B10">
        <w:rPr>
          <w:i/>
        </w:rPr>
        <w:t xml:space="preserve"> </w:t>
      </w:r>
      <w:r w:rsidR="00096B10" w:rsidRPr="00096B10">
        <w:t>(Myers, 1984 y Myers &amp; Majluf, 1984)</w:t>
      </w:r>
      <w:r w:rsidR="0023072C" w:rsidRPr="008657FA">
        <w:rPr>
          <w:i/>
        </w:rPr>
        <w:t>,</w:t>
      </w:r>
      <w:r w:rsidR="0023072C" w:rsidRPr="008657FA">
        <w:t xml:space="preserve"> cuyo sustento tradicional radica en la asimetría de información entre la gerencia y los inversionistas externos,</w:t>
      </w:r>
      <w:r w:rsidR="00986676" w:rsidRPr="008657FA">
        <w:t xml:space="preserve"> </w:t>
      </w:r>
      <w:r w:rsidR="0054292F">
        <w:t>se realizaron dos estudios en paralelo.</w:t>
      </w:r>
    </w:p>
    <w:p w:rsidR="00983203" w:rsidRDefault="00D90A92" w:rsidP="00645438">
      <w:pPr>
        <w:pStyle w:val="Texto"/>
      </w:pPr>
      <w:r>
        <w:lastRenderedPageBreak/>
        <w:t xml:space="preserve">El primero de ellos </w:t>
      </w:r>
      <w:r w:rsidR="008F0B41">
        <w:t xml:space="preserve">(Parte 1) </w:t>
      </w:r>
      <w:r>
        <w:t xml:space="preserve">tiene como </w:t>
      </w:r>
      <w:r w:rsidRPr="008657FA">
        <w:t>propósito</w:t>
      </w:r>
      <w:r>
        <w:t xml:space="preserve"> </w:t>
      </w:r>
      <w:r w:rsidRPr="008657FA">
        <w:t>indagar</w:t>
      </w:r>
      <w:r>
        <w:t xml:space="preserve"> si </w:t>
      </w:r>
      <w:r w:rsidRPr="008657FA">
        <w:t>las empresas no financieras que forman parte del IGBVL</w:t>
      </w:r>
      <w:r>
        <w:t xml:space="preserve">, </w:t>
      </w:r>
      <w:r w:rsidRPr="008657FA">
        <w:t>dada la naturaleza del mercado de capitales peruano</w:t>
      </w:r>
      <w:r w:rsidR="00D04965">
        <w:t xml:space="preserve">, </w:t>
      </w:r>
      <w:r w:rsidR="00983203">
        <w:t xml:space="preserve">utilizan como primera fuente de financiamiento sus utilidades retenidas, luego lo hacen vía deuda y en última instancia a través de la emisión de acciones, tal como la </w:t>
      </w:r>
      <w:r w:rsidR="00983203" w:rsidRPr="008657FA">
        <w:t>POT</w:t>
      </w:r>
      <w:r w:rsidR="00983203">
        <w:t xml:space="preserve"> propone.</w:t>
      </w:r>
    </w:p>
    <w:p w:rsidR="00C1304E" w:rsidRPr="002C003C" w:rsidRDefault="00A03585" w:rsidP="00645438">
      <w:pPr>
        <w:pStyle w:val="Texto"/>
      </w:pPr>
      <w:r w:rsidRPr="002C003C">
        <w:t xml:space="preserve">Por otro lado, </w:t>
      </w:r>
      <w:r w:rsidR="000C5C3A" w:rsidRPr="002C003C">
        <w:t>dado el enfoque conductual de la presente investigación</w:t>
      </w:r>
      <w:r w:rsidR="00D95365">
        <w:t>,</w:t>
      </w:r>
      <w:r w:rsidR="00EE0E4B" w:rsidRPr="002C003C">
        <w:t xml:space="preserve"> </w:t>
      </w:r>
      <w:r w:rsidR="00BD6CFD" w:rsidRPr="002C003C">
        <w:t>así como</w:t>
      </w:r>
      <w:r w:rsidR="00EE0E4B" w:rsidRPr="002C003C">
        <w:t xml:space="preserve"> las limitaciones para obtener información respecto a las actitudes de los gerentes de las empresas seleccionadas</w:t>
      </w:r>
      <w:r w:rsidR="000C5C3A" w:rsidRPr="002C003C">
        <w:t xml:space="preserve">, </w:t>
      </w:r>
      <w:r w:rsidRPr="002C003C">
        <w:t xml:space="preserve">se </w:t>
      </w:r>
      <w:r w:rsidR="00051DAB" w:rsidRPr="002C003C">
        <w:t>analizó</w:t>
      </w:r>
      <w:r w:rsidRPr="002C003C">
        <w:t xml:space="preserve"> el comportamiento de estudiantes y profesionales de carreras relacionadas a los negocios ante circunstancias hipotéticas</w:t>
      </w:r>
      <w:r w:rsidR="00D95365">
        <w:t>,</w:t>
      </w:r>
      <w:r w:rsidR="00C1304E" w:rsidRPr="002C003C">
        <w:t xml:space="preserve"> con el ob</w:t>
      </w:r>
      <w:r w:rsidR="00D95365">
        <w:t xml:space="preserve">jetivo de determinar si la </w:t>
      </w:r>
      <w:r w:rsidR="00C1304E" w:rsidRPr="002C003C">
        <w:t xml:space="preserve">trayectoria profesional </w:t>
      </w:r>
      <w:r w:rsidR="00D95365">
        <w:t>y</w:t>
      </w:r>
      <w:r w:rsidR="00C1304E" w:rsidRPr="002C003C">
        <w:t xml:space="preserve"> los conocimientos en Finanzas tradicionales</w:t>
      </w:r>
      <w:r w:rsidR="002C003C" w:rsidRPr="002C003C">
        <w:t>,</w:t>
      </w:r>
      <w:r w:rsidR="00C1304E" w:rsidRPr="002C003C">
        <w:t xml:space="preserve"> permiten a los individuos tomar decisiones no condicionadas por la influencia de </w:t>
      </w:r>
      <w:r w:rsidR="006459E4" w:rsidRPr="002C003C">
        <w:t>determinadas</w:t>
      </w:r>
      <w:r w:rsidR="00C1304E" w:rsidRPr="002C003C">
        <w:t xml:space="preserve"> anomalías conductuales</w:t>
      </w:r>
      <w:r w:rsidR="001F5B53">
        <w:t xml:space="preserve"> (Parte 2)</w:t>
      </w:r>
      <w:r w:rsidR="0007753F" w:rsidRPr="002C003C">
        <w:t xml:space="preserve">, que </w:t>
      </w:r>
      <w:r w:rsidR="00B85670" w:rsidRPr="002C003C">
        <w:t xml:space="preserve">suelen dar lugar a </w:t>
      </w:r>
      <w:r w:rsidR="0007753F" w:rsidRPr="002C003C">
        <w:t>deterioros en el valor de la empresa.</w:t>
      </w:r>
    </w:p>
    <w:p w:rsidR="00E310C1" w:rsidRDefault="0020375F" w:rsidP="00645438">
      <w:pPr>
        <w:pStyle w:val="Texto"/>
      </w:pPr>
      <w:r w:rsidRPr="00E310C1">
        <w:t xml:space="preserve">Se debe aclarar que este procedimiento, debido a la diferencia en los perfiles de los gerentes de dichas compañías y las personas que conforman la muestra, </w:t>
      </w:r>
      <w:r w:rsidR="00E310C1" w:rsidRPr="00E310C1">
        <w:t xml:space="preserve">solo brindará un primer alcance sobre la aplicación de los estudios de </w:t>
      </w:r>
      <w:r w:rsidR="00E310C1" w:rsidRPr="00E310C1">
        <w:rPr>
          <w:lang w:val="es-PE"/>
        </w:rPr>
        <w:t>Baker et al. (2004) y Malmendier &amp; Tate (2005) a la realidad peruana y no</w:t>
      </w:r>
      <w:r w:rsidR="00E310C1" w:rsidRPr="00E310C1">
        <w:t xml:space="preserve"> un argumento concluyente.</w:t>
      </w:r>
    </w:p>
    <w:p w:rsidR="0054020A" w:rsidRDefault="00693532" w:rsidP="00645438">
      <w:pPr>
        <w:pStyle w:val="Texto"/>
      </w:pPr>
      <w:r w:rsidRPr="0080659E">
        <w:t xml:space="preserve">El documento está dividido en </w:t>
      </w:r>
      <w:r w:rsidR="00AB17BD" w:rsidRPr="0080659E">
        <w:t>diez capítulos.</w:t>
      </w:r>
      <w:r w:rsidRPr="0080659E">
        <w:t xml:space="preserve"> </w:t>
      </w:r>
      <w:r w:rsidR="00AB17BD" w:rsidRPr="0080659E">
        <w:t>E</w:t>
      </w:r>
      <w:r w:rsidR="0054020A">
        <w:t>l</w:t>
      </w:r>
      <w:r w:rsidR="00AB17BD" w:rsidRPr="0080659E">
        <w:t xml:space="preserve"> primero </w:t>
      </w:r>
      <w:r w:rsidR="0054020A">
        <w:t>pone de manifiesto</w:t>
      </w:r>
      <w:r w:rsidR="00AB17BD" w:rsidRPr="0080659E">
        <w:t xml:space="preserve"> </w:t>
      </w:r>
      <w:r w:rsidR="0054020A">
        <w:t>el planteamiento del problema, los objetivos de la investigación</w:t>
      </w:r>
      <w:r w:rsidR="00D95365">
        <w:t>,</w:t>
      </w:r>
      <w:r w:rsidR="0054020A">
        <w:t xml:space="preserve"> </w:t>
      </w:r>
      <w:r w:rsidR="00C873FB">
        <w:t>así como</w:t>
      </w:r>
      <w:r w:rsidR="0054020A">
        <w:t xml:space="preserve"> las razones que justifican</w:t>
      </w:r>
      <w:r w:rsidR="00C873FB">
        <w:t xml:space="preserve"> su desarrollo.</w:t>
      </w:r>
    </w:p>
    <w:p w:rsidR="00986361" w:rsidRDefault="0054020A" w:rsidP="00645438">
      <w:pPr>
        <w:pStyle w:val="Texto"/>
      </w:pPr>
      <w:r>
        <w:t xml:space="preserve">El </w:t>
      </w:r>
      <w:r w:rsidR="00E76177">
        <w:t>Capítulo dos</w:t>
      </w:r>
      <w:r>
        <w:t xml:space="preserve"> presenta </w:t>
      </w:r>
      <w:r w:rsidR="00AB17BD" w:rsidRPr="0080659E">
        <w:t>una síntesis de la Teoría de la Utilidad Esperada (TUE)</w:t>
      </w:r>
      <w:r w:rsidR="0080659E" w:rsidRPr="0080659E">
        <w:t xml:space="preserve"> </w:t>
      </w:r>
      <w:r w:rsidR="00D95365">
        <w:t>formalizada</w:t>
      </w:r>
      <w:r w:rsidR="0080659E" w:rsidRPr="0080659E">
        <w:t xml:space="preserve"> por Von Neumann y Morgenstern en 1944</w:t>
      </w:r>
      <w:r w:rsidR="0080659E">
        <w:t>, la cual supera las imperfecciones de l</w:t>
      </w:r>
      <w:r w:rsidR="002A039A">
        <w:t>os planteamientos</w:t>
      </w:r>
      <w:r w:rsidR="0080659E">
        <w:t xml:space="preserve"> acerca de la elección ba</w:t>
      </w:r>
      <w:r w:rsidR="00D95365">
        <w:t>sados en el V</w:t>
      </w:r>
      <w:r w:rsidR="0080659E">
        <w:t xml:space="preserve">alor </w:t>
      </w:r>
      <w:r w:rsidR="00110C9D">
        <w:t>E</w:t>
      </w:r>
      <w:r w:rsidR="0080659E">
        <w:t>sperado.</w:t>
      </w:r>
      <w:r>
        <w:t xml:space="preserve"> </w:t>
      </w:r>
      <w:r w:rsidR="00E76177">
        <w:t xml:space="preserve">Cabe señalar que gran parte de los modelos en Finanzas Corporativas descansan en los </w:t>
      </w:r>
      <w:r w:rsidR="00110C9D">
        <w:t>lineamientos</w:t>
      </w:r>
      <w:r w:rsidR="00E76177">
        <w:t xml:space="preserve"> esbozados por esta teoría</w:t>
      </w:r>
      <w:r w:rsidR="008661BB">
        <w:t xml:space="preserve">. </w:t>
      </w:r>
      <w:r w:rsidR="00E76177">
        <w:t>Adicionalmente, se citan las principales violaciones a los axiomas y suposiciones de este enfoque</w:t>
      </w:r>
      <w:r w:rsidR="008661BB">
        <w:t xml:space="preserve">. Por último, este apartado contiene una </w:t>
      </w:r>
      <w:r w:rsidR="007C2C20">
        <w:t>reseña</w:t>
      </w:r>
      <w:r w:rsidR="00110C9D">
        <w:t xml:space="preserve"> de los principales desarrollos</w:t>
      </w:r>
      <w:r w:rsidR="00986361">
        <w:t xml:space="preserve"> en los que lo relevante es la forma en </w:t>
      </w:r>
      <w:r w:rsidR="00532AD4">
        <w:t xml:space="preserve">la </w:t>
      </w:r>
      <w:r w:rsidR="00986361">
        <w:t>que los individuos toman decisiones en la vida real</w:t>
      </w:r>
      <w:r w:rsidR="00532AD4">
        <w:t xml:space="preserve">, siendo la más importante la </w:t>
      </w:r>
      <w:r w:rsidR="00532AD4" w:rsidRPr="0026246A">
        <w:rPr>
          <w:i/>
          <w:lang w:val="es-PE"/>
        </w:rPr>
        <w:t>Prospect Theory</w:t>
      </w:r>
      <w:r w:rsidR="00532AD4">
        <w:rPr>
          <w:lang w:val="es-PE"/>
        </w:rPr>
        <w:t>,</w:t>
      </w:r>
      <w:r w:rsidR="00532AD4" w:rsidRPr="000F26D9">
        <w:rPr>
          <w:lang w:val="es-PE"/>
        </w:rPr>
        <w:t xml:space="preserve"> propuesta por Daniel Kahneman y Amos Tver</w:t>
      </w:r>
      <w:r w:rsidR="00532AD4">
        <w:rPr>
          <w:lang w:val="es-PE"/>
        </w:rPr>
        <w:t>sky en 1979.</w:t>
      </w:r>
    </w:p>
    <w:p w:rsidR="00E3376C" w:rsidRPr="002B4763" w:rsidRDefault="00BD7B78" w:rsidP="00645438">
      <w:pPr>
        <w:pStyle w:val="Texto"/>
        <w:rPr>
          <w:lang w:val="es-PE"/>
        </w:rPr>
      </w:pPr>
      <w:r>
        <w:rPr>
          <w:lang w:val="es-PE"/>
        </w:rPr>
        <w:lastRenderedPageBreak/>
        <w:t>E</w:t>
      </w:r>
      <w:r w:rsidR="007C2C20">
        <w:rPr>
          <w:lang w:val="es-PE"/>
        </w:rPr>
        <w:t>n e</w:t>
      </w:r>
      <w:r>
        <w:rPr>
          <w:lang w:val="es-PE"/>
        </w:rPr>
        <w:t xml:space="preserve">l tercer Capítulo </w:t>
      </w:r>
      <w:r w:rsidR="007C2C20">
        <w:rPr>
          <w:lang w:val="es-PE"/>
        </w:rPr>
        <w:t xml:space="preserve">se </w:t>
      </w:r>
      <w:r>
        <w:rPr>
          <w:lang w:val="es-PE"/>
        </w:rPr>
        <w:t>describe</w:t>
      </w:r>
      <w:r w:rsidR="002B4763">
        <w:rPr>
          <w:lang w:val="es-PE"/>
        </w:rPr>
        <w:t xml:space="preserve">n los aportes más significativos al estudio de la estructura de capital desde la publicación de </w:t>
      </w:r>
      <w:r w:rsidR="002B4763" w:rsidRPr="009364AE">
        <w:t xml:space="preserve">Modigliani </w:t>
      </w:r>
      <w:r w:rsidR="002B4763">
        <w:t>&amp;</w:t>
      </w:r>
      <w:r w:rsidR="002B4763" w:rsidRPr="009364AE">
        <w:t xml:space="preserve"> Miller (1958)</w:t>
      </w:r>
      <w:r w:rsidR="002B4763">
        <w:t>, principalmente l</w:t>
      </w:r>
      <w:r w:rsidR="00A63FB1">
        <w:t>os enfoques de</w:t>
      </w:r>
      <w:r w:rsidR="002B4763">
        <w:t xml:space="preserve"> </w:t>
      </w:r>
      <w:r w:rsidR="00A63FB1">
        <w:t xml:space="preserve">la </w:t>
      </w:r>
      <w:r w:rsidR="002B4763" w:rsidRPr="00AC3F94">
        <w:rPr>
          <w:i/>
        </w:rPr>
        <w:t>Trade-Off Theory</w:t>
      </w:r>
      <w:r w:rsidR="002B4763">
        <w:rPr>
          <w:i/>
        </w:rPr>
        <w:t xml:space="preserve"> </w:t>
      </w:r>
      <w:r w:rsidR="002B4763" w:rsidRPr="002B4763">
        <w:t xml:space="preserve">y la </w:t>
      </w:r>
      <w:r w:rsidR="002B4763" w:rsidRPr="00AC3F94">
        <w:rPr>
          <w:i/>
        </w:rPr>
        <w:t>Pecking Order Theory</w:t>
      </w:r>
      <w:r w:rsidR="002B4763">
        <w:t>.</w:t>
      </w:r>
    </w:p>
    <w:p w:rsidR="00477CD6" w:rsidRDefault="00D073CB" w:rsidP="00645438">
      <w:pPr>
        <w:pStyle w:val="Texto"/>
        <w:rPr>
          <w:lang w:val="es-PE"/>
        </w:rPr>
      </w:pPr>
      <w:r w:rsidRPr="00EB4C3C">
        <w:rPr>
          <w:lang w:val="es-PE"/>
        </w:rPr>
        <w:t xml:space="preserve">El Capítulo </w:t>
      </w:r>
      <w:r w:rsidR="00064DE3" w:rsidRPr="00EB4C3C">
        <w:rPr>
          <w:lang w:val="es-PE"/>
        </w:rPr>
        <w:t xml:space="preserve">cuatro, haciendo uso de la clasificación elaborada por Shefrin (2005), agrupa y describe </w:t>
      </w:r>
      <w:r w:rsidR="00477CD6">
        <w:rPr>
          <w:lang w:val="es-PE"/>
        </w:rPr>
        <w:t>diversos hallazgos en Psicología y Economía experimental</w:t>
      </w:r>
      <w:r w:rsidR="00F9475F">
        <w:rPr>
          <w:lang w:val="es-PE"/>
        </w:rPr>
        <w:t>,</w:t>
      </w:r>
      <w:r w:rsidR="00477CD6">
        <w:rPr>
          <w:lang w:val="es-PE"/>
        </w:rPr>
        <w:t xml:space="preserve"> </w:t>
      </w:r>
      <w:r w:rsidR="00F9475F">
        <w:rPr>
          <w:lang w:val="es-PE"/>
        </w:rPr>
        <w:t>los cuales</w:t>
      </w:r>
      <w:r w:rsidR="00477CD6">
        <w:rPr>
          <w:lang w:val="es-PE"/>
        </w:rPr>
        <w:t xml:space="preserve"> dan lugar a una serie de </w:t>
      </w:r>
      <w:r w:rsidR="00477CD6" w:rsidRPr="00EB4C3C">
        <w:t>anomalías conductuales que afectan la percepción y el proceso de toma de decisiones de los individuos.</w:t>
      </w:r>
    </w:p>
    <w:p w:rsidR="00506663" w:rsidRDefault="00D073CB" w:rsidP="00645438">
      <w:pPr>
        <w:pStyle w:val="Texto"/>
        <w:rPr>
          <w:lang w:val="es-PE"/>
        </w:rPr>
      </w:pPr>
      <w:r>
        <w:rPr>
          <w:lang w:val="es-PE"/>
        </w:rPr>
        <w:t>En los Capítulos cinco y seis</w:t>
      </w:r>
      <w:r w:rsidR="00110C9D">
        <w:rPr>
          <w:lang w:val="es-PE"/>
        </w:rPr>
        <w:t>,</w:t>
      </w:r>
      <w:r>
        <w:rPr>
          <w:lang w:val="es-PE"/>
        </w:rPr>
        <w:t xml:space="preserve"> se realiza una revisión de literatura acerca de los artículos con mayor trascendencia</w:t>
      </w:r>
      <w:r w:rsidR="00110C9D">
        <w:rPr>
          <w:lang w:val="es-PE"/>
        </w:rPr>
        <w:t>,</w:t>
      </w:r>
      <w:r>
        <w:rPr>
          <w:lang w:val="es-PE"/>
        </w:rPr>
        <w:t xml:space="preserve"> tanto en el campo de las Finanzas Conductuales como en el de las Finanzas Corporativas Conductuales. Se debe mencionar que </w:t>
      </w:r>
      <w:r w:rsidR="00506663">
        <w:rPr>
          <w:lang w:val="es-PE"/>
        </w:rPr>
        <w:t xml:space="preserve">las teorías en estos campos son relativamente jóvenes, de manera que a diferencia del Capítulo </w:t>
      </w:r>
      <w:r w:rsidR="00110C9D">
        <w:rPr>
          <w:lang w:val="es-PE"/>
        </w:rPr>
        <w:t>tres</w:t>
      </w:r>
      <w:r w:rsidR="00506663">
        <w:rPr>
          <w:lang w:val="es-PE"/>
        </w:rPr>
        <w:t xml:space="preserve">, aun no existe </w:t>
      </w:r>
      <w:r w:rsidR="00110C9D">
        <w:rPr>
          <w:lang w:val="es-PE"/>
        </w:rPr>
        <w:t>un</w:t>
      </w:r>
      <w:r w:rsidR="00506663">
        <w:rPr>
          <w:lang w:val="es-PE"/>
        </w:rPr>
        <w:t xml:space="preserve"> enfoque unificador.</w:t>
      </w:r>
    </w:p>
    <w:p w:rsidR="005478B3" w:rsidRDefault="005478B3" w:rsidP="00645438">
      <w:pPr>
        <w:pStyle w:val="Texto"/>
        <w:rPr>
          <w:lang w:val="es-PE"/>
        </w:rPr>
      </w:pPr>
      <w:r>
        <w:rPr>
          <w:lang w:val="es-PE"/>
        </w:rPr>
        <w:t>Las hipótesis propuestas para cada una de las partes que integran la investigación, así como la definición de las variables involucradas, son presentadas en el Capítulo siete.</w:t>
      </w:r>
    </w:p>
    <w:p w:rsidR="007839D3" w:rsidRDefault="006A605B" w:rsidP="00645438">
      <w:pPr>
        <w:pStyle w:val="Texto"/>
      </w:pPr>
      <w:r w:rsidRPr="001F5B53">
        <w:rPr>
          <w:lang w:val="es-PE"/>
        </w:rPr>
        <w:t>En el Capítulo ocho se explica detalladamente la metodología aplicada, la cual comprende el Diseño u</w:t>
      </w:r>
      <w:r w:rsidR="00E33AC6" w:rsidRPr="001F5B53">
        <w:rPr>
          <w:lang w:val="es-PE"/>
        </w:rPr>
        <w:t xml:space="preserve">tilizado para la </w:t>
      </w:r>
      <w:r w:rsidR="00E33AC6" w:rsidRPr="001F5B53">
        <w:t xml:space="preserve">evaluación de la hipótesis relacionada a la estructura de capital, tomando como referencia el trabajo de Frank &amp; Goyal (2003), así como aquella destinada </w:t>
      </w:r>
      <w:r w:rsidR="001F5B53" w:rsidRPr="001F5B53">
        <w:t xml:space="preserve">a estimar si el proceso de toma de decisiones de los </w:t>
      </w:r>
      <w:r w:rsidR="00BF1662">
        <w:t>sujetos</w:t>
      </w:r>
      <w:r w:rsidR="001F5B53" w:rsidRPr="001F5B53">
        <w:t xml:space="preserve"> que </w:t>
      </w:r>
      <w:r w:rsidR="00BF1662">
        <w:t>componen</w:t>
      </w:r>
      <w:r w:rsidR="001F5B53" w:rsidRPr="001F5B53">
        <w:t xml:space="preserve"> la muestra se ve influenciado por los sesgos conductuales mencionados en el Capítulo siete.</w:t>
      </w:r>
      <w:r w:rsidR="007839D3">
        <w:t xml:space="preserve"> Adicionalmente, esta sección detalla el procedimiento y los criterios</w:t>
      </w:r>
      <w:r w:rsidR="00AA5DB5">
        <w:t xml:space="preserve"> </w:t>
      </w:r>
      <w:r w:rsidR="007839D3">
        <w:t>empleados para seleccionar a las compañías e individuos que conforman cada una de las muestras analizadas.</w:t>
      </w:r>
    </w:p>
    <w:p w:rsidR="008364BD" w:rsidRDefault="00913C96" w:rsidP="00645438">
      <w:pPr>
        <w:pStyle w:val="Texto"/>
      </w:pPr>
      <w:r>
        <w:t xml:space="preserve">Por último, el Capítulo </w:t>
      </w:r>
      <w:r w:rsidR="00F676BD">
        <w:t>nueve</w:t>
      </w:r>
      <w:r w:rsidR="006F22E4">
        <w:t xml:space="preserve"> expone </w:t>
      </w:r>
      <w:r w:rsidR="00C132BE">
        <w:t xml:space="preserve">y </w:t>
      </w:r>
      <w:r w:rsidR="00A55A97">
        <w:t>examina</w:t>
      </w:r>
      <w:r w:rsidR="00C132BE">
        <w:t xml:space="preserve"> </w:t>
      </w:r>
      <w:r w:rsidR="006F22E4">
        <w:t xml:space="preserve">los hallazgos </w:t>
      </w:r>
      <w:r w:rsidR="00C132BE">
        <w:t>cosechados</w:t>
      </w:r>
      <w:r w:rsidR="006F22E4">
        <w:t xml:space="preserve"> </w:t>
      </w:r>
      <w:r w:rsidR="008364BD">
        <w:t>en relación a cada una de las partes que constituyen la investigación.</w:t>
      </w:r>
      <w:r w:rsidR="00C132BE">
        <w:t xml:space="preserve"> </w:t>
      </w:r>
      <w:r w:rsidR="008364BD">
        <w:t xml:space="preserve">Mientras que en el Capítulo </w:t>
      </w:r>
      <w:r w:rsidR="00A55A97">
        <w:t>diez</w:t>
      </w:r>
      <w:r w:rsidR="008364BD">
        <w:t>, se plantean las conclusiones</w:t>
      </w:r>
      <w:r w:rsidR="00C132BE">
        <w:t xml:space="preserve"> obtenidas </w:t>
      </w:r>
      <w:proofErr w:type="gramStart"/>
      <w:r w:rsidR="00C132BE">
        <w:t>a</w:t>
      </w:r>
      <w:proofErr w:type="gramEnd"/>
      <w:r w:rsidR="00C132BE">
        <w:t xml:space="preserve"> partir del análisis de los resultados descritos en el capítulo anterior.</w:t>
      </w:r>
    </w:p>
    <w:p w:rsidR="008364BD" w:rsidRDefault="008364BD" w:rsidP="00645438">
      <w:pPr>
        <w:pStyle w:val="Texto"/>
        <w:rPr>
          <w:sz w:val="22"/>
          <w:szCs w:val="22"/>
        </w:rPr>
      </w:pPr>
    </w:p>
    <w:p w:rsidR="001450EF" w:rsidRDefault="001450EF" w:rsidP="00645438">
      <w:pPr>
        <w:pStyle w:val="Texto"/>
      </w:pPr>
      <w:r w:rsidRPr="0020719F">
        <w:br w:type="page"/>
      </w:r>
    </w:p>
    <w:p w:rsidR="007B04EF" w:rsidRPr="009729CD" w:rsidRDefault="002B5F66" w:rsidP="00E41816">
      <w:pPr>
        <w:pStyle w:val="Ttulo1"/>
      </w:pPr>
      <w:bookmarkStart w:id="4" w:name="_Toc389039810"/>
      <w:bookmarkStart w:id="5" w:name="_Toc392447147"/>
      <w:bookmarkStart w:id="6" w:name="_Toc392457530"/>
      <w:r>
        <w:lastRenderedPageBreak/>
        <w:t>CAPÍTULO 1. PROBLEMA DE INVESTIGACIÓ</w:t>
      </w:r>
      <w:r w:rsidR="00E41816" w:rsidRPr="00A72AF6">
        <w:t>N</w:t>
      </w:r>
      <w:bookmarkEnd w:id="4"/>
      <w:bookmarkEnd w:id="5"/>
      <w:bookmarkEnd w:id="6"/>
    </w:p>
    <w:p w:rsidR="007B04EF" w:rsidRPr="003B023E" w:rsidRDefault="007B04EF" w:rsidP="00645438">
      <w:pPr>
        <w:pStyle w:val="Texto"/>
        <w:rPr>
          <w:sz w:val="22"/>
          <w:szCs w:val="22"/>
        </w:rPr>
      </w:pPr>
    </w:p>
    <w:p w:rsidR="00DE3DB4" w:rsidRPr="0020719F" w:rsidRDefault="00A72AF6" w:rsidP="00A72AF6">
      <w:pPr>
        <w:pStyle w:val="Ttulo2"/>
      </w:pPr>
      <w:bookmarkStart w:id="7" w:name="_Toc389039811"/>
      <w:bookmarkStart w:id="8" w:name="_Toc392447148"/>
      <w:bookmarkStart w:id="9" w:name="_Toc392457531"/>
      <w:r>
        <w:t xml:space="preserve">1.1. </w:t>
      </w:r>
      <w:r w:rsidR="0018794B" w:rsidRPr="0020719F">
        <w:t>Planteamiento del Problema</w:t>
      </w:r>
      <w:bookmarkEnd w:id="7"/>
      <w:bookmarkEnd w:id="8"/>
      <w:bookmarkEnd w:id="9"/>
    </w:p>
    <w:p w:rsidR="0062670E" w:rsidRDefault="0062670E" w:rsidP="00645438">
      <w:pPr>
        <w:pStyle w:val="Texto"/>
        <w:rPr>
          <w:sz w:val="22"/>
          <w:szCs w:val="22"/>
        </w:rPr>
      </w:pPr>
    </w:p>
    <w:p w:rsidR="007A7AF5" w:rsidRDefault="00E46246" w:rsidP="00645438">
      <w:pPr>
        <w:pStyle w:val="Texto"/>
      </w:pPr>
      <w:r w:rsidRPr="00E46246">
        <w:t xml:space="preserve">Desde el trabajo inicial de Modigliani &amp; Miller (1958), la importancia de la estructura de </w:t>
      </w:r>
      <w:proofErr w:type="gramStart"/>
      <w:r w:rsidRPr="00E46246">
        <w:t>capital</w:t>
      </w:r>
      <w:proofErr w:type="gramEnd"/>
      <w:r w:rsidRPr="00E46246">
        <w:t xml:space="preserve"> sigue siendo uno de los tópicos más investigados en Finanzas Corporativas.</w:t>
      </w:r>
      <w:r w:rsidR="001641EB">
        <w:t xml:space="preserve"> En la actualidad, son dos las teorías más representativas que buscan identificar los determinantes de la estructura de capital y las políticas de financiamiento. Una de ellas, </w:t>
      </w:r>
      <w:r w:rsidR="001641EB" w:rsidRPr="001C7671">
        <w:t xml:space="preserve">la </w:t>
      </w:r>
      <w:r w:rsidR="001641EB" w:rsidRPr="001C7671">
        <w:rPr>
          <w:i/>
        </w:rPr>
        <w:t>Trade-Off Theory</w:t>
      </w:r>
      <w:r w:rsidR="00CA66DA">
        <w:t xml:space="preserve"> (Kraus &amp;Litzenberger, 1973)</w:t>
      </w:r>
      <w:r w:rsidR="001641EB" w:rsidRPr="001C7671">
        <w:t>,</w:t>
      </w:r>
      <w:r w:rsidR="006875A2">
        <w:t xml:space="preserve"> se sustenta en el </w:t>
      </w:r>
      <w:r w:rsidR="006875A2" w:rsidRPr="006706F9">
        <w:rPr>
          <w:i/>
        </w:rPr>
        <w:t>trade-off</w:t>
      </w:r>
      <w:r w:rsidR="006875A2">
        <w:t xml:space="preserve"> existente entre los ingresos provenientes del ahorro de impuestos producto</w:t>
      </w:r>
      <w:r w:rsidR="001A3A65">
        <w:t xml:space="preserve"> de un mayor nivel de </w:t>
      </w:r>
      <w:r w:rsidR="00F71EA9">
        <w:t>deuda</w:t>
      </w:r>
      <w:r w:rsidR="001A3A65">
        <w:t xml:space="preserve"> y los costos de quiebra asociados con dicho </w:t>
      </w:r>
      <w:r w:rsidR="00B15B29">
        <w:t xml:space="preserve">apalancamiento. Esta teoría señala </w:t>
      </w:r>
      <w:r w:rsidR="00F71EA9">
        <w:t xml:space="preserve">también </w:t>
      </w:r>
      <w:r w:rsidR="00B15B29">
        <w:t>que debido a tal intercambio</w:t>
      </w:r>
      <w:r w:rsidR="00F71EA9">
        <w:t xml:space="preserve">, es posible hallar un ratio de óptimo de endeudamiento </w:t>
      </w:r>
      <w:r w:rsidR="001D02F3">
        <w:t>que permita maximizar el valor de la compañía.</w:t>
      </w:r>
      <w:r w:rsidR="00F91947">
        <w:t xml:space="preserve"> Por otro lado, la </w:t>
      </w:r>
      <w:r w:rsidR="00F91947" w:rsidRPr="006706F9">
        <w:rPr>
          <w:i/>
        </w:rPr>
        <w:t>Pecking Order Theory</w:t>
      </w:r>
      <w:r w:rsidR="00F91947">
        <w:t xml:space="preserve"> </w:t>
      </w:r>
      <w:r w:rsidR="00936255">
        <w:t xml:space="preserve">(Myers, 1984; Myers &amp; Majluf, 1984) </w:t>
      </w:r>
      <w:r w:rsidR="00396D26">
        <w:t>p</w:t>
      </w:r>
      <w:r w:rsidR="00186EC4">
        <w:t xml:space="preserve">ostula un orden </w:t>
      </w:r>
      <w:r w:rsidR="00847112">
        <w:t>en la elección de las fuentes de financiamiento basad</w:t>
      </w:r>
      <w:r w:rsidR="00396D26">
        <w:t xml:space="preserve">o en los costos derivados de la </w:t>
      </w:r>
      <w:r w:rsidR="00CA66DA">
        <w:t xml:space="preserve">asimetría de </w:t>
      </w:r>
      <w:r w:rsidR="00396D26">
        <w:t>información entre la gerencia y los invers</w:t>
      </w:r>
      <w:r w:rsidR="00C51658">
        <w:t>ionistas, del cual se desprende</w:t>
      </w:r>
      <w:r w:rsidR="00BB317E">
        <w:t>,</w:t>
      </w:r>
      <w:r w:rsidR="00396D26">
        <w:t xml:space="preserve"> a diferencia de su principal competidora</w:t>
      </w:r>
      <w:r w:rsidR="007710DF">
        <w:t xml:space="preserve"> (</w:t>
      </w:r>
      <w:r w:rsidR="007710DF" w:rsidRPr="007710DF">
        <w:rPr>
          <w:i/>
        </w:rPr>
        <w:t>Trade-Off Theory</w:t>
      </w:r>
      <w:r w:rsidR="007710DF">
        <w:t>)</w:t>
      </w:r>
      <w:r w:rsidR="00396D26">
        <w:t xml:space="preserve">, que no existe un nivel óptimo </w:t>
      </w:r>
      <w:r w:rsidR="00BB317E">
        <w:t xml:space="preserve">de </w:t>
      </w:r>
      <w:r w:rsidR="00396D26">
        <w:t>apalancamiento.</w:t>
      </w:r>
      <w:r w:rsidR="00667571">
        <w:t xml:space="preserve"> En tal sentido, argumenta que</w:t>
      </w:r>
      <w:r w:rsidR="00174A43">
        <w:t xml:space="preserve"> para financiar oportunidades de inversión, </w:t>
      </w:r>
      <w:r w:rsidR="00991D2F">
        <w:t xml:space="preserve">en primer lugar </w:t>
      </w:r>
      <w:r w:rsidR="00174A43">
        <w:t xml:space="preserve">se utilizarán </w:t>
      </w:r>
      <w:r w:rsidR="00F45A72">
        <w:t>recursos generados internam</w:t>
      </w:r>
      <w:r w:rsidR="005C6D13">
        <w:t>ente</w:t>
      </w:r>
      <w:r w:rsidR="00F45A72">
        <w:t xml:space="preserve">, pues </w:t>
      </w:r>
      <w:r w:rsidR="00991D2F">
        <w:t xml:space="preserve">estos </w:t>
      </w:r>
      <w:r w:rsidR="00F45A72">
        <w:t xml:space="preserve">no </w:t>
      </w:r>
      <w:r w:rsidR="00AA4B9F">
        <w:t>revelan</w:t>
      </w:r>
      <w:r w:rsidR="00F45A72">
        <w:t xml:space="preserve"> </w:t>
      </w:r>
      <w:r w:rsidR="00AA4B9F">
        <w:t>información acerca de la situación de la empresa al mercado.</w:t>
      </w:r>
      <w:r w:rsidR="00B37F0C">
        <w:t xml:space="preserve"> En segundo lugar los créditos y las obligaciones, y en última instancia la emisión de acciones, debido a que esta</w:t>
      </w:r>
      <w:r w:rsidR="007A7AF5">
        <w:t xml:space="preserve"> operación puede ser considerada por </w:t>
      </w:r>
      <w:r w:rsidR="00BB317E">
        <w:t>el mercado</w:t>
      </w:r>
      <w:r w:rsidR="007A7AF5">
        <w:t xml:space="preserve"> como una señal de que las acciones de la compañía están sobrevaloradas</w:t>
      </w:r>
      <w:r w:rsidR="00BB317E">
        <w:t>,</w:t>
      </w:r>
      <w:r w:rsidR="007A7AF5">
        <w:t xml:space="preserve"> o que la empresa tiene problemas para conseguir financiamiento, originando </w:t>
      </w:r>
      <w:r w:rsidR="00C51658">
        <w:t xml:space="preserve">en ambos casos </w:t>
      </w:r>
      <w:r w:rsidR="007A7AF5">
        <w:t>la reducción de</w:t>
      </w:r>
      <w:r w:rsidR="00A963EC">
        <w:t xml:space="preserve"> su</w:t>
      </w:r>
      <w:r w:rsidR="007A7AF5">
        <w:t xml:space="preserve"> </w:t>
      </w:r>
      <w:r w:rsidR="00A963EC">
        <w:t>valor de mercado.</w:t>
      </w:r>
    </w:p>
    <w:p w:rsidR="004B28A2" w:rsidRDefault="004B28A2" w:rsidP="00645438">
      <w:pPr>
        <w:pStyle w:val="Texto"/>
      </w:pPr>
      <w:r>
        <w:t xml:space="preserve">A pesar de sus diferentes </w:t>
      </w:r>
      <w:r w:rsidR="00D7183A">
        <w:t>orientaciones</w:t>
      </w:r>
      <w:r>
        <w:t xml:space="preserve">, ambas teorías comparten uno de los supuestos más arraigados en los modelos económicos y financieros, el cual </w:t>
      </w:r>
      <w:r w:rsidR="006376F8">
        <w:t>asevera</w:t>
      </w:r>
      <w:r>
        <w:t xml:space="preserve"> que los individuos son racionale</w:t>
      </w:r>
      <w:r w:rsidR="00AE6ECE">
        <w:t xml:space="preserve">s y desarrollan pronósticos no sesgados que les permiten </w:t>
      </w:r>
      <w:r w:rsidR="00AE6ECE">
        <w:lastRenderedPageBreak/>
        <w:t>maximizar su propio beneficio</w:t>
      </w:r>
      <w:r>
        <w:t>, lo que conlleva a que las dos teorías pierdan poder explicativo al enfrentarse a determinadas circunstancias.</w:t>
      </w:r>
    </w:p>
    <w:p w:rsidR="00D952D8" w:rsidRPr="00E46246" w:rsidRDefault="008C5446" w:rsidP="00645438">
      <w:pPr>
        <w:pStyle w:val="Texto"/>
      </w:pPr>
      <w:r>
        <w:t xml:space="preserve">En respuesta a ello, </w:t>
      </w:r>
      <w:r w:rsidR="00AE6ECE">
        <w:t>en los últimos años ha surgido</w:t>
      </w:r>
      <w:r w:rsidR="00E3288D">
        <w:t xml:space="preserve"> un nuevo campo de estudio conocido como Finanzas Conductuales, el cual </w:t>
      </w:r>
      <w:r w:rsidR="00AC0750">
        <w:t xml:space="preserve">reemplazando el supuesto de racionalidad por asunciones más realistas acerca del comportamiento humano </w:t>
      </w:r>
      <w:r w:rsidR="00E3288D">
        <w:t xml:space="preserve">e integrando conceptos de Psicología </w:t>
      </w:r>
      <w:r w:rsidR="00F40E11">
        <w:t>Conductual</w:t>
      </w:r>
      <w:r w:rsidR="00E3288D">
        <w:t>, busca explicar aquellas situaciones que están fuera del alcance de las teorías tradicionales.</w:t>
      </w:r>
    </w:p>
    <w:p w:rsidR="0058695D" w:rsidRPr="00BA34DC" w:rsidRDefault="007A6D32" w:rsidP="00645438">
      <w:pPr>
        <w:pStyle w:val="Texto"/>
      </w:pPr>
      <w:r w:rsidRPr="00BA34DC">
        <w:t>La literatura en Finanzas Conductuales se subdivide en dos enfoques. Por un lado,</w:t>
      </w:r>
      <w:r w:rsidR="001C6451" w:rsidRPr="00BA34DC">
        <w:t xml:space="preserve"> parte de l</w:t>
      </w:r>
      <w:r w:rsidR="00CB669D" w:rsidRPr="00BA34DC">
        <w:t>as consecuencias</w:t>
      </w:r>
      <w:r w:rsidR="001C6451" w:rsidRPr="00BA34DC">
        <w:t xml:space="preserve"> ocasionad</w:t>
      </w:r>
      <w:r w:rsidR="00CB669D" w:rsidRPr="00BA34DC">
        <w:t>a</w:t>
      </w:r>
      <w:r w:rsidR="001C6451" w:rsidRPr="00BA34DC">
        <w:t xml:space="preserve">s por </w:t>
      </w:r>
      <w:proofErr w:type="gramStart"/>
      <w:r w:rsidR="001C6451" w:rsidRPr="00BA34DC">
        <w:t>la</w:t>
      </w:r>
      <w:proofErr w:type="gramEnd"/>
      <w:r w:rsidR="001C6451" w:rsidRPr="00BA34DC">
        <w:t xml:space="preserve"> no racionalidad de los inversionistas, originando</w:t>
      </w:r>
      <w:r w:rsidR="002A4299" w:rsidRPr="00BA34DC">
        <w:t xml:space="preserve"> </w:t>
      </w:r>
      <w:r w:rsidR="001C6451" w:rsidRPr="00BA34DC">
        <w:t xml:space="preserve">que </w:t>
      </w:r>
      <w:r w:rsidR="00283F0A" w:rsidRPr="00BA34DC">
        <w:t xml:space="preserve">los precios no reflejen adecuadamente toda la información pública, </w:t>
      </w:r>
      <w:r w:rsidR="00F12A9D" w:rsidRPr="00BA34DC">
        <w:t>situación que conduciría a la aparición de diversas anomalías en los mercados financieros. Cabe mencionar que</w:t>
      </w:r>
      <w:r w:rsidR="0085078D">
        <w:t xml:space="preserve"> </w:t>
      </w:r>
      <w:r w:rsidR="00525BDF" w:rsidRPr="00BA34DC">
        <w:t xml:space="preserve">al asumir racionalidad en los gerentes, </w:t>
      </w:r>
      <w:r w:rsidR="00C310A8" w:rsidRPr="00BA34DC">
        <w:t>les atribuye la capacidad de percibir y sacar provecho de tales fenómenos</w:t>
      </w:r>
      <w:r w:rsidR="00577723" w:rsidRPr="00BA34DC">
        <w:t>.</w:t>
      </w:r>
      <w:r w:rsidR="00F7458F" w:rsidRPr="00BA34DC">
        <w:t xml:space="preserve"> </w:t>
      </w:r>
      <w:r w:rsidR="00D8728B" w:rsidRPr="00BA34DC">
        <w:t>El segundo planteam</w:t>
      </w:r>
      <w:r w:rsidR="0085078D">
        <w:t>iento, mucho</w:t>
      </w:r>
      <w:r w:rsidR="00D8728B" w:rsidRPr="00BA34DC">
        <w:t xml:space="preserve"> menos estudiado que el anterior</w:t>
      </w:r>
      <w:r w:rsidR="0013174E" w:rsidRPr="00BA34DC">
        <w:t xml:space="preserve"> y comúnmente llamado Finanzas Corporativas Conductuales, </w:t>
      </w:r>
      <w:r w:rsidR="00D8728B" w:rsidRPr="00BA34DC">
        <w:t>acepta que los</w:t>
      </w:r>
      <w:r w:rsidR="00AD592E" w:rsidRPr="00BA34DC">
        <w:t xml:space="preserve"> ejecutivos, a pesar de los incentivos creados por los accionistas para reducir los problemas derivados de la asimetría de información, toman decisiones sesgadas </w:t>
      </w:r>
      <w:r w:rsidR="00BA34DC">
        <w:t xml:space="preserve">que repercuten negativamente en </w:t>
      </w:r>
      <w:r w:rsidR="00AD592E" w:rsidRPr="00BA34DC">
        <w:t>el valor de mercado de la compañía.</w:t>
      </w:r>
    </w:p>
    <w:p w:rsidR="0058695D" w:rsidRPr="00B54EAC" w:rsidRDefault="0085078D" w:rsidP="00645438">
      <w:pPr>
        <w:pStyle w:val="Texto"/>
      </w:pPr>
      <w:r>
        <w:t xml:space="preserve">De manera específica </w:t>
      </w:r>
      <w:r w:rsidR="008E433E" w:rsidRPr="00B54EAC">
        <w:t xml:space="preserve">a la estructura de capital, los principales desarrollos teóricos muestran que el </w:t>
      </w:r>
      <w:r w:rsidR="008E433E" w:rsidRPr="00B54EAC">
        <w:rPr>
          <w:i/>
        </w:rPr>
        <w:t>exceso de confianza</w:t>
      </w:r>
      <w:r w:rsidR="008E433E" w:rsidRPr="00B54EAC">
        <w:t xml:space="preserve"> y </w:t>
      </w:r>
      <w:r w:rsidR="008E433E" w:rsidRPr="00B54EAC">
        <w:rPr>
          <w:i/>
        </w:rPr>
        <w:t>optimismo</w:t>
      </w:r>
      <w:r w:rsidR="008E433E" w:rsidRPr="00B54EAC">
        <w:t xml:space="preserve">, </w:t>
      </w:r>
      <w:r w:rsidR="00F82EDC" w:rsidRPr="00B54EAC">
        <w:t>l</w:t>
      </w:r>
      <w:r w:rsidR="007760BC" w:rsidRPr="00B54EAC">
        <w:t>levan</w:t>
      </w:r>
      <w:r w:rsidR="0079347A" w:rsidRPr="00B54EAC">
        <w:t xml:space="preserve"> a los gerentes a </w:t>
      </w:r>
      <w:r w:rsidR="00856477" w:rsidRPr="00B54EAC">
        <w:t>suponer que sus empresas están subvaluadas</w:t>
      </w:r>
      <w:r w:rsidR="00537A00" w:rsidRPr="00B54EAC">
        <w:t xml:space="preserve">, fomentando </w:t>
      </w:r>
      <w:r w:rsidR="004E5233" w:rsidRPr="00B54EAC">
        <w:t xml:space="preserve">así, </w:t>
      </w:r>
      <w:r w:rsidR="00537A00" w:rsidRPr="00B54EAC">
        <w:t xml:space="preserve">el uso de recursos generados internamente </w:t>
      </w:r>
      <w:r w:rsidR="00856477" w:rsidRPr="00B54EAC">
        <w:t>y en consecuencia</w:t>
      </w:r>
      <w:r w:rsidR="00C25B2D" w:rsidRPr="00B54EAC">
        <w:t>,</w:t>
      </w:r>
      <w:r w:rsidR="00856477" w:rsidRPr="00B54EAC">
        <w:t xml:space="preserve"> a tomar decisiones de financiamiento similares a las estipuladas </w:t>
      </w:r>
      <w:r>
        <w:t>por</w:t>
      </w:r>
      <w:r w:rsidR="00856477" w:rsidRPr="00B54EAC">
        <w:t xml:space="preserve"> la </w:t>
      </w:r>
      <w:r w:rsidR="00856477" w:rsidRPr="00B54EAC">
        <w:rPr>
          <w:i/>
        </w:rPr>
        <w:t>Pecking Order Theory</w:t>
      </w:r>
      <w:r w:rsidR="004A0371" w:rsidRPr="00B54EAC">
        <w:t xml:space="preserve"> (</w:t>
      </w:r>
      <w:r w:rsidR="004A0371" w:rsidRPr="00B54EAC">
        <w:rPr>
          <w:lang w:val="es-PE"/>
        </w:rPr>
        <w:t xml:space="preserve">Baker et </w:t>
      </w:r>
      <w:proofErr w:type="gramStart"/>
      <w:r w:rsidR="004A0371" w:rsidRPr="00B54EAC">
        <w:rPr>
          <w:lang w:val="es-PE"/>
        </w:rPr>
        <w:t>al.,</w:t>
      </w:r>
      <w:proofErr w:type="gramEnd"/>
      <w:r w:rsidR="004A0371" w:rsidRPr="00B54EAC">
        <w:rPr>
          <w:lang w:val="es-PE"/>
        </w:rPr>
        <w:t xml:space="preserve"> 2004).</w:t>
      </w:r>
      <w:r w:rsidR="00F82EDC" w:rsidRPr="00B54EAC">
        <w:rPr>
          <w:lang w:val="es-PE"/>
        </w:rPr>
        <w:t xml:space="preserve"> Adicionalmente, otros estudios muestran que en caso</w:t>
      </w:r>
      <w:r w:rsidR="004B2B78" w:rsidRPr="00B54EAC">
        <w:rPr>
          <w:lang w:val="es-PE"/>
        </w:rPr>
        <w:t xml:space="preserve"> se decida el financiamiento vía deuda, </w:t>
      </w:r>
      <w:r w:rsidR="00D95179" w:rsidRPr="00B54EAC">
        <w:rPr>
          <w:lang w:val="es-PE"/>
        </w:rPr>
        <w:t xml:space="preserve">estos sesgos ocasionan </w:t>
      </w:r>
      <w:r w:rsidR="0058695D" w:rsidRPr="00B54EAC">
        <w:rPr>
          <w:lang w:val="es-PE"/>
        </w:rPr>
        <w:t xml:space="preserve">que se asuma a la compañía como </w:t>
      </w:r>
      <w:r w:rsidR="0058695D" w:rsidRPr="00B54EAC">
        <w:t xml:space="preserve">menos propensa a experimentar dificultades financieras, lo que conduce a </w:t>
      </w:r>
      <w:r w:rsidR="0058695D" w:rsidRPr="00B54EAC">
        <w:rPr>
          <w:lang w:val="es-PE"/>
        </w:rPr>
        <w:t xml:space="preserve">estructuras de capital más apalancadas </w:t>
      </w:r>
      <w:r w:rsidR="005A0FFC" w:rsidRPr="00B54EAC">
        <w:rPr>
          <w:lang w:val="es-PE"/>
        </w:rPr>
        <w:t>(</w:t>
      </w:r>
      <w:r w:rsidR="005A0FFC" w:rsidRPr="00B54EAC">
        <w:t xml:space="preserve">Hackbarth, 2007; </w:t>
      </w:r>
      <w:r w:rsidR="005A0FFC" w:rsidRPr="00B54EAC">
        <w:rPr>
          <w:lang w:val="es-PE"/>
        </w:rPr>
        <w:t xml:space="preserve">Ben David et al., 2007; </w:t>
      </w:r>
      <w:r>
        <w:t>Schrand &amp; Zechman, 2010).</w:t>
      </w:r>
    </w:p>
    <w:p w:rsidR="001C6451" w:rsidRPr="008C6EBD" w:rsidRDefault="00DD4F21" w:rsidP="00645438">
      <w:pPr>
        <w:pStyle w:val="Texto"/>
      </w:pPr>
      <w:r w:rsidRPr="008C6EBD">
        <w:t xml:space="preserve">Trasladando lo descrito a la realidad peruana, </w:t>
      </w:r>
      <w:r w:rsidR="00AD1B8A" w:rsidRPr="008C6EBD">
        <w:t xml:space="preserve">se tiene </w:t>
      </w:r>
      <w:r w:rsidRPr="008C6EBD">
        <w:t>que si bien el Mercado de Capitales se ha desarrollado en los últimos años</w:t>
      </w:r>
      <w:r w:rsidR="00AD1B8A" w:rsidRPr="008C6EBD">
        <w:t>, aun presenta serias deficiencias que impiden a las empresas, principalmente las de menor envergadura, financiarse de manera sencilla a través de este mecanismo.</w:t>
      </w:r>
      <w:r w:rsidR="006144F9" w:rsidRPr="008C6EBD">
        <w:t xml:space="preserve"> Esta situación sugiere que al buscar </w:t>
      </w:r>
      <w:r w:rsidR="006144F9" w:rsidRPr="008C6EBD">
        <w:lastRenderedPageBreak/>
        <w:t>financiamiento, gran parte de las compañías</w:t>
      </w:r>
      <w:r w:rsidR="00D74216" w:rsidRPr="008C6EBD">
        <w:t xml:space="preserve"> preferirán hacerlo mediante el uso de sus utilidades retenidas, luego vía créditos</w:t>
      </w:r>
      <w:r w:rsidR="00DA62E3" w:rsidRPr="008C6EBD">
        <w:t xml:space="preserve"> y obligaciones, </w:t>
      </w:r>
      <w:r w:rsidR="00D74216" w:rsidRPr="008C6EBD">
        <w:t xml:space="preserve">y en última instancia con la emisión de acciones, tal como la </w:t>
      </w:r>
      <w:r w:rsidR="00D74216" w:rsidRPr="008C6EBD">
        <w:rPr>
          <w:i/>
        </w:rPr>
        <w:t>Pecking Order Theory</w:t>
      </w:r>
      <w:r w:rsidR="00D74216" w:rsidRPr="008C6EBD">
        <w:t xml:space="preserve"> predice.</w:t>
      </w:r>
    </w:p>
    <w:p w:rsidR="00F75166" w:rsidRPr="007F0062" w:rsidRDefault="006A6A08" w:rsidP="00645438">
      <w:pPr>
        <w:pStyle w:val="Texto"/>
        <w:rPr>
          <w:color w:val="000000" w:themeColor="text1"/>
        </w:rPr>
      </w:pPr>
      <w:r w:rsidRPr="00C208E0">
        <w:rPr>
          <w:color w:val="000000" w:themeColor="text1"/>
        </w:rPr>
        <w:t xml:space="preserve">Es en este contexto que </w:t>
      </w:r>
      <w:r w:rsidR="00C208E0" w:rsidRPr="00C208E0">
        <w:rPr>
          <w:color w:val="000000" w:themeColor="text1"/>
        </w:rPr>
        <w:t>se analizó si la estructura de capital de las compañías no financieras que conforman el Índice General de la Bolsa de Valores de Lima (IGBVL)</w:t>
      </w:r>
      <w:r w:rsidR="002072C3">
        <w:rPr>
          <w:color w:val="000000" w:themeColor="text1"/>
        </w:rPr>
        <w:t xml:space="preserve"> y cuyo nivel de Activos sea mayo</w:t>
      </w:r>
      <w:r w:rsidR="00593F17">
        <w:rPr>
          <w:color w:val="000000" w:themeColor="text1"/>
        </w:rPr>
        <w:t>r</w:t>
      </w:r>
      <w:r w:rsidR="002072C3">
        <w:rPr>
          <w:color w:val="000000" w:themeColor="text1"/>
        </w:rPr>
        <w:t xml:space="preserve"> o igual a S/.1</w:t>
      </w:r>
      <w:proofErr w:type="gramStart"/>
      <w:r w:rsidR="002072C3">
        <w:rPr>
          <w:color w:val="000000" w:themeColor="text1"/>
        </w:rPr>
        <w:t>,000</w:t>
      </w:r>
      <w:proofErr w:type="gramEnd"/>
      <w:r w:rsidR="002072C3">
        <w:rPr>
          <w:color w:val="000000" w:themeColor="text1"/>
        </w:rPr>
        <w:t xml:space="preserve"> millones</w:t>
      </w:r>
      <w:r w:rsidR="006821D4">
        <w:rPr>
          <w:color w:val="000000" w:themeColor="text1"/>
        </w:rPr>
        <w:t>,</w:t>
      </w:r>
      <w:r w:rsidR="00C208E0" w:rsidRPr="00C208E0">
        <w:rPr>
          <w:color w:val="000000" w:themeColor="text1"/>
        </w:rPr>
        <w:t xml:space="preserve"> puede ser explicada a través de la teoría descrita líneas arriba (POT).</w:t>
      </w:r>
      <w:r w:rsidR="00695D45">
        <w:rPr>
          <w:color w:val="000000" w:themeColor="text1"/>
        </w:rPr>
        <w:t xml:space="preserve"> Asimismo, dadas las limitaciones para obtener información respecto a las actitudes de los gerentes de las empresas seleccionadas, producto de la falta de intermediarios que permitiesen conseguir dicha data, </w:t>
      </w:r>
      <w:r w:rsidR="002B6088">
        <w:rPr>
          <w:color w:val="000000" w:themeColor="text1"/>
        </w:rPr>
        <w:t xml:space="preserve">fue inviable postular </w:t>
      </w:r>
      <w:r w:rsidR="00003029">
        <w:rPr>
          <w:color w:val="000000" w:themeColor="text1"/>
        </w:rPr>
        <w:t>como un objetivo de la presente investigación</w:t>
      </w:r>
      <w:r w:rsidR="00B825B7">
        <w:rPr>
          <w:color w:val="000000" w:themeColor="text1"/>
        </w:rPr>
        <w:t xml:space="preserve"> el</w:t>
      </w:r>
      <w:r w:rsidR="00003029">
        <w:rPr>
          <w:color w:val="000000" w:themeColor="text1"/>
        </w:rPr>
        <w:t xml:space="preserve"> establec</w:t>
      </w:r>
      <w:r w:rsidR="00B825B7">
        <w:rPr>
          <w:color w:val="000000" w:themeColor="text1"/>
        </w:rPr>
        <w:t>imiento</w:t>
      </w:r>
      <w:r w:rsidR="00003029">
        <w:rPr>
          <w:color w:val="000000" w:themeColor="text1"/>
        </w:rPr>
        <w:t xml:space="preserve"> </w:t>
      </w:r>
      <w:r w:rsidR="00B825B7">
        <w:rPr>
          <w:color w:val="000000" w:themeColor="text1"/>
        </w:rPr>
        <w:t xml:space="preserve">de </w:t>
      </w:r>
      <w:r w:rsidR="0025528E">
        <w:rPr>
          <w:color w:val="000000" w:themeColor="text1"/>
        </w:rPr>
        <w:t xml:space="preserve">una </w:t>
      </w:r>
      <w:r w:rsidR="0025528E">
        <w:t xml:space="preserve">relación causa-efecto entre las políticas de financiamiento y la influencia </w:t>
      </w:r>
      <w:r w:rsidR="0025528E" w:rsidRPr="004236A8">
        <w:t xml:space="preserve">del </w:t>
      </w:r>
      <w:r w:rsidR="0025528E" w:rsidRPr="004236A8">
        <w:rPr>
          <w:i/>
        </w:rPr>
        <w:t>exceso de optimismo</w:t>
      </w:r>
      <w:r w:rsidR="0025528E" w:rsidRPr="004236A8">
        <w:t xml:space="preserve"> y de </w:t>
      </w:r>
      <w:r w:rsidR="0025528E" w:rsidRPr="004236A8">
        <w:rPr>
          <w:i/>
        </w:rPr>
        <w:t>confianza</w:t>
      </w:r>
      <w:r w:rsidR="0025528E" w:rsidRPr="004236A8">
        <w:t xml:space="preserve"> en los encargados de la toma de decisiones.</w:t>
      </w:r>
      <w:r w:rsidR="007F0062" w:rsidRPr="004236A8">
        <w:rPr>
          <w:color w:val="000000" w:themeColor="text1"/>
        </w:rPr>
        <w:t xml:space="preserve"> </w:t>
      </w:r>
      <w:r w:rsidR="00F75166" w:rsidRPr="004236A8">
        <w:t>Sin embargo, buscando</w:t>
      </w:r>
      <w:r w:rsidR="00F75166">
        <w:t xml:space="preserve"> esbozar un primer alcance</w:t>
      </w:r>
      <w:r w:rsidR="00A42ED3">
        <w:t xml:space="preserve"> en relación a la aplicación de los estudios de </w:t>
      </w:r>
      <w:r w:rsidR="00A42ED3" w:rsidRPr="00C35723">
        <w:rPr>
          <w:lang w:val="es-PE"/>
        </w:rPr>
        <w:t>Baker et al. (2004)</w:t>
      </w:r>
      <w:r w:rsidR="00A42ED3">
        <w:rPr>
          <w:lang w:val="es-PE"/>
        </w:rPr>
        <w:t xml:space="preserve"> y </w:t>
      </w:r>
      <w:r w:rsidR="00A42ED3" w:rsidRPr="00703AAB">
        <w:rPr>
          <w:lang w:val="es-PE"/>
        </w:rPr>
        <w:t>Malmendier &amp; Tate (2005</w:t>
      </w:r>
      <w:r w:rsidR="00A42ED3">
        <w:rPr>
          <w:lang w:val="es-PE"/>
        </w:rPr>
        <w:t>) a la realidad peruana</w:t>
      </w:r>
      <w:r w:rsidR="00F75166">
        <w:t xml:space="preserve">, se </w:t>
      </w:r>
      <w:r w:rsidR="004236A8">
        <w:t>examinó</w:t>
      </w:r>
      <w:r w:rsidR="00F75166">
        <w:t xml:space="preserve"> el comportamiento</w:t>
      </w:r>
      <w:r w:rsidR="00F75166" w:rsidRPr="00F75166">
        <w:t xml:space="preserve"> </w:t>
      </w:r>
      <w:r w:rsidR="00F75166">
        <w:t>de estudiantes y profesionales de carreras relacionadas a los negocios ante circunstancias hipotéticas</w:t>
      </w:r>
      <w:r w:rsidR="00003029">
        <w:t>, tratando de extrapolar los hallazgos hacia ámbitos corporativos.</w:t>
      </w:r>
      <w:r w:rsidR="00A42ED3">
        <w:t xml:space="preserve"> Cabe mencionar que este procedimiento, no permite la resolución de un argumento</w:t>
      </w:r>
      <w:r w:rsidR="00A42ED3" w:rsidRPr="00A42ED3">
        <w:t xml:space="preserve"> </w:t>
      </w:r>
      <w:r w:rsidR="00A42ED3">
        <w:t>concluyente.</w:t>
      </w:r>
    </w:p>
    <w:p w:rsidR="00A42ED3" w:rsidRDefault="00A42ED3" w:rsidP="00645438">
      <w:pPr>
        <w:pStyle w:val="Texto"/>
      </w:pPr>
    </w:p>
    <w:p w:rsidR="00463A82" w:rsidRPr="0020719F" w:rsidRDefault="00A72AF6" w:rsidP="00A72AF6">
      <w:pPr>
        <w:pStyle w:val="Ttulo2"/>
      </w:pPr>
      <w:bookmarkStart w:id="10" w:name="_Toc389039812"/>
      <w:bookmarkStart w:id="11" w:name="_Toc392447149"/>
      <w:bookmarkStart w:id="12" w:name="_Toc392457532"/>
      <w:r>
        <w:t xml:space="preserve">1.2. </w:t>
      </w:r>
      <w:r w:rsidR="00463A82" w:rsidRPr="0020719F">
        <w:t>Formulación del Problema</w:t>
      </w:r>
      <w:bookmarkEnd w:id="10"/>
      <w:bookmarkEnd w:id="11"/>
      <w:bookmarkEnd w:id="12"/>
    </w:p>
    <w:p w:rsidR="007B04EF" w:rsidRPr="003B023E" w:rsidRDefault="007B04EF" w:rsidP="00645438">
      <w:pPr>
        <w:pStyle w:val="Texto"/>
        <w:rPr>
          <w:sz w:val="22"/>
          <w:szCs w:val="22"/>
        </w:rPr>
      </w:pPr>
    </w:p>
    <w:p w:rsidR="00946DAE" w:rsidRPr="00A72AF6" w:rsidRDefault="00A937EB" w:rsidP="00645438">
      <w:pPr>
        <w:pStyle w:val="Texto"/>
        <w:rPr>
          <w:b/>
          <w:sz w:val="22"/>
          <w:szCs w:val="22"/>
        </w:rPr>
      </w:pPr>
      <w:r w:rsidRPr="00A72AF6">
        <w:rPr>
          <w:b/>
        </w:rPr>
        <w:t>Problema General</w:t>
      </w:r>
    </w:p>
    <w:p w:rsidR="00250A2A" w:rsidRDefault="000E0CBE" w:rsidP="00645438">
      <w:pPr>
        <w:pStyle w:val="Texto"/>
      </w:pPr>
      <w:r>
        <w:t>¿Las decisiones corporativas en relación a la estructura de capital</w:t>
      </w:r>
      <w:r w:rsidR="000E7E12">
        <w:t>, durante el período comprendido entre</w:t>
      </w:r>
      <w:r w:rsidR="000D555A">
        <w:t xml:space="preserve"> los años 1997 y 2012</w:t>
      </w:r>
      <w:r>
        <w:t xml:space="preserve"> en las empresas no financieras </w:t>
      </w:r>
      <w:r w:rsidR="004236A8">
        <w:t>cuyas acciones forman parte del Índice General de</w:t>
      </w:r>
      <w:r>
        <w:t xml:space="preserve"> la Bolsa de Valores de Lima</w:t>
      </w:r>
      <w:r w:rsidR="00627E75">
        <w:t xml:space="preserve"> (IGBVL)</w:t>
      </w:r>
      <w:r w:rsidR="00B97C8A">
        <w:t>,</w:t>
      </w:r>
      <w:r>
        <w:t xml:space="preserve"> pueden ser explicadas </w:t>
      </w:r>
      <w:r w:rsidR="00716E2C">
        <w:t>a través</w:t>
      </w:r>
      <w:r>
        <w:t xml:space="preserve"> </w:t>
      </w:r>
      <w:r w:rsidR="00640082">
        <w:t xml:space="preserve">de </w:t>
      </w:r>
      <w:r>
        <w:t xml:space="preserve">la </w:t>
      </w:r>
      <w:r w:rsidRPr="000E0CBE">
        <w:rPr>
          <w:i/>
        </w:rPr>
        <w:t>Pecking Order Theory</w:t>
      </w:r>
      <w:r w:rsidRPr="000E0CBE">
        <w:t>?</w:t>
      </w:r>
    </w:p>
    <w:p w:rsidR="001C4F7A" w:rsidRDefault="001C4F7A">
      <w:pPr>
        <w:spacing w:line="240" w:lineRule="auto"/>
        <w:jc w:val="left"/>
      </w:pPr>
      <w:r>
        <w:br w:type="page"/>
      </w:r>
    </w:p>
    <w:p w:rsidR="007B04EF" w:rsidRPr="00A72AF6" w:rsidRDefault="004273C8" w:rsidP="00645438">
      <w:pPr>
        <w:pStyle w:val="Texto"/>
        <w:rPr>
          <w:b/>
        </w:rPr>
      </w:pPr>
      <w:r w:rsidRPr="00A72AF6">
        <w:rPr>
          <w:b/>
        </w:rPr>
        <w:lastRenderedPageBreak/>
        <w:t>Problemas Específicos</w:t>
      </w:r>
    </w:p>
    <w:p w:rsidR="005B1658" w:rsidRPr="00FE1E88" w:rsidRDefault="00FE1E88" w:rsidP="00A72AF6">
      <w:pPr>
        <w:pStyle w:val="ListaVin2"/>
      </w:pPr>
      <w:r w:rsidRPr="00FE1E88">
        <w:t xml:space="preserve">¿El </w:t>
      </w:r>
      <w:r w:rsidRPr="0027563D">
        <w:rPr>
          <w:i/>
        </w:rPr>
        <w:t>exceso de optimismo</w:t>
      </w:r>
      <w:r w:rsidRPr="00FE1E88">
        <w:t xml:space="preserve"> </w:t>
      </w:r>
      <w:r w:rsidR="0027563D" w:rsidRPr="00556664">
        <w:t xml:space="preserve">influye en </w:t>
      </w:r>
      <w:r w:rsidR="0027563D">
        <w:t xml:space="preserve">las </w:t>
      </w:r>
      <w:r w:rsidR="0027563D" w:rsidRPr="00556664">
        <w:t xml:space="preserve">decisiones </w:t>
      </w:r>
      <w:r w:rsidR="0027563D">
        <w:t>tomadas por</w:t>
      </w:r>
      <w:r w:rsidR="0027563D" w:rsidRPr="00556664">
        <w:t xml:space="preserve"> los </w:t>
      </w:r>
      <w:r w:rsidR="00A96D37">
        <w:t xml:space="preserve">estudiantes y profesionales de carreras relacionadas a los negocios </w:t>
      </w:r>
      <w:r w:rsidR="0027563D" w:rsidRPr="00556664">
        <w:t>que conforman la muestra</w:t>
      </w:r>
      <w:r w:rsidRPr="00FE1E88">
        <w:t>?</w:t>
      </w:r>
    </w:p>
    <w:p w:rsidR="000F1B88" w:rsidRDefault="00FE1E88" w:rsidP="00A72AF6">
      <w:pPr>
        <w:pStyle w:val="ListaVin2"/>
      </w:pPr>
      <w:r w:rsidRPr="00556664">
        <w:t xml:space="preserve">¿El </w:t>
      </w:r>
      <w:r w:rsidRPr="00556664">
        <w:rPr>
          <w:i/>
        </w:rPr>
        <w:t>exceso de confianza</w:t>
      </w:r>
      <w:r w:rsidRPr="00556664">
        <w:t xml:space="preserve"> </w:t>
      </w:r>
      <w:r w:rsidR="003601E4">
        <w:t xml:space="preserve">interviene en la toma de </w:t>
      </w:r>
      <w:r w:rsidR="003601E4" w:rsidRPr="003601E4">
        <w:t>decisiones</w:t>
      </w:r>
      <w:r w:rsidR="003601E4">
        <w:t xml:space="preserve"> de aquellos </w:t>
      </w:r>
      <w:r w:rsidR="00A96D37">
        <w:t xml:space="preserve">estudiantes y profesionales de carreras relacionadas a los negocios que </w:t>
      </w:r>
      <w:r w:rsidR="00902257">
        <w:t>componen</w:t>
      </w:r>
      <w:r w:rsidR="00D46294">
        <w:t xml:space="preserve"> </w:t>
      </w:r>
      <w:r w:rsidR="003601E4" w:rsidRPr="003601E4">
        <w:t>la muestra?</w:t>
      </w:r>
    </w:p>
    <w:p w:rsidR="007F0BE0" w:rsidRDefault="000F1B88" w:rsidP="00A72AF6">
      <w:pPr>
        <w:pStyle w:val="ListaVin2"/>
      </w:pPr>
      <w:r w:rsidRPr="000F1B88">
        <w:t xml:space="preserve">¿Las decisiones de </w:t>
      </w:r>
      <w:r w:rsidR="00A96D37">
        <w:t>los estudiantes y profesionales de carreras relacionadas a los negocios</w:t>
      </w:r>
      <w:r w:rsidR="00A96D37" w:rsidRPr="000F1B88">
        <w:t xml:space="preserve"> </w:t>
      </w:r>
      <w:r w:rsidRPr="000F1B88">
        <w:t xml:space="preserve">que forman parte de la muestra se ajustan a los lineamientos estipulados por la </w:t>
      </w:r>
      <w:r w:rsidRPr="00D73A8B">
        <w:rPr>
          <w:i/>
        </w:rPr>
        <w:t>Prospect Theory</w:t>
      </w:r>
      <w:r w:rsidRPr="000F1B88">
        <w:t>?</w:t>
      </w:r>
    </w:p>
    <w:p w:rsidR="005D35EB" w:rsidRDefault="005D35EB" w:rsidP="00A72AF6">
      <w:pPr>
        <w:pStyle w:val="ListaVin2"/>
      </w:pPr>
      <w:r>
        <w:t xml:space="preserve">¿El </w:t>
      </w:r>
      <w:r w:rsidRPr="005D35EB">
        <w:rPr>
          <w:i/>
        </w:rPr>
        <w:t>efecto de enmarcado</w:t>
      </w:r>
      <w:r>
        <w:t xml:space="preserve"> tiene injerencia en el juicio de </w:t>
      </w:r>
      <w:r w:rsidR="008C5CA0">
        <w:t xml:space="preserve">los estudiantes y profesionales de carreras relacionadas a los negocios </w:t>
      </w:r>
      <w:r>
        <w:t>que constituyen la muestra?</w:t>
      </w:r>
    </w:p>
    <w:p w:rsidR="00E2738E" w:rsidRDefault="00E2738E" w:rsidP="00A72AF6">
      <w:pPr>
        <w:pStyle w:val="ListaVin2"/>
      </w:pPr>
      <w:r w:rsidRPr="00E2738E">
        <w:t xml:space="preserve">¿Las estimaciones asignadas por </w:t>
      </w:r>
      <w:r w:rsidR="008C5CA0">
        <w:t>los estudiantes y profesionales de carreras relacionadas a los negocios</w:t>
      </w:r>
      <w:r w:rsidR="008C5CA0" w:rsidRPr="00E2738E">
        <w:t xml:space="preserve"> </w:t>
      </w:r>
      <w:r w:rsidRPr="00E2738E">
        <w:t xml:space="preserve">que conforman la muestra pueden ser explicadas por el </w:t>
      </w:r>
      <w:r w:rsidRPr="00774A39">
        <w:t>heurístico de</w:t>
      </w:r>
      <w:r w:rsidRPr="00E2738E">
        <w:rPr>
          <w:i/>
        </w:rPr>
        <w:t xml:space="preserve"> anclaje</w:t>
      </w:r>
      <w:r w:rsidRPr="00E2738E">
        <w:t>?</w:t>
      </w:r>
    </w:p>
    <w:p w:rsidR="00527E16" w:rsidRDefault="00815FA9" w:rsidP="00A72AF6">
      <w:pPr>
        <w:pStyle w:val="ListaVin2"/>
      </w:pPr>
      <w:r w:rsidRPr="0082074B">
        <w:t>¿</w:t>
      </w:r>
      <w:r w:rsidR="00637AD6">
        <w:t>Los estudiantes y profesionales de carreras relacionadas a los negocios</w:t>
      </w:r>
      <w:r w:rsidRPr="0082074B">
        <w:t xml:space="preserve"> que constituyen la muestra consideran </w:t>
      </w:r>
      <w:r w:rsidR="00092A8D" w:rsidRPr="0082074B">
        <w:t>el</w:t>
      </w:r>
      <w:r w:rsidRPr="0082074B">
        <w:t xml:space="preserve"> </w:t>
      </w:r>
      <w:r w:rsidRPr="0082074B">
        <w:rPr>
          <w:i/>
        </w:rPr>
        <w:t>costo hundido</w:t>
      </w:r>
      <w:r w:rsidRPr="0082074B">
        <w:t xml:space="preserve"> como un factor significativo al tomar una decisión?</w:t>
      </w:r>
    </w:p>
    <w:p w:rsidR="003D0C03" w:rsidRPr="002B3D28" w:rsidRDefault="002B3D28" w:rsidP="00A72AF6">
      <w:pPr>
        <w:pStyle w:val="ListaVin2"/>
      </w:pPr>
      <w:r w:rsidRPr="002B3D28">
        <w:t>¿</w:t>
      </w:r>
      <w:r w:rsidR="003D0C03" w:rsidRPr="002B3D28">
        <w:t xml:space="preserve">Las probabilidades son evaluadas por </w:t>
      </w:r>
      <w:r w:rsidR="00637AD6">
        <w:t>los estudiantes y profesionales de carreras relacionadas a los negocios</w:t>
      </w:r>
      <w:r w:rsidR="00637AD6" w:rsidRPr="002B3D28">
        <w:t xml:space="preserve"> </w:t>
      </w:r>
      <w:r w:rsidR="003D0C03" w:rsidRPr="002B3D28">
        <w:t xml:space="preserve">que </w:t>
      </w:r>
      <w:r w:rsidR="00C74326">
        <w:t>componen</w:t>
      </w:r>
      <w:r w:rsidR="003D0C03" w:rsidRPr="002B3D28">
        <w:t xml:space="preserve"> la muestra</w:t>
      </w:r>
      <w:r w:rsidRPr="002B3D28">
        <w:t xml:space="preserve"> </w:t>
      </w:r>
      <w:r w:rsidR="003D0C03" w:rsidRPr="002B3D28">
        <w:t xml:space="preserve">según lo descrito por el heurístico de </w:t>
      </w:r>
      <w:r w:rsidR="003D0C03" w:rsidRPr="002B3D28">
        <w:rPr>
          <w:i/>
        </w:rPr>
        <w:t>Representatividad</w:t>
      </w:r>
      <w:r w:rsidRPr="002B3D28">
        <w:t>?</w:t>
      </w:r>
    </w:p>
    <w:p w:rsidR="003D0C03" w:rsidRDefault="003D0C03" w:rsidP="00645438">
      <w:pPr>
        <w:pStyle w:val="Texto"/>
      </w:pPr>
    </w:p>
    <w:p w:rsidR="004273C8" w:rsidRPr="0020719F" w:rsidRDefault="00A72AF6" w:rsidP="00A72AF6">
      <w:pPr>
        <w:pStyle w:val="Ttulo2"/>
      </w:pPr>
      <w:bookmarkStart w:id="13" w:name="_Toc389039813"/>
      <w:bookmarkStart w:id="14" w:name="_Toc392447150"/>
      <w:bookmarkStart w:id="15" w:name="_Toc392457533"/>
      <w:r>
        <w:t xml:space="preserve">1.3. </w:t>
      </w:r>
      <w:r w:rsidR="008C2C06" w:rsidRPr="0020719F">
        <w:t>Objetivos de la Investigación</w:t>
      </w:r>
      <w:bookmarkEnd w:id="13"/>
      <w:bookmarkEnd w:id="14"/>
      <w:bookmarkEnd w:id="15"/>
    </w:p>
    <w:p w:rsidR="004273C8" w:rsidRPr="003B023E" w:rsidRDefault="004273C8" w:rsidP="00645438">
      <w:pPr>
        <w:pStyle w:val="Texto"/>
        <w:rPr>
          <w:sz w:val="22"/>
          <w:szCs w:val="22"/>
        </w:rPr>
      </w:pPr>
    </w:p>
    <w:p w:rsidR="00B92366" w:rsidRPr="00A72AF6" w:rsidRDefault="00B92366" w:rsidP="00645438">
      <w:pPr>
        <w:pStyle w:val="Texto"/>
        <w:rPr>
          <w:b/>
        </w:rPr>
      </w:pPr>
      <w:r w:rsidRPr="00A72AF6">
        <w:rPr>
          <w:b/>
        </w:rPr>
        <w:t>Objetivo General</w:t>
      </w:r>
    </w:p>
    <w:p w:rsidR="009359EB" w:rsidRPr="009359EB" w:rsidRDefault="009359EB" w:rsidP="00645438">
      <w:pPr>
        <w:pStyle w:val="Texto"/>
      </w:pPr>
      <w:r w:rsidRPr="009359EB">
        <w:t xml:space="preserve">Determinar si las </w:t>
      </w:r>
      <w:r>
        <w:t xml:space="preserve">decisiones corporativas en relación a la estructura de capital, durante el período comprendido entre los años 1997 y 2012 en las empresas no financieras </w:t>
      </w:r>
      <w:r w:rsidR="00303575">
        <w:t>cuyas acciones forman parte del Índice General de la Bolsa de Valores de Lima (IGBVL),</w:t>
      </w:r>
      <w:r>
        <w:t xml:space="preserve"> pueden ser explicadas a través de la </w:t>
      </w:r>
      <w:r w:rsidRPr="000E0CBE">
        <w:rPr>
          <w:i/>
        </w:rPr>
        <w:t>Pecking Order Theory</w:t>
      </w:r>
      <w:r>
        <w:t>.</w:t>
      </w:r>
    </w:p>
    <w:p w:rsidR="009359EB" w:rsidRPr="009359EB" w:rsidRDefault="009359EB" w:rsidP="00645438">
      <w:pPr>
        <w:pStyle w:val="Texto"/>
      </w:pPr>
    </w:p>
    <w:p w:rsidR="0008718B" w:rsidRPr="00A72AF6" w:rsidRDefault="00F87068" w:rsidP="00645438">
      <w:pPr>
        <w:pStyle w:val="Texto"/>
        <w:rPr>
          <w:b/>
        </w:rPr>
      </w:pPr>
      <w:r w:rsidRPr="00A72AF6">
        <w:rPr>
          <w:b/>
        </w:rPr>
        <w:t>Objetivos Específicos</w:t>
      </w:r>
    </w:p>
    <w:p w:rsidR="009B238B" w:rsidRDefault="009B238B" w:rsidP="00A72AF6">
      <w:pPr>
        <w:pStyle w:val="ListaVin2"/>
      </w:pPr>
      <w:r w:rsidRPr="00A523C6">
        <w:t xml:space="preserve">Verificar si el </w:t>
      </w:r>
      <w:r w:rsidRPr="00A523C6">
        <w:rPr>
          <w:i/>
        </w:rPr>
        <w:t>exceso de optimismo</w:t>
      </w:r>
      <w:r w:rsidRPr="00A523C6">
        <w:t xml:space="preserve"> influye en las decisiones tomadas por los </w:t>
      </w:r>
      <w:r w:rsidR="00135A76">
        <w:t>estudiantes y profesionales de carreras relacionadas a los negocios</w:t>
      </w:r>
      <w:r w:rsidRPr="00A523C6">
        <w:t xml:space="preserve"> que conforman la muestra</w:t>
      </w:r>
      <w:r w:rsidR="00A523C6">
        <w:t>.</w:t>
      </w:r>
    </w:p>
    <w:p w:rsidR="00A523C6" w:rsidRDefault="007B43CC" w:rsidP="00A72AF6">
      <w:pPr>
        <w:pStyle w:val="ListaVin2"/>
      </w:pPr>
      <w:r>
        <w:t xml:space="preserve">Validar si el </w:t>
      </w:r>
      <w:r w:rsidRPr="00556664">
        <w:rPr>
          <w:i/>
        </w:rPr>
        <w:t>exceso de confianza</w:t>
      </w:r>
      <w:r w:rsidRPr="00556664">
        <w:t xml:space="preserve"> </w:t>
      </w:r>
      <w:r>
        <w:t xml:space="preserve">interviene en la toma de </w:t>
      </w:r>
      <w:r w:rsidRPr="003601E4">
        <w:t>decisiones</w:t>
      </w:r>
      <w:r>
        <w:t xml:space="preserve"> de aquellos </w:t>
      </w:r>
      <w:r w:rsidR="00145E6C">
        <w:t>estudiantes y profesionales de carreras relacionadas a los negocios</w:t>
      </w:r>
      <w:r w:rsidR="00145E6C" w:rsidRPr="003601E4">
        <w:t xml:space="preserve"> </w:t>
      </w:r>
      <w:r w:rsidRPr="003601E4">
        <w:t xml:space="preserve">que </w:t>
      </w:r>
      <w:r>
        <w:t xml:space="preserve">componen </w:t>
      </w:r>
      <w:r w:rsidRPr="003601E4">
        <w:t>la muestra</w:t>
      </w:r>
      <w:r>
        <w:t>.</w:t>
      </w:r>
    </w:p>
    <w:p w:rsidR="00BA131D" w:rsidRDefault="00BA131D" w:rsidP="00A72AF6">
      <w:pPr>
        <w:pStyle w:val="ListaVin2"/>
      </w:pPr>
      <w:r>
        <w:t xml:space="preserve">Definir si las </w:t>
      </w:r>
      <w:r w:rsidRPr="000F1B88">
        <w:t xml:space="preserve">decisiones de </w:t>
      </w:r>
      <w:r w:rsidR="00145E6C">
        <w:t>los estudiantes y profesionales de carreras relacionadas a los negocios</w:t>
      </w:r>
      <w:r w:rsidRPr="000F1B88">
        <w:t xml:space="preserve"> que forman parte de la muestra se ajustan a los lineamientos estipulados por la </w:t>
      </w:r>
      <w:r w:rsidRPr="00D73A8B">
        <w:rPr>
          <w:i/>
        </w:rPr>
        <w:t>Prospect Theory</w:t>
      </w:r>
      <w:r>
        <w:t>.</w:t>
      </w:r>
    </w:p>
    <w:p w:rsidR="00BA131D" w:rsidRDefault="009150EB" w:rsidP="00A72AF6">
      <w:pPr>
        <w:pStyle w:val="ListaVin2"/>
      </w:pPr>
      <w:r>
        <w:t xml:space="preserve">Precisar si el </w:t>
      </w:r>
      <w:r w:rsidRPr="005D35EB">
        <w:rPr>
          <w:i/>
        </w:rPr>
        <w:t>efecto de enmarcado</w:t>
      </w:r>
      <w:r>
        <w:t xml:space="preserve"> tiene injerencia en el juicio de los </w:t>
      </w:r>
      <w:r w:rsidR="00145E6C">
        <w:t>estudiantes y profesionales de carreras relacionadas a los negocios</w:t>
      </w:r>
      <w:r>
        <w:t xml:space="preserve"> que constituyen la muestra.</w:t>
      </w:r>
    </w:p>
    <w:p w:rsidR="00602798" w:rsidRDefault="00602798" w:rsidP="00A72AF6">
      <w:pPr>
        <w:pStyle w:val="ListaVin2"/>
      </w:pPr>
      <w:r>
        <w:t xml:space="preserve">Detectar si las </w:t>
      </w:r>
      <w:r w:rsidRPr="00E2738E">
        <w:t xml:space="preserve">estimaciones asignadas por los </w:t>
      </w:r>
      <w:r w:rsidR="003459A4">
        <w:t>estudiantes y profesionales de carreras relacionadas a los negocios</w:t>
      </w:r>
      <w:r w:rsidRPr="00E2738E">
        <w:t xml:space="preserve"> que conforman la muestra pueden ser explicadas por el </w:t>
      </w:r>
      <w:r w:rsidRPr="00774A39">
        <w:t>heurístico de</w:t>
      </w:r>
      <w:r w:rsidRPr="00E2738E">
        <w:rPr>
          <w:i/>
        </w:rPr>
        <w:t xml:space="preserve"> anclaje</w:t>
      </w:r>
      <w:r>
        <w:t>.</w:t>
      </w:r>
    </w:p>
    <w:p w:rsidR="00C44B2A" w:rsidRDefault="002361FC" w:rsidP="00A72AF6">
      <w:pPr>
        <w:pStyle w:val="ListaVin2"/>
      </w:pPr>
      <w:r>
        <w:t xml:space="preserve">Constatar si los </w:t>
      </w:r>
      <w:r w:rsidR="003459A4">
        <w:t>estudiantes y profesionales de carreras relacionadas a los negocios</w:t>
      </w:r>
      <w:r w:rsidRPr="0082074B">
        <w:t xml:space="preserve"> que constituyen la muestra consideran el </w:t>
      </w:r>
      <w:r w:rsidRPr="0082074B">
        <w:rPr>
          <w:i/>
        </w:rPr>
        <w:t>costo hundido</w:t>
      </w:r>
      <w:r w:rsidRPr="0082074B">
        <w:t xml:space="preserve"> como un factor significativo al tomar una decisión</w:t>
      </w:r>
      <w:r w:rsidR="00C37684">
        <w:t>.</w:t>
      </w:r>
    </w:p>
    <w:p w:rsidR="00C37684" w:rsidRPr="00A523C6" w:rsidRDefault="00F34B3C" w:rsidP="00A72AF6">
      <w:pPr>
        <w:pStyle w:val="ListaVin2"/>
      </w:pPr>
      <w:r>
        <w:t xml:space="preserve">Comprobar si las </w:t>
      </w:r>
      <w:r w:rsidRPr="002B3D28">
        <w:t xml:space="preserve">probabilidades son evaluadas por </w:t>
      </w:r>
      <w:r w:rsidR="00EC3044">
        <w:t>los estudiantes y profesionales de carreras relacionadas a los negocios</w:t>
      </w:r>
      <w:r w:rsidRPr="002B3D28">
        <w:t xml:space="preserve"> que </w:t>
      </w:r>
      <w:r>
        <w:t>componen</w:t>
      </w:r>
      <w:r w:rsidRPr="002B3D28">
        <w:t xml:space="preserve"> la muestra según lo descrito por el heurístico de </w:t>
      </w:r>
      <w:r w:rsidRPr="002B3D28">
        <w:rPr>
          <w:i/>
        </w:rPr>
        <w:t>Representatividad</w:t>
      </w:r>
      <w:r>
        <w:t>.</w:t>
      </w:r>
    </w:p>
    <w:p w:rsidR="00557AAE" w:rsidRDefault="00557AAE" w:rsidP="00645438">
      <w:pPr>
        <w:pStyle w:val="Texto"/>
        <w:rPr>
          <w:sz w:val="22"/>
          <w:szCs w:val="22"/>
        </w:rPr>
      </w:pPr>
    </w:p>
    <w:p w:rsidR="00B92366" w:rsidRPr="00C856C2" w:rsidRDefault="00A72AF6" w:rsidP="00A72AF6">
      <w:pPr>
        <w:pStyle w:val="Ttulo2"/>
      </w:pPr>
      <w:bookmarkStart w:id="16" w:name="_Toc389039814"/>
      <w:bookmarkStart w:id="17" w:name="_Toc392447151"/>
      <w:bookmarkStart w:id="18" w:name="_Toc392457534"/>
      <w:r>
        <w:t xml:space="preserve">1.4. </w:t>
      </w:r>
      <w:r w:rsidR="0092578C" w:rsidRPr="00C856C2">
        <w:t>Justificación</w:t>
      </w:r>
      <w:bookmarkEnd w:id="16"/>
      <w:bookmarkEnd w:id="17"/>
      <w:bookmarkEnd w:id="18"/>
    </w:p>
    <w:p w:rsidR="00B92366" w:rsidRDefault="00B92366" w:rsidP="00645438">
      <w:pPr>
        <w:pStyle w:val="Texto"/>
        <w:rPr>
          <w:sz w:val="22"/>
          <w:szCs w:val="22"/>
        </w:rPr>
      </w:pPr>
    </w:p>
    <w:p w:rsidR="00D26108" w:rsidRDefault="00F12D91" w:rsidP="00645438">
      <w:pPr>
        <w:pStyle w:val="Texto"/>
      </w:pPr>
      <w:r>
        <w:t xml:space="preserve">Dado el entorno altamente competitivo en el que se desenvuelven las empresas en la actualidad, resulta de vital importancia comprender la manera en la cual los </w:t>
      </w:r>
      <w:r w:rsidR="002B5818">
        <w:t>profesionales</w:t>
      </w:r>
      <w:r>
        <w:t xml:space="preserve"> </w:t>
      </w:r>
      <w:r w:rsidR="00A31D7B">
        <w:t xml:space="preserve">y ejecutivos </w:t>
      </w:r>
      <w:r>
        <w:t xml:space="preserve">toman decisiones </w:t>
      </w:r>
      <w:r w:rsidR="003C7CB5">
        <w:t xml:space="preserve">acerca de las políticas de financiamiento, </w:t>
      </w:r>
      <w:r w:rsidR="003C7CB5">
        <w:lastRenderedPageBreak/>
        <w:t xml:space="preserve">puesto que según </w:t>
      </w:r>
      <w:r w:rsidR="008B325D">
        <w:t xml:space="preserve">hallazgos en Psicología experimental, </w:t>
      </w:r>
      <w:r w:rsidR="003C7CB5">
        <w:t>el juicio de los decisores</w:t>
      </w:r>
      <w:r w:rsidR="00D86ABE">
        <w:t>,</w:t>
      </w:r>
      <w:r w:rsidR="003C7CB5">
        <w:t xml:space="preserve"> en situaciones complejas y cuando </w:t>
      </w:r>
      <w:r w:rsidR="009B4831" w:rsidRPr="00023860">
        <w:t>la retroalimentación</w:t>
      </w:r>
      <w:r w:rsidR="009B4831">
        <w:t xml:space="preserve"> </w:t>
      </w:r>
      <w:r w:rsidR="009B4831" w:rsidRPr="00023860">
        <w:t>es ambigua en el corto plazo</w:t>
      </w:r>
      <w:r w:rsidR="00D86ABE">
        <w:t xml:space="preserve">,  suele estar distorsionado por factores endógenos ligados a la conducta y personalidad (Griffin &amp; Tversky, </w:t>
      </w:r>
      <w:r w:rsidR="00D86ABE" w:rsidRPr="00023860">
        <w:t>1992)</w:t>
      </w:r>
      <w:r w:rsidR="00D86ABE">
        <w:t>, conocidos como sesgos conductuales</w:t>
      </w:r>
      <w:r w:rsidR="00DF1BD2">
        <w:t>.</w:t>
      </w:r>
    </w:p>
    <w:p w:rsidR="00DE3015" w:rsidRDefault="004F360D" w:rsidP="00645438">
      <w:pPr>
        <w:pStyle w:val="Texto"/>
      </w:pPr>
      <w:r w:rsidRPr="00C35723">
        <w:t xml:space="preserve">En este sentido, </w:t>
      </w:r>
      <w:r>
        <w:t>tomando como referencia</w:t>
      </w:r>
      <w:r w:rsidRPr="00C35723">
        <w:t xml:space="preserve"> las conclusiones de</w:t>
      </w:r>
      <w:r>
        <w:t xml:space="preserve"> </w:t>
      </w:r>
      <w:r w:rsidRPr="00C35723">
        <w:t>l</w:t>
      </w:r>
      <w:r>
        <w:t>os</w:t>
      </w:r>
      <w:r w:rsidRPr="00C35723">
        <w:t xml:space="preserve"> estudio</w:t>
      </w:r>
      <w:r>
        <w:t>s</w:t>
      </w:r>
      <w:r w:rsidRPr="00C35723">
        <w:t xml:space="preserve"> desarrollado</w:t>
      </w:r>
      <w:r>
        <w:t>s</w:t>
      </w:r>
      <w:r w:rsidRPr="00C35723">
        <w:t xml:space="preserve"> por </w:t>
      </w:r>
      <w:r w:rsidRPr="00C35723">
        <w:rPr>
          <w:lang w:val="es-PE"/>
        </w:rPr>
        <w:t>Baker et al. (2004)</w:t>
      </w:r>
      <w:r>
        <w:rPr>
          <w:lang w:val="es-PE"/>
        </w:rPr>
        <w:t xml:space="preserve"> y </w:t>
      </w:r>
      <w:r w:rsidRPr="00703AAB">
        <w:rPr>
          <w:lang w:val="es-PE"/>
        </w:rPr>
        <w:t>Malmendier &amp; Tate (2005</w:t>
      </w:r>
      <w:r>
        <w:rPr>
          <w:lang w:val="es-PE"/>
        </w:rPr>
        <w:t xml:space="preserve">), quienes señalaron que el </w:t>
      </w:r>
      <w:r w:rsidRPr="00703AAB">
        <w:rPr>
          <w:i/>
          <w:lang w:val="es-PE"/>
        </w:rPr>
        <w:t xml:space="preserve">exceso de confianza </w:t>
      </w:r>
      <w:r w:rsidRPr="000373A4">
        <w:rPr>
          <w:lang w:val="es-PE"/>
        </w:rPr>
        <w:t>y</w:t>
      </w:r>
      <w:r w:rsidRPr="00703AAB">
        <w:rPr>
          <w:i/>
          <w:lang w:val="es-PE"/>
        </w:rPr>
        <w:t xml:space="preserve"> optimismo</w:t>
      </w:r>
      <w:r>
        <w:rPr>
          <w:lang w:val="es-PE"/>
        </w:rPr>
        <w:t xml:space="preserve"> pueden inducir a estructuras financieras similares a las determinadas por la </w:t>
      </w:r>
      <w:r w:rsidRPr="000E0CBE">
        <w:rPr>
          <w:i/>
        </w:rPr>
        <w:t>Pecking Order Theory</w:t>
      </w:r>
      <w:r w:rsidRPr="001073E9">
        <w:t>,</w:t>
      </w:r>
      <w:r>
        <w:t xml:space="preserve"> </w:t>
      </w:r>
      <w:r w:rsidR="00DE3015">
        <w:t>se realizaron dos estudios en paralelo.</w:t>
      </w:r>
    </w:p>
    <w:p w:rsidR="00E97D0B" w:rsidRDefault="00DE3015" w:rsidP="00645438">
      <w:pPr>
        <w:pStyle w:val="Texto"/>
      </w:pPr>
      <w:r>
        <w:t xml:space="preserve">En primer lugar, </w:t>
      </w:r>
      <w:r w:rsidR="005D2B4F">
        <w:t>se examinó,</w:t>
      </w:r>
      <w:r w:rsidR="00280FAF">
        <w:t xml:space="preserve"> </w:t>
      </w:r>
      <w:r w:rsidR="004F360D">
        <w:t xml:space="preserve">haciendo uso a priori de los supuestos tradicionales de asimetría de información, si la estructura de capital </w:t>
      </w:r>
      <w:r w:rsidR="001A11B3">
        <w:t xml:space="preserve">de las compañías no financieras cuyas acciones forman parte del Índice General de la Bolsa de Valores de Lima (IGBVL) </w:t>
      </w:r>
      <w:r w:rsidR="00E97D0B">
        <w:t xml:space="preserve">puede ser explicada a través de los lineamientos de la </w:t>
      </w:r>
      <w:r w:rsidR="00E97D0B" w:rsidRPr="00C25B2D">
        <w:rPr>
          <w:i/>
        </w:rPr>
        <w:t>Pecking Order Theory</w:t>
      </w:r>
      <w:r w:rsidR="005D2B4F">
        <w:t xml:space="preserve">, siendo éste uno de los propósitos del presente documento. </w:t>
      </w:r>
      <w:r w:rsidR="00E97D0B">
        <w:t>Asimismo, tratando de aislar las irregularidades propias de nuestro mercado, se utilizó solo aquellas empresas que al cierre del 2012 tenían Activos por una cantidad mayor o igual a S/.1</w:t>
      </w:r>
      <w:proofErr w:type="gramStart"/>
      <w:r w:rsidR="00E97D0B">
        <w:t>,000</w:t>
      </w:r>
      <w:proofErr w:type="gramEnd"/>
      <w:r w:rsidR="00E97D0B">
        <w:t xml:space="preserve"> millones, dado que por su dimensión tienen mayor acceso a mercados financieros internacionales y el impacto de los altos costos de transacción al emitir deuda o acciones es menor, lo que les permitiría elegir </w:t>
      </w:r>
      <w:r w:rsidR="001A11B3">
        <w:t>con menores restricciones</w:t>
      </w:r>
      <w:r w:rsidR="00E97D0B">
        <w:t xml:space="preserve"> la mejor forma para financiarse.</w:t>
      </w:r>
    </w:p>
    <w:p w:rsidR="00B659E3" w:rsidRDefault="00B659E3" w:rsidP="00645438">
      <w:pPr>
        <w:pStyle w:val="Texto"/>
      </w:pPr>
      <w:r>
        <w:t>Ahora, dado el impedimento para recoger información acerca de las actitudes de los gerentes y ejecutivos de las empresas que conforman la muestra</w:t>
      </w:r>
      <w:r w:rsidR="005746C8">
        <w:t>,</w:t>
      </w:r>
      <w:r w:rsidR="000E233C">
        <w:t xml:space="preserve"> ocasionado por la falta de contactos que permitiesen recabar dichos datos, no fue factible</w:t>
      </w:r>
      <w:r w:rsidR="005746C8">
        <w:t xml:space="preserve"> establecer una relación causal entre las políticas de financiamiento y las anomalías conductuales</w:t>
      </w:r>
      <w:r w:rsidR="0089106E">
        <w:t xml:space="preserve"> </w:t>
      </w:r>
      <w:r w:rsidR="005746C8">
        <w:t>citadas líneas arriba.</w:t>
      </w:r>
    </w:p>
    <w:p w:rsidR="008F3D9F" w:rsidRDefault="00120514" w:rsidP="00645438">
      <w:pPr>
        <w:pStyle w:val="Texto"/>
      </w:pPr>
      <w:r>
        <w:t xml:space="preserve">A pesar de ello, </w:t>
      </w:r>
      <w:r w:rsidR="008A63DE">
        <w:t>y en busca de encontrar una aproximación, dicha limitación fue abordada</w:t>
      </w:r>
      <w:r w:rsidR="00432270">
        <w:t xml:space="preserve"> de forma indirecta (</w:t>
      </w:r>
      <w:r w:rsidR="008A63DE">
        <w:t>como en investigaciones previas</w:t>
      </w:r>
      <w:r w:rsidR="00432270">
        <w:t>)</w:t>
      </w:r>
      <w:r w:rsidR="008A63DE">
        <w:t xml:space="preserve">, </w:t>
      </w:r>
      <w:r w:rsidR="00432270">
        <w:t>es decir, estudiando el comportamiento ante situaciones hipotéticas de estudiantes y profesionales de carreras relacionadas a los negocios</w:t>
      </w:r>
      <w:r w:rsidR="00131571">
        <w:t>, para luego extrapolar sus respuestas a entornos corporativos.</w:t>
      </w:r>
      <w:r w:rsidR="00987F9C">
        <w:t xml:space="preserve"> </w:t>
      </w:r>
      <w:r w:rsidR="00432270">
        <w:t>Se debe dejar en claro que esta metodología</w:t>
      </w:r>
      <w:r w:rsidR="00131571">
        <w:t xml:space="preserve">, debido a la diferencia en los perfiles de los gerentes de dichas compañías y los </w:t>
      </w:r>
      <w:r w:rsidR="00615F50">
        <w:t>individuos</w:t>
      </w:r>
      <w:r w:rsidR="00131571">
        <w:t xml:space="preserve"> que conforman la muestra, solo brindará un primer alcance </w:t>
      </w:r>
      <w:r w:rsidR="008F3D9F">
        <w:t xml:space="preserve">sobre la </w:t>
      </w:r>
      <w:r w:rsidR="00585E23">
        <w:t>aplicación</w:t>
      </w:r>
      <w:r w:rsidR="00CB4C33">
        <w:t xml:space="preserve"> </w:t>
      </w:r>
      <w:r w:rsidR="006009AC">
        <w:t xml:space="preserve">de los estudios de </w:t>
      </w:r>
      <w:r w:rsidR="006009AC" w:rsidRPr="00C35723">
        <w:rPr>
          <w:lang w:val="es-PE"/>
        </w:rPr>
        <w:t xml:space="preserve">Baker et al. </w:t>
      </w:r>
      <w:r w:rsidR="006009AC" w:rsidRPr="00C35723">
        <w:rPr>
          <w:lang w:val="es-PE"/>
        </w:rPr>
        <w:lastRenderedPageBreak/>
        <w:t>(2004)</w:t>
      </w:r>
      <w:r w:rsidR="006009AC">
        <w:rPr>
          <w:lang w:val="es-PE"/>
        </w:rPr>
        <w:t xml:space="preserve"> y </w:t>
      </w:r>
      <w:r w:rsidR="006009AC" w:rsidRPr="00703AAB">
        <w:rPr>
          <w:lang w:val="es-PE"/>
        </w:rPr>
        <w:t>Malmendier &amp; Tate (2005</w:t>
      </w:r>
      <w:r w:rsidR="006009AC">
        <w:rPr>
          <w:lang w:val="es-PE"/>
        </w:rPr>
        <w:t>) a la realidad peruana y no</w:t>
      </w:r>
      <w:r w:rsidR="006009AC" w:rsidRPr="006009AC">
        <w:t xml:space="preserve"> </w:t>
      </w:r>
      <w:r w:rsidR="006009AC">
        <w:t>un argumento concluyente.</w:t>
      </w:r>
    </w:p>
    <w:p w:rsidR="008A63DE" w:rsidRDefault="008A63DE" w:rsidP="00645438">
      <w:pPr>
        <w:pStyle w:val="Texto"/>
      </w:pPr>
      <w:r>
        <w:t xml:space="preserve">No obstante, es por intermedio de este último análisis, en el </w:t>
      </w:r>
      <w:r w:rsidR="00940159">
        <w:t>que</w:t>
      </w:r>
      <w:r>
        <w:t xml:space="preserve"> se decidió incluir otras anomalías en el juicio cuya repercusión es conocida en distintos espectros de las Finanzas Corporativas, que se podrá determinar si la trayectoria profesional</w:t>
      </w:r>
      <w:r w:rsidR="00940159">
        <w:t>,</w:t>
      </w:r>
      <w:r>
        <w:t xml:space="preserve"> así como los conocimientos en Finanzas tradicionales permiten a los individuos tomar decisiones no condicionadas por </w:t>
      </w:r>
      <w:r w:rsidR="00987F9C">
        <w:t xml:space="preserve">la influencia de </w:t>
      </w:r>
      <w:r>
        <w:t xml:space="preserve">estas anomalías conductuales, lo que contribuirá al posterior diseño de herramientas y mecanismos que posibiliten la disolución de aquellas imperfecciones cognitivas que dan lugar a </w:t>
      </w:r>
      <w:r w:rsidRPr="0047796C">
        <w:rPr>
          <w:i/>
        </w:rPr>
        <w:t>costos conductuales</w:t>
      </w:r>
      <w:r w:rsidR="006009AC">
        <w:t xml:space="preserve">, responsables del </w:t>
      </w:r>
      <w:r>
        <w:t>deterioro en la creación de valor en las empresas.</w:t>
      </w:r>
    </w:p>
    <w:p w:rsidR="00B659E3" w:rsidRDefault="00B659E3" w:rsidP="00645438">
      <w:pPr>
        <w:pStyle w:val="Texto"/>
      </w:pPr>
    </w:p>
    <w:p w:rsidR="00A72AF6" w:rsidRDefault="00A72AF6">
      <w:pPr>
        <w:spacing w:line="240" w:lineRule="auto"/>
        <w:jc w:val="left"/>
      </w:pPr>
      <w:r>
        <w:br w:type="page"/>
      </w:r>
    </w:p>
    <w:p w:rsidR="00B92366" w:rsidRPr="009729CD" w:rsidRDefault="001C4F7A" w:rsidP="00A72AF6">
      <w:pPr>
        <w:pStyle w:val="Ttulo1"/>
      </w:pPr>
      <w:bookmarkStart w:id="19" w:name="_Toc389039815"/>
      <w:bookmarkStart w:id="20" w:name="_Toc392447152"/>
      <w:bookmarkStart w:id="21" w:name="_Toc392457535"/>
      <w:r>
        <w:lastRenderedPageBreak/>
        <w:t>CAPÍTULO 2. TEORÍ</w:t>
      </w:r>
      <w:r w:rsidR="00A72AF6" w:rsidRPr="009729CD">
        <w:t>A DE TOMA DE DECISIONES</w:t>
      </w:r>
      <w:bookmarkEnd w:id="19"/>
      <w:bookmarkEnd w:id="20"/>
      <w:bookmarkEnd w:id="21"/>
    </w:p>
    <w:p w:rsidR="00B92366" w:rsidRPr="003B023E" w:rsidRDefault="00B92366" w:rsidP="00645438">
      <w:pPr>
        <w:pStyle w:val="Texto"/>
      </w:pPr>
    </w:p>
    <w:p w:rsidR="00605418" w:rsidRDefault="00D47131" w:rsidP="00645438">
      <w:pPr>
        <w:pStyle w:val="Texto"/>
      </w:pPr>
      <w:r w:rsidRPr="003B023E">
        <w:t xml:space="preserve">Este capítulo ofrece un marco </w:t>
      </w:r>
      <w:r w:rsidR="00084E07">
        <w:t>en relación</w:t>
      </w:r>
      <w:r w:rsidR="006F76F5" w:rsidRPr="003B023E">
        <w:t xml:space="preserve"> </w:t>
      </w:r>
      <w:r w:rsidR="00084E07">
        <w:t>a</w:t>
      </w:r>
      <w:r w:rsidRPr="003B023E">
        <w:t xml:space="preserve"> las principales teorías acerca de</w:t>
      </w:r>
      <w:r w:rsidR="00C415C9" w:rsidRPr="003B023E">
        <w:t xml:space="preserve">l proceso de </w:t>
      </w:r>
      <w:r w:rsidRPr="003B023E">
        <w:t xml:space="preserve">toma decisiones. Es importante su descripción </w:t>
      </w:r>
      <w:r w:rsidR="00234CBA" w:rsidRPr="003B023E">
        <w:t xml:space="preserve">pues </w:t>
      </w:r>
      <w:r w:rsidR="00C62AF4" w:rsidRPr="003B023E">
        <w:t xml:space="preserve">representan </w:t>
      </w:r>
      <w:r w:rsidR="00145036" w:rsidRPr="003B023E">
        <w:t>la base sobre la cual se sus</w:t>
      </w:r>
      <w:r w:rsidR="00605418">
        <w:t>tentan los diversos modelos en Finanzas C</w:t>
      </w:r>
      <w:r w:rsidR="00145036" w:rsidRPr="003B023E">
        <w:t>orporativas.</w:t>
      </w:r>
      <w:r w:rsidR="00605418">
        <w:t xml:space="preserve"> Las teorías </w:t>
      </w:r>
      <w:r w:rsidR="00605418" w:rsidRPr="000F26D9">
        <w:rPr>
          <w:lang w:val="es-PE"/>
        </w:rPr>
        <w:t>de toma de decisión</w:t>
      </w:r>
      <w:r w:rsidR="00605418">
        <w:rPr>
          <w:lang w:val="es-PE"/>
        </w:rPr>
        <w:t xml:space="preserve"> son clasificadas en las siguientes categorías:</w:t>
      </w:r>
    </w:p>
    <w:p w:rsidR="00145036" w:rsidRPr="000F26D9" w:rsidRDefault="00145036" w:rsidP="00A72AF6">
      <w:pPr>
        <w:pStyle w:val="Texto"/>
        <w:numPr>
          <w:ilvl w:val="0"/>
          <w:numId w:val="27"/>
        </w:numPr>
        <w:rPr>
          <w:lang w:val="es-PE"/>
        </w:rPr>
      </w:pPr>
      <w:r w:rsidRPr="000F26D9">
        <w:rPr>
          <w:lang w:val="es-PE"/>
        </w:rPr>
        <w:t>Teorías Normativas</w:t>
      </w:r>
    </w:p>
    <w:p w:rsidR="00145036" w:rsidRPr="000F26D9" w:rsidRDefault="00145036" w:rsidP="00645438">
      <w:pPr>
        <w:pStyle w:val="Texto"/>
        <w:rPr>
          <w:lang w:val="es-PE"/>
        </w:rPr>
      </w:pPr>
      <w:r w:rsidRPr="000F26D9">
        <w:rPr>
          <w:lang w:val="es-PE"/>
        </w:rPr>
        <w:t xml:space="preserve">Estas teorías proponen como </w:t>
      </w:r>
      <w:r w:rsidRPr="006C3E57">
        <w:rPr>
          <w:i/>
          <w:lang w:val="es-PE"/>
        </w:rPr>
        <w:t>deberían</w:t>
      </w:r>
      <w:r w:rsidRPr="000F26D9">
        <w:rPr>
          <w:lang w:val="es-PE"/>
        </w:rPr>
        <w:t xml:space="preserve"> comportarse los individuos cuando se enfrentan a decisiones bajo riesgo, de manera que el comportamiento real de los </w:t>
      </w:r>
      <w:r w:rsidR="00A14A20">
        <w:rPr>
          <w:lang w:val="es-PE"/>
        </w:rPr>
        <w:t>sujetos</w:t>
      </w:r>
      <w:r w:rsidRPr="000F26D9">
        <w:rPr>
          <w:lang w:val="es-PE"/>
        </w:rPr>
        <w:t xml:space="preserve"> o el mostrado empíricamente </w:t>
      </w:r>
      <w:r w:rsidR="006C3E57">
        <w:rPr>
          <w:lang w:val="es-PE"/>
        </w:rPr>
        <w:t>resulta</w:t>
      </w:r>
      <w:r w:rsidRPr="000F26D9">
        <w:rPr>
          <w:lang w:val="es-PE"/>
        </w:rPr>
        <w:t xml:space="preserve"> poco relevante.</w:t>
      </w:r>
      <w:r w:rsidR="00EC4FEC" w:rsidRPr="000F26D9">
        <w:rPr>
          <w:lang w:val="es-PE"/>
        </w:rPr>
        <w:t xml:space="preserve"> Es importante mencionar que </w:t>
      </w:r>
      <w:r w:rsidR="00817151">
        <w:t xml:space="preserve">los modelos </w:t>
      </w:r>
      <w:r w:rsidR="001F2564">
        <w:t xml:space="preserve">desarrollados </w:t>
      </w:r>
      <w:r w:rsidR="00817151">
        <w:t xml:space="preserve">en </w:t>
      </w:r>
      <w:r w:rsidR="00300E98">
        <w:t>las Finanzas Corporativas t</w:t>
      </w:r>
      <w:r w:rsidR="00EC4FEC" w:rsidRPr="000F26D9">
        <w:t>radicionales</w:t>
      </w:r>
      <w:r w:rsidR="000D06C3">
        <w:t>,</w:t>
      </w:r>
      <w:r w:rsidR="00EC4FEC" w:rsidRPr="000F26D9">
        <w:t xml:space="preserve"> </w:t>
      </w:r>
      <w:r w:rsidR="000D06C3">
        <w:t>descansan</w:t>
      </w:r>
      <w:r w:rsidR="00EC4FEC" w:rsidRPr="000F26D9">
        <w:t xml:space="preserve"> </w:t>
      </w:r>
      <w:r w:rsidR="000D06C3">
        <w:t xml:space="preserve">en </w:t>
      </w:r>
      <w:r w:rsidR="00EC4FEC" w:rsidRPr="000F26D9">
        <w:t xml:space="preserve">los supuestos de racionalidad asumidos por este tipo de </w:t>
      </w:r>
      <w:r w:rsidR="009506FD">
        <w:t>teorías.</w:t>
      </w:r>
    </w:p>
    <w:p w:rsidR="00145036" w:rsidRPr="000F26D9" w:rsidRDefault="00145036" w:rsidP="00645438">
      <w:pPr>
        <w:pStyle w:val="Texto"/>
        <w:rPr>
          <w:highlight w:val="yellow"/>
          <w:lang w:val="es-PE"/>
        </w:rPr>
      </w:pPr>
    </w:p>
    <w:p w:rsidR="00145036" w:rsidRPr="000F26D9" w:rsidRDefault="00145036" w:rsidP="00A72AF6">
      <w:pPr>
        <w:pStyle w:val="Texto"/>
        <w:numPr>
          <w:ilvl w:val="0"/>
          <w:numId w:val="27"/>
        </w:numPr>
        <w:rPr>
          <w:lang w:val="es-PE"/>
        </w:rPr>
      </w:pPr>
      <w:r w:rsidRPr="000F26D9">
        <w:rPr>
          <w:lang w:val="es-PE"/>
        </w:rPr>
        <w:t>Teorías Descriptivas</w:t>
      </w:r>
    </w:p>
    <w:p w:rsidR="009729CD" w:rsidRPr="000F26D9" w:rsidRDefault="00145036" w:rsidP="00645438">
      <w:pPr>
        <w:pStyle w:val="Texto"/>
        <w:rPr>
          <w:lang w:val="es-PE"/>
        </w:rPr>
      </w:pPr>
      <w:r w:rsidRPr="000F26D9">
        <w:rPr>
          <w:lang w:val="es-PE"/>
        </w:rPr>
        <w:t xml:space="preserve">Para este enfoque, lo relevante es </w:t>
      </w:r>
      <w:r w:rsidR="00544603">
        <w:rPr>
          <w:lang w:val="es-PE"/>
        </w:rPr>
        <w:t xml:space="preserve">el modo en que </w:t>
      </w:r>
      <w:r w:rsidR="00BF1A2D">
        <w:rPr>
          <w:lang w:val="es-PE"/>
        </w:rPr>
        <w:t>las</w:t>
      </w:r>
      <w:r w:rsidRPr="000F26D9">
        <w:rPr>
          <w:lang w:val="es-PE"/>
        </w:rPr>
        <w:t xml:space="preserve"> </w:t>
      </w:r>
      <w:r w:rsidR="00BF1A2D">
        <w:rPr>
          <w:lang w:val="es-PE"/>
        </w:rPr>
        <w:t xml:space="preserve">personas </w:t>
      </w:r>
      <w:r w:rsidRPr="000F26D9">
        <w:rPr>
          <w:lang w:val="es-PE"/>
        </w:rPr>
        <w:t xml:space="preserve">toman sus decisiones en la vida real, sean </w:t>
      </w:r>
      <w:r w:rsidR="00686836">
        <w:rPr>
          <w:lang w:val="es-PE"/>
        </w:rPr>
        <w:t xml:space="preserve">estas </w:t>
      </w:r>
      <w:r w:rsidRPr="000F26D9">
        <w:rPr>
          <w:lang w:val="es-PE"/>
        </w:rPr>
        <w:t xml:space="preserve">racionales o no. El punto de partida de estas teorías suele ser </w:t>
      </w:r>
      <w:r w:rsidR="00AC3B07">
        <w:rPr>
          <w:lang w:val="es-PE"/>
        </w:rPr>
        <w:t>la investigación empírica</w:t>
      </w:r>
      <w:r w:rsidRPr="000F26D9">
        <w:rPr>
          <w:lang w:val="es-PE"/>
        </w:rPr>
        <w:t xml:space="preserve">, </w:t>
      </w:r>
      <w:r w:rsidR="00AC3B07">
        <w:rPr>
          <w:lang w:val="es-PE"/>
        </w:rPr>
        <w:t xml:space="preserve">en la cual </w:t>
      </w:r>
      <w:r w:rsidRPr="000F26D9">
        <w:rPr>
          <w:lang w:val="es-PE"/>
        </w:rPr>
        <w:t xml:space="preserve">se ha demostrado que el comportamiento de los individuos </w:t>
      </w:r>
      <w:r w:rsidR="005A1DE2">
        <w:rPr>
          <w:lang w:val="es-PE"/>
        </w:rPr>
        <w:t>suele ser</w:t>
      </w:r>
      <w:r w:rsidRPr="000F26D9">
        <w:rPr>
          <w:lang w:val="es-PE"/>
        </w:rPr>
        <w:t xml:space="preserve"> inconsistente con las teorías normativas. La teoría más importante de este grupo es la </w:t>
      </w:r>
      <w:r w:rsidRPr="0026246A">
        <w:rPr>
          <w:i/>
          <w:lang w:val="es-PE"/>
        </w:rPr>
        <w:t>Prospect Theory</w:t>
      </w:r>
      <w:r w:rsidRPr="000F26D9">
        <w:rPr>
          <w:lang w:val="es-PE"/>
        </w:rPr>
        <w:t xml:space="preserve"> propuesta por Daniel Kahneman y Amos Tversky en 1979.</w:t>
      </w:r>
      <w:r w:rsidR="003B023E">
        <w:rPr>
          <w:lang w:val="es-PE"/>
        </w:rPr>
        <w:t xml:space="preserve"> </w:t>
      </w:r>
      <w:r w:rsidR="009729CD" w:rsidRPr="000F26D9">
        <w:rPr>
          <w:lang w:val="es-PE"/>
        </w:rPr>
        <w:t>A continuación se presenta una descripción de las teorías más relevantes.</w:t>
      </w:r>
    </w:p>
    <w:p w:rsidR="001C4F7A" w:rsidRDefault="001C4F7A">
      <w:pPr>
        <w:spacing w:line="240" w:lineRule="auto"/>
        <w:jc w:val="left"/>
        <w:rPr>
          <w:lang w:val="es-PE"/>
        </w:rPr>
      </w:pPr>
      <w:r>
        <w:rPr>
          <w:lang w:val="es-PE"/>
        </w:rPr>
        <w:br w:type="page"/>
      </w:r>
    </w:p>
    <w:p w:rsidR="00B92366" w:rsidRPr="000F26D9" w:rsidRDefault="00A72AF6" w:rsidP="00A72AF6">
      <w:pPr>
        <w:pStyle w:val="Ttulo2"/>
      </w:pPr>
      <w:bookmarkStart w:id="22" w:name="_Toc389039816"/>
      <w:bookmarkStart w:id="23" w:name="_Toc392447153"/>
      <w:bookmarkStart w:id="24" w:name="_Toc392457536"/>
      <w:r>
        <w:lastRenderedPageBreak/>
        <w:t xml:space="preserve">2.1. </w:t>
      </w:r>
      <w:r w:rsidR="00953FDE" w:rsidRPr="000F26D9">
        <w:t>T</w:t>
      </w:r>
      <w:r w:rsidR="00197C94" w:rsidRPr="000F26D9">
        <w:t xml:space="preserve">eoría de </w:t>
      </w:r>
      <w:r w:rsidR="00953FDE" w:rsidRPr="000F26D9">
        <w:t>Utilidad Esperada</w:t>
      </w:r>
      <w:bookmarkEnd w:id="22"/>
      <w:bookmarkEnd w:id="23"/>
      <w:bookmarkEnd w:id="24"/>
    </w:p>
    <w:p w:rsidR="00A32820" w:rsidRDefault="00A32820" w:rsidP="00645438">
      <w:pPr>
        <w:pStyle w:val="Texto"/>
        <w:rPr>
          <w:sz w:val="22"/>
          <w:szCs w:val="22"/>
        </w:rPr>
      </w:pPr>
    </w:p>
    <w:p w:rsidR="00157449" w:rsidRPr="000F26D9" w:rsidRDefault="005F62C2" w:rsidP="00645438">
      <w:pPr>
        <w:pStyle w:val="Texto"/>
      </w:pPr>
      <w:r w:rsidRPr="000F26D9">
        <w:t xml:space="preserve">La Teoría de Utilidad Esperada (en adelante TUE) fue planteada </w:t>
      </w:r>
      <w:r w:rsidR="000F0E2F" w:rsidRPr="000F26D9">
        <w:t>inicialmente</w:t>
      </w:r>
      <w:r w:rsidRPr="000F26D9">
        <w:t xml:space="preserve"> por Daniel Bernoulli (1738)</w:t>
      </w:r>
      <w:r w:rsidR="005A730C" w:rsidRPr="000F26D9">
        <w:rPr>
          <w:rStyle w:val="Refdenotaalpie"/>
          <w:rFonts w:ascii="LM Roman 10" w:hAnsi="LM Roman 10"/>
          <w:sz w:val="22"/>
          <w:szCs w:val="22"/>
        </w:rPr>
        <w:footnoteReference w:id="1"/>
      </w:r>
      <w:r w:rsidR="00D77142" w:rsidRPr="000F26D9">
        <w:t xml:space="preserve">, quien </w:t>
      </w:r>
      <w:r w:rsidR="00157449" w:rsidRPr="000F26D9">
        <w:t>se preguntó acerca de cuánto debería pagar un individuo racional por entrar</w:t>
      </w:r>
      <w:r w:rsidRPr="000F26D9">
        <w:t xml:space="preserve"> </w:t>
      </w:r>
      <w:r w:rsidR="00D90BD4" w:rsidRPr="000F26D9">
        <w:t xml:space="preserve">en un </w:t>
      </w:r>
      <w:r w:rsidR="00D90BD4" w:rsidRPr="001349D9">
        <w:t>juego</w:t>
      </w:r>
      <w:r w:rsidR="00D90BD4" w:rsidRPr="000F26D9">
        <w:t xml:space="preserve"> o apuesta</w:t>
      </w:r>
      <w:r w:rsidR="00157449" w:rsidRPr="000F26D9">
        <w:t>.</w:t>
      </w:r>
      <w:r w:rsidR="00C81788" w:rsidRPr="000F26D9">
        <w:t xml:space="preserve"> Previamente al </w:t>
      </w:r>
      <w:r w:rsidR="008F1E00" w:rsidRPr="000F26D9">
        <w:t xml:space="preserve">razonamiento de Bernoulli, </w:t>
      </w:r>
      <w:r w:rsidR="00157449" w:rsidRPr="000F26D9">
        <w:t xml:space="preserve">la concepción más común era que los </w:t>
      </w:r>
      <w:r w:rsidR="00B00666">
        <w:t>sujetos</w:t>
      </w:r>
      <w:r w:rsidR="00157449" w:rsidRPr="000F26D9">
        <w:t xml:space="preserve"> deberían pagar una cantidad no mayor al valor esperado</w:t>
      </w:r>
      <w:r w:rsidR="007F3D5E" w:rsidRPr="000F26D9">
        <w:t xml:space="preserve"> de la apuesta en términos monetarios, que no es otra cosa que el promedio ponderado de todos los posibles resultados</w:t>
      </w:r>
      <w:r w:rsidR="0088273C" w:rsidRPr="000F26D9">
        <w:t>.</w:t>
      </w:r>
      <w:r w:rsidR="00C81788" w:rsidRPr="000F26D9">
        <w:t xml:space="preserve"> Para refutar esto, Bernoulli propuso el siguiente ejemplo</w:t>
      </w:r>
      <w:r w:rsidR="00C81788" w:rsidRPr="000F26D9">
        <w:rPr>
          <w:rStyle w:val="Refdenotaalpie"/>
          <w:rFonts w:ascii="LM Roman 10" w:hAnsi="LM Roman 10"/>
          <w:sz w:val="22"/>
          <w:szCs w:val="22"/>
        </w:rPr>
        <w:footnoteReference w:id="2"/>
      </w:r>
      <w:r w:rsidR="00C81788" w:rsidRPr="000F26D9">
        <w:t>:</w:t>
      </w:r>
    </w:p>
    <w:p w:rsidR="00157449" w:rsidRPr="000F26D9" w:rsidRDefault="00157449" w:rsidP="00645438">
      <w:pPr>
        <w:pStyle w:val="Texto"/>
      </w:pPr>
    </w:p>
    <w:p w:rsidR="000D5C4D" w:rsidRPr="000F26D9" w:rsidRDefault="000D5C4D" w:rsidP="00F7019A">
      <w:pPr>
        <w:pStyle w:val="CitatioBloc1"/>
      </w:pPr>
      <w:r w:rsidRPr="000F26D9">
        <w:t>Imagine que se lanza una moneda repetidas veces hasta obtener “cara” por primera vez. Se detiene el juego y se cuenta el número de lanzamientos que se han producido. El monto que el jugador ha ganado es 2</w:t>
      </w:r>
      <w:r w:rsidRPr="000F26D9">
        <w:rPr>
          <w:vertAlign w:val="superscript"/>
        </w:rPr>
        <w:t>n</w:t>
      </w:r>
      <w:r w:rsidRPr="000F26D9">
        <w:t xml:space="preserve">, donde n es el número de lanzamientos que se debe hacer hasta obtener la primera </w:t>
      </w:r>
      <w:r w:rsidR="00B314AA">
        <w:t>“</w:t>
      </w:r>
      <w:r w:rsidRPr="000F26D9">
        <w:t>cara</w:t>
      </w:r>
      <w:r w:rsidR="00B314AA">
        <w:t>”</w:t>
      </w:r>
      <w:r w:rsidRPr="000F26D9">
        <w:t>.</w:t>
      </w:r>
    </w:p>
    <w:p w:rsidR="000D5C4D" w:rsidRPr="000F26D9" w:rsidRDefault="000D5C4D" w:rsidP="00F7019A">
      <w:pPr>
        <w:pStyle w:val="CitatioBloc1"/>
        <w:rPr>
          <w:i/>
        </w:rPr>
      </w:pPr>
    </w:p>
    <w:p w:rsidR="000D5C4D" w:rsidRPr="000F26D9" w:rsidRDefault="000D5C4D" w:rsidP="00F7019A">
      <w:pPr>
        <w:pStyle w:val="CitatioBloc1"/>
        <w:rPr>
          <w:i/>
        </w:rPr>
      </w:pPr>
      <w:r w:rsidRPr="000F26D9">
        <w:rPr>
          <w:i/>
        </w:rPr>
        <w:t>Al iniciar el juego, existe un número infinito de posibles resultados. La probabilidad de que la primera “cara” aparezca en el lanzamiento j es:</w:t>
      </w:r>
    </w:p>
    <w:p w:rsidR="000D5C4D" w:rsidRPr="000F26D9" w:rsidRDefault="000D5C4D" w:rsidP="00F7019A">
      <w:pPr>
        <w:pStyle w:val="CitatioBloc1"/>
      </w:pPr>
    </w:p>
    <w:p w:rsidR="000D5C4D" w:rsidRPr="000F26D9" w:rsidRDefault="001E2973" w:rsidP="00F7019A">
      <w:pPr>
        <w:pStyle w:val="CitatioBloc1"/>
      </w:pPr>
      <w:r w:rsidRPr="001E2973">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3" type="#_x0000_t75" style="position:absolute;left:0;text-align:left;margin-left:186.3pt;margin-top:1.85pt;width:43.35pt;height:30pt;z-index:251794432" strokeweight="3pt">
            <v:imagedata r:id="rId8" o:title=""/>
          </v:shape>
          <o:OLEObject Type="Embed" ProgID="Equation.3" ShapeID="_x0000_s1253" DrawAspect="Content" ObjectID="_1466199793" r:id="rId9"/>
        </w:pict>
      </w:r>
    </w:p>
    <w:p w:rsidR="000D5C4D" w:rsidRPr="000F26D9" w:rsidRDefault="000D5C4D" w:rsidP="00F7019A">
      <w:pPr>
        <w:pStyle w:val="CitatioBloc1"/>
      </w:pPr>
    </w:p>
    <w:p w:rsidR="000D5C4D" w:rsidRPr="000F26D9" w:rsidRDefault="000D5C4D" w:rsidP="00F7019A">
      <w:pPr>
        <w:pStyle w:val="CitatioBloc1"/>
        <w:rPr>
          <w:i/>
        </w:rPr>
      </w:pPr>
    </w:p>
    <w:p w:rsidR="000D5C4D" w:rsidRPr="000F26D9" w:rsidRDefault="000D5C4D" w:rsidP="00F7019A">
      <w:pPr>
        <w:pStyle w:val="CitatioBloc1"/>
        <w:rPr>
          <w:i/>
        </w:rPr>
      </w:pPr>
      <w:r w:rsidRPr="000F26D9">
        <w:rPr>
          <w:i/>
        </w:rPr>
        <w:t xml:space="preserve">Dado que existe siempre una probabilidad diferente de cero de que n sea un número </w:t>
      </w:r>
      <w:r w:rsidR="00006618">
        <w:rPr>
          <w:i/>
        </w:rPr>
        <w:t>elevado</w:t>
      </w:r>
      <w:r w:rsidRPr="000F26D9">
        <w:rPr>
          <w:i/>
        </w:rPr>
        <w:t xml:space="preserve">, </w:t>
      </w:r>
      <w:r w:rsidR="0043735B">
        <w:rPr>
          <w:i/>
        </w:rPr>
        <w:t>el valor esperado</w:t>
      </w:r>
      <w:r w:rsidRPr="000F26D9">
        <w:rPr>
          <w:i/>
        </w:rPr>
        <w:t xml:space="preserve"> podría crecer de manera infinita.</w:t>
      </w:r>
    </w:p>
    <w:p w:rsidR="00B40F1B" w:rsidRDefault="001E2973" w:rsidP="00645438">
      <w:pPr>
        <w:pStyle w:val="Texto"/>
      </w:pPr>
      <w:r w:rsidRPr="001E2973">
        <w:rPr>
          <w:i/>
          <w:noProof/>
          <w:lang w:val="es-ES" w:eastAsia="es-ES"/>
        </w:rPr>
        <w:pict>
          <v:shape id="_x0000_s1116" type="#_x0000_t75" style="position:absolute;left:0;text-align:left;margin-left:172.6pt;margin-top:6.45pt;width:96.95pt;height:34pt;z-index:251707392" strokeweight="3pt">
            <v:imagedata r:id="rId10" o:title=""/>
          </v:shape>
          <o:OLEObject Type="Embed" ProgID="Equation.3" ShapeID="_x0000_s1116" DrawAspect="Content" ObjectID="_1466199794" r:id="rId11"/>
        </w:pict>
      </w:r>
    </w:p>
    <w:p w:rsidR="000D5C4D" w:rsidRPr="000F26D9" w:rsidRDefault="000D5C4D" w:rsidP="00645438">
      <w:pPr>
        <w:pStyle w:val="Texto"/>
      </w:pPr>
    </w:p>
    <w:p w:rsidR="000D5C4D" w:rsidRPr="000F26D9" w:rsidRDefault="000D5C4D" w:rsidP="00645438">
      <w:pPr>
        <w:pStyle w:val="Texto"/>
      </w:pPr>
    </w:p>
    <w:p w:rsidR="00085EDC" w:rsidRPr="000F26D9" w:rsidRDefault="00085EDC" w:rsidP="00645438">
      <w:pPr>
        <w:pStyle w:val="Texto"/>
      </w:pPr>
      <w:r w:rsidRPr="000F26D9">
        <w:t>En este ejemplo</w:t>
      </w:r>
      <w:r w:rsidR="00D229FD">
        <w:t>,</w:t>
      </w:r>
      <w:r w:rsidRPr="000F26D9">
        <w:t xml:space="preserve"> los individuos deberían pagar una suma </w:t>
      </w:r>
      <w:r w:rsidR="00F17AFC">
        <w:t>cuantiosa</w:t>
      </w:r>
      <w:r w:rsidRPr="000F26D9">
        <w:t xml:space="preserve"> puesto que el valor esperado es infinito (partiendo de que se debía pagar el valor esperado para entrar al juego), no obstante, l</w:t>
      </w:r>
      <w:r w:rsidR="00DC59F4">
        <w:t>as personas</w:t>
      </w:r>
      <w:r w:rsidR="00CB0590">
        <w:t xml:space="preserve"> solo estarán dispuesta</w:t>
      </w:r>
      <w:r w:rsidRPr="000F26D9">
        <w:t xml:space="preserve">s a pagar una pequeña cantidad por este </w:t>
      </w:r>
      <w:r w:rsidRPr="00D229FD">
        <w:t xml:space="preserve">tipo de </w:t>
      </w:r>
      <w:r w:rsidR="00D229FD" w:rsidRPr="00D229FD">
        <w:t>apuestas.</w:t>
      </w:r>
    </w:p>
    <w:p w:rsidR="008F6EB3" w:rsidRPr="000F26D9" w:rsidRDefault="002938C7" w:rsidP="00645438">
      <w:pPr>
        <w:pStyle w:val="Texto"/>
      </w:pPr>
      <w:r w:rsidRPr="000F26D9">
        <w:t>L</w:t>
      </w:r>
      <w:r w:rsidR="00332726" w:rsidRPr="000F26D9">
        <w:t>a TUE</w:t>
      </w:r>
      <w:r w:rsidR="00D03FF7" w:rsidRPr="000F26D9">
        <w:t xml:space="preserve"> se basa en el supuesto de que los individuos evalúan </w:t>
      </w:r>
      <w:r w:rsidR="00157449" w:rsidRPr="000F26D9">
        <w:t xml:space="preserve">las ganancias </w:t>
      </w:r>
      <w:r w:rsidR="00D03FF7" w:rsidRPr="000F26D9">
        <w:t xml:space="preserve">en función a la utilidad </w:t>
      </w:r>
      <w:r w:rsidR="00E31E3A" w:rsidRPr="000F26D9">
        <w:t xml:space="preserve">o “beneficio” </w:t>
      </w:r>
      <w:r w:rsidR="00D03FF7" w:rsidRPr="000F26D9">
        <w:t>que ellos obt</w:t>
      </w:r>
      <w:r w:rsidR="00940159">
        <w:t>endrían</w:t>
      </w:r>
      <w:r w:rsidR="00E87723">
        <w:t xml:space="preserve">, que no es lo mismo a decir </w:t>
      </w:r>
      <w:r w:rsidR="00157449" w:rsidRPr="000F26D9">
        <w:t xml:space="preserve">que evalúan las ganancias en función al valor esperado de </w:t>
      </w:r>
      <w:r w:rsidR="00157449" w:rsidRPr="00E87723">
        <w:t>la jugada</w:t>
      </w:r>
      <w:r w:rsidR="00157449" w:rsidRPr="000F26D9">
        <w:t>.</w:t>
      </w:r>
      <w:r w:rsidR="00D03FF7" w:rsidRPr="000F26D9">
        <w:t xml:space="preserve"> </w:t>
      </w:r>
      <w:r w:rsidR="00AE3A73" w:rsidRPr="000F26D9">
        <w:t xml:space="preserve">En base a ello, </w:t>
      </w:r>
      <w:r w:rsidR="00D03FF7" w:rsidRPr="000F26D9">
        <w:t xml:space="preserve">esta teoría debía ser capaz de explicar y predecir la elección racional </w:t>
      </w:r>
      <w:r w:rsidR="00FA780A" w:rsidRPr="000F26D9">
        <w:t xml:space="preserve">que un individuo </w:t>
      </w:r>
      <w:r w:rsidR="00183093">
        <w:t>tomaría</w:t>
      </w:r>
      <w:r w:rsidR="00F23BB1" w:rsidRPr="000F26D9">
        <w:rPr>
          <w:rStyle w:val="Refdenotaalpie"/>
          <w:rFonts w:ascii="LM Roman 10" w:hAnsi="LM Roman 10"/>
          <w:sz w:val="22"/>
          <w:szCs w:val="22"/>
        </w:rPr>
        <w:footnoteReference w:id="3"/>
      </w:r>
      <w:r w:rsidR="00FA780A" w:rsidRPr="000F26D9">
        <w:t>.</w:t>
      </w:r>
    </w:p>
    <w:p w:rsidR="00214C06" w:rsidRPr="000F26D9" w:rsidRDefault="005A50D6" w:rsidP="00645438">
      <w:pPr>
        <w:pStyle w:val="Texto"/>
      </w:pPr>
      <w:r w:rsidRPr="000F26D9">
        <w:t>Bernoull</w:t>
      </w:r>
      <w:r w:rsidR="006D4F42" w:rsidRPr="000F26D9">
        <w:t xml:space="preserve">i observó que </w:t>
      </w:r>
      <w:r w:rsidRPr="000F26D9">
        <w:t>la mayoría de individuos sentía aversión por el riesgo</w:t>
      </w:r>
      <w:r w:rsidR="0038261A">
        <w:t xml:space="preserve">, de manera que </w:t>
      </w:r>
      <w:r w:rsidRPr="000F26D9">
        <w:t xml:space="preserve">si se les ofrecía elegir entre una </w:t>
      </w:r>
      <w:r w:rsidR="00CD173F">
        <w:t>apuesta</w:t>
      </w:r>
      <w:r w:rsidRPr="000F26D9">
        <w:t xml:space="preserve"> y una </w:t>
      </w:r>
      <w:r w:rsidR="00CD173F">
        <w:t>ganancia</w:t>
      </w:r>
      <w:r w:rsidRPr="000F26D9">
        <w:t xml:space="preserve"> segura igual al valor esperado de la </w:t>
      </w:r>
      <w:r w:rsidR="006C7EEC" w:rsidRPr="006C7EEC">
        <w:t>apuesta</w:t>
      </w:r>
      <w:r w:rsidRPr="000F26D9">
        <w:t>, preferirían aquella alternativa sin riesgo.</w:t>
      </w:r>
      <w:r w:rsidR="00B80453">
        <w:t xml:space="preserve"> Esto conlleva</w:t>
      </w:r>
      <w:r w:rsidR="00B11197" w:rsidRPr="000F26D9">
        <w:t xml:space="preserve"> a que se elija</w:t>
      </w:r>
      <w:r w:rsidR="00D76C34">
        <w:t>n</w:t>
      </w:r>
      <w:r w:rsidR="00B11197" w:rsidRPr="000F26D9">
        <w:t xml:space="preserve"> ganancias seguras con un menor valor esperado, pagando una “prima” implícita por asegurar el ingreso</w:t>
      </w:r>
      <w:r w:rsidR="000F12EF" w:rsidRPr="000F26D9">
        <w:rPr>
          <w:rStyle w:val="Refdenotaalpie"/>
          <w:rFonts w:ascii="LM Roman 10" w:hAnsi="LM Roman 10"/>
          <w:sz w:val="22"/>
          <w:szCs w:val="22"/>
        </w:rPr>
        <w:footnoteReference w:id="4"/>
      </w:r>
      <w:r w:rsidR="00B11197" w:rsidRPr="000F26D9">
        <w:t>.</w:t>
      </w:r>
    </w:p>
    <w:p w:rsidR="00DF604C" w:rsidRPr="000F26D9" w:rsidRDefault="00DC2DB0" w:rsidP="00645438">
      <w:pPr>
        <w:pStyle w:val="Texto"/>
        <w:rPr>
          <w:lang w:val="es-PE"/>
        </w:rPr>
      </w:pPr>
      <w:r w:rsidRPr="000F26D9">
        <w:rPr>
          <w:lang w:val="es-PE"/>
        </w:rPr>
        <w:t xml:space="preserve">Años más tarde, </w:t>
      </w:r>
      <w:r w:rsidR="000F12EF" w:rsidRPr="000F26D9">
        <w:rPr>
          <w:lang w:val="es-PE"/>
        </w:rPr>
        <w:t xml:space="preserve">Neumann &amp; </w:t>
      </w:r>
      <w:r w:rsidR="005F62C2" w:rsidRPr="000F26D9">
        <w:rPr>
          <w:lang w:val="es-PE"/>
        </w:rPr>
        <w:t xml:space="preserve">Morgenstern (1944) analizaron el mismo problema y </w:t>
      </w:r>
      <w:r w:rsidR="002E00C8" w:rsidRPr="000F26D9">
        <w:rPr>
          <w:lang w:val="es-PE"/>
        </w:rPr>
        <w:t>formalizaron, haciendo uso de algunos axiomas y supuestos,</w:t>
      </w:r>
      <w:r w:rsidR="005F62C2" w:rsidRPr="000F26D9">
        <w:rPr>
          <w:lang w:val="es-PE"/>
        </w:rPr>
        <w:t xml:space="preserve"> la Teoría de la Utilidad Esperada. Los </w:t>
      </w:r>
      <w:r w:rsidR="00A44B72" w:rsidRPr="000F26D9">
        <w:rPr>
          <w:lang w:val="es-PE"/>
        </w:rPr>
        <w:t>aspectos más importantes de</w:t>
      </w:r>
      <w:r w:rsidR="005F62C2" w:rsidRPr="000F26D9">
        <w:rPr>
          <w:lang w:val="es-PE"/>
        </w:rPr>
        <w:t xml:space="preserve"> esta teoría son </w:t>
      </w:r>
      <w:r w:rsidR="009010F7" w:rsidRPr="000F26D9">
        <w:rPr>
          <w:lang w:val="es-PE"/>
        </w:rPr>
        <w:t xml:space="preserve">aquellos ligados a las </w:t>
      </w:r>
      <w:r w:rsidR="005F62C2" w:rsidRPr="000F26D9">
        <w:rPr>
          <w:lang w:val="es-PE"/>
        </w:rPr>
        <w:t xml:space="preserve">preferencias y los axiomas, </w:t>
      </w:r>
      <w:r w:rsidR="009B32E7">
        <w:rPr>
          <w:lang w:val="es-PE"/>
        </w:rPr>
        <w:t>que</w:t>
      </w:r>
      <w:r w:rsidR="005F62C2" w:rsidRPr="000F26D9">
        <w:rPr>
          <w:lang w:val="es-PE"/>
        </w:rPr>
        <w:t xml:space="preserve"> se basan en </w:t>
      </w:r>
      <w:r w:rsidR="009B32E7">
        <w:rPr>
          <w:lang w:val="es-PE"/>
        </w:rPr>
        <w:t xml:space="preserve">la suposición </w:t>
      </w:r>
      <w:r w:rsidR="005F62C2" w:rsidRPr="000F26D9">
        <w:rPr>
          <w:lang w:val="es-PE"/>
        </w:rPr>
        <w:t>de que los individuos son racionales y pos</w:t>
      </w:r>
      <w:r w:rsidR="00DF604C" w:rsidRPr="000F26D9">
        <w:rPr>
          <w:lang w:val="es-PE"/>
        </w:rPr>
        <w:t>een preferencias bien definidas</w:t>
      </w:r>
      <w:r w:rsidR="000308FA">
        <w:rPr>
          <w:lang w:val="es-PE"/>
        </w:rPr>
        <w:t>,</w:t>
      </w:r>
      <w:r w:rsidR="00DF604C" w:rsidRPr="000F26D9">
        <w:rPr>
          <w:lang w:val="es-PE"/>
        </w:rPr>
        <w:t xml:space="preserve"> y que en lugar de tomar decisiones maximizando el valor esperado de las </w:t>
      </w:r>
      <w:r w:rsidR="00DF604C" w:rsidRPr="000308FA">
        <w:rPr>
          <w:lang w:val="es-PE"/>
        </w:rPr>
        <w:t>jugadas,</w:t>
      </w:r>
      <w:r w:rsidR="005C5367">
        <w:rPr>
          <w:lang w:val="es-PE"/>
        </w:rPr>
        <w:t xml:space="preserve"> buscan maximizar su U</w:t>
      </w:r>
      <w:r w:rsidR="00DF604C" w:rsidRPr="000F26D9">
        <w:rPr>
          <w:lang w:val="es-PE"/>
        </w:rPr>
        <w:t xml:space="preserve">tilidad </w:t>
      </w:r>
      <w:r w:rsidR="005C5367">
        <w:rPr>
          <w:lang w:val="es-PE"/>
        </w:rPr>
        <w:t>E</w:t>
      </w:r>
      <w:r w:rsidR="00DF604C" w:rsidRPr="000F26D9">
        <w:rPr>
          <w:lang w:val="es-PE"/>
        </w:rPr>
        <w:t>sperada.</w:t>
      </w:r>
    </w:p>
    <w:p w:rsidR="003E1460" w:rsidRPr="000F26D9" w:rsidRDefault="004F3ABE" w:rsidP="00645438">
      <w:pPr>
        <w:pStyle w:val="Texto"/>
        <w:rPr>
          <w:lang w:val="es-PE"/>
        </w:rPr>
      </w:pPr>
      <w:r>
        <w:rPr>
          <w:lang w:val="es-PE"/>
        </w:rPr>
        <w:t>F</w:t>
      </w:r>
      <w:r w:rsidR="003E1460" w:rsidRPr="000F26D9">
        <w:rPr>
          <w:lang w:val="es-PE"/>
        </w:rPr>
        <w:t xml:space="preserve">ormalizando su </w:t>
      </w:r>
      <w:r w:rsidR="00AA37B2" w:rsidRPr="000F26D9">
        <w:rPr>
          <w:lang w:val="es-PE"/>
        </w:rPr>
        <w:t>desarrollo</w:t>
      </w:r>
      <w:r w:rsidR="001E4511">
        <w:rPr>
          <w:lang w:val="es-PE"/>
        </w:rPr>
        <w:t>,</w:t>
      </w:r>
      <w:r w:rsidR="003E1460" w:rsidRPr="000F26D9">
        <w:rPr>
          <w:lang w:val="es-PE"/>
        </w:rPr>
        <w:t xml:space="preserve"> se tiene lo siguiente:</w:t>
      </w:r>
    </w:p>
    <w:p w:rsidR="005F62C2" w:rsidRPr="000F26D9" w:rsidRDefault="005F62C2" w:rsidP="00645438">
      <w:pPr>
        <w:pStyle w:val="Texto"/>
        <w:rPr>
          <w:lang w:val="es-PE"/>
        </w:rPr>
      </w:pPr>
      <w:r w:rsidRPr="000F26D9">
        <w:rPr>
          <w:lang w:val="es-PE"/>
        </w:rPr>
        <w:t xml:space="preserve">Sea </w:t>
      </w:r>
      <w:r w:rsidRPr="000F26D9">
        <w:rPr>
          <w:i/>
          <w:lang w:val="es-PE"/>
        </w:rPr>
        <w:t>x</w:t>
      </w:r>
      <w:r w:rsidRPr="000F26D9">
        <w:rPr>
          <w:i/>
          <w:vertAlign w:val="subscript"/>
          <w:lang w:val="es-PE"/>
        </w:rPr>
        <w:t>i</w:t>
      </w:r>
      <w:r w:rsidRPr="000F26D9">
        <w:rPr>
          <w:lang w:val="es-PE"/>
        </w:rPr>
        <w:t xml:space="preserve"> la consecuencia de una acción o decisión con probabilidad </w:t>
      </w:r>
      <w:r w:rsidRPr="000F26D9">
        <w:rPr>
          <w:i/>
          <w:lang w:val="es-PE"/>
        </w:rPr>
        <w:t>p</w:t>
      </w:r>
      <w:r w:rsidRPr="000F26D9">
        <w:rPr>
          <w:i/>
          <w:vertAlign w:val="subscript"/>
          <w:lang w:val="es-PE"/>
        </w:rPr>
        <w:t>i</w:t>
      </w:r>
      <w:r w:rsidRPr="000F26D9">
        <w:rPr>
          <w:lang w:val="es-PE"/>
        </w:rPr>
        <w:t>. Se asume que las consecuencias están representadas por una lista de valores monetarios.</w:t>
      </w:r>
      <w:r w:rsidR="00677DEE" w:rsidRPr="000F26D9">
        <w:rPr>
          <w:rStyle w:val="Refdenotaalpie"/>
          <w:rFonts w:ascii="LM Roman 10" w:hAnsi="LM Roman 10"/>
          <w:sz w:val="22"/>
          <w:szCs w:val="22"/>
          <w:lang w:val="es-PE"/>
        </w:rPr>
        <w:footnoteReference w:id="5"/>
      </w:r>
      <w:r w:rsidRPr="000F26D9">
        <w:rPr>
          <w:lang w:val="es-PE"/>
        </w:rPr>
        <w:t xml:space="preserve"> Por lo tanto</w:t>
      </w:r>
      <w:r w:rsidR="00324B54" w:rsidRPr="000F26D9">
        <w:rPr>
          <w:lang w:val="es-PE"/>
        </w:rPr>
        <w:t>,</w:t>
      </w:r>
      <w:r w:rsidRPr="000F26D9">
        <w:rPr>
          <w:lang w:val="es-PE"/>
        </w:rPr>
        <w:t xml:space="preserve"> un conjunto de consecuencias puede ser escrito como </w:t>
      </w:r>
      <w:r w:rsidRPr="000F26D9">
        <w:rPr>
          <w:i/>
          <w:lang w:val="es-PE"/>
        </w:rPr>
        <w:t>x</w:t>
      </w:r>
      <w:r w:rsidRPr="000F26D9">
        <w:rPr>
          <w:lang w:val="es-PE"/>
        </w:rPr>
        <w:t>=(</w:t>
      </w:r>
      <w:r w:rsidRPr="000F26D9">
        <w:rPr>
          <w:i/>
          <w:lang w:val="es-PE"/>
        </w:rPr>
        <w:t>x</w:t>
      </w:r>
      <w:r w:rsidRPr="000F26D9">
        <w:rPr>
          <w:i/>
          <w:vertAlign w:val="subscript"/>
          <w:lang w:val="es-PE"/>
        </w:rPr>
        <w:t>1</w:t>
      </w:r>
      <w:r w:rsidRPr="000F26D9">
        <w:rPr>
          <w:lang w:val="es-PE"/>
        </w:rPr>
        <w:t xml:space="preserve">,…, </w:t>
      </w:r>
      <w:r w:rsidRPr="000F26D9">
        <w:rPr>
          <w:i/>
          <w:lang w:val="es-PE"/>
        </w:rPr>
        <w:t>x</w:t>
      </w:r>
      <w:r w:rsidRPr="000F26D9">
        <w:rPr>
          <w:i/>
          <w:vertAlign w:val="subscript"/>
          <w:lang w:val="es-PE"/>
        </w:rPr>
        <w:t>n</w:t>
      </w:r>
      <w:r w:rsidRPr="000F26D9">
        <w:rPr>
          <w:lang w:val="es-PE"/>
        </w:rPr>
        <w:t>). Est</w:t>
      </w:r>
      <w:r w:rsidR="001C5530" w:rsidRPr="000F26D9">
        <w:rPr>
          <w:lang w:val="es-PE"/>
        </w:rPr>
        <w:t>os resultados</w:t>
      </w:r>
      <w:r w:rsidRPr="000F26D9">
        <w:rPr>
          <w:lang w:val="es-PE"/>
        </w:rPr>
        <w:t xml:space="preserve">, </w:t>
      </w:r>
      <w:r w:rsidRPr="000F26D9">
        <w:rPr>
          <w:lang w:val="es-PE"/>
        </w:rPr>
        <w:lastRenderedPageBreak/>
        <w:t>mutuamente excluyentes, están asociad</w:t>
      </w:r>
      <w:r w:rsidR="00B534F1" w:rsidRPr="000F26D9">
        <w:rPr>
          <w:lang w:val="es-PE"/>
        </w:rPr>
        <w:t>o</w:t>
      </w:r>
      <w:r w:rsidRPr="000F26D9">
        <w:rPr>
          <w:lang w:val="es-PE"/>
        </w:rPr>
        <w:t xml:space="preserve">s con la distribución de probabilidad </w:t>
      </w:r>
      <w:r w:rsidRPr="000F26D9">
        <w:rPr>
          <w:i/>
          <w:lang w:val="es-PE"/>
        </w:rPr>
        <w:t>p</w:t>
      </w:r>
      <w:proofErr w:type="gramStart"/>
      <w:r w:rsidRPr="000F26D9">
        <w:rPr>
          <w:lang w:val="es-PE"/>
        </w:rPr>
        <w:t>=(</w:t>
      </w:r>
      <w:proofErr w:type="gramEnd"/>
      <w:r w:rsidRPr="000F26D9">
        <w:rPr>
          <w:i/>
          <w:lang w:val="es-PE"/>
        </w:rPr>
        <w:t>p</w:t>
      </w:r>
      <w:r w:rsidRPr="000F26D9">
        <w:rPr>
          <w:i/>
          <w:vertAlign w:val="subscript"/>
          <w:lang w:val="es-PE"/>
        </w:rPr>
        <w:t>1</w:t>
      </w:r>
      <w:r w:rsidRPr="000F26D9">
        <w:rPr>
          <w:lang w:val="es-PE"/>
        </w:rPr>
        <w:t>,…,</w:t>
      </w:r>
      <w:r w:rsidRPr="000F26D9">
        <w:rPr>
          <w:i/>
          <w:lang w:val="es-PE"/>
        </w:rPr>
        <w:t>p</w:t>
      </w:r>
      <w:r w:rsidRPr="000F26D9">
        <w:rPr>
          <w:i/>
          <w:vertAlign w:val="subscript"/>
          <w:lang w:val="es-PE"/>
        </w:rPr>
        <w:t>n</w:t>
      </w:r>
      <w:r w:rsidRPr="000F26D9">
        <w:rPr>
          <w:lang w:val="es-PE"/>
        </w:rPr>
        <w:t xml:space="preserve">), donde </w:t>
      </w:r>
      <w:r w:rsidRPr="000F26D9">
        <w:rPr>
          <w:i/>
          <w:lang w:val="es-PE"/>
        </w:rPr>
        <w:t>p</w:t>
      </w:r>
      <w:r w:rsidRPr="000F26D9">
        <w:rPr>
          <w:i/>
          <w:vertAlign w:val="subscript"/>
          <w:lang w:val="es-PE"/>
        </w:rPr>
        <w:t>i</w:t>
      </w:r>
      <w:r w:rsidR="001040E8">
        <w:rPr>
          <w:i/>
          <w:vertAlign w:val="subscript"/>
          <w:lang w:val="es-PE"/>
        </w:rPr>
        <w:t xml:space="preserve"> </w:t>
      </w:r>
      <w:r w:rsidRPr="000F26D9">
        <w:rPr>
          <w:lang w:val="es-PE"/>
        </w:rPr>
        <w:t xml:space="preserve">≥0 para todo </w:t>
      </w:r>
      <w:r w:rsidRPr="000F26D9">
        <w:rPr>
          <w:i/>
          <w:lang w:val="es-PE"/>
        </w:rPr>
        <w:t>i</w:t>
      </w:r>
      <w:r w:rsidR="00143A0B" w:rsidRPr="000F26D9">
        <w:rPr>
          <w:lang w:val="es-PE"/>
        </w:rPr>
        <w:t xml:space="preserve"> y </w:t>
      </w:r>
      <m:oMath>
        <m:nary>
          <m:naryPr>
            <m:chr m:val="∑"/>
            <m:limLoc m:val="undOvr"/>
            <m:subHide m:val="on"/>
            <m:supHide m:val="on"/>
            <m:ctrlPr>
              <w:rPr>
                <w:rFonts w:ascii="Cambria Math" w:hAnsi="Cambria Math"/>
                <w:i/>
                <w:lang w:val="es-PE"/>
              </w:rPr>
            </m:ctrlPr>
          </m:naryPr>
          <m:sub/>
          <m:sup/>
          <m:e>
            <m:sSub>
              <m:sSubPr>
                <m:ctrlPr>
                  <w:rPr>
                    <w:rFonts w:ascii="Cambria Math" w:hAnsi="Cambria Math"/>
                    <w:i/>
                    <w:lang w:val="es-PE"/>
                  </w:rPr>
                </m:ctrlPr>
              </m:sSubPr>
              <m:e>
                <m:r>
                  <w:rPr>
                    <w:rFonts w:ascii="Cambria Math" w:hAnsi="Cambria Math"/>
                    <w:lang w:val="es-PE"/>
                  </w:rPr>
                  <m:t>p</m:t>
                </m:r>
              </m:e>
              <m:sub>
                <m:r>
                  <w:rPr>
                    <w:rFonts w:ascii="Cambria Math" w:hAnsi="Cambria Math"/>
                    <w:lang w:val="es-PE"/>
                  </w:rPr>
                  <m:t>i</m:t>
                </m:r>
              </m:sub>
            </m:sSub>
          </m:e>
        </m:nary>
        <m:r>
          <w:rPr>
            <w:rFonts w:ascii="Cambria Math"/>
            <w:lang w:val="es-PE"/>
          </w:rPr>
          <m:t>=1</m:t>
        </m:r>
      </m:oMath>
      <w:r w:rsidR="00396CAE">
        <w:rPr>
          <w:rFonts w:eastAsiaTheme="minorEastAsia"/>
          <w:lang w:val="es-PE"/>
        </w:rPr>
        <w:t>.</w:t>
      </w:r>
    </w:p>
    <w:p w:rsidR="005F62C2" w:rsidRPr="000F26D9" w:rsidRDefault="00B534F1" w:rsidP="00645438">
      <w:pPr>
        <w:pStyle w:val="Texto"/>
        <w:rPr>
          <w:lang w:val="es-PE"/>
        </w:rPr>
      </w:pPr>
      <w:r w:rsidRPr="000F26D9">
        <w:rPr>
          <w:lang w:val="es-PE"/>
        </w:rPr>
        <w:t>Dado esto, lo</w:t>
      </w:r>
      <w:r w:rsidR="005F62C2" w:rsidRPr="000F26D9">
        <w:rPr>
          <w:lang w:val="es-PE"/>
        </w:rPr>
        <w:t xml:space="preserve">s </w:t>
      </w:r>
      <w:r w:rsidRPr="000F26D9">
        <w:rPr>
          <w:lang w:val="es-PE"/>
        </w:rPr>
        <w:t>resultado</w:t>
      </w:r>
      <w:r w:rsidR="005F62C2" w:rsidRPr="000F26D9">
        <w:rPr>
          <w:lang w:val="es-PE"/>
        </w:rPr>
        <w:t>s y probabilidades forman un vector</w:t>
      </w:r>
      <w:r w:rsidR="00396CAE">
        <w:rPr>
          <w:lang w:val="es-PE"/>
        </w:rPr>
        <w:t xml:space="preserve"> </w:t>
      </w:r>
      <w:r w:rsidR="005F62C2" w:rsidRPr="000F26D9">
        <w:rPr>
          <w:lang w:val="es-PE"/>
        </w:rPr>
        <w:t xml:space="preserve">llamado </w:t>
      </w:r>
      <w:r w:rsidR="005F62C2" w:rsidRPr="00396CAE">
        <w:rPr>
          <w:lang w:val="es-PE"/>
        </w:rPr>
        <w:t>jugada</w:t>
      </w:r>
      <w:r w:rsidR="00E80347" w:rsidRPr="000F26D9">
        <w:rPr>
          <w:rStyle w:val="Refdenotaalpie"/>
          <w:rFonts w:ascii="LM Roman 10" w:hAnsi="LM Roman 10"/>
          <w:i/>
          <w:sz w:val="22"/>
          <w:szCs w:val="22"/>
          <w:lang w:val="es-PE"/>
        </w:rPr>
        <w:footnoteReference w:id="6"/>
      </w:r>
      <w:r w:rsidR="00396CAE" w:rsidRPr="00396CAE">
        <w:rPr>
          <w:lang w:val="es-PE"/>
        </w:rPr>
        <w:t>, el cual</w:t>
      </w:r>
      <w:r w:rsidR="00E80347" w:rsidRPr="000F26D9">
        <w:rPr>
          <w:lang w:val="es-PE"/>
        </w:rPr>
        <w:t xml:space="preserve"> </w:t>
      </w:r>
      <w:r w:rsidR="00A3535A">
        <w:rPr>
          <w:lang w:val="es-PE"/>
        </w:rPr>
        <w:t>p</w:t>
      </w:r>
      <w:r w:rsidR="005F62C2" w:rsidRPr="000F26D9">
        <w:rPr>
          <w:lang w:val="es-PE"/>
        </w:rPr>
        <w:t xml:space="preserve">uede ser representado de la siguiente </w:t>
      </w:r>
      <w:r w:rsidR="00A422FB">
        <w:rPr>
          <w:lang w:val="es-PE"/>
        </w:rPr>
        <w:t>manera</w:t>
      </w:r>
      <w:r w:rsidR="00B9272C" w:rsidRPr="000F26D9">
        <w:rPr>
          <w:rStyle w:val="Refdenotaalpie"/>
          <w:rFonts w:ascii="LM Roman 10" w:hAnsi="LM Roman 10"/>
          <w:sz w:val="22"/>
          <w:szCs w:val="22"/>
          <w:lang w:val="es-PE"/>
        </w:rPr>
        <w:footnoteReference w:id="7"/>
      </w:r>
      <w:r w:rsidR="005F62C2" w:rsidRPr="000F26D9">
        <w:rPr>
          <w:lang w:val="es-PE"/>
        </w:rPr>
        <w:t>:</w:t>
      </w:r>
    </w:p>
    <w:p w:rsidR="005F62C2" w:rsidRPr="000F26D9" w:rsidRDefault="001E2973" w:rsidP="00645438">
      <w:pPr>
        <w:pStyle w:val="Texto"/>
        <w:rPr>
          <w:lang w:val="es-PE"/>
        </w:rPr>
      </w:pPr>
      <w:r w:rsidRPr="001E2973">
        <w:rPr>
          <w:noProof/>
          <w:lang w:val="es-ES" w:eastAsia="es-ES"/>
        </w:rPr>
        <w:pict>
          <v:shape id="_x0000_s1087" type="#_x0000_t75" style="position:absolute;left:0;text-align:left;margin-left:157.75pt;margin-top:8.7pt;width:104pt;height:16.25pt;z-index:251699200" strokeweight="3pt">
            <v:imagedata r:id="rId12" o:title=""/>
          </v:shape>
          <o:OLEObject Type="Embed" ProgID="Equation.3" ShapeID="_x0000_s1087" DrawAspect="Content" ObjectID="_1466199795" r:id="rId13"/>
        </w:pict>
      </w:r>
    </w:p>
    <w:p w:rsidR="001C4F7A" w:rsidRDefault="001C4F7A" w:rsidP="00645438">
      <w:pPr>
        <w:pStyle w:val="Texto"/>
      </w:pPr>
    </w:p>
    <w:p w:rsidR="00862975" w:rsidRPr="000F26D9" w:rsidRDefault="00DC3125" w:rsidP="00645438">
      <w:pPr>
        <w:pStyle w:val="Texto"/>
      </w:pPr>
      <w:r w:rsidRPr="000F26D9">
        <w:t>Las preferencias sobre las</w:t>
      </w:r>
      <w:r w:rsidRPr="00A422FB">
        <w:t xml:space="preserve"> jugadas</w:t>
      </w:r>
      <w:r w:rsidRPr="000F26D9">
        <w:t xml:space="preserve"> pueden ser </w:t>
      </w:r>
      <w:r w:rsidR="004B1556">
        <w:t>simbolizadas</w:t>
      </w:r>
      <w:r w:rsidRPr="000F26D9">
        <w:t xml:space="preserve"> por la función </w:t>
      </w:r>
      <w:proofErr w:type="gramStart"/>
      <w:r w:rsidRPr="000F26D9">
        <w:rPr>
          <w:i/>
        </w:rPr>
        <w:t>V</w:t>
      </w:r>
      <w:r w:rsidRPr="000F26D9">
        <w:t>(</w:t>
      </w:r>
      <w:proofErr w:type="gramEnd"/>
      <w:r w:rsidRPr="000F26D9">
        <w:t xml:space="preserve"> ), </w:t>
      </w:r>
      <w:r w:rsidR="00862975" w:rsidRPr="000F26D9">
        <w:t>entonces:</w:t>
      </w:r>
    </w:p>
    <w:p w:rsidR="00862975" w:rsidRPr="000F26D9" w:rsidRDefault="001E2973" w:rsidP="00645438">
      <w:pPr>
        <w:pStyle w:val="Texto"/>
      </w:pPr>
      <w:r w:rsidRPr="001E2973">
        <w:rPr>
          <w:noProof/>
          <w:lang w:val="es-ES" w:eastAsia="es-ES"/>
        </w:rPr>
        <w:pict>
          <v:shape id="_x0000_s1271" type="#_x0000_t75" style="position:absolute;left:0;text-align:left;margin-left:127.5pt;margin-top:3.8pt;width:196.9pt;height:36.8pt;z-index:251799552" strokeweight="3pt">
            <v:imagedata r:id="rId14" o:title=""/>
          </v:shape>
          <o:OLEObject Type="Embed" ProgID="Equation.3" ShapeID="_x0000_s1271" DrawAspect="Content" ObjectID="_1466199796" r:id="rId15"/>
        </w:pict>
      </w:r>
    </w:p>
    <w:p w:rsidR="00862975" w:rsidRPr="000F26D9" w:rsidRDefault="00862975" w:rsidP="00645438">
      <w:pPr>
        <w:pStyle w:val="Texto"/>
      </w:pPr>
    </w:p>
    <w:p w:rsidR="00E91C93" w:rsidRPr="000F26D9" w:rsidRDefault="00862975" w:rsidP="00645438">
      <w:pPr>
        <w:pStyle w:val="Texto"/>
      </w:pPr>
      <w:r w:rsidRPr="000F26D9">
        <w:t xml:space="preserve">Donde </w:t>
      </w:r>
      <w:proofErr w:type="gramStart"/>
      <w:r w:rsidRPr="000F26D9">
        <w:rPr>
          <w:i/>
        </w:rPr>
        <w:t>u</w:t>
      </w:r>
      <w:r w:rsidRPr="000F26D9">
        <w:t>(</w:t>
      </w:r>
      <w:proofErr w:type="gramEnd"/>
      <w:r w:rsidRPr="000F26D9">
        <w:t xml:space="preserve"> ) es una función de utilidad.</w:t>
      </w:r>
    </w:p>
    <w:p w:rsidR="00AE261C" w:rsidRDefault="009764C8" w:rsidP="00645438">
      <w:pPr>
        <w:pStyle w:val="Texto"/>
      </w:pPr>
      <w:r w:rsidRPr="000F26D9">
        <w:t xml:space="preserve">Asimismo, </w:t>
      </w:r>
      <w:r w:rsidR="00DC3125" w:rsidRPr="000F26D9">
        <w:rPr>
          <w:i/>
        </w:rPr>
        <w:t>V</w:t>
      </w:r>
      <w:r w:rsidR="00DC3125" w:rsidRPr="000F26D9">
        <w:t>(</w:t>
      </w:r>
      <w:r w:rsidR="00DC3125" w:rsidRPr="000F26D9">
        <w:rPr>
          <w:i/>
        </w:rPr>
        <w:t>q</w:t>
      </w:r>
      <w:proofErr w:type="gramStart"/>
      <w:r w:rsidR="00DC3125" w:rsidRPr="000F26D9">
        <w:t>)≥</w:t>
      </w:r>
      <w:proofErr w:type="gramEnd"/>
      <w:r w:rsidR="00DC3125" w:rsidRPr="000F26D9">
        <w:rPr>
          <w:i/>
        </w:rPr>
        <w:t>V</w:t>
      </w:r>
      <w:r w:rsidR="00DC3125" w:rsidRPr="000F26D9">
        <w:t>(</w:t>
      </w:r>
      <w:r w:rsidR="00DC3125" w:rsidRPr="000F26D9">
        <w:rPr>
          <w:i/>
        </w:rPr>
        <w:t>r</w:t>
      </w:r>
      <w:r w:rsidR="00DC3125" w:rsidRPr="000F26D9">
        <w:t>)↔</w:t>
      </w:r>
      <w:r w:rsidR="00DC3125" w:rsidRPr="000F26D9">
        <w:rPr>
          <w:i/>
        </w:rPr>
        <w:t>q</w:t>
      </w:r>
      <w:r w:rsidR="00441772" w:rsidRPr="000F26D9">
        <w:t>&gt;</w:t>
      </w:r>
      <w:r w:rsidR="00DC3125" w:rsidRPr="000F26D9">
        <w:rPr>
          <w:i/>
        </w:rPr>
        <w:t>r</w:t>
      </w:r>
      <w:r w:rsidR="00DC3125" w:rsidRPr="000F26D9">
        <w:t xml:space="preserve">. </w:t>
      </w:r>
      <w:r w:rsidRPr="000F26D9">
        <w:t>Esto implica que u</w:t>
      </w:r>
      <w:r w:rsidR="00DC3125" w:rsidRPr="000F26D9">
        <w:t xml:space="preserve">n individuo escogerá la jugada </w:t>
      </w:r>
      <w:r w:rsidR="00DC3125" w:rsidRPr="000F26D9">
        <w:rPr>
          <w:i/>
        </w:rPr>
        <w:t>q</w:t>
      </w:r>
      <w:r w:rsidR="00DC3125" w:rsidRPr="000F26D9">
        <w:t xml:space="preserve"> sobre la jugada </w:t>
      </w:r>
      <w:r w:rsidR="00DC3125" w:rsidRPr="000F26D9">
        <w:rPr>
          <w:i/>
        </w:rPr>
        <w:t>r</w:t>
      </w:r>
      <w:r w:rsidR="00DC3125" w:rsidRPr="000F26D9">
        <w:t>, si y solo si</w:t>
      </w:r>
      <w:r w:rsidR="009F7BD5">
        <w:t>,</w:t>
      </w:r>
      <w:r w:rsidR="00DC3125" w:rsidRPr="000F26D9">
        <w:t xml:space="preserve"> el valor </w:t>
      </w:r>
      <w:r w:rsidR="00004005" w:rsidRPr="000F26D9">
        <w:t>de la</w:t>
      </w:r>
      <w:r w:rsidR="00DC3125" w:rsidRPr="000F26D9">
        <w:t xml:space="preserve"> utilidad esperada </w:t>
      </w:r>
      <w:r w:rsidR="00DC3125" w:rsidRPr="000F26D9">
        <w:rPr>
          <w:i/>
        </w:rPr>
        <w:t>q</w:t>
      </w:r>
      <w:r w:rsidR="00DC3125" w:rsidRPr="000F26D9">
        <w:t xml:space="preserve"> es mayor o igual al valor de</w:t>
      </w:r>
      <w:r w:rsidR="00004005" w:rsidRPr="000F26D9">
        <w:t xml:space="preserve"> la utilidad esperada</w:t>
      </w:r>
      <w:r w:rsidR="00DC3125" w:rsidRPr="000F26D9">
        <w:t xml:space="preserve"> </w:t>
      </w:r>
      <w:r w:rsidR="00DC3125" w:rsidRPr="000F26D9">
        <w:rPr>
          <w:i/>
        </w:rPr>
        <w:t>r</w:t>
      </w:r>
      <w:r w:rsidR="00DC3125" w:rsidRPr="000F26D9">
        <w:t>.</w:t>
      </w:r>
    </w:p>
    <w:p w:rsidR="00B73640" w:rsidRPr="000F26D9" w:rsidRDefault="00692A6A" w:rsidP="00645438">
      <w:pPr>
        <w:pStyle w:val="Texto"/>
      </w:pPr>
      <w:r w:rsidRPr="000F26D9">
        <w:t xml:space="preserve">Un aspecto importante </w:t>
      </w:r>
      <w:r w:rsidR="00E91C93" w:rsidRPr="000F26D9">
        <w:t xml:space="preserve">a considerar es el </w:t>
      </w:r>
      <w:r w:rsidR="003949B3">
        <w:t>P</w:t>
      </w:r>
      <w:r w:rsidR="00E91C93" w:rsidRPr="000F26D9">
        <w:t xml:space="preserve">rincipio de Integración de activos, el cual señala </w:t>
      </w:r>
      <w:r w:rsidR="00873793">
        <w:t>que una jugada es aceptable si su</w:t>
      </w:r>
      <w:r w:rsidR="00E91C93" w:rsidRPr="000F26D9">
        <w:t xml:space="preserve"> utilidad resultante</w:t>
      </w:r>
      <w:r w:rsidR="00873793">
        <w:t>,</w:t>
      </w:r>
      <w:r w:rsidR="00E91C93" w:rsidRPr="000F26D9">
        <w:t xml:space="preserve"> incluyendo la riqueza inicial</w:t>
      </w:r>
      <w:r w:rsidR="00873793">
        <w:t>,</w:t>
      </w:r>
      <w:r w:rsidR="00E91C93" w:rsidRPr="000F26D9">
        <w:t xml:space="preserve"> excede la utilidad de la riqueza inicial de manera aislada</w:t>
      </w:r>
      <w:r w:rsidR="00E91C93" w:rsidRPr="000F26D9">
        <w:rPr>
          <w:rStyle w:val="Refdenotaalpie"/>
          <w:rFonts w:ascii="LM Roman 10" w:hAnsi="LM Roman 10"/>
          <w:sz w:val="22"/>
          <w:szCs w:val="22"/>
        </w:rPr>
        <w:footnoteReference w:id="8"/>
      </w:r>
      <w:r w:rsidR="00E91C93" w:rsidRPr="000F26D9">
        <w:t>.</w:t>
      </w:r>
    </w:p>
    <w:p w:rsidR="00F16C16" w:rsidRPr="000F26D9" w:rsidRDefault="00462CC8" w:rsidP="00645438">
      <w:pPr>
        <w:pStyle w:val="Texto"/>
      </w:pPr>
      <w:r w:rsidRPr="000F26D9">
        <w:t xml:space="preserve">Otro punto </w:t>
      </w:r>
      <w:r w:rsidR="00993DCA">
        <w:t>significativo</w:t>
      </w:r>
      <w:r w:rsidRPr="000F26D9">
        <w:t xml:space="preserve"> es la aversión </w:t>
      </w:r>
      <w:r w:rsidR="00D81411">
        <w:t>al</w:t>
      </w:r>
      <w:r w:rsidRPr="000F26D9">
        <w:t xml:space="preserve"> riesgo, quizá la generalización más conocida respecto a la toma de decisiones en situaciones que involucren riesgo. Se dice que una persona </w:t>
      </w:r>
      <w:r w:rsidR="000A5933">
        <w:t>es aversa</w:t>
      </w:r>
      <w:r w:rsidRPr="000F26D9">
        <w:t xml:space="preserve"> </w:t>
      </w:r>
      <w:r w:rsidR="000A5933">
        <w:t>a</w:t>
      </w:r>
      <w:r w:rsidRPr="000F26D9">
        <w:t>l riesgo</w:t>
      </w:r>
      <w:r w:rsidR="00F16C16" w:rsidRPr="000F26D9">
        <w:t>, asumiendo una función de utilidad cóncava,</w:t>
      </w:r>
      <w:r w:rsidRPr="000F26D9">
        <w:t xml:space="preserve"> si prefiere una </w:t>
      </w:r>
      <w:r w:rsidR="008F2C17" w:rsidRPr="000F26D9">
        <w:t xml:space="preserve">cantidad segura </w:t>
      </w:r>
      <w:r w:rsidR="008F2C17" w:rsidRPr="000F26D9">
        <w:rPr>
          <w:i/>
        </w:rPr>
        <w:t>x</w:t>
      </w:r>
      <w:r w:rsidR="008F2C17" w:rsidRPr="000F26D9">
        <w:t xml:space="preserve"> a cualquier jugada con un valor esperado igual a </w:t>
      </w:r>
      <w:r w:rsidR="008F2C17" w:rsidRPr="000F26D9">
        <w:rPr>
          <w:i/>
        </w:rPr>
        <w:t>x</w:t>
      </w:r>
      <w:r w:rsidR="008F2C17" w:rsidRPr="000F26D9">
        <w:t>.</w:t>
      </w:r>
      <w:r w:rsidR="00F16C16" w:rsidRPr="000F26D9">
        <w:t xml:space="preserve"> </w:t>
      </w:r>
      <w:r w:rsidR="00A865E7">
        <w:t xml:space="preserve">De igual forma, esta teoría sostiene que </w:t>
      </w:r>
      <w:r w:rsidR="00577417" w:rsidRPr="000F26D9">
        <w:t>la utilidad marginal de una unidad monetaria ganada disminuye conforme el individuo posee más riqueza.</w:t>
      </w:r>
      <w:r w:rsidR="00F16C16" w:rsidRPr="000F26D9">
        <w:t xml:space="preserve"> Cabe mencionar que otras de las funciones </w:t>
      </w:r>
      <w:r w:rsidR="00F16C16" w:rsidRPr="000F26D9">
        <w:lastRenderedPageBreak/>
        <w:t>utilizadas en la TUE son i) Lineal:</w:t>
      </w:r>
      <w:r w:rsidR="00C010CE" w:rsidRPr="000F26D9">
        <w:t xml:space="preserve"> [</w:t>
      </w:r>
      <w:proofErr w:type="gramStart"/>
      <w:r w:rsidR="00C010CE" w:rsidRPr="000F26D9">
        <w:t>u(</w:t>
      </w:r>
      <w:proofErr w:type="gramEnd"/>
      <w:r w:rsidR="00C010CE" w:rsidRPr="000F26D9">
        <w:t xml:space="preserve"> )=0]</w:t>
      </w:r>
      <w:r w:rsidR="00F16C16" w:rsidRPr="000F26D9">
        <w:t xml:space="preserve">, neutral al riesgo y ii) </w:t>
      </w:r>
      <w:r w:rsidR="001040E8">
        <w:t>Convexa: [u( )</w:t>
      </w:r>
      <w:r w:rsidR="00C010CE" w:rsidRPr="000F26D9">
        <w:t>&lt;0]</w:t>
      </w:r>
      <w:r w:rsidR="00F16C16" w:rsidRPr="000F26D9">
        <w:t>, amante del riesgo</w:t>
      </w:r>
      <w:r w:rsidR="00C010CE" w:rsidRPr="000F26D9">
        <w:t>.</w:t>
      </w:r>
    </w:p>
    <w:p w:rsidR="004D50D5" w:rsidRPr="000F26D9" w:rsidRDefault="00091E08" w:rsidP="00645438">
      <w:pPr>
        <w:pStyle w:val="Texto"/>
        <w:rPr>
          <w:lang w:val="es-PE"/>
        </w:rPr>
      </w:pPr>
      <w:r>
        <w:rPr>
          <w:lang w:val="es-PE"/>
        </w:rPr>
        <w:t>Es válido acotar</w:t>
      </w:r>
      <w:r w:rsidR="004D50D5" w:rsidRPr="000F26D9">
        <w:rPr>
          <w:lang w:val="es-PE"/>
        </w:rPr>
        <w:t xml:space="preserve"> que las teorías de decisión tradicionales separan los conceptos de </w:t>
      </w:r>
      <w:r w:rsidR="004D50D5" w:rsidRPr="000F26D9">
        <w:rPr>
          <w:i/>
          <w:lang w:val="es-PE"/>
        </w:rPr>
        <w:t>riesgo</w:t>
      </w:r>
      <w:r w:rsidR="004D50D5" w:rsidRPr="000F26D9">
        <w:rPr>
          <w:lang w:val="es-PE"/>
        </w:rPr>
        <w:t xml:space="preserve"> e </w:t>
      </w:r>
      <w:r w:rsidR="004D50D5" w:rsidRPr="000F26D9">
        <w:rPr>
          <w:i/>
          <w:lang w:val="es-PE"/>
        </w:rPr>
        <w:t>incertidumbre</w:t>
      </w:r>
      <w:r w:rsidR="004D50D5" w:rsidRPr="000F26D9">
        <w:rPr>
          <w:lang w:val="es-PE"/>
        </w:rPr>
        <w:t>. La toma de decisiones bajo riesgo</w:t>
      </w:r>
      <w:r w:rsidR="002745BC">
        <w:rPr>
          <w:lang w:val="es-PE"/>
        </w:rPr>
        <w:t>,</w:t>
      </w:r>
      <w:r w:rsidR="004D50D5" w:rsidRPr="000F26D9">
        <w:rPr>
          <w:lang w:val="es-PE"/>
        </w:rPr>
        <w:t xml:space="preserve"> implica que las probabilidades son conocidas</w:t>
      </w:r>
      <w:r w:rsidR="002745BC">
        <w:rPr>
          <w:lang w:val="es-PE"/>
        </w:rPr>
        <w:t>,</w:t>
      </w:r>
      <w:r w:rsidR="004D50D5" w:rsidRPr="000F26D9">
        <w:rPr>
          <w:lang w:val="es-PE"/>
        </w:rPr>
        <w:t xml:space="preserve"> mientras que </w:t>
      </w:r>
      <w:r>
        <w:rPr>
          <w:lang w:val="es-PE"/>
        </w:rPr>
        <w:t>en aquellas</w:t>
      </w:r>
      <w:r w:rsidR="004D50D5" w:rsidRPr="000F26D9">
        <w:rPr>
          <w:lang w:val="es-PE"/>
        </w:rPr>
        <w:t xml:space="preserve"> bajo incertidumbre, </w:t>
      </w:r>
      <w:r w:rsidR="002745BC">
        <w:rPr>
          <w:lang w:val="es-PE"/>
        </w:rPr>
        <w:t>no lo son</w:t>
      </w:r>
      <w:r w:rsidR="004D50D5" w:rsidRPr="000F26D9">
        <w:rPr>
          <w:lang w:val="es-PE"/>
        </w:rPr>
        <w:t>. Sin embargo, la mayor parte de las decisiones se encuentran en medio, es decir, entre probabilidades conocidas y no conocidas.</w:t>
      </w:r>
    </w:p>
    <w:p w:rsidR="00E91C93" w:rsidRPr="000F26D9" w:rsidRDefault="00E91C93" w:rsidP="00645438">
      <w:pPr>
        <w:pStyle w:val="Texto"/>
        <w:rPr>
          <w:lang w:val="es-PE"/>
        </w:rPr>
      </w:pPr>
    </w:p>
    <w:p w:rsidR="005F62C2" w:rsidRPr="000F26D9" w:rsidRDefault="00A72AF6" w:rsidP="00A72AF6">
      <w:pPr>
        <w:pStyle w:val="Ttulo3"/>
      </w:pPr>
      <w:bookmarkStart w:id="25" w:name="_Toc389039817"/>
      <w:bookmarkStart w:id="26" w:name="_Toc392447154"/>
      <w:bookmarkStart w:id="27" w:name="_Toc392457537"/>
      <w:r>
        <w:t xml:space="preserve">2.1.1. </w:t>
      </w:r>
      <w:r w:rsidR="005F62C2" w:rsidRPr="000F26D9">
        <w:t>Axiomas</w:t>
      </w:r>
      <w:bookmarkEnd w:id="25"/>
      <w:bookmarkEnd w:id="26"/>
      <w:bookmarkEnd w:id="27"/>
    </w:p>
    <w:p w:rsidR="00CD3381" w:rsidRPr="000F26D9" w:rsidRDefault="00916516" w:rsidP="00645438">
      <w:pPr>
        <w:pStyle w:val="Texto"/>
      </w:pPr>
      <w:r>
        <w:rPr>
          <w:lang w:val="es-PE"/>
        </w:rPr>
        <w:t>Un requisit</w:t>
      </w:r>
      <w:r w:rsidR="00CD3381" w:rsidRPr="000F26D9">
        <w:rPr>
          <w:lang w:val="es-PE"/>
        </w:rPr>
        <w:t>o inicial de la elección racional</w:t>
      </w:r>
      <w:r w:rsidR="005E5642">
        <w:rPr>
          <w:lang w:val="es-PE"/>
        </w:rPr>
        <w:t>,</w:t>
      </w:r>
      <w:r w:rsidR="00CD3381" w:rsidRPr="000F26D9">
        <w:rPr>
          <w:lang w:val="es-PE"/>
        </w:rPr>
        <w:t xml:space="preserve"> es l</w:t>
      </w:r>
      <w:r w:rsidR="00E9396E">
        <w:rPr>
          <w:lang w:val="es-PE"/>
        </w:rPr>
        <w:t>a evaluación</w:t>
      </w:r>
      <w:r w:rsidR="00CD3381" w:rsidRPr="000F26D9">
        <w:rPr>
          <w:lang w:val="es-PE"/>
        </w:rPr>
        <w:t xml:space="preserve"> </w:t>
      </w:r>
      <w:r w:rsidR="00E9396E">
        <w:rPr>
          <w:lang w:val="es-PE"/>
        </w:rPr>
        <w:t xml:space="preserve">de </w:t>
      </w:r>
      <w:r w:rsidR="00CD3381" w:rsidRPr="000F26D9">
        <w:rPr>
          <w:lang w:val="es-PE"/>
        </w:rPr>
        <w:t xml:space="preserve">las diferentes alternativas en relación a su utilidad esperada. </w:t>
      </w:r>
      <w:r w:rsidR="00673744" w:rsidRPr="000F26D9">
        <w:t xml:space="preserve">Un conjunto de reglas </w:t>
      </w:r>
      <w:proofErr w:type="gramStart"/>
      <w:r w:rsidR="00673744" w:rsidRPr="000F26D9">
        <w:t>de ordenamiento</w:t>
      </w:r>
      <w:proofErr w:type="gramEnd"/>
      <w:r w:rsidR="00673744" w:rsidRPr="000F26D9">
        <w:t xml:space="preserve"> fue desarrollado por Neumann &amp; Morgenstern (1944). Asimismo, las contribuciones de Luce &amp; Raiffa (1957)</w:t>
      </w:r>
      <w:r w:rsidR="005E5642">
        <w:t>,</w:t>
      </w:r>
      <w:r w:rsidR="00673744" w:rsidRPr="000F26D9">
        <w:t xml:space="preserve"> llevaron a la formalización de los axiomas de </w:t>
      </w:r>
      <w:proofErr w:type="gramStart"/>
      <w:r w:rsidR="00673744" w:rsidRPr="000F26D9">
        <w:t>la elección</w:t>
      </w:r>
      <w:proofErr w:type="gramEnd"/>
      <w:r w:rsidR="00673744" w:rsidRPr="000F26D9">
        <w:t xml:space="preserve"> racional.</w:t>
      </w:r>
      <w:r w:rsidR="005035EB" w:rsidRPr="000F26D9">
        <w:t xml:space="preserve"> Líneas abajo se presentan muy brevemente los axiomas más importantes.</w:t>
      </w:r>
    </w:p>
    <w:p w:rsidR="00CD3381" w:rsidRPr="000F26D9" w:rsidRDefault="00015F68" w:rsidP="00A72AF6">
      <w:pPr>
        <w:pStyle w:val="Texto"/>
        <w:numPr>
          <w:ilvl w:val="0"/>
          <w:numId w:val="28"/>
        </w:numPr>
        <w:rPr>
          <w:lang w:val="es-PE"/>
        </w:rPr>
      </w:pPr>
      <w:r w:rsidRPr="000F26D9">
        <w:rPr>
          <w:lang w:val="es-PE"/>
        </w:rPr>
        <w:t>Completitud</w:t>
      </w:r>
    </w:p>
    <w:p w:rsidR="005035EB" w:rsidRPr="000F26D9" w:rsidRDefault="00651491" w:rsidP="00645438">
      <w:pPr>
        <w:pStyle w:val="Texto"/>
      </w:pPr>
      <w:r>
        <w:rPr>
          <w:lang w:val="es-PE"/>
        </w:rPr>
        <w:t>I</w:t>
      </w:r>
      <w:r w:rsidR="00015F68" w:rsidRPr="000F26D9">
        <w:rPr>
          <w:lang w:val="es-PE"/>
        </w:rPr>
        <w:t xml:space="preserve">mplica que para cualquier par de </w:t>
      </w:r>
      <w:r w:rsidR="002A1465" w:rsidRPr="000F26D9">
        <w:rPr>
          <w:lang w:val="es-PE"/>
        </w:rPr>
        <w:t>alternativas</w:t>
      </w:r>
      <w:r w:rsidR="00015F68" w:rsidRPr="000F26D9">
        <w:rPr>
          <w:lang w:val="es-PE"/>
        </w:rPr>
        <w:t xml:space="preserve"> </w:t>
      </w:r>
      <w:r w:rsidR="00266707" w:rsidRPr="000F26D9">
        <w:rPr>
          <w:i/>
          <w:lang w:val="es-PE"/>
        </w:rPr>
        <w:t>q</w:t>
      </w:r>
      <w:r w:rsidR="00015F68" w:rsidRPr="000F26D9">
        <w:rPr>
          <w:lang w:val="es-PE"/>
        </w:rPr>
        <w:t xml:space="preserve"> y </w:t>
      </w:r>
      <w:r w:rsidR="00266707" w:rsidRPr="000F26D9">
        <w:rPr>
          <w:i/>
          <w:lang w:val="es-PE"/>
        </w:rPr>
        <w:t>r</w:t>
      </w:r>
      <w:r w:rsidR="00015F68" w:rsidRPr="000F26D9">
        <w:rPr>
          <w:lang w:val="es-PE"/>
        </w:rPr>
        <w:t>, es posible comparar ambos resultados y determinar un orden de preferencia tal que</w:t>
      </w:r>
      <w:r w:rsidR="00266707" w:rsidRPr="000F26D9">
        <w:rPr>
          <w:lang w:val="es-PE"/>
        </w:rPr>
        <w:t>:</w:t>
      </w:r>
      <w:r w:rsidR="00015F68" w:rsidRPr="000F26D9">
        <w:rPr>
          <w:lang w:val="es-PE"/>
        </w:rPr>
        <w:t xml:space="preserve"> </w:t>
      </w:r>
      <w:r w:rsidR="00266707" w:rsidRPr="000A6BC3">
        <w:rPr>
          <w:i/>
          <w:lang w:val="es-PE"/>
        </w:rPr>
        <w:t>q</w:t>
      </w:r>
      <w:r w:rsidR="00266707" w:rsidRPr="000F26D9">
        <w:rPr>
          <w:lang w:val="es-PE"/>
        </w:rPr>
        <w:t>&gt;</w:t>
      </w:r>
      <w:r w:rsidR="00266707" w:rsidRPr="000A6BC3">
        <w:rPr>
          <w:i/>
          <w:lang w:val="es-PE"/>
        </w:rPr>
        <w:t>r</w:t>
      </w:r>
      <w:r w:rsidR="00266707" w:rsidRPr="000F26D9">
        <w:rPr>
          <w:lang w:val="es-PE"/>
        </w:rPr>
        <w:t xml:space="preserve">; </w:t>
      </w:r>
      <w:r w:rsidR="00266707" w:rsidRPr="000A6BC3">
        <w:rPr>
          <w:i/>
          <w:lang w:val="es-PE"/>
        </w:rPr>
        <w:t>q</w:t>
      </w:r>
      <w:r w:rsidR="00266707" w:rsidRPr="000F26D9">
        <w:rPr>
          <w:lang w:val="es-PE"/>
        </w:rPr>
        <w:t>&lt;</w:t>
      </w:r>
      <w:r w:rsidR="00FF394E" w:rsidRPr="000A6BC3">
        <w:rPr>
          <w:i/>
          <w:lang w:val="es-PE"/>
        </w:rPr>
        <w:t>r</w:t>
      </w:r>
      <w:r w:rsidR="00266707" w:rsidRPr="000F26D9">
        <w:rPr>
          <w:lang w:val="es-PE"/>
        </w:rPr>
        <w:t xml:space="preserve"> o </w:t>
      </w:r>
      <w:r w:rsidR="00266707" w:rsidRPr="000A6BC3">
        <w:rPr>
          <w:i/>
          <w:lang w:val="es-PE"/>
        </w:rPr>
        <w:t>r</w:t>
      </w:r>
      <w:r w:rsidR="00266707" w:rsidRPr="000F26D9">
        <w:rPr>
          <w:rFonts w:cs="TimesNewRomanPSMT"/>
        </w:rPr>
        <w:t>~</w:t>
      </w:r>
      <w:r w:rsidR="00266707" w:rsidRPr="000A6BC3">
        <w:rPr>
          <w:rFonts w:cs="TimesNewRomanPSMT"/>
          <w:i/>
        </w:rPr>
        <w:t>q</w:t>
      </w:r>
      <w:r w:rsidR="00266707" w:rsidRPr="000F26D9">
        <w:rPr>
          <w:rFonts w:cs="TimesNewRomanPSMT"/>
        </w:rPr>
        <w:t>.</w:t>
      </w:r>
    </w:p>
    <w:p w:rsidR="00CD3381" w:rsidRPr="000F26D9" w:rsidRDefault="00266707" w:rsidP="00A72AF6">
      <w:pPr>
        <w:pStyle w:val="Texto"/>
        <w:numPr>
          <w:ilvl w:val="0"/>
          <w:numId w:val="28"/>
        </w:numPr>
        <w:rPr>
          <w:lang w:val="es-PE"/>
        </w:rPr>
      </w:pPr>
      <w:r w:rsidRPr="000F26D9">
        <w:rPr>
          <w:lang w:val="es-PE"/>
        </w:rPr>
        <w:t>Reflexividad</w:t>
      </w:r>
    </w:p>
    <w:p w:rsidR="00266707" w:rsidRPr="000F26D9" w:rsidRDefault="00FF394E" w:rsidP="00645438">
      <w:pPr>
        <w:pStyle w:val="Texto"/>
      </w:pPr>
      <w:r w:rsidRPr="000F26D9">
        <w:t xml:space="preserve">Si un resultado es </w:t>
      </w:r>
      <w:r w:rsidR="006E7087">
        <w:t>percibido</w:t>
      </w:r>
      <w:r w:rsidRPr="000F26D9">
        <w:t xml:space="preserve"> como </w:t>
      </w:r>
      <w:r w:rsidR="006E7087">
        <w:t>superior a</w:t>
      </w:r>
      <w:r w:rsidRPr="000F26D9">
        <w:t xml:space="preserve"> otro</w:t>
      </w:r>
      <w:r w:rsidR="007755D9">
        <w:t>,</w:t>
      </w:r>
      <w:r w:rsidRPr="000F26D9">
        <w:t xml:space="preserve"> tal que </w:t>
      </w:r>
      <w:r w:rsidRPr="00EA1D13">
        <w:rPr>
          <w:i/>
          <w:lang w:val="es-PE"/>
        </w:rPr>
        <w:t>q</w:t>
      </w:r>
      <w:r w:rsidRPr="000F26D9">
        <w:rPr>
          <w:lang w:val="es-PE"/>
        </w:rPr>
        <w:t>&gt;</w:t>
      </w:r>
      <w:r w:rsidRPr="00EA1D13">
        <w:rPr>
          <w:i/>
          <w:lang w:val="es-PE"/>
        </w:rPr>
        <w:t>r</w:t>
      </w:r>
      <w:r w:rsidRPr="000F26D9">
        <w:rPr>
          <w:lang w:val="es-PE"/>
        </w:rPr>
        <w:t xml:space="preserve">, entonces es cierto también que </w:t>
      </w:r>
      <w:r w:rsidRPr="000B5A4D">
        <w:rPr>
          <w:i/>
          <w:lang w:val="es-PE"/>
        </w:rPr>
        <w:t>r</w:t>
      </w:r>
      <w:r w:rsidRPr="000F26D9">
        <w:rPr>
          <w:lang w:val="es-PE"/>
        </w:rPr>
        <w:t>&lt;</w:t>
      </w:r>
      <w:r w:rsidRPr="000B5A4D">
        <w:rPr>
          <w:i/>
          <w:lang w:val="es-PE"/>
        </w:rPr>
        <w:t>q</w:t>
      </w:r>
      <w:r w:rsidRPr="000F26D9">
        <w:rPr>
          <w:lang w:val="es-PE"/>
        </w:rPr>
        <w:t>.</w:t>
      </w:r>
    </w:p>
    <w:p w:rsidR="001C4F7A" w:rsidRDefault="001C4F7A">
      <w:pPr>
        <w:spacing w:line="240" w:lineRule="auto"/>
        <w:jc w:val="left"/>
      </w:pPr>
    </w:p>
    <w:p w:rsidR="00266707" w:rsidRPr="000F26D9" w:rsidRDefault="00C33877" w:rsidP="00A72AF6">
      <w:pPr>
        <w:pStyle w:val="Texto"/>
        <w:numPr>
          <w:ilvl w:val="0"/>
          <w:numId w:val="28"/>
        </w:numPr>
      </w:pPr>
      <w:r w:rsidRPr="000F26D9">
        <w:t>Transitividad</w:t>
      </w:r>
    </w:p>
    <w:p w:rsidR="00965F7E" w:rsidRPr="000F26D9" w:rsidRDefault="00C33877" w:rsidP="00645438">
      <w:pPr>
        <w:pStyle w:val="Texto"/>
      </w:pPr>
      <w:r w:rsidRPr="000F26D9">
        <w:t xml:space="preserve">Dados los axiomas anteriores, las preferencias individuales se asumen como transitivas si </w:t>
      </w:r>
      <w:r w:rsidR="00965F7E" w:rsidRPr="000F26D9">
        <w:t xml:space="preserve">la opción </w:t>
      </w:r>
      <w:r w:rsidR="00965F7E" w:rsidRPr="000F26D9">
        <w:rPr>
          <w:i/>
        </w:rPr>
        <w:t>q</w:t>
      </w:r>
      <w:r w:rsidR="00965F7E" w:rsidRPr="000F26D9">
        <w:t xml:space="preserve"> </w:t>
      </w:r>
      <w:r w:rsidRPr="000F26D9">
        <w:t xml:space="preserve">se prefiere </w:t>
      </w:r>
      <w:r w:rsidR="00502073" w:rsidRPr="000F26D9">
        <w:t xml:space="preserve">a </w:t>
      </w:r>
      <w:r w:rsidRPr="000F26D9">
        <w:t xml:space="preserve">la opción </w:t>
      </w:r>
      <w:r w:rsidRPr="000F26D9">
        <w:rPr>
          <w:i/>
        </w:rPr>
        <w:t>r</w:t>
      </w:r>
      <w:r w:rsidR="00965F7E" w:rsidRPr="000F26D9">
        <w:t xml:space="preserve"> (</w:t>
      </w:r>
      <w:r w:rsidR="00965F7E" w:rsidRPr="000F26D9">
        <w:rPr>
          <w:i/>
        </w:rPr>
        <w:t>q</w:t>
      </w:r>
      <w:r w:rsidR="00965F7E" w:rsidRPr="000F26D9">
        <w:rPr>
          <w:lang w:val="es-PE"/>
        </w:rPr>
        <w:t>&gt;</w:t>
      </w:r>
      <w:r w:rsidR="00965F7E" w:rsidRPr="000F26D9">
        <w:rPr>
          <w:i/>
        </w:rPr>
        <w:t>r</w:t>
      </w:r>
      <w:r w:rsidR="00965F7E" w:rsidRPr="000F26D9">
        <w:t>)</w:t>
      </w:r>
      <w:r w:rsidR="00C5522A">
        <w:t>,</w:t>
      </w:r>
      <w:r w:rsidR="00965F7E" w:rsidRPr="000F26D9">
        <w:t xml:space="preserve"> </w:t>
      </w:r>
      <w:r w:rsidR="00502073" w:rsidRPr="000F26D9">
        <w:t xml:space="preserve">y la alternativa </w:t>
      </w:r>
      <w:r w:rsidR="00502073" w:rsidRPr="000F26D9">
        <w:rPr>
          <w:i/>
        </w:rPr>
        <w:t>r</w:t>
      </w:r>
      <w:r w:rsidR="00502073" w:rsidRPr="000F26D9">
        <w:t xml:space="preserve"> se prefiere a la opción </w:t>
      </w:r>
      <w:r w:rsidR="00502073" w:rsidRPr="000F26D9">
        <w:rPr>
          <w:i/>
        </w:rPr>
        <w:t>s</w:t>
      </w:r>
      <w:r w:rsidR="00502073" w:rsidRPr="000F26D9">
        <w:t xml:space="preserve"> (</w:t>
      </w:r>
      <w:r w:rsidR="00502073" w:rsidRPr="000F26D9">
        <w:rPr>
          <w:i/>
        </w:rPr>
        <w:t>r</w:t>
      </w:r>
      <w:r w:rsidR="00502073" w:rsidRPr="000F26D9">
        <w:rPr>
          <w:lang w:val="es-PE"/>
        </w:rPr>
        <w:t>&gt;</w:t>
      </w:r>
      <w:r w:rsidR="00502073" w:rsidRPr="000F26D9">
        <w:rPr>
          <w:i/>
        </w:rPr>
        <w:t>s</w:t>
      </w:r>
      <w:r w:rsidR="00502073" w:rsidRPr="000F26D9">
        <w:t xml:space="preserve">), entonces </w:t>
      </w:r>
      <w:r w:rsidR="00502073" w:rsidRPr="000F26D9">
        <w:rPr>
          <w:i/>
        </w:rPr>
        <w:t>q</w:t>
      </w:r>
      <w:r w:rsidR="00502073" w:rsidRPr="000F26D9">
        <w:rPr>
          <w:lang w:val="es-PE"/>
        </w:rPr>
        <w:t>&gt;</w:t>
      </w:r>
      <w:r w:rsidR="00502073" w:rsidRPr="000F26D9">
        <w:rPr>
          <w:i/>
        </w:rPr>
        <w:t>s</w:t>
      </w:r>
      <w:r w:rsidR="00717853">
        <w:rPr>
          <w:i/>
        </w:rPr>
        <w:t>.</w:t>
      </w:r>
    </w:p>
    <w:p w:rsidR="001C4F7A" w:rsidRDefault="001C4F7A">
      <w:pPr>
        <w:spacing w:line="240" w:lineRule="auto"/>
        <w:jc w:val="left"/>
      </w:pPr>
      <w:r>
        <w:br w:type="page"/>
      </w:r>
    </w:p>
    <w:p w:rsidR="00C33877" w:rsidRPr="000F26D9" w:rsidRDefault="008E36D5" w:rsidP="00A72AF6">
      <w:pPr>
        <w:pStyle w:val="Texto"/>
        <w:numPr>
          <w:ilvl w:val="0"/>
          <w:numId w:val="28"/>
        </w:numPr>
      </w:pPr>
      <w:r w:rsidRPr="000F26D9">
        <w:lastRenderedPageBreak/>
        <w:t>Continuidad</w:t>
      </w:r>
    </w:p>
    <w:p w:rsidR="007626A8" w:rsidRPr="000F26D9" w:rsidRDefault="00B911A8" w:rsidP="00645438">
      <w:pPr>
        <w:pStyle w:val="Texto"/>
      </w:pPr>
      <w:r w:rsidRPr="000F26D9">
        <w:t>Este axioma señala que para todo</w:t>
      </w:r>
      <w:r w:rsidR="005F62C2" w:rsidRPr="000F26D9">
        <w:t xml:space="preserve">s las </w:t>
      </w:r>
      <w:r w:rsidR="007626A8" w:rsidRPr="000F26D9">
        <w:t>eventos inciertos</w:t>
      </w:r>
      <w:r w:rsidR="005F62C2" w:rsidRPr="000F26D9">
        <w:t xml:space="preserve"> </w:t>
      </w:r>
      <w:r w:rsidR="005F62C2" w:rsidRPr="000F26D9">
        <w:rPr>
          <w:i/>
        </w:rPr>
        <w:t>r</w:t>
      </w:r>
      <w:r w:rsidR="005F62C2" w:rsidRPr="000F26D9">
        <w:t xml:space="preserve">, </w:t>
      </w:r>
      <w:r w:rsidR="005F62C2" w:rsidRPr="000F26D9">
        <w:rPr>
          <w:i/>
        </w:rPr>
        <w:t>q</w:t>
      </w:r>
      <w:r w:rsidR="005F62C2" w:rsidRPr="000F26D9">
        <w:t xml:space="preserve">, </w:t>
      </w:r>
      <w:r w:rsidR="005F62C2" w:rsidRPr="000F26D9">
        <w:rPr>
          <w:i/>
        </w:rPr>
        <w:t>s</w:t>
      </w:r>
      <w:r w:rsidR="005F62C2" w:rsidRPr="000F26D9">
        <w:t xml:space="preserve"> donde </w:t>
      </w:r>
      <w:r w:rsidR="005F62C2" w:rsidRPr="000F26D9">
        <w:rPr>
          <w:i/>
        </w:rPr>
        <w:t>q</w:t>
      </w:r>
      <w:r w:rsidR="007626A8" w:rsidRPr="000F26D9">
        <w:rPr>
          <w:lang w:val="es-PE"/>
        </w:rPr>
        <w:t>&gt;</w:t>
      </w:r>
      <w:r w:rsidR="005F62C2" w:rsidRPr="000F26D9">
        <w:rPr>
          <w:i/>
        </w:rPr>
        <w:t>r</w:t>
      </w:r>
      <w:r w:rsidR="007626A8" w:rsidRPr="000F26D9">
        <w:rPr>
          <w:lang w:val="es-PE"/>
        </w:rPr>
        <w:t>&gt;s</w:t>
      </w:r>
      <w:r w:rsidR="005F62C2" w:rsidRPr="000F26D9">
        <w:t>, debe existir un</w:t>
      </w:r>
      <w:r w:rsidR="007626A8" w:rsidRPr="000F26D9">
        <w:t xml:space="preserve">a probabilidad </w:t>
      </w:r>
      <w:r w:rsidR="007626A8" w:rsidRPr="000F26D9">
        <w:rPr>
          <w:i/>
        </w:rPr>
        <w:t>p</w:t>
      </w:r>
      <w:r w:rsidR="00D412DE">
        <w:t xml:space="preserve"> de tal manera que</w:t>
      </w:r>
      <w:r w:rsidR="007626A8" w:rsidRPr="000F26D9">
        <w:t xml:space="preserve"> </w:t>
      </w:r>
      <w:r w:rsidR="003443A2" w:rsidRPr="000F26D9">
        <w:t xml:space="preserve">un individuo sea indiferente entre elegir la alternativa </w:t>
      </w:r>
      <w:r w:rsidR="003443A2" w:rsidRPr="000F26D9">
        <w:rPr>
          <w:i/>
        </w:rPr>
        <w:t>r</w:t>
      </w:r>
      <w:r w:rsidR="003443A2" w:rsidRPr="000F26D9">
        <w:t xml:space="preserve"> con certeza y </w:t>
      </w:r>
      <w:r w:rsidRPr="000F26D9">
        <w:t>aceptar una apuesta</w:t>
      </w:r>
      <w:r w:rsidR="003443A2" w:rsidRPr="000F26D9">
        <w:t xml:space="preserve"> donde reciba </w:t>
      </w:r>
      <w:r w:rsidR="003443A2" w:rsidRPr="000F26D9">
        <w:rPr>
          <w:i/>
        </w:rPr>
        <w:t>q</w:t>
      </w:r>
      <w:r w:rsidR="003443A2" w:rsidRPr="000F26D9">
        <w:t xml:space="preserve"> con una probabilidad </w:t>
      </w:r>
      <w:r w:rsidR="003443A2" w:rsidRPr="000F26D9">
        <w:rPr>
          <w:i/>
        </w:rPr>
        <w:t>p</w:t>
      </w:r>
      <w:r w:rsidR="003443A2" w:rsidRPr="000F26D9">
        <w:t xml:space="preserve"> y </w:t>
      </w:r>
      <w:r w:rsidR="003443A2" w:rsidRPr="000F26D9">
        <w:rPr>
          <w:i/>
        </w:rPr>
        <w:t>s</w:t>
      </w:r>
      <w:r w:rsidR="003443A2" w:rsidRPr="000F26D9">
        <w:t xml:space="preserve"> con una probabilidad (1-</w:t>
      </w:r>
      <w:r w:rsidR="003443A2" w:rsidRPr="000F26D9">
        <w:rPr>
          <w:i/>
        </w:rPr>
        <w:t>p</w:t>
      </w:r>
      <w:r w:rsidR="003443A2" w:rsidRPr="000F26D9">
        <w:t>).</w:t>
      </w:r>
    </w:p>
    <w:p w:rsidR="005F62C2" w:rsidRPr="000F26D9" w:rsidRDefault="00627C3B" w:rsidP="00A72AF6">
      <w:pPr>
        <w:pStyle w:val="Texto"/>
        <w:numPr>
          <w:ilvl w:val="0"/>
          <w:numId w:val="28"/>
        </w:numPr>
      </w:pPr>
      <w:r w:rsidRPr="000F26D9">
        <w:t>Independencia</w:t>
      </w:r>
    </w:p>
    <w:p w:rsidR="00627C3B" w:rsidRPr="000F26D9" w:rsidRDefault="00645538" w:rsidP="00645438">
      <w:pPr>
        <w:pStyle w:val="Texto"/>
      </w:pPr>
      <w:r w:rsidRPr="000F26D9">
        <w:t xml:space="preserve">Si </w:t>
      </w:r>
      <w:r w:rsidRPr="000F26D9">
        <w:rPr>
          <w:i/>
        </w:rPr>
        <w:t>q</w:t>
      </w:r>
      <w:r w:rsidRPr="000F26D9">
        <w:t xml:space="preserve"> se prefiere a </w:t>
      </w:r>
      <w:r w:rsidRPr="000F26D9">
        <w:rPr>
          <w:i/>
        </w:rPr>
        <w:t>r</w:t>
      </w:r>
      <w:r w:rsidRPr="000F26D9">
        <w:t xml:space="preserve">, esta preferencia es independiente a cualquier transformación que sea la misma para ambos resultados. De manera formal, si </w:t>
      </w:r>
      <w:r w:rsidRPr="000F26D9">
        <w:rPr>
          <w:i/>
        </w:rPr>
        <w:t>q</w:t>
      </w:r>
      <w:r w:rsidRPr="000F26D9">
        <w:rPr>
          <w:lang w:val="es-PE"/>
        </w:rPr>
        <w:t>&gt;</w:t>
      </w:r>
      <w:r w:rsidRPr="000F26D9">
        <w:rPr>
          <w:i/>
        </w:rPr>
        <w:t>r</w:t>
      </w:r>
      <w:r w:rsidRPr="000F26D9">
        <w:t xml:space="preserve">, para todos los resultados </w:t>
      </w:r>
      <w:r w:rsidRPr="000F26D9">
        <w:rPr>
          <w:i/>
        </w:rPr>
        <w:t>Z</w:t>
      </w:r>
      <w:r w:rsidRPr="000F26D9">
        <w:t xml:space="preserve"> y para todas las probabilidades </w:t>
      </w:r>
      <w:r w:rsidRPr="000F26D9">
        <w:rPr>
          <w:i/>
        </w:rPr>
        <w:t>p</w:t>
      </w:r>
      <w:r w:rsidRPr="000F26D9">
        <w:t xml:space="preserve"> </w:t>
      </w:r>
      <w:r w:rsidRPr="000F26D9">
        <w:rPr>
          <w:rFonts w:ascii="TimesNewRomanPSMT" w:hAnsi="TimesNewRomanPSMT" w:cs="TimesNewRomanPSMT"/>
        </w:rPr>
        <w:t>є</w:t>
      </w:r>
      <w:r w:rsidRPr="000F26D9">
        <w:rPr>
          <w:rFonts w:cs="TimesNewRomanPSMT"/>
        </w:rPr>
        <w:t xml:space="preserve"> [0,1]</w:t>
      </w:r>
      <w:r w:rsidRPr="000F26D9">
        <w:t xml:space="preserve">, es verdadero que </w:t>
      </w:r>
      <w:r w:rsidRPr="000F26D9">
        <w:rPr>
          <w:i/>
        </w:rPr>
        <w:t>pq</w:t>
      </w:r>
      <w:proofErr w:type="gramStart"/>
      <w:r w:rsidR="00E5797B">
        <w:t>+</w:t>
      </w:r>
      <w:r w:rsidRPr="000F26D9">
        <w:t>(</w:t>
      </w:r>
      <w:proofErr w:type="gramEnd"/>
      <w:r w:rsidRPr="000F26D9">
        <w:t>1-</w:t>
      </w:r>
      <w:r w:rsidRPr="000F26D9">
        <w:rPr>
          <w:i/>
        </w:rPr>
        <w:t>p</w:t>
      </w:r>
      <w:r w:rsidRPr="000F26D9">
        <w:t>)</w:t>
      </w:r>
      <w:r w:rsidRPr="000F26D9">
        <w:rPr>
          <w:i/>
        </w:rPr>
        <w:t>Z</w:t>
      </w:r>
      <w:r w:rsidRPr="000F26D9">
        <w:rPr>
          <w:lang w:val="es-PE"/>
        </w:rPr>
        <w:t>&gt;</w:t>
      </w:r>
      <w:r w:rsidRPr="000F26D9">
        <w:rPr>
          <w:i/>
          <w:lang w:val="es-PE"/>
        </w:rPr>
        <w:t>pr</w:t>
      </w:r>
      <w:r w:rsidR="00E5797B">
        <w:rPr>
          <w:lang w:val="es-PE"/>
        </w:rPr>
        <w:t>+</w:t>
      </w:r>
      <w:r w:rsidRPr="000F26D9">
        <w:t>(1-</w:t>
      </w:r>
      <w:r w:rsidRPr="000F26D9">
        <w:rPr>
          <w:i/>
        </w:rPr>
        <w:t>p</w:t>
      </w:r>
      <w:r w:rsidRPr="000F26D9">
        <w:t>)</w:t>
      </w:r>
      <w:r w:rsidRPr="000F26D9">
        <w:rPr>
          <w:i/>
        </w:rPr>
        <w:t>Z</w:t>
      </w:r>
      <w:r w:rsidRPr="000F26D9">
        <w:t xml:space="preserve">. Esto </w:t>
      </w:r>
      <w:r w:rsidR="0074454C">
        <w:t>sugiere</w:t>
      </w:r>
      <w:r w:rsidRPr="000F26D9">
        <w:t xml:space="preserve"> que </w:t>
      </w:r>
      <w:r w:rsidR="007763BC" w:rsidRPr="000F26D9">
        <w:t>el individuo debe</w:t>
      </w:r>
      <w:r w:rsidR="00C13629">
        <w:t>ría</w:t>
      </w:r>
      <w:r w:rsidR="007763BC" w:rsidRPr="000F26D9">
        <w:t xml:space="preserve"> ser indiferente entre una apuesta y su equivalente con certidumbre.</w:t>
      </w:r>
    </w:p>
    <w:p w:rsidR="005F62C2" w:rsidRPr="000F26D9" w:rsidRDefault="007763BC" w:rsidP="00A72AF6">
      <w:pPr>
        <w:pStyle w:val="Texto"/>
        <w:numPr>
          <w:ilvl w:val="0"/>
          <w:numId w:val="28"/>
        </w:numPr>
      </w:pPr>
      <w:r w:rsidRPr="000F26D9">
        <w:t>Monotonicidad</w:t>
      </w:r>
    </w:p>
    <w:p w:rsidR="007763BC" w:rsidRPr="000F26D9" w:rsidRDefault="00C63D9C" w:rsidP="00645438">
      <w:pPr>
        <w:pStyle w:val="Texto"/>
      </w:pPr>
      <w:r w:rsidRPr="000F26D9">
        <w:t xml:space="preserve">Si dos apuestas con las mismas alternativas difieren únicamente en sus probabilidades, entonces </w:t>
      </w:r>
      <w:r w:rsidR="00E645DC" w:rsidRPr="000F26D9">
        <w:t>la apuesta que ofrezca la mayor probabilidad de obtener la mejor alternativa será preferida.</w:t>
      </w:r>
    </w:p>
    <w:p w:rsidR="005F62C2" w:rsidRPr="000F26D9" w:rsidRDefault="005F62C2" w:rsidP="00645438">
      <w:pPr>
        <w:pStyle w:val="Texto"/>
      </w:pPr>
      <w:r w:rsidRPr="000F26D9">
        <w:t xml:space="preserve">En adelante, al </w:t>
      </w:r>
      <w:r w:rsidR="00B26311" w:rsidRPr="000F26D9">
        <w:t xml:space="preserve">hacer referencia </w:t>
      </w:r>
      <w:r w:rsidRPr="000F26D9">
        <w:t>a la racionalidad individual, asumiremos que los individuos se comportan de acuerdo a los supuestos y axiomas señalados líneas arriba.</w:t>
      </w:r>
    </w:p>
    <w:p w:rsidR="005F62C2" w:rsidRPr="000F26D9" w:rsidRDefault="005F62C2" w:rsidP="00645438">
      <w:pPr>
        <w:pStyle w:val="Texto"/>
      </w:pPr>
    </w:p>
    <w:p w:rsidR="001315BD" w:rsidRPr="000F26D9" w:rsidRDefault="00A72AF6" w:rsidP="00A72AF6">
      <w:pPr>
        <w:pStyle w:val="Ttulo3"/>
      </w:pPr>
      <w:bookmarkStart w:id="28" w:name="_Toc389039818"/>
      <w:bookmarkStart w:id="29" w:name="_Toc392447155"/>
      <w:bookmarkStart w:id="30" w:name="_Toc392457538"/>
      <w:r>
        <w:t xml:space="preserve">2.1.2. </w:t>
      </w:r>
      <w:r w:rsidR="001315BD" w:rsidRPr="000F26D9">
        <w:t>Violaciones</w:t>
      </w:r>
      <w:bookmarkEnd w:id="28"/>
      <w:bookmarkEnd w:id="29"/>
      <w:bookmarkEnd w:id="30"/>
    </w:p>
    <w:p w:rsidR="00282CDC" w:rsidRDefault="00F56AB2" w:rsidP="00645438">
      <w:pPr>
        <w:pStyle w:val="Texto"/>
      </w:pPr>
      <w:r w:rsidRPr="000F26D9">
        <w:t xml:space="preserve">La TUE ha sido blanco de diversas </w:t>
      </w:r>
      <w:r w:rsidR="00B7641C" w:rsidRPr="000F26D9">
        <w:t xml:space="preserve">críticas desde inicios de 1950, </w:t>
      </w:r>
      <w:r w:rsidR="003C575F">
        <w:t xml:space="preserve">las cuales </w:t>
      </w:r>
      <w:r w:rsidR="007F0018">
        <w:t xml:space="preserve">usualmente </w:t>
      </w:r>
      <w:r w:rsidR="00DB68E4">
        <w:t>provienen</w:t>
      </w:r>
      <w:r w:rsidR="003C575F">
        <w:t xml:space="preserve"> </w:t>
      </w:r>
      <w:proofErr w:type="gramStart"/>
      <w:r w:rsidR="0061222A">
        <w:t>de investigaciones</w:t>
      </w:r>
      <w:proofErr w:type="gramEnd"/>
      <w:r w:rsidR="0061222A">
        <w:t xml:space="preserve"> empíricas</w:t>
      </w:r>
      <w:r w:rsidR="00B7641C" w:rsidRPr="000F26D9">
        <w:t>.</w:t>
      </w:r>
      <w:r w:rsidRPr="000F26D9">
        <w:t xml:space="preserve"> </w:t>
      </w:r>
      <w:r w:rsidR="00282CDC">
        <w:t xml:space="preserve">Líneas abajo </w:t>
      </w:r>
      <w:r w:rsidR="00282CDC" w:rsidRPr="000F26D9">
        <w:t>se describirá brevemente algunos ejemplos donde las preferencias de los individuos violan de manera sistemática los axiomas de racionalidad de la TUE.</w:t>
      </w:r>
    </w:p>
    <w:p w:rsidR="001C4F7A" w:rsidRDefault="001C4F7A">
      <w:pPr>
        <w:spacing w:line="240" w:lineRule="auto"/>
        <w:jc w:val="left"/>
      </w:pPr>
      <w:r>
        <w:br w:type="page"/>
      </w:r>
    </w:p>
    <w:p w:rsidR="005F41F1" w:rsidRPr="000F26D9" w:rsidRDefault="00B871C6" w:rsidP="00645438">
      <w:pPr>
        <w:pStyle w:val="Texto"/>
      </w:pPr>
      <w:r>
        <w:lastRenderedPageBreak/>
        <w:t xml:space="preserve">Ejemplo </w:t>
      </w:r>
      <w:r w:rsidR="00C933AB">
        <w:t>(Kahneman,</w:t>
      </w:r>
      <w:r w:rsidR="00990596" w:rsidRPr="000F26D9">
        <w:t xml:space="preserve"> 2011):</w:t>
      </w:r>
    </w:p>
    <w:p w:rsidR="00990596" w:rsidRPr="000F26D9" w:rsidRDefault="00DB0E97" w:rsidP="00A72AF6">
      <w:pPr>
        <w:pStyle w:val="ListaVin2"/>
      </w:pPr>
      <w:r w:rsidRPr="000F26D9">
        <w:t xml:space="preserve">Hoy, Jack </w:t>
      </w:r>
      <w:r w:rsidR="00434660" w:rsidRPr="000F26D9">
        <w:t>y</w:t>
      </w:r>
      <w:r w:rsidRPr="000F26D9">
        <w:t xml:space="preserve"> Jill tiene cada uno una riqueza de 5 millones.</w:t>
      </w:r>
    </w:p>
    <w:p w:rsidR="00A72AF6" w:rsidRDefault="00DB0E97" w:rsidP="00A72AF6">
      <w:pPr>
        <w:pStyle w:val="ListaVin2"/>
      </w:pPr>
      <w:r w:rsidRPr="000F26D9">
        <w:t>Ayer, Jack tenía 1 millón y Jill 9 millones.</w:t>
      </w:r>
    </w:p>
    <w:p w:rsidR="00DB0E97" w:rsidRPr="000F26D9" w:rsidRDefault="00EB36BD" w:rsidP="00A72AF6">
      <w:pPr>
        <w:pStyle w:val="ListaVin2"/>
      </w:pPr>
      <w:r>
        <w:t>¿</w:t>
      </w:r>
      <w:r w:rsidR="00BB332E">
        <w:t xml:space="preserve">Tendrán </w:t>
      </w:r>
      <w:r>
        <w:t xml:space="preserve">Jack y Jill </w:t>
      </w:r>
      <w:r w:rsidR="00DB0E97" w:rsidRPr="000F26D9">
        <w:t>la misma utilidad?</w:t>
      </w:r>
    </w:p>
    <w:p w:rsidR="005F41F1" w:rsidRPr="000F26D9" w:rsidRDefault="005F41F1" w:rsidP="00645438">
      <w:pPr>
        <w:pStyle w:val="Texto"/>
        <w:rPr>
          <w:sz w:val="22"/>
          <w:szCs w:val="22"/>
        </w:rPr>
      </w:pPr>
    </w:p>
    <w:p w:rsidR="00DB0E97" w:rsidRPr="000F26D9" w:rsidRDefault="00434660" w:rsidP="00645438">
      <w:pPr>
        <w:pStyle w:val="Texto"/>
      </w:pPr>
      <w:r w:rsidRPr="000F26D9">
        <w:t>En este ejemplo, Jack y Jill tienen hoy la misma utilidad</w:t>
      </w:r>
      <w:r w:rsidR="00795259">
        <w:t>. S</w:t>
      </w:r>
      <w:r w:rsidRPr="000F26D9">
        <w:t xml:space="preserve">egún la </w:t>
      </w:r>
      <w:r w:rsidR="006B3DEC" w:rsidRPr="000F26D9">
        <w:t>TUE</w:t>
      </w:r>
      <w:r w:rsidRPr="000F26D9">
        <w:t xml:space="preserve">, ambos deberían </w:t>
      </w:r>
      <w:r w:rsidR="009004D4" w:rsidRPr="000F26D9">
        <w:t xml:space="preserve">experimentar </w:t>
      </w:r>
      <w:r w:rsidR="00B1411D">
        <w:t>el mismo bienestar</w:t>
      </w:r>
      <w:r w:rsidR="009004D4" w:rsidRPr="000F26D9">
        <w:t xml:space="preserve">. </w:t>
      </w:r>
      <w:r w:rsidR="00D925B5" w:rsidRPr="000F26D9">
        <w:t xml:space="preserve">Sin embargo, es evidente </w:t>
      </w:r>
      <w:r w:rsidR="005947A0" w:rsidRPr="000F26D9">
        <w:t xml:space="preserve">que el día de hoy (respecto a ayer) Jack está muy feliz </w:t>
      </w:r>
      <w:r w:rsidR="00C76DAE" w:rsidRPr="000F26D9">
        <w:t xml:space="preserve">mientras que </w:t>
      </w:r>
      <w:r w:rsidR="00CB604E" w:rsidRPr="000F26D9">
        <w:t>Jill se encuentra desanimada</w:t>
      </w:r>
      <w:r w:rsidR="00BE7A94" w:rsidRPr="000F26D9">
        <w:t xml:space="preserve">, pues el bienestar que Jack y Jill experimentan está determinado por el reciente </w:t>
      </w:r>
      <w:r w:rsidR="00BE7A94" w:rsidRPr="00B624CA">
        <w:t>cambio</w:t>
      </w:r>
      <w:r w:rsidR="00BE7A94" w:rsidRPr="000F26D9">
        <w:t xml:space="preserve"> en sus niveles de riqueza (relacionado con </w:t>
      </w:r>
      <w:r w:rsidR="00242906">
        <w:t xml:space="preserve">aquellos niveles </w:t>
      </w:r>
      <w:r w:rsidR="00BE7A94" w:rsidRPr="000F26D9">
        <w:t>que se definieron como puntos de referencia</w:t>
      </w:r>
      <w:r w:rsidR="00E07F3F" w:rsidRPr="000F26D9">
        <w:rPr>
          <w:rStyle w:val="Refdenotaalpie"/>
          <w:rFonts w:ascii="LM Roman 10" w:hAnsi="LM Roman 10"/>
          <w:sz w:val="22"/>
          <w:szCs w:val="22"/>
        </w:rPr>
        <w:footnoteReference w:id="9"/>
      </w:r>
      <w:r w:rsidR="00BE7A94" w:rsidRPr="000F26D9">
        <w:t xml:space="preserve">), en tal sentido, </w:t>
      </w:r>
      <w:r w:rsidR="0070533C" w:rsidRPr="000F26D9">
        <w:t>los</w:t>
      </w:r>
      <w:r w:rsidR="00613EC9" w:rsidRPr="000F26D9">
        <w:t xml:space="preserve"> resultados que predice la TUE son incorrectos.</w:t>
      </w:r>
    </w:p>
    <w:p w:rsidR="00C316FD" w:rsidRPr="000F26D9" w:rsidRDefault="00DD2A85" w:rsidP="00645438">
      <w:pPr>
        <w:pStyle w:val="Texto"/>
      </w:pPr>
      <w:r w:rsidRPr="000F26D9">
        <w:t>Kahneman (2011) señala que</w:t>
      </w:r>
      <w:r w:rsidR="00D428F5" w:rsidRPr="000F26D9">
        <w:t xml:space="preserve"> la razón por la cual </w:t>
      </w:r>
      <w:r w:rsidR="00C63CD4" w:rsidRPr="000F26D9">
        <w:t xml:space="preserve">este tipo de falencias, en apariencia simples de detectar, no </w:t>
      </w:r>
      <w:r w:rsidR="00586A6B" w:rsidRPr="000F26D9">
        <w:t>fueron descubiertas</w:t>
      </w:r>
      <w:r w:rsidR="00646587">
        <w:t>,</w:t>
      </w:r>
      <w:r w:rsidR="00BE17E9" w:rsidRPr="000F26D9">
        <w:t xml:space="preserve"> </w:t>
      </w:r>
      <w:r w:rsidR="0040253C">
        <w:t>se debe</w:t>
      </w:r>
      <w:r w:rsidR="00586A6B" w:rsidRPr="000F26D9">
        <w:t xml:space="preserve"> a algo que él llama la teoría de </w:t>
      </w:r>
      <w:r w:rsidR="00586A6B" w:rsidRPr="000F26D9">
        <w:rPr>
          <w:i/>
        </w:rPr>
        <w:t>la ceguera inducida</w:t>
      </w:r>
      <w:r w:rsidR="0040253C">
        <w:t>. Este</w:t>
      </w:r>
      <w:r w:rsidR="00E63D72" w:rsidRPr="000F26D9">
        <w:t xml:space="preserve"> </w:t>
      </w:r>
      <w:r w:rsidR="0040253C">
        <w:t>concepto</w:t>
      </w:r>
      <w:r w:rsidR="00E63D72" w:rsidRPr="000F26D9">
        <w:t xml:space="preserve"> establece que una vez que una </w:t>
      </w:r>
      <w:r w:rsidR="00646587">
        <w:t xml:space="preserve">creencia </w:t>
      </w:r>
      <w:r w:rsidR="0040253C">
        <w:t xml:space="preserve">o conjetura </w:t>
      </w:r>
      <w:r w:rsidR="00E63D72" w:rsidRPr="000F26D9">
        <w:t>ha sido aceptada y es utilizada como herramienta, es extraordinariamente difícil notar sus falencias</w:t>
      </w:r>
      <w:r w:rsidR="003F6E3A" w:rsidRPr="000F26D9">
        <w:t xml:space="preserve">, de modo que si nos encontramos con algún evento que no se puede explicar por la teoría en cuestión, se creerá que existe una buena </w:t>
      </w:r>
      <w:r w:rsidR="0040253C">
        <w:t>razón</w:t>
      </w:r>
      <w:r w:rsidR="003F6E3A" w:rsidRPr="000F26D9">
        <w:t xml:space="preserve"> para ello.</w:t>
      </w:r>
    </w:p>
    <w:p w:rsidR="00BE17E9" w:rsidRPr="000F26D9" w:rsidRDefault="00170902" w:rsidP="00645438">
      <w:pPr>
        <w:pStyle w:val="Texto"/>
      </w:pPr>
      <w:r>
        <w:t>L</w:t>
      </w:r>
      <w:r w:rsidR="004E7862" w:rsidRPr="000F26D9">
        <w:t>a mayoría de violaciones y discrepancias respecto a la TUE, pueden ser resumidas en cuatro categorías de conducta</w:t>
      </w:r>
      <w:r w:rsidR="00BE17E9" w:rsidRPr="000F26D9">
        <w:rPr>
          <w:rStyle w:val="Refdenotaalpie"/>
          <w:rFonts w:ascii="LM Roman 10" w:hAnsi="LM Roman 10"/>
          <w:sz w:val="22"/>
          <w:szCs w:val="22"/>
        </w:rPr>
        <w:footnoteReference w:id="10"/>
      </w:r>
      <w:r w:rsidR="00BE17E9" w:rsidRPr="000F26D9">
        <w:t>.</w:t>
      </w:r>
    </w:p>
    <w:p w:rsidR="004E7862" w:rsidRPr="000F26D9" w:rsidRDefault="004E7862" w:rsidP="00A72AF6">
      <w:pPr>
        <w:pStyle w:val="Texto"/>
        <w:numPr>
          <w:ilvl w:val="0"/>
          <w:numId w:val="29"/>
        </w:numPr>
      </w:pPr>
      <w:r w:rsidRPr="000F26D9">
        <w:t xml:space="preserve">Aversión </w:t>
      </w:r>
      <w:r w:rsidR="00BB01A2">
        <w:t>a las pérdidas</w:t>
      </w:r>
    </w:p>
    <w:p w:rsidR="004E7862" w:rsidRPr="000F26D9" w:rsidRDefault="004E7862" w:rsidP="00645438">
      <w:pPr>
        <w:pStyle w:val="Texto"/>
      </w:pPr>
      <w:r w:rsidRPr="000F26D9">
        <w:t xml:space="preserve">Se refiere al hecho de que las pérdidas se perciben con mayor impacto y durante mayor tiempo que las ganancias de similar magnitud. </w:t>
      </w:r>
      <w:r w:rsidR="00DE5141" w:rsidRPr="000F26D9">
        <w:t>Un</w:t>
      </w:r>
      <w:r w:rsidRPr="000F26D9">
        <w:t xml:space="preserve"> ejemplo </w:t>
      </w:r>
      <w:r w:rsidR="00DE5141" w:rsidRPr="000F26D9">
        <w:t>relacionado</w:t>
      </w:r>
      <w:r w:rsidRPr="000F26D9">
        <w:t xml:space="preserve"> al área financiera, es la reticencia a ejecutar pérdidas en el mercado de valores.</w:t>
      </w:r>
    </w:p>
    <w:p w:rsidR="0064001D" w:rsidRPr="00A9381A" w:rsidRDefault="0064001D" w:rsidP="00645438">
      <w:pPr>
        <w:pStyle w:val="Texto"/>
      </w:pPr>
    </w:p>
    <w:p w:rsidR="0062464E" w:rsidRPr="000F26D9" w:rsidRDefault="0062464E" w:rsidP="00645438">
      <w:pPr>
        <w:pStyle w:val="Texto"/>
        <w:rPr>
          <w:u w:val="single"/>
        </w:rPr>
      </w:pPr>
      <w:r w:rsidRPr="000F26D9">
        <w:rPr>
          <w:u w:val="single"/>
        </w:rPr>
        <w:lastRenderedPageBreak/>
        <w:t xml:space="preserve">Efecto de </w:t>
      </w:r>
      <w:r w:rsidRPr="000F26D9">
        <w:rPr>
          <w:i/>
          <w:u w:val="single"/>
        </w:rPr>
        <w:t>certidumbre</w:t>
      </w:r>
    </w:p>
    <w:p w:rsidR="0062464E" w:rsidRPr="000F26D9" w:rsidRDefault="0062464E" w:rsidP="00645438">
      <w:pPr>
        <w:pStyle w:val="Texto"/>
      </w:pPr>
      <w:r w:rsidRPr="000F26D9">
        <w:t>Maurice Allais (1953) presentó quizás la paradoja más famosa, la cual puede ser represen</w:t>
      </w:r>
      <w:r w:rsidR="00D723B3">
        <w:t>tada de la siguiente manera.</w:t>
      </w:r>
    </w:p>
    <w:p w:rsidR="0062464E" w:rsidRPr="000F26D9" w:rsidRDefault="0062464E" w:rsidP="00645438">
      <w:pPr>
        <w:pStyle w:val="Texto"/>
      </w:pPr>
      <w:r w:rsidRPr="000F26D9">
        <w:t>Imagine escoger entre dos jugadas</w:t>
      </w:r>
      <w:r w:rsidR="001670B0" w:rsidRPr="000F26D9">
        <w:rPr>
          <w:rStyle w:val="Refdenotaalpie"/>
          <w:rFonts w:ascii="LM Roman 10" w:hAnsi="LM Roman 10"/>
          <w:sz w:val="22"/>
          <w:szCs w:val="22"/>
        </w:rPr>
        <w:footnoteReference w:id="11"/>
      </w:r>
      <w:r w:rsidR="00C76600">
        <w:t>:</w:t>
      </w:r>
    </w:p>
    <w:p w:rsidR="0062464E" w:rsidRPr="000F26D9" w:rsidRDefault="0062464E" w:rsidP="00645438">
      <w:pPr>
        <w:pStyle w:val="Texto"/>
        <w:rPr>
          <w:sz w:val="22"/>
          <w:szCs w:val="22"/>
        </w:rPr>
      </w:pPr>
    </w:p>
    <w:p w:rsidR="0062464E" w:rsidRPr="000F26D9" w:rsidRDefault="0062464E" w:rsidP="00645438">
      <w:pPr>
        <w:pStyle w:val="Texto"/>
        <w:rPr>
          <w:sz w:val="22"/>
          <w:szCs w:val="22"/>
        </w:rPr>
      </w:pPr>
      <w:r w:rsidRPr="000F26D9">
        <w:rPr>
          <w:i/>
          <w:sz w:val="22"/>
          <w:szCs w:val="22"/>
        </w:rPr>
        <w:t>s</w:t>
      </w:r>
      <w:r w:rsidRPr="000F26D9">
        <w:rPr>
          <w:sz w:val="22"/>
          <w:szCs w:val="22"/>
          <w:vertAlign w:val="subscript"/>
        </w:rPr>
        <w:t>1</w:t>
      </w:r>
      <w:r w:rsidRPr="000F26D9">
        <w:rPr>
          <w:sz w:val="22"/>
          <w:szCs w:val="22"/>
        </w:rPr>
        <w:t xml:space="preserve"> = [(S/. 2.4K,</w:t>
      </w:r>
      <w:r w:rsidR="001A61BE" w:rsidRPr="000F26D9">
        <w:rPr>
          <w:sz w:val="22"/>
          <w:szCs w:val="22"/>
        </w:rPr>
        <w:t xml:space="preserve"> 1)]</w:t>
      </w:r>
    </w:p>
    <w:p w:rsidR="0062464E" w:rsidRPr="000F26D9" w:rsidRDefault="0062464E" w:rsidP="00645438">
      <w:pPr>
        <w:pStyle w:val="Texto"/>
      </w:pPr>
      <w:r w:rsidRPr="000F26D9">
        <w:rPr>
          <w:i/>
          <w:sz w:val="22"/>
          <w:szCs w:val="22"/>
        </w:rPr>
        <w:t>r</w:t>
      </w:r>
      <w:r w:rsidRPr="000F26D9">
        <w:rPr>
          <w:sz w:val="22"/>
          <w:szCs w:val="22"/>
          <w:vertAlign w:val="subscript"/>
        </w:rPr>
        <w:t>1</w:t>
      </w:r>
      <w:r w:rsidRPr="000F26D9">
        <w:rPr>
          <w:sz w:val="22"/>
          <w:szCs w:val="22"/>
        </w:rPr>
        <w:t xml:space="preserve"> = [(S/. 2.5K, 0.33), (S/. </w:t>
      </w:r>
      <w:r w:rsidR="001A61BE" w:rsidRPr="000F26D9">
        <w:rPr>
          <w:sz w:val="22"/>
          <w:szCs w:val="22"/>
        </w:rPr>
        <w:t>2.4K, 0.66), (0, 0.01)]</w:t>
      </w:r>
    </w:p>
    <w:p w:rsidR="0062464E" w:rsidRPr="000F26D9" w:rsidRDefault="001670B0" w:rsidP="00645438">
      <w:pPr>
        <w:pStyle w:val="Texto"/>
        <w:rPr>
          <w:lang w:val="es-PE"/>
        </w:rPr>
      </w:pPr>
      <w:r w:rsidRPr="000F26D9">
        <w:rPr>
          <w:lang w:val="es-PE"/>
        </w:rPr>
        <w:t>A</w:t>
      </w:r>
      <w:r w:rsidR="00AE5C70">
        <w:rPr>
          <w:lang w:val="es-PE"/>
        </w:rPr>
        <w:t>hora</w:t>
      </w:r>
      <w:r w:rsidRPr="000F26D9">
        <w:rPr>
          <w:lang w:val="es-PE"/>
        </w:rPr>
        <w:t>,</w:t>
      </w:r>
      <w:r w:rsidR="0062464E" w:rsidRPr="000F26D9">
        <w:rPr>
          <w:lang w:val="es-PE"/>
        </w:rPr>
        <w:t xml:space="preserve"> haciendo uso del mismo criterio que en la elección anterior, se debe escoger entre </w:t>
      </w:r>
      <w:r w:rsidR="00C55813">
        <w:rPr>
          <w:lang w:val="es-PE"/>
        </w:rPr>
        <w:t xml:space="preserve">estas </w:t>
      </w:r>
      <w:r w:rsidR="0062464E" w:rsidRPr="000F26D9">
        <w:rPr>
          <w:lang w:val="es-PE"/>
        </w:rPr>
        <w:t>dos jugadas</w:t>
      </w:r>
      <w:r w:rsidRPr="000F26D9">
        <w:rPr>
          <w:rStyle w:val="Refdenotaalpie"/>
          <w:rFonts w:ascii="LM Roman 10" w:hAnsi="LM Roman 10"/>
          <w:sz w:val="22"/>
          <w:szCs w:val="22"/>
          <w:lang w:val="es-PE"/>
        </w:rPr>
        <w:footnoteReference w:id="12"/>
      </w:r>
      <w:r w:rsidR="0062464E" w:rsidRPr="000F26D9">
        <w:rPr>
          <w:lang w:val="es-PE"/>
        </w:rPr>
        <w:t>:</w:t>
      </w:r>
    </w:p>
    <w:p w:rsidR="0062464E" w:rsidRPr="000F26D9" w:rsidRDefault="0062464E" w:rsidP="00645438">
      <w:pPr>
        <w:pStyle w:val="Texto"/>
        <w:rPr>
          <w:sz w:val="22"/>
          <w:szCs w:val="22"/>
          <w:lang w:val="es-PE"/>
        </w:rPr>
      </w:pPr>
    </w:p>
    <w:p w:rsidR="0062464E" w:rsidRPr="000F26D9" w:rsidRDefault="0062464E" w:rsidP="00645438">
      <w:pPr>
        <w:pStyle w:val="Texto"/>
        <w:rPr>
          <w:sz w:val="22"/>
          <w:szCs w:val="22"/>
          <w:lang w:val="es-PE"/>
        </w:rPr>
      </w:pPr>
      <w:r w:rsidRPr="000F26D9">
        <w:rPr>
          <w:i/>
          <w:sz w:val="22"/>
          <w:szCs w:val="22"/>
        </w:rPr>
        <w:t>s</w:t>
      </w:r>
      <w:r w:rsidRPr="000F26D9">
        <w:rPr>
          <w:sz w:val="22"/>
          <w:szCs w:val="22"/>
          <w:vertAlign w:val="subscript"/>
        </w:rPr>
        <w:t>2</w:t>
      </w:r>
      <w:proofErr w:type="gramStart"/>
      <w:r w:rsidRPr="000F26D9">
        <w:rPr>
          <w:sz w:val="22"/>
          <w:szCs w:val="22"/>
        </w:rPr>
        <w:t>=</w:t>
      </w:r>
      <w:r w:rsidR="00427D5E">
        <w:rPr>
          <w:sz w:val="22"/>
          <w:szCs w:val="22"/>
          <w:lang w:val="es-PE"/>
        </w:rPr>
        <w:t>[</w:t>
      </w:r>
      <w:proofErr w:type="gramEnd"/>
      <w:r w:rsidR="00427D5E">
        <w:rPr>
          <w:sz w:val="22"/>
          <w:szCs w:val="22"/>
          <w:lang w:val="es-PE"/>
        </w:rPr>
        <w:t xml:space="preserve">(S/. </w:t>
      </w:r>
      <w:r w:rsidRPr="000F26D9">
        <w:rPr>
          <w:sz w:val="22"/>
          <w:szCs w:val="22"/>
          <w:lang w:val="es-PE"/>
        </w:rPr>
        <w:t xml:space="preserve">2.4K, 0.34), (0, </w:t>
      </w:r>
      <w:r w:rsidR="00051E8B">
        <w:rPr>
          <w:sz w:val="22"/>
          <w:szCs w:val="22"/>
          <w:lang w:val="es-PE"/>
        </w:rPr>
        <w:t>0.</w:t>
      </w:r>
      <w:r w:rsidRPr="000F26D9">
        <w:rPr>
          <w:sz w:val="22"/>
          <w:szCs w:val="22"/>
          <w:lang w:val="es-PE"/>
        </w:rPr>
        <w:t>66)]</w:t>
      </w:r>
    </w:p>
    <w:p w:rsidR="0062464E" w:rsidRPr="000F26D9" w:rsidRDefault="0062464E" w:rsidP="00645438">
      <w:pPr>
        <w:pStyle w:val="Texto"/>
        <w:rPr>
          <w:sz w:val="22"/>
          <w:szCs w:val="22"/>
          <w:lang w:val="es-PE"/>
        </w:rPr>
      </w:pPr>
      <w:r w:rsidRPr="000F26D9">
        <w:rPr>
          <w:i/>
          <w:sz w:val="22"/>
          <w:szCs w:val="22"/>
          <w:lang w:val="es-PE"/>
        </w:rPr>
        <w:t>r</w:t>
      </w:r>
      <w:r w:rsidRPr="000F26D9">
        <w:rPr>
          <w:sz w:val="22"/>
          <w:szCs w:val="22"/>
          <w:vertAlign w:val="subscript"/>
          <w:lang w:val="es-PE"/>
        </w:rPr>
        <w:t>2</w:t>
      </w:r>
      <w:proofErr w:type="gramStart"/>
      <w:r w:rsidRPr="000F26D9">
        <w:rPr>
          <w:sz w:val="22"/>
          <w:szCs w:val="22"/>
          <w:lang w:val="es-PE"/>
        </w:rPr>
        <w:t>=</w:t>
      </w:r>
      <w:r w:rsidRPr="000F26D9">
        <w:rPr>
          <w:sz w:val="22"/>
          <w:szCs w:val="22"/>
        </w:rPr>
        <w:t>[</w:t>
      </w:r>
      <w:proofErr w:type="gramEnd"/>
      <w:r w:rsidRPr="000F26D9">
        <w:rPr>
          <w:sz w:val="22"/>
          <w:szCs w:val="22"/>
        </w:rPr>
        <w:t>(S/. 2.5K, 0.33), (0, 0.67</w:t>
      </w:r>
      <w:r w:rsidRPr="000F26D9">
        <w:rPr>
          <w:sz w:val="22"/>
          <w:szCs w:val="22"/>
          <w:lang w:val="es-PE"/>
        </w:rPr>
        <w:t>)]</w:t>
      </w:r>
    </w:p>
    <w:p w:rsidR="0062464E" w:rsidRPr="000F26D9" w:rsidRDefault="0062464E" w:rsidP="00645438">
      <w:pPr>
        <w:pStyle w:val="Texto"/>
        <w:rPr>
          <w:sz w:val="22"/>
          <w:szCs w:val="22"/>
          <w:lang w:val="es-PE"/>
        </w:rPr>
      </w:pPr>
    </w:p>
    <w:p w:rsidR="00296114" w:rsidRDefault="0085794E" w:rsidP="00645438">
      <w:pPr>
        <w:pStyle w:val="Texto"/>
        <w:rPr>
          <w:lang w:val="es-PE"/>
        </w:rPr>
      </w:pPr>
      <w:r>
        <w:rPr>
          <w:lang w:val="es-PE"/>
        </w:rPr>
        <w:t>D</w:t>
      </w:r>
      <w:r w:rsidR="0062464E" w:rsidRPr="000F26D9">
        <w:rPr>
          <w:lang w:val="es-PE"/>
        </w:rPr>
        <w:t xml:space="preserve">ado que el valor esperado de las jugadas </w:t>
      </w:r>
      <w:proofErr w:type="gramStart"/>
      <w:r w:rsidR="0062464E" w:rsidRPr="000F26D9">
        <w:rPr>
          <w:i/>
          <w:lang w:val="es-PE"/>
        </w:rPr>
        <w:t>E</w:t>
      </w:r>
      <w:r w:rsidR="0062464E" w:rsidRPr="000F26D9">
        <w:rPr>
          <w:lang w:val="es-PE"/>
        </w:rPr>
        <w:t>[</w:t>
      </w:r>
      <w:proofErr w:type="gramEnd"/>
      <w:r w:rsidR="0062464E" w:rsidRPr="000F26D9">
        <w:rPr>
          <w:i/>
          <w:lang w:val="es-PE"/>
        </w:rPr>
        <w:t>s</w:t>
      </w:r>
      <w:r w:rsidR="0062464E" w:rsidRPr="000F26D9">
        <w:rPr>
          <w:vertAlign w:val="subscript"/>
          <w:lang w:val="es-PE"/>
        </w:rPr>
        <w:t>1</w:t>
      </w:r>
      <w:r w:rsidR="001E64FB">
        <w:rPr>
          <w:lang w:val="es-PE"/>
        </w:rPr>
        <w:t>]</w:t>
      </w:r>
      <w:r w:rsidR="0062464E" w:rsidRPr="000F26D9">
        <w:rPr>
          <w:lang w:val="es-PE"/>
        </w:rPr>
        <w:t>&lt;</w:t>
      </w:r>
      <w:r w:rsidR="0062464E" w:rsidRPr="000F26D9">
        <w:rPr>
          <w:i/>
          <w:lang w:val="es-PE"/>
        </w:rPr>
        <w:t>E</w:t>
      </w:r>
      <w:r w:rsidR="0062464E" w:rsidRPr="000F26D9">
        <w:rPr>
          <w:lang w:val="es-PE"/>
        </w:rPr>
        <w:t>[</w:t>
      </w:r>
      <w:r w:rsidR="0062464E" w:rsidRPr="000F26D9">
        <w:rPr>
          <w:i/>
          <w:lang w:val="es-PE"/>
        </w:rPr>
        <w:t>r</w:t>
      </w:r>
      <w:r w:rsidR="0062464E" w:rsidRPr="000F26D9">
        <w:rPr>
          <w:vertAlign w:val="subscript"/>
          <w:lang w:val="es-PE"/>
        </w:rPr>
        <w:t>1</w:t>
      </w:r>
      <w:r w:rsidR="0062464E" w:rsidRPr="000F26D9">
        <w:rPr>
          <w:lang w:val="es-PE"/>
        </w:rPr>
        <w:t xml:space="preserve">] y </w:t>
      </w:r>
      <w:r w:rsidR="0062464E" w:rsidRPr="000F26D9">
        <w:rPr>
          <w:i/>
          <w:lang w:val="es-PE"/>
        </w:rPr>
        <w:t>E</w:t>
      </w:r>
      <w:r w:rsidR="0062464E" w:rsidRPr="000F26D9">
        <w:rPr>
          <w:lang w:val="es-PE"/>
        </w:rPr>
        <w:t>[</w:t>
      </w:r>
      <w:r w:rsidR="0062464E" w:rsidRPr="000F26D9">
        <w:rPr>
          <w:i/>
          <w:lang w:val="es-PE"/>
        </w:rPr>
        <w:t>s</w:t>
      </w:r>
      <w:r w:rsidR="0062464E" w:rsidRPr="000F26D9">
        <w:rPr>
          <w:vertAlign w:val="subscript"/>
          <w:lang w:val="es-PE"/>
        </w:rPr>
        <w:t>2</w:t>
      </w:r>
      <w:r w:rsidR="00242906">
        <w:rPr>
          <w:lang w:val="es-PE"/>
        </w:rPr>
        <w:t>]&lt;</w:t>
      </w:r>
      <w:r w:rsidR="0062464E" w:rsidRPr="000F26D9">
        <w:rPr>
          <w:i/>
          <w:lang w:val="es-PE"/>
        </w:rPr>
        <w:t>E</w:t>
      </w:r>
      <w:r w:rsidR="0062464E" w:rsidRPr="000F26D9">
        <w:rPr>
          <w:lang w:val="es-PE"/>
        </w:rPr>
        <w:t>[</w:t>
      </w:r>
      <w:r w:rsidR="0062464E" w:rsidRPr="000F26D9">
        <w:rPr>
          <w:i/>
          <w:lang w:val="es-PE"/>
        </w:rPr>
        <w:t>r</w:t>
      </w:r>
      <w:r w:rsidR="0062464E" w:rsidRPr="000F26D9">
        <w:rPr>
          <w:vertAlign w:val="subscript"/>
          <w:lang w:val="es-PE"/>
        </w:rPr>
        <w:t>2</w:t>
      </w:r>
      <w:r w:rsidR="0062464E" w:rsidRPr="000F26D9">
        <w:rPr>
          <w:lang w:val="es-PE"/>
        </w:rPr>
        <w:t>], entonces según la TUE,</w:t>
      </w:r>
      <w:r w:rsidR="009E17DE" w:rsidRPr="000F26D9">
        <w:rPr>
          <w:lang w:val="es-PE"/>
        </w:rPr>
        <w:t xml:space="preserve"> </w:t>
      </w:r>
      <w:r w:rsidR="0062464E" w:rsidRPr="000F26D9">
        <w:rPr>
          <w:i/>
          <w:lang w:val="es-PE"/>
        </w:rPr>
        <w:t>s</w:t>
      </w:r>
      <w:r w:rsidR="0062464E" w:rsidRPr="000F26D9">
        <w:rPr>
          <w:vertAlign w:val="subscript"/>
          <w:lang w:val="es-PE"/>
        </w:rPr>
        <w:t>1</w:t>
      </w:r>
      <w:r w:rsidR="009E17DE" w:rsidRPr="000F26D9">
        <w:rPr>
          <w:lang w:val="es-PE"/>
        </w:rPr>
        <w:t>&lt;</w:t>
      </w:r>
      <w:r w:rsidR="0062464E" w:rsidRPr="000F26D9">
        <w:rPr>
          <w:i/>
          <w:lang w:val="es-PE"/>
        </w:rPr>
        <w:t>r</w:t>
      </w:r>
      <w:r w:rsidR="0062464E" w:rsidRPr="000F26D9">
        <w:rPr>
          <w:vertAlign w:val="subscript"/>
          <w:lang w:val="es-PE"/>
        </w:rPr>
        <w:t xml:space="preserve">1 </w:t>
      </w:r>
      <w:r w:rsidR="0062464E" w:rsidRPr="000F26D9">
        <w:rPr>
          <w:lang w:val="es-PE"/>
        </w:rPr>
        <w:t xml:space="preserve">implica </w:t>
      </w:r>
      <w:r w:rsidR="0062464E" w:rsidRPr="000F26D9">
        <w:rPr>
          <w:i/>
          <w:lang w:val="es-PE"/>
        </w:rPr>
        <w:t>s</w:t>
      </w:r>
      <w:r w:rsidR="0062464E" w:rsidRPr="000F26D9">
        <w:rPr>
          <w:vertAlign w:val="subscript"/>
          <w:lang w:val="es-PE"/>
        </w:rPr>
        <w:t>2</w:t>
      </w:r>
      <w:r w:rsidR="009E17DE" w:rsidRPr="000F26D9">
        <w:rPr>
          <w:lang w:val="es-PE"/>
        </w:rPr>
        <w:t>&lt;</w:t>
      </w:r>
      <w:r w:rsidR="0062464E" w:rsidRPr="000F26D9">
        <w:rPr>
          <w:i/>
          <w:lang w:val="es-PE"/>
        </w:rPr>
        <w:t>r</w:t>
      </w:r>
      <w:r w:rsidR="0062464E" w:rsidRPr="000F26D9">
        <w:rPr>
          <w:vertAlign w:val="subscript"/>
          <w:lang w:val="es-PE"/>
        </w:rPr>
        <w:t>2</w:t>
      </w:r>
      <w:r w:rsidR="0062464E" w:rsidRPr="000F26D9">
        <w:rPr>
          <w:lang w:val="es-PE"/>
        </w:rPr>
        <w:t>. Sin embargo, Allais y posteriormente Kahneman</w:t>
      </w:r>
      <w:r w:rsidR="005422B3">
        <w:rPr>
          <w:lang w:val="es-PE"/>
        </w:rPr>
        <w:t>,</w:t>
      </w:r>
      <w:r w:rsidR="0062464E" w:rsidRPr="000F26D9">
        <w:rPr>
          <w:lang w:val="es-PE"/>
        </w:rPr>
        <w:t xml:space="preserve"> </w:t>
      </w:r>
      <w:r w:rsidR="00253DC0">
        <w:rPr>
          <w:lang w:val="es-PE"/>
        </w:rPr>
        <w:t>evidenciaron</w:t>
      </w:r>
      <w:r w:rsidR="0062464E" w:rsidRPr="000F26D9">
        <w:rPr>
          <w:lang w:val="es-PE"/>
        </w:rPr>
        <w:t xml:space="preserve"> que los individuos escogerían </w:t>
      </w:r>
      <w:r w:rsidR="0062464E" w:rsidRPr="000F26D9">
        <w:rPr>
          <w:i/>
          <w:lang w:val="es-PE"/>
        </w:rPr>
        <w:t>s</w:t>
      </w:r>
      <w:r w:rsidR="0062464E" w:rsidRPr="000F26D9">
        <w:rPr>
          <w:vertAlign w:val="subscript"/>
          <w:lang w:val="es-PE"/>
        </w:rPr>
        <w:t>1</w:t>
      </w:r>
      <w:r w:rsidR="0062464E" w:rsidRPr="000F26D9">
        <w:rPr>
          <w:lang w:val="es-PE"/>
        </w:rPr>
        <w:t xml:space="preserve"> en el primer caso debido a que obtendrían una ganancia </w:t>
      </w:r>
      <w:r w:rsidR="001E64FB">
        <w:rPr>
          <w:lang w:val="es-PE"/>
        </w:rPr>
        <w:t>segura</w:t>
      </w:r>
      <w:r w:rsidR="0062464E" w:rsidRPr="000F26D9">
        <w:rPr>
          <w:lang w:val="es-PE"/>
        </w:rPr>
        <w:t xml:space="preserve">, </w:t>
      </w:r>
      <w:r w:rsidR="00D079D4">
        <w:rPr>
          <w:lang w:val="es-PE"/>
        </w:rPr>
        <w:t xml:space="preserve">violando los supuestos de la TUE. </w:t>
      </w:r>
      <w:r w:rsidR="001670B0" w:rsidRPr="000F26D9">
        <w:rPr>
          <w:lang w:val="es-PE"/>
        </w:rPr>
        <w:t xml:space="preserve">Esto sugiere que la </w:t>
      </w:r>
      <w:r w:rsidR="0062464E" w:rsidRPr="000F26D9">
        <w:rPr>
          <w:lang w:val="es-PE"/>
        </w:rPr>
        <w:t>conclusión de Allais era correcta</w:t>
      </w:r>
      <w:r w:rsidR="005422B3">
        <w:rPr>
          <w:lang w:val="es-PE"/>
        </w:rPr>
        <w:t>,</w:t>
      </w:r>
      <w:r w:rsidR="0062464E" w:rsidRPr="000F26D9">
        <w:rPr>
          <w:lang w:val="es-PE"/>
        </w:rPr>
        <w:t xml:space="preserve"> debido a que el fenómeno </w:t>
      </w:r>
      <w:r w:rsidR="005422B3">
        <w:rPr>
          <w:lang w:val="es-PE"/>
        </w:rPr>
        <w:t>descrito líneas arriba se repitió</w:t>
      </w:r>
      <w:r w:rsidR="0062464E" w:rsidRPr="000F26D9">
        <w:rPr>
          <w:lang w:val="es-PE"/>
        </w:rPr>
        <w:t xml:space="preserve"> en diversos experimentos</w:t>
      </w:r>
      <w:r w:rsidR="0062464E" w:rsidRPr="000F26D9">
        <w:rPr>
          <w:rStyle w:val="Refdenotaalpie"/>
          <w:rFonts w:ascii="LM Roman 10" w:hAnsi="LM Roman 10"/>
          <w:sz w:val="22"/>
          <w:szCs w:val="22"/>
          <w:lang w:val="es-PE"/>
        </w:rPr>
        <w:footnoteReference w:id="13"/>
      </w:r>
      <w:r w:rsidR="0062464E" w:rsidRPr="000F26D9">
        <w:rPr>
          <w:lang w:val="es-PE"/>
        </w:rPr>
        <w:t>.</w:t>
      </w:r>
      <w:r w:rsidR="00961302">
        <w:rPr>
          <w:lang w:val="es-PE"/>
        </w:rPr>
        <w:t xml:space="preserve"> Otra razón que justifica esta elección, es</w:t>
      </w:r>
      <w:r w:rsidR="002A4C28">
        <w:rPr>
          <w:lang w:val="es-PE"/>
        </w:rPr>
        <w:t xml:space="preserve"> que la insatisfacción </w:t>
      </w:r>
      <w:r w:rsidR="00296114">
        <w:rPr>
          <w:lang w:val="es-PE"/>
        </w:rPr>
        <w:lastRenderedPageBreak/>
        <w:t xml:space="preserve">asociada a la posible pérdida de los S/.2.4K, es aparentemente mayor a la satisfacción que produciría la ganancia </w:t>
      </w:r>
      <w:r w:rsidR="00427D5E">
        <w:rPr>
          <w:lang w:val="es-PE"/>
        </w:rPr>
        <w:t xml:space="preserve">esperada </w:t>
      </w:r>
      <w:r w:rsidR="00296114">
        <w:rPr>
          <w:lang w:val="es-PE"/>
        </w:rPr>
        <w:t>de S/</w:t>
      </w:r>
      <w:r w:rsidR="00427D5E">
        <w:rPr>
          <w:lang w:val="es-PE"/>
        </w:rPr>
        <w:t>.</w:t>
      </w:r>
      <w:r w:rsidR="00296114">
        <w:rPr>
          <w:lang w:val="es-PE"/>
        </w:rPr>
        <w:t>2.</w:t>
      </w:r>
      <w:r w:rsidR="00427D5E">
        <w:rPr>
          <w:lang w:val="es-PE"/>
        </w:rPr>
        <w:t>409</w:t>
      </w:r>
      <w:r w:rsidR="00296114">
        <w:rPr>
          <w:lang w:val="es-PE"/>
        </w:rPr>
        <w:t>K.</w:t>
      </w:r>
    </w:p>
    <w:p w:rsidR="001A13F3" w:rsidRPr="000F26D9" w:rsidRDefault="001A13F3" w:rsidP="00645438">
      <w:pPr>
        <w:pStyle w:val="Texto"/>
        <w:rPr>
          <w:u w:val="single"/>
          <w:lang w:val="es-PE"/>
        </w:rPr>
      </w:pPr>
      <w:r w:rsidRPr="000F26D9">
        <w:rPr>
          <w:u w:val="single"/>
          <w:lang w:val="es-PE"/>
        </w:rPr>
        <w:t xml:space="preserve">Efecto de </w:t>
      </w:r>
      <w:r w:rsidRPr="000F26D9">
        <w:rPr>
          <w:i/>
          <w:u w:val="single"/>
          <w:lang w:val="es-PE"/>
        </w:rPr>
        <w:t>consecuencia común</w:t>
      </w:r>
      <w:r w:rsidR="002F4CE4" w:rsidRPr="00242906">
        <w:rPr>
          <w:rStyle w:val="Refdenotaalpie"/>
          <w:rFonts w:ascii="LM Roman 10" w:hAnsi="LM Roman 10"/>
          <w:sz w:val="22"/>
          <w:szCs w:val="22"/>
          <w:lang w:val="es-PE"/>
        </w:rPr>
        <w:footnoteReference w:id="14"/>
      </w:r>
    </w:p>
    <w:p w:rsidR="001A13F3" w:rsidRPr="000F26D9" w:rsidRDefault="002F4CE4" w:rsidP="00645438">
      <w:pPr>
        <w:pStyle w:val="Texto"/>
        <w:rPr>
          <w:lang w:val="es-PE"/>
        </w:rPr>
      </w:pPr>
      <w:r w:rsidRPr="000F26D9">
        <w:rPr>
          <w:lang w:val="es-PE"/>
        </w:rPr>
        <w:t xml:space="preserve">Este caso, en el </w:t>
      </w:r>
      <w:r w:rsidR="00D079D4">
        <w:rPr>
          <w:lang w:val="es-PE"/>
        </w:rPr>
        <w:t>que</w:t>
      </w:r>
      <w:r w:rsidRPr="000F26D9">
        <w:rPr>
          <w:lang w:val="es-PE"/>
        </w:rPr>
        <w:t xml:space="preserve"> se viola el axioma de continuidad, se deriva del efecto de certidumbre. Entonces, s</w:t>
      </w:r>
      <w:r w:rsidR="001A13F3" w:rsidRPr="000F26D9">
        <w:rPr>
          <w:lang w:val="es-PE"/>
        </w:rPr>
        <w:t>ean las siguientes jugadas:</w:t>
      </w:r>
    </w:p>
    <w:p w:rsidR="001A13F3" w:rsidRPr="000F26D9" w:rsidRDefault="001A13F3" w:rsidP="00645438">
      <w:pPr>
        <w:pStyle w:val="Texto"/>
        <w:rPr>
          <w:sz w:val="22"/>
          <w:szCs w:val="22"/>
          <w:lang w:val="es-PE"/>
        </w:rPr>
      </w:pPr>
    </w:p>
    <w:p w:rsidR="001A13F3" w:rsidRPr="000F26D9" w:rsidRDefault="001A13F3" w:rsidP="00645438">
      <w:pPr>
        <w:pStyle w:val="Texto"/>
        <w:rPr>
          <w:sz w:val="22"/>
          <w:szCs w:val="22"/>
          <w:lang w:val="es-PE"/>
        </w:rPr>
      </w:pPr>
      <w:r w:rsidRPr="000F26D9">
        <w:rPr>
          <w:i/>
          <w:sz w:val="22"/>
          <w:szCs w:val="22"/>
          <w:lang w:val="es-PE"/>
        </w:rPr>
        <w:t>Jugada</w:t>
      </w:r>
      <w:r w:rsidRPr="000F26D9">
        <w:rPr>
          <w:sz w:val="22"/>
          <w:szCs w:val="22"/>
          <w:lang w:val="es-PE"/>
        </w:rPr>
        <w:t xml:space="preserve"> 1:</w:t>
      </w:r>
    </w:p>
    <w:p w:rsidR="001A13F3" w:rsidRPr="000F26D9" w:rsidRDefault="001A13F3" w:rsidP="00645438">
      <w:pPr>
        <w:pStyle w:val="Texto"/>
        <w:rPr>
          <w:sz w:val="22"/>
          <w:szCs w:val="22"/>
          <w:lang w:val="es-PE"/>
        </w:rPr>
      </w:pPr>
      <w:r w:rsidRPr="000F26D9">
        <w:rPr>
          <w:sz w:val="22"/>
          <w:szCs w:val="22"/>
          <w:lang w:val="es-PE"/>
        </w:rPr>
        <w:t xml:space="preserve">A: (4,000; 0.8) (0; 0.2) → </w:t>
      </w:r>
      <w:r w:rsidRPr="000F26D9">
        <w:rPr>
          <w:i/>
          <w:sz w:val="22"/>
          <w:szCs w:val="22"/>
          <w:lang w:val="es-PE"/>
        </w:rPr>
        <w:t>u</w:t>
      </w:r>
      <w:r w:rsidRPr="000F26D9">
        <w:rPr>
          <w:sz w:val="22"/>
          <w:szCs w:val="22"/>
          <w:lang w:val="es-PE"/>
        </w:rPr>
        <w:t>(A) = 3,200</w:t>
      </w:r>
    </w:p>
    <w:p w:rsidR="001A13F3" w:rsidRPr="000F26D9" w:rsidRDefault="001A13F3" w:rsidP="00645438">
      <w:pPr>
        <w:pStyle w:val="Texto"/>
        <w:rPr>
          <w:sz w:val="22"/>
          <w:szCs w:val="22"/>
          <w:lang w:val="es-PE"/>
        </w:rPr>
      </w:pPr>
      <w:r w:rsidRPr="000F26D9">
        <w:rPr>
          <w:sz w:val="22"/>
          <w:szCs w:val="22"/>
          <w:lang w:val="es-PE"/>
        </w:rPr>
        <w:t xml:space="preserve">B: (3,000; 1) → </w:t>
      </w:r>
      <w:proofErr w:type="gramStart"/>
      <w:r w:rsidRPr="000F26D9">
        <w:rPr>
          <w:i/>
          <w:sz w:val="22"/>
          <w:szCs w:val="22"/>
          <w:lang w:val="es-PE"/>
        </w:rPr>
        <w:t>u</w:t>
      </w:r>
      <w:r w:rsidRPr="000F26D9">
        <w:rPr>
          <w:sz w:val="22"/>
          <w:szCs w:val="22"/>
          <w:lang w:val="es-PE"/>
        </w:rPr>
        <w:t>(</w:t>
      </w:r>
      <w:proofErr w:type="gramEnd"/>
      <w:r w:rsidRPr="000F26D9">
        <w:rPr>
          <w:sz w:val="22"/>
          <w:szCs w:val="22"/>
          <w:lang w:val="es-PE"/>
        </w:rPr>
        <w:t>B) = 3,000</w:t>
      </w:r>
    </w:p>
    <w:p w:rsidR="001A13F3" w:rsidRPr="000F26D9" w:rsidRDefault="001A13F3" w:rsidP="00645438">
      <w:pPr>
        <w:pStyle w:val="Texto"/>
        <w:rPr>
          <w:sz w:val="22"/>
          <w:szCs w:val="22"/>
          <w:lang w:val="es-PE"/>
        </w:rPr>
      </w:pPr>
    </w:p>
    <w:p w:rsidR="001A13F3" w:rsidRPr="000F26D9" w:rsidRDefault="001A13F3" w:rsidP="00645438">
      <w:pPr>
        <w:pStyle w:val="Texto"/>
        <w:rPr>
          <w:sz w:val="22"/>
          <w:szCs w:val="22"/>
          <w:lang w:val="es-PE"/>
        </w:rPr>
      </w:pPr>
      <w:r w:rsidRPr="000F26D9">
        <w:rPr>
          <w:i/>
          <w:sz w:val="22"/>
          <w:szCs w:val="22"/>
          <w:lang w:val="es-PE"/>
        </w:rPr>
        <w:t>Jugada</w:t>
      </w:r>
      <w:r w:rsidRPr="000F26D9">
        <w:rPr>
          <w:sz w:val="22"/>
          <w:szCs w:val="22"/>
          <w:lang w:val="es-PE"/>
        </w:rPr>
        <w:t xml:space="preserve"> 2:</w:t>
      </w:r>
    </w:p>
    <w:p w:rsidR="001A13F3" w:rsidRPr="000F26D9" w:rsidRDefault="001A13F3" w:rsidP="00645438">
      <w:pPr>
        <w:pStyle w:val="Texto"/>
        <w:rPr>
          <w:sz w:val="22"/>
          <w:szCs w:val="22"/>
        </w:rPr>
      </w:pPr>
      <w:r w:rsidRPr="000F26D9">
        <w:rPr>
          <w:sz w:val="22"/>
          <w:szCs w:val="22"/>
        </w:rPr>
        <w:t xml:space="preserve">C: (4,000; 0.2) (0; 0.8) → </w:t>
      </w:r>
      <w:r w:rsidRPr="000F26D9">
        <w:rPr>
          <w:i/>
          <w:sz w:val="22"/>
          <w:szCs w:val="22"/>
        </w:rPr>
        <w:t>u</w:t>
      </w:r>
      <w:r w:rsidRPr="000F26D9">
        <w:rPr>
          <w:sz w:val="22"/>
          <w:szCs w:val="22"/>
        </w:rPr>
        <w:t>(C) = 800</w:t>
      </w:r>
    </w:p>
    <w:p w:rsidR="001A13F3" w:rsidRPr="000F26D9" w:rsidRDefault="001A13F3" w:rsidP="00645438">
      <w:pPr>
        <w:pStyle w:val="Texto"/>
        <w:rPr>
          <w:sz w:val="22"/>
          <w:szCs w:val="22"/>
        </w:rPr>
      </w:pPr>
      <w:r w:rsidRPr="000F26D9">
        <w:rPr>
          <w:sz w:val="22"/>
          <w:szCs w:val="22"/>
        </w:rPr>
        <w:t xml:space="preserve">D: (3,000; 0.25) (0; 0.75) → </w:t>
      </w:r>
      <w:r w:rsidRPr="000F26D9">
        <w:rPr>
          <w:i/>
          <w:sz w:val="22"/>
          <w:szCs w:val="22"/>
        </w:rPr>
        <w:t>u</w:t>
      </w:r>
      <w:r w:rsidRPr="000F26D9">
        <w:rPr>
          <w:sz w:val="22"/>
          <w:szCs w:val="22"/>
        </w:rPr>
        <w:t>(D) = 750</w:t>
      </w:r>
    </w:p>
    <w:p w:rsidR="001A13F3" w:rsidRPr="000F26D9" w:rsidRDefault="001A13F3" w:rsidP="00645438">
      <w:pPr>
        <w:pStyle w:val="Texto"/>
        <w:rPr>
          <w:sz w:val="22"/>
          <w:szCs w:val="22"/>
          <w:lang w:val="es-PE"/>
        </w:rPr>
      </w:pPr>
    </w:p>
    <w:p w:rsidR="001A13F3" w:rsidRPr="000F26D9" w:rsidRDefault="001A13F3" w:rsidP="00645438">
      <w:pPr>
        <w:pStyle w:val="Texto"/>
        <w:rPr>
          <w:lang w:val="es-PE"/>
        </w:rPr>
      </w:pPr>
      <w:r w:rsidRPr="000F26D9">
        <w:rPr>
          <w:lang w:val="es-PE"/>
        </w:rPr>
        <w:t xml:space="preserve">La evidencia empírica sugiere que para el primer par de </w:t>
      </w:r>
      <w:r w:rsidRPr="00680A95">
        <w:rPr>
          <w:lang w:val="es-PE"/>
        </w:rPr>
        <w:t>jugadas</w:t>
      </w:r>
      <w:r w:rsidRPr="000F26D9">
        <w:rPr>
          <w:lang w:val="es-PE"/>
        </w:rPr>
        <w:t>,</w:t>
      </w:r>
      <w:r w:rsidR="00FA314F" w:rsidRPr="000F26D9">
        <w:rPr>
          <w:lang w:val="es-PE"/>
        </w:rPr>
        <w:t xml:space="preserve"> la mayoría de </w:t>
      </w:r>
      <w:r w:rsidR="00D079D4">
        <w:rPr>
          <w:lang w:val="es-PE"/>
        </w:rPr>
        <w:t>personas</w:t>
      </w:r>
      <w:r w:rsidR="00680A95">
        <w:rPr>
          <w:lang w:val="es-PE"/>
        </w:rPr>
        <w:t xml:space="preserve"> elegiría</w:t>
      </w:r>
      <w:r w:rsidRPr="000F26D9">
        <w:rPr>
          <w:lang w:val="es-PE"/>
        </w:rPr>
        <w:t xml:space="preserve"> la alternativa B (ganancia segura)</w:t>
      </w:r>
      <w:r w:rsidRPr="000F26D9">
        <w:rPr>
          <w:rStyle w:val="Refdenotaalpie"/>
          <w:rFonts w:ascii="LM Roman 10" w:hAnsi="LM Roman 10"/>
          <w:sz w:val="22"/>
          <w:szCs w:val="22"/>
          <w:lang w:val="es-PE"/>
        </w:rPr>
        <w:footnoteReference w:id="15"/>
      </w:r>
      <w:r w:rsidRPr="000F26D9">
        <w:rPr>
          <w:lang w:val="es-PE"/>
        </w:rPr>
        <w:t>; mientras que en el segundo par</w:t>
      </w:r>
      <w:r w:rsidR="00994134">
        <w:rPr>
          <w:lang w:val="es-PE"/>
        </w:rPr>
        <w:t xml:space="preserve">, </w:t>
      </w:r>
      <w:r w:rsidR="00F213DB" w:rsidRPr="000F26D9">
        <w:rPr>
          <w:lang w:val="es-PE"/>
        </w:rPr>
        <w:t>se e</w:t>
      </w:r>
      <w:r w:rsidR="00994134">
        <w:rPr>
          <w:lang w:val="es-PE"/>
        </w:rPr>
        <w:t>scogería</w:t>
      </w:r>
      <w:r w:rsidRPr="000F26D9">
        <w:rPr>
          <w:lang w:val="es-PE"/>
        </w:rPr>
        <w:t xml:space="preserve"> la alternativa C</w:t>
      </w:r>
      <w:r w:rsidR="00B77D58">
        <w:rPr>
          <w:lang w:val="es-PE"/>
        </w:rPr>
        <w:t xml:space="preserve"> (mayor valor esperado)</w:t>
      </w:r>
      <w:r w:rsidRPr="000F26D9">
        <w:rPr>
          <w:lang w:val="es-PE"/>
        </w:rPr>
        <w:t>. Estas elecciones no son consistentes con la TUE.</w:t>
      </w:r>
    </w:p>
    <w:p w:rsidR="001A13F3" w:rsidRPr="000F26D9" w:rsidRDefault="00AF22A2" w:rsidP="00645438">
      <w:pPr>
        <w:pStyle w:val="Texto"/>
        <w:rPr>
          <w:lang w:val="es-PE"/>
        </w:rPr>
      </w:pPr>
      <w:r w:rsidRPr="000F26D9">
        <w:rPr>
          <w:lang w:val="es-PE"/>
        </w:rPr>
        <w:t>Considere</w:t>
      </w:r>
      <w:r w:rsidR="001A13F3" w:rsidRPr="000F26D9">
        <w:rPr>
          <w:lang w:val="es-PE"/>
        </w:rPr>
        <w:t xml:space="preserve"> que la elección de B implica:</w:t>
      </w:r>
    </w:p>
    <w:p w:rsidR="001A13F3" w:rsidRPr="000F26D9" w:rsidRDefault="001E2973" w:rsidP="00645438">
      <w:pPr>
        <w:pStyle w:val="Texto"/>
        <w:rPr>
          <w:lang w:val="es-PE"/>
        </w:rPr>
      </w:pPr>
      <w:r w:rsidRPr="001E2973">
        <w:rPr>
          <w:noProof/>
          <w:lang w:val="es-ES" w:eastAsia="es-ES"/>
        </w:rPr>
        <w:pict>
          <v:shape id="_x0000_s1139" type="#_x0000_t75" style="position:absolute;left:0;text-align:left;margin-left:198.4pt;margin-top:7pt;width:66.55pt;height:32.15pt;z-index:251719680" strokeweight="3pt">
            <v:imagedata r:id="rId16" o:title=""/>
          </v:shape>
          <o:OLEObject Type="Embed" ProgID="Equation.3" ShapeID="_x0000_s1139" DrawAspect="Content" ObjectID="_1466199797" r:id="rId17"/>
        </w:pict>
      </w:r>
    </w:p>
    <w:p w:rsidR="001A13F3" w:rsidRPr="000F26D9" w:rsidRDefault="001A13F3" w:rsidP="00645438">
      <w:pPr>
        <w:pStyle w:val="Texto"/>
        <w:rPr>
          <w:lang w:val="es-PE"/>
        </w:rPr>
      </w:pPr>
    </w:p>
    <w:p w:rsidR="001A13F3" w:rsidRPr="000F26D9" w:rsidRDefault="001A13F3" w:rsidP="00645438">
      <w:pPr>
        <w:pStyle w:val="Texto"/>
        <w:rPr>
          <w:lang w:val="es-PE"/>
        </w:rPr>
      </w:pPr>
      <w:r w:rsidRPr="000F26D9">
        <w:rPr>
          <w:lang w:val="es-PE"/>
        </w:rPr>
        <w:lastRenderedPageBreak/>
        <w:t>Y la elección de C es la desigualdad inversa. Note que la al</w:t>
      </w:r>
      <w:r w:rsidR="00E0062F">
        <w:rPr>
          <w:lang w:val="es-PE"/>
        </w:rPr>
        <w:t>ternativa C</w:t>
      </w:r>
      <w:r w:rsidRPr="000F26D9">
        <w:rPr>
          <w:lang w:val="es-PE"/>
        </w:rPr>
        <w:t xml:space="preserve"> puede expresarse como (A; 0.25).</w:t>
      </w:r>
      <w:r w:rsidR="00F10896" w:rsidRPr="000F26D9">
        <w:rPr>
          <w:lang w:val="es-PE"/>
        </w:rPr>
        <w:t xml:space="preserve"> Expresado formalmente se tiene que </w:t>
      </w:r>
      <w:r w:rsidRPr="000F26D9">
        <w:rPr>
          <w:lang w:val="es-PE"/>
        </w:rPr>
        <w:t xml:space="preserve">C: </w:t>
      </w:r>
      <w:r w:rsidR="002956AA">
        <w:t>(4,000; 0.2</w:t>
      </w:r>
      <w:proofErr w:type="gramStart"/>
      <w:r w:rsidR="002956AA">
        <w:t>)</w:t>
      </w:r>
      <w:r w:rsidRPr="000F26D9">
        <w:t>→</w:t>
      </w:r>
      <w:proofErr w:type="gramEnd"/>
      <w:r w:rsidR="002956AA">
        <w:t>(A; 0.25)</w:t>
      </w:r>
      <w:r w:rsidRPr="000F26D9">
        <w:t>→((4,000;</w:t>
      </w:r>
      <w:r w:rsidR="001A61BE" w:rsidRPr="000F26D9">
        <w:t xml:space="preserve"> </w:t>
      </w:r>
      <w:r w:rsidRPr="000F26D9">
        <w:t>0.8); 0.25)</w:t>
      </w:r>
      <w:r w:rsidR="00E0062F" w:rsidRPr="000F26D9">
        <w:t>→</w:t>
      </w:r>
      <w:r w:rsidRPr="000F26D9">
        <w:rPr>
          <w:i/>
        </w:rPr>
        <w:t>u</w:t>
      </w:r>
      <w:r w:rsidR="00352D77">
        <w:t>(C)</w:t>
      </w:r>
      <w:r w:rsidRPr="000F26D9">
        <w:t>=800</w:t>
      </w:r>
      <w:r w:rsidR="002956AA">
        <w:t>.</w:t>
      </w:r>
    </w:p>
    <w:p w:rsidR="001A13F3" w:rsidRPr="000F26D9" w:rsidRDefault="001A13F3" w:rsidP="00645438">
      <w:pPr>
        <w:pStyle w:val="Texto"/>
        <w:rPr>
          <w:lang w:val="es-PE"/>
        </w:rPr>
      </w:pPr>
      <w:r w:rsidRPr="000F26D9">
        <w:rPr>
          <w:lang w:val="es-PE"/>
        </w:rPr>
        <w:t>De la misma forma</w:t>
      </w:r>
      <w:r w:rsidR="00F10896" w:rsidRPr="000F26D9">
        <w:rPr>
          <w:lang w:val="es-PE"/>
        </w:rPr>
        <w:t>,</w:t>
      </w:r>
      <w:r w:rsidRPr="000F26D9">
        <w:rPr>
          <w:lang w:val="es-PE"/>
        </w:rPr>
        <w:t xml:space="preserve"> la alternativa D puede ser representada como (B; 0.25).</w:t>
      </w:r>
      <w:r w:rsidR="00F10896" w:rsidRPr="000F26D9">
        <w:rPr>
          <w:lang w:val="es-PE"/>
        </w:rPr>
        <w:t xml:space="preserve"> Formalmente se describe como </w:t>
      </w:r>
      <w:r w:rsidR="00D435A6">
        <w:rPr>
          <w:lang w:val="es-PE"/>
        </w:rPr>
        <w:t xml:space="preserve">D: </w:t>
      </w:r>
      <w:r w:rsidR="00D435A6">
        <w:t>(3,000; 0.25</w:t>
      </w:r>
      <w:proofErr w:type="gramStart"/>
      <w:r w:rsidR="00D435A6">
        <w:t>)→</w:t>
      </w:r>
      <w:proofErr w:type="gramEnd"/>
      <w:r w:rsidR="00D435A6">
        <w:t>(B; 0.25)</w:t>
      </w:r>
      <w:r w:rsidRPr="000F26D9">
        <w:t>→((3,000;1); 0.25)</w:t>
      </w:r>
      <w:r w:rsidR="00EC1A42" w:rsidRPr="00EC1A42">
        <w:t xml:space="preserve"> </w:t>
      </w:r>
      <w:r w:rsidR="00EC1A42" w:rsidRPr="000F26D9">
        <w:t>→</w:t>
      </w:r>
      <w:r w:rsidRPr="000F26D9">
        <w:rPr>
          <w:i/>
        </w:rPr>
        <w:t>u</w:t>
      </w:r>
      <w:r w:rsidR="00D435A6">
        <w:t>(D)=</w:t>
      </w:r>
      <w:r w:rsidRPr="000F26D9">
        <w:t>750</w:t>
      </w:r>
      <w:r w:rsidR="00D435A6">
        <w:t>.</w:t>
      </w:r>
    </w:p>
    <w:p w:rsidR="001A13F3" w:rsidRPr="000F26D9" w:rsidRDefault="001A13F3" w:rsidP="00645438">
      <w:pPr>
        <w:pStyle w:val="Texto"/>
        <w:rPr>
          <w:lang w:val="es-PE"/>
        </w:rPr>
      </w:pPr>
      <w:r w:rsidRPr="000F26D9">
        <w:rPr>
          <w:lang w:val="es-PE"/>
        </w:rPr>
        <w:t xml:space="preserve">El axioma de </w:t>
      </w:r>
      <w:r w:rsidR="00F10896" w:rsidRPr="000F26D9">
        <w:rPr>
          <w:lang w:val="es-PE"/>
        </w:rPr>
        <w:t xml:space="preserve">continuidad </w:t>
      </w:r>
      <w:r w:rsidRPr="000F26D9">
        <w:rPr>
          <w:lang w:val="es-PE"/>
        </w:rPr>
        <w:t>de la TUE</w:t>
      </w:r>
      <w:r w:rsidR="00DC5E90">
        <w:rPr>
          <w:lang w:val="es-PE"/>
        </w:rPr>
        <w:t>,</w:t>
      </w:r>
      <w:r w:rsidRPr="000F26D9">
        <w:rPr>
          <w:lang w:val="es-PE"/>
        </w:rPr>
        <w:t xml:space="preserve"> sostiene que si B es preferible a A, entonces cualquier combinación (B; </w:t>
      </w:r>
      <w:r w:rsidRPr="000F26D9">
        <w:rPr>
          <w:i/>
          <w:lang w:val="es-PE"/>
        </w:rPr>
        <w:t>p</w:t>
      </w:r>
      <w:r w:rsidRPr="000F26D9">
        <w:rPr>
          <w:lang w:val="es-PE"/>
        </w:rPr>
        <w:t xml:space="preserve">) se preferirá a la combinación (A; </w:t>
      </w:r>
      <w:r w:rsidRPr="000F26D9">
        <w:rPr>
          <w:i/>
          <w:lang w:val="es-PE"/>
        </w:rPr>
        <w:t>p</w:t>
      </w:r>
      <w:r w:rsidRPr="000F26D9">
        <w:rPr>
          <w:lang w:val="es-PE"/>
        </w:rPr>
        <w:t xml:space="preserve">). Sin embargo, se demostró que C era preferible a D (lo que implica en la sustitución que A es preferible a B) </w:t>
      </w:r>
      <w:r w:rsidR="00DC5E90">
        <w:rPr>
          <w:lang w:val="es-PE"/>
        </w:rPr>
        <w:t>genera</w:t>
      </w:r>
      <w:r w:rsidR="00C3111F">
        <w:rPr>
          <w:lang w:val="es-PE"/>
        </w:rPr>
        <w:t>ndo</w:t>
      </w:r>
      <w:r w:rsidR="00DC5E90">
        <w:rPr>
          <w:lang w:val="es-PE"/>
        </w:rPr>
        <w:t xml:space="preserve"> la violación</w:t>
      </w:r>
      <w:r w:rsidRPr="000F26D9">
        <w:rPr>
          <w:lang w:val="es-PE"/>
        </w:rPr>
        <w:t xml:space="preserve"> </w:t>
      </w:r>
      <w:r w:rsidR="00DC5E90">
        <w:rPr>
          <w:lang w:val="es-PE"/>
        </w:rPr>
        <w:t>d</w:t>
      </w:r>
      <w:r w:rsidRPr="000F26D9">
        <w:rPr>
          <w:lang w:val="es-PE"/>
        </w:rPr>
        <w:t>el axioma</w:t>
      </w:r>
      <w:r w:rsidR="00A62DFF" w:rsidRPr="000F26D9">
        <w:rPr>
          <w:rStyle w:val="Refdenotaalpie"/>
          <w:rFonts w:ascii="LM Roman 10" w:hAnsi="LM Roman 10"/>
          <w:sz w:val="22"/>
          <w:szCs w:val="22"/>
          <w:lang w:val="es-PE"/>
        </w:rPr>
        <w:footnoteReference w:id="16"/>
      </w:r>
      <w:r w:rsidRPr="000F26D9">
        <w:rPr>
          <w:lang w:val="es-PE"/>
        </w:rPr>
        <w:t>.</w:t>
      </w:r>
    </w:p>
    <w:p w:rsidR="00916ED6" w:rsidRPr="000F26D9" w:rsidRDefault="00EB4731" w:rsidP="00645438">
      <w:pPr>
        <w:pStyle w:val="Texto"/>
        <w:rPr>
          <w:lang w:val="es-PE"/>
        </w:rPr>
      </w:pPr>
      <w:r w:rsidRPr="000F26D9">
        <w:rPr>
          <w:lang w:val="es-PE"/>
        </w:rPr>
        <w:t>Adicionalmente a los ejemplos descritos líneas arriba</w:t>
      </w:r>
      <w:r w:rsidR="006046AB" w:rsidRPr="000F26D9">
        <w:rPr>
          <w:lang w:val="es-PE"/>
        </w:rPr>
        <w:t>, Kahneman &amp; Tversky (1979)</w:t>
      </w:r>
      <w:r w:rsidR="005E3630" w:rsidRPr="000F26D9">
        <w:rPr>
          <w:lang w:val="es-PE"/>
        </w:rPr>
        <w:t xml:space="preserve">, mostraron que si se tienen dos jugadas con probabilidades considerablemente altas y </w:t>
      </w:r>
      <w:r w:rsidR="00992CF2">
        <w:rPr>
          <w:lang w:val="es-PE"/>
        </w:rPr>
        <w:t>con</w:t>
      </w:r>
      <w:r w:rsidR="005E3630" w:rsidRPr="000F26D9">
        <w:rPr>
          <w:lang w:val="es-PE"/>
        </w:rPr>
        <w:t xml:space="preserve"> valores esperados iguales, la mayoría de </w:t>
      </w:r>
      <w:r w:rsidR="00D101D3" w:rsidRPr="000F26D9">
        <w:rPr>
          <w:lang w:val="es-PE"/>
        </w:rPr>
        <w:t>individuos elegirá</w:t>
      </w:r>
      <w:r w:rsidR="005E3630" w:rsidRPr="000F26D9">
        <w:rPr>
          <w:lang w:val="es-PE"/>
        </w:rPr>
        <w:t xml:space="preserve"> aquella con mayor probabilidad de ganar. </w:t>
      </w:r>
      <w:r w:rsidR="00D101D3" w:rsidRPr="000F26D9">
        <w:rPr>
          <w:lang w:val="es-PE"/>
        </w:rPr>
        <w:t xml:space="preserve">Por otro lado, en una situación donde existen probabilidades pequeñas, la mayor parte de </w:t>
      </w:r>
      <w:r w:rsidR="00496002">
        <w:rPr>
          <w:lang w:val="es-PE"/>
        </w:rPr>
        <w:t>sujeto</w:t>
      </w:r>
      <w:r w:rsidR="00D101D3" w:rsidRPr="000F26D9">
        <w:rPr>
          <w:lang w:val="es-PE"/>
        </w:rPr>
        <w:t>s elegirá aquella que ofrece la mayor cantidad a ganar.</w:t>
      </w:r>
      <w:r w:rsidR="00916ED6" w:rsidRPr="000F26D9">
        <w:rPr>
          <w:lang w:val="es-PE"/>
        </w:rPr>
        <w:t xml:space="preserve"> </w:t>
      </w:r>
      <w:r w:rsidR="00E374D3" w:rsidRPr="000F26D9">
        <w:rPr>
          <w:lang w:val="es-PE"/>
        </w:rPr>
        <w:t xml:space="preserve">Siguiendo esta línea, </w:t>
      </w:r>
      <w:r w:rsidR="00916ED6" w:rsidRPr="000F26D9">
        <w:rPr>
          <w:lang w:val="es-PE"/>
        </w:rPr>
        <w:t xml:space="preserve">Rabin (2000) desarrolló un teorema mostrando que la TUE no otorga una correcta explicación acerca de la </w:t>
      </w:r>
      <w:r w:rsidR="00916ED6" w:rsidRPr="000F26D9">
        <w:rPr>
          <w:i/>
          <w:lang w:val="es-PE"/>
        </w:rPr>
        <w:t>aversión al riesgo</w:t>
      </w:r>
      <w:r w:rsidR="00916ED6" w:rsidRPr="000F26D9">
        <w:rPr>
          <w:lang w:val="es-PE"/>
        </w:rPr>
        <w:t>.</w:t>
      </w:r>
    </w:p>
    <w:p w:rsidR="004E7862" w:rsidRPr="001207E0" w:rsidRDefault="004E7862" w:rsidP="009830B3">
      <w:pPr>
        <w:pStyle w:val="Texto"/>
        <w:numPr>
          <w:ilvl w:val="0"/>
          <w:numId w:val="29"/>
        </w:numPr>
      </w:pPr>
      <w:r w:rsidRPr="001207E0">
        <w:t>Búsqueda de riesgo</w:t>
      </w:r>
    </w:p>
    <w:p w:rsidR="004E7862" w:rsidRPr="000F26D9" w:rsidRDefault="004E7862" w:rsidP="00645438">
      <w:pPr>
        <w:pStyle w:val="Texto"/>
      </w:pPr>
      <w:r w:rsidRPr="000F26D9">
        <w:t>Los individuos no son siempre aversos al riesgo, en algunas ocasiones son buscadores de riesgo. Esto sucede en apuestas n</w:t>
      </w:r>
      <w:r w:rsidR="00BF363B">
        <w:t>o equitativa</w:t>
      </w:r>
      <w:r w:rsidR="00CF0D6E" w:rsidRPr="000F26D9">
        <w:t xml:space="preserve">s como las loterías </w:t>
      </w:r>
      <w:r w:rsidR="000B5749" w:rsidRPr="000F26D9">
        <w:t xml:space="preserve">(pocas probabilidades) </w:t>
      </w:r>
      <w:r w:rsidR="00CF0D6E" w:rsidRPr="000F26D9">
        <w:t>o en aq</w:t>
      </w:r>
      <w:r w:rsidR="00CF0D6E" w:rsidRPr="000C76F5">
        <w:t>uellas situaciones en las que los individuos se encuentran en zona de pérdidas</w:t>
      </w:r>
      <w:r w:rsidR="000C76F5" w:rsidRPr="000C76F5">
        <w:rPr>
          <w:rStyle w:val="Refdenotaalpie"/>
          <w:rFonts w:ascii="LM Roman 10" w:hAnsi="LM Roman 10"/>
          <w:sz w:val="22"/>
          <w:szCs w:val="22"/>
        </w:rPr>
        <w:footnoteReference w:id="17"/>
      </w:r>
      <w:r w:rsidR="000C788D" w:rsidRPr="000C76F5">
        <w:t xml:space="preserve">. </w:t>
      </w:r>
      <w:r w:rsidR="000B5749" w:rsidRPr="000C76F5">
        <w:t>No</w:t>
      </w:r>
      <w:r w:rsidR="000B5749" w:rsidRPr="000F26D9">
        <w:t xml:space="preserve"> obstante, los </w:t>
      </w:r>
      <w:r w:rsidR="00580384">
        <w:t xml:space="preserve">sujetos </w:t>
      </w:r>
      <w:r w:rsidR="000B5749" w:rsidRPr="000F26D9">
        <w:t>son aversos al riesgo</w:t>
      </w:r>
      <w:r w:rsidR="0022472D">
        <w:t xml:space="preserve"> en zona de pérdidas “seguras”. </w:t>
      </w:r>
      <w:r w:rsidRPr="000F26D9">
        <w:t xml:space="preserve">Esto implica que tienden a preferir </w:t>
      </w:r>
      <w:r w:rsidR="00076007">
        <w:t xml:space="preserve">relativamente </w:t>
      </w:r>
      <w:r w:rsidRPr="000F26D9">
        <w:t>altas probabili</w:t>
      </w:r>
      <w:r w:rsidR="00252132" w:rsidRPr="000F26D9">
        <w:t>dades de grandes pérdidas</w:t>
      </w:r>
      <w:r w:rsidR="00614A83">
        <w:t>,</w:t>
      </w:r>
      <w:r w:rsidR="00252132" w:rsidRPr="000F26D9">
        <w:t xml:space="preserve"> que </w:t>
      </w:r>
      <w:r w:rsidRPr="000F26D9">
        <w:t xml:space="preserve">pérdidas pequeñas pero seguras, lo cual </w:t>
      </w:r>
      <w:r w:rsidR="00AB4083">
        <w:t>puede explicar</w:t>
      </w:r>
      <w:r w:rsidRPr="000F26D9">
        <w:t xml:space="preserve"> el hecho de que se mantengan acciones con rentabilidad negativa más tiempo del que se debería.</w:t>
      </w:r>
      <w:r w:rsidR="00A574F8" w:rsidRPr="000F26D9">
        <w:t xml:space="preserve"> A continuación se presenta un ejemplo e</w:t>
      </w:r>
      <w:r w:rsidR="00666EDF" w:rsidRPr="000F26D9">
        <w:t xml:space="preserve">n el cual se </w:t>
      </w:r>
      <w:r w:rsidR="00A574F8" w:rsidRPr="000F26D9">
        <w:t>apr</w:t>
      </w:r>
      <w:r w:rsidR="000673A5" w:rsidRPr="000F26D9">
        <w:t>ecia más claramente lo descrito.</w:t>
      </w:r>
    </w:p>
    <w:p w:rsidR="005147C2" w:rsidRPr="000F26D9" w:rsidRDefault="005147C2" w:rsidP="00645438">
      <w:pPr>
        <w:pStyle w:val="Texto"/>
        <w:rPr>
          <w:u w:val="single"/>
          <w:lang w:val="es-PE"/>
        </w:rPr>
      </w:pPr>
      <w:r w:rsidRPr="000F26D9">
        <w:rPr>
          <w:u w:val="single"/>
          <w:lang w:val="es-PE"/>
        </w:rPr>
        <w:lastRenderedPageBreak/>
        <w:t xml:space="preserve">Efecto de </w:t>
      </w:r>
      <w:r w:rsidRPr="000F26D9">
        <w:rPr>
          <w:i/>
          <w:u w:val="single"/>
          <w:lang w:val="es-PE"/>
        </w:rPr>
        <w:t>reflexión</w:t>
      </w:r>
    </w:p>
    <w:p w:rsidR="005147C2" w:rsidRPr="000F26D9" w:rsidRDefault="005147C2" w:rsidP="00645438">
      <w:pPr>
        <w:pStyle w:val="Texto"/>
        <w:rPr>
          <w:lang w:val="es-PE"/>
        </w:rPr>
      </w:pPr>
      <w:r w:rsidRPr="000F26D9">
        <w:rPr>
          <w:lang w:val="es-PE"/>
        </w:rPr>
        <w:t>En los ejemplos anteriores</w:t>
      </w:r>
      <w:r w:rsidR="00A07427">
        <w:rPr>
          <w:lang w:val="es-PE"/>
        </w:rPr>
        <w:t>,</w:t>
      </w:r>
      <w:r w:rsidRPr="000F26D9">
        <w:rPr>
          <w:lang w:val="es-PE"/>
        </w:rPr>
        <w:t xml:space="preserve"> se mostraron alternativas positivas</w:t>
      </w:r>
      <w:r w:rsidR="009E7DB7" w:rsidRPr="000F26D9">
        <w:rPr>
          <w:lang w:val="es-PE"/>
        </w:rPr>
        <w:t xml:space="preserve"> (que no implicaban pérdidas). </w:t>
      </w:r>
      <w:r w:rsidR="00627B85" w:rsidRPr="000F26D9">
        <w:rPr>
          <w:lang w:val="es-PE"/>
        </w:rPr>
        <w:t>¿Qué ocurre cuando los signos de los resultados se invierten</w:t>
      </w:r>
      <w:r w:rsidR="00A07427">
        <w:rPr>
          <w:lang w:val="es-PE"/>
        </w:rPr>
        <w:t>,</w:t>
      </w:r>
      <w:r w:rsidR="00627B85" w:rsidRPr="000F26D9">
        <w:rPr>
          <w:lang w:val="es-PE"/>
        </w:rPr>
        <w:t xml:space="preserve"> de manera que las ganancias se convierten en pérdidas?</w:t>
      </w:r>
    </w:p>
    <w:p w:rsidR="00AA01CB" w:rsidRDefault="00AA01CB">
      <w:pPr>
        <w:rPr>
          <w:rFonts w:ascii="LM Roman 10" w:hAnsi="LM Roman 10"/>
          <w:sz w:val="22"/>
          <w:szCs w:val="22"/>
          <w:lang w:val="es-PE"/>
        </w:rPr>
      </w:pPr>
    </w:p>
    <w:p w:rsidR="00C23A76" w:rsidRDefault="00593C81" w:rsidP="009830B3">
      <w:pPr>
        <w:pStyle w:val="RotuloTab"/>
      </w:pPr>
      <w:bookmarkStart w:id="31" w:name="_Toc389034018"/>
      <w:bookmarkStart w:id="32" w:name="_Toc392447156"/>
      <w:bookmarkStart w:id="33" w:name="_Toc392457539"/>
      <w:r w:rsidRPr="000F26D9">
        <w:t xml:space="preserve">Tabla </w:t>
      </w:r>
      <w:r w:rsidR="001E2973" w:rsidRPr="000F26D9">
        <w:fldChar w:fldCharType="begin"/>
      </w:r>
      <w:r w:rsidRPr="000F26D9">
        <w:instrText xml:space="preserve"> SEQ Tabla \* ARABIC </w:instrText>
      </w:r>
      <w:r w:rsidR="001E2973" w:rsidRPr="000F26D9">
        <w:fldChar w:fldCharType="separate"/>
      </w:r>
      <w:r w:rsidR="007459F4">
        <w:rPr>
          <w:noProof/>
        </w:rPr>
        <w:t>1</w:t>
      </w:r>
      <w:r w:rsidR="001E2973" w:rsidRPr="000F26D9">
        <w:fldChar w:fldCharType="end"/>
      </w:r>
      <w:r w:rsidRPr="000F26D9">
        <w:t>: Preferencias entre alternativas positivas y negativas</w:t>
      </w:r>
      <w:bookmarkEnd w:id="31"/>
      <w:bookmarkEnd w:id="32"/>
      <w:bookmarkEnd w:id="33"/>
    </w:p>
    <w:p w:rsidR="00420463" w:rsidRPr="00420463" w:rsidRDefault="00420463" w:rsidP="00420463"/>
    <w:tbl>
      <w:tblPr>
        <w:tblW w:w="6902" w:type="dxa"/>
        <w:jc w:val="center"/>
        <w:tblCellMar>
          <w:left w:w="70" w:type="dxa"/>
          <w:right w:w="70" w:type="dxa"/>
        </w:tblCellMar>
        <w:tblLook w:val="04A0"/>
      </w:tblPr>
      <w:tblGrid>
        <w:gridCol w:w="858"/>
        <w:gridCol w:w="1367"/>
        <w:gridCol w:w="1375"/>
        <w:gridCol w:w="202"/>
        <w:gridCol w:w="196"/>
        <w:gridCol w:w="1452"/>
        <w:gridCol w:w="1460"/>
      </w:tblGrid>
      <w:tr w:rsidR="00855E34" w:rsidRPr="000F26D9" w:rsidTr="009F1404">
        <w:trPr>
          <w:trHeight w:val="300"/>
          <w:jc w:val="center"/>
        </w:trPr>
        <w:tc>
          <w:tcPr>
            <w:tcW w:w="3600" w:type="dxa"/>
            <w:gridSpan w:val="3"/>
            <w:tcBorders>
              <w:top w:val="single" w:sz="4" w:space="0" w:color="auto"/>
              <w:left w:val="nil"/>
              <w:bottom w:val="single" w:sz="4" w:space="0" w:color="auto"/>
              <w:right w:val="nil"/>
            </w:tcBorders>
            <w:shd w:val="clear" w:color="auto" w:fill="auto"/>
            <w:noWrap/>
            <w:vAlign w:val="bottom"/>
            <w:hideMark/>
          </w:tcPr>
          <w:p w:rsidR="00855E34" w:rsidRPr="000F26D9" w:rsidRDefault="00855E34" w:rsidP="00855E34">
            <w:pPr>
              <w:jc w:val="center"/>
              <w:rPr>
                <w:rFonts w:ascii="LM Roman 10" w:hAnsi="LM Roman 10"/>
                <w:b/>
                <w:bCs/>
                <w:color w:val="000000"/>
                <w:sz w:val="22"/>
                <w:szCs w:val="22"/>
                <w:lang w:eastAsia="es-ES"/>
              </w:rPr>
            </w:pPr>
            <w:r w:rsidRPr="000F26D9">
              <w:rPr>
                <w:rFonts w:ascii="LM Roman 10" w:hAnsi="LM Roman 10"/>
                <w:b/>
                <w:bCs/>
                <w:color w:val="000000"/>
                <w:sz w:val="22"/>
                <w:szCs w:val="22"/>
                <w:lang w:eastAsia="es-ES"/>
              </w:rPr>
              <w:t>A. Positivas</w:t>
            </w:r>
          </w:p>
        </w:tc>
        <w:tc>
          <w:tcPr>
            <w:tcW w:w="195" w:type="dxa"/>
            <w:tcBorders>
              <w:top w:val="single" w:sz="4" w:space="0" w:color="auto"/>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r w:rsidRPr="000F26D9">
              <w:rPr>
                <w:rFonts w:ascii="LM Roman 10" w:hAnsi="LM Roman 10"/>
                <w:color w:val="000000"/>
                <w:sz w:val="22"/>
                <w:szCs w:val="22"/>
                <w:lang w:eastAsia="es-ES"/>
              </w:rPr>
              <w:t> </w:t>
            </w:r>
          </w:p>
        </w:tc>
        <w:tc>
          <w:tcPr>
            <w:tcW w:w="3107" w:type="dxa"/>
            <w:gridSpan w:val="3"/>
            <w:tcBorders>
              <w:top w:val="single" w:sz="4" w:space="0" w:color="auto"/>
              <w:left w:val="nil"/>
              <w:bottom w:val="single" w:sz="4" w:space="0" w:color="auto"/>
              <w:right w:val="nil"/>
            </w:tcBorders>
            <w:shd w:val="clear" w:color="auto" w:fill="auto"/>
            <w:noWrap/>
            <w:vAlign w:val="bottom"/>
            <w:hideMark/>
          </w:tcPr>
          <w:p w:rsidR="00855E34" w:rsidRPr="000F26D9" w:rsidRDefault="00855E34" w:rsidP="00855E34">
            <w:pPr>
              <w:jc w:val="center"/>
              <w:rPr>
                <w:rFonts w:ascii="LM Roman 10" w:hAnsi="LM Roman 10"/>
                <w:b/>
                <w:bCs/>
                <w:color w:val="000000"/>
                <w:sz w:val="22"/>
                <w:szCs w:val="22"/>
                <w:lang w:eastAsia="es-ES"/>
              </w:rPr>
            </w:pPr>
            <w:r w:rsidRPr="000F26D9">
              <w:rPr>
                <w:rFonts w:ascii="LM Roman 10" w:hAnsi="LM Roman 10"/>
                <w:b/>
                <w:bCs/>
                <w:color w:val="000000"/>
                <w:sz w:val="22"/>
                <w:szCs w:val="22"/>
                <w:lang w:eastAsia="es-ES"/>
              </w:rPr>
              <w:t>A. Negativas</w:t>
            </w:r>
          </w:p>
        </w:tc>
      </w:tr>
      <w:tr w:rsidR="00855E34" w:rsidRPr="000F26D9" w:rsidTr="009F1404">
        <w:trPr>
          <w:trHeight w:val="90"/>
          <w:jc w:val="center"/>
        </w:trPr>
        <w:tc>
          <w:tcPr>
            <w:tcW w:w="858"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367"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37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9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9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452"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460"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r>
      <w:tr w:rsidR="00855E34" w:rsidRPr="000F26D9" w:rsidTr="009F1404">
        <w:trPr>
          <w:trHeight w:val="300"/>
          <w:jc w:val="center"/>
        </w:trPr>
        <w:tc>
          <w:tcPr>
            <w:tcW w:w="858"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r w:rsidRPr="00A07427">
              <w:rPr>
                <w:rFonts w:ascii="LM Roman 10" w:hAnsi="LM Roman 10"/>
                <w:b/>
                <w:bCs/>
                <w:color w:val="000000"/>
                <w:sz w:val="20"/>
                <w:lang w:eastAsia="es-ES"/>
              </w:rPr>
              <w:t>Caso 1</w:t>
            </w:r>
          </w:p>
        </w:tc>
        <w:tc>
          <w:tcPr>
            <w:tcW w:w="1367"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(4K, 0.8)</w:t>
            </w:r>
          </w:p>
        </w:tc>
        <w:tc>
          <w:tcPr>
            <w:tcW w:w="1375"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p>
        </w:tc>
        <w:tc>
          <w:tcPr>
            <w:tcW w:w="1452"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(-4K, 0.8)</w:t>
            </w:r>
          </w:p>
        </w:tc>
        <w:tc>
          <w:tcPr>
            <w:tcW w:w="1460"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w:t>
            </w:r>
          </w:p>
        </w:tc>
      </w:tr>
      <w:tr w:rsidR="00855E34" w:rsidRPr="000F26D9" w:rsidTr="009F1404">
        <w:trPr>
          <w:trHeight w:val="300"/>
          <w:jc w:val="center"/>
        </w:trPr>
        <w:tc>
          <w:tcPr>
            <w:tcW w:w="858"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367"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20%</w:t>
            </w:r>
          </w:p>
        </w:tc>
        <w:tc>
          <w:tcPr>
            <w:tcW w:w="1375"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80%</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452"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92%</w:t>
            </w:r>
          </w:p>
        </w:tc>
        <w:tc>
          <w:tcPr>
            <w:tcW w:w="1460"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8%</w:t>
            </w:r>
          </w:p>
        </w:tc>
      </w:tr>
      <w:tr w:rsidR="00855E34" w:rsidRPr="000F26D9" w:rsidTr="009F1404">
        <w:trPr>
          <w:trHeight w:val="105"/>
          <w:jc w:val="center"/>
        </w:trPr>
        <w:tc>
          <w:tcPr>
            <w:tcW w:w="858"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367"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37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9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9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452"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460"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r>
      <w:tr w:rsidR="00855E34" w:rsidRPr="000F26D9" w:rsidTr="009F1404">
        <w:trPr>
          <w:trHeight w:val="300"/>
          <w:jc w:val="center"/>
        </w:trPr>
        <w:tc>
          <w:tcPr>
            <w:tcW w:w="858"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r w:rsidRPr="00A07427">
              <w:rPr>
                <w:rFonts w:ascii="LM Roman 10" w:hAnsi="LM Roman 10"/>
                <w:b/>
                <w:bCs/>
                <w:color w:val="000000"/>
                <w:sz w:val="20"/>
                <w:lang w:eastAsia="es-ES"/>
              </w:rPr>
              <w:t>Caso 2</w:t>
            </w:r>
          </w:p>
        </w:tc>
        <w:tc>
          <w:tcPr>
            <w:tcW w:w="1367"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(4K, 0.2)</w:t>
            </w:r>
          </w:p>
        </w:tc>
        <w:tc>
          <w:tcPr>
            <w:tcW w:w="1375"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 0.25)</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p>
        </w:tc>
        <w:tc>
          <w:tcPr>
            <w:tcW w:w="1452"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(-4K, 0.2)</w:t>
            </w:r>
          </w:p>
        </w:tc>
        <w:tc>
          <w:tcPr>
            <w:tcW w:w="1460"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 0.25)</w:t>
            </w:r>
          </w:p>
        </w:tc>
      </w:tr>
      <w:tr w:rsidR="00855E34" w:rsidRPr="000F26D9" w:rsidTr="009F1404">
        <w:trPr>
          <w:trHeight w:val="300"/>
          <w:jc w:val="center"/>
        </w:trPr>
        <w:tc>
          <w:tcPr>
            <w:tcW w:w="858"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367"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65%</w:t>
            </w:r>
          </w:p>
        </w:tc>
        <w:tc>
          <w:tcPr>
            <w:tcW w:w="1375"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35%</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452"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42%</w:t>
            </w:r>
          </w:p>
        </w:tc>
        <w:tc>
          <w:tcPr>
            <w:tcW w:w="1460"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58%</w:t>
            </w:r>
          </w:p>
        </w:tc>
      </w:tr>
      <w:tr w:rsidR="00855E34" w:rsidRPr="000F26D9" w:rsidTr="009F1404">
        <w:trPr>
          <w:trHeight w:val="105"/>
          <w:jc w:val="center"/>
        </w:trPr>
        <w:tc>
          <w:tcPr>
            <w:tcW w:w="858"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367"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37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9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95"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452"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c>
          <w:tcPr>
            <w:tcW w:w="1460" w:type="dxa"/>
            <w:tcBorders>
              <w:top w:val="nil"/>
              <w:left w:val="nil"/>
              <w:bottom w:val="nil"/>
              <w:right w:val="nil"/>
            </w:tcBorders>
            <w:shd w:val="clear" w:color="auto" w:fill="auto"/>
            <w:noWrap/>
            <w:vAlign w:val="bottom"/>
            <w:hideMark/>
          </w:tcPr>
          <w:p w:rsidR="00855E34" w:rsidRPr="000F26D9" w:rsidRDefault="00855E34" w:rsidP="00855E34">
            <w:pPr>
              <w:rPr>
                <w:rFonts w:ascii="LM Roman 10" w:hAnsi="LM Roman 10"/>
                <w:color w:val="000000"/>
                <w:sz w:val="22"/>
                <w:szCs w:val="22"/>
                <w:lang w:eastAsia="es-ES"/>
              </w:rPr>
            </w:pPr>
          </w:p>
        </w:tc>
      </w:tr>
      <w:tr w:rsidR="00855E34" w:rsidRPr="000F26D9" w:rsidTr="009F1404">
        <w:trPr>
          <w:trHeight w:val="300"/>
          <w:jc w:val="center"/>
        </w:trPr>
        <w:tc>
          <w:tcPr>
            <w:tcW w:w="858"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r w:rsidRPr="00A07427">
              <w:rPr>
                <w:rFonts w:ascii="LM Roman 10" w:hAnsi="LM Roman 10"/>
                <w:b/>
                <w:bCs/>
                <w:color w:val="000000"/>
                <w:sz w:val="20"/>
                <w:lang w:eastAsia="es-ES"/>
              </w:rPr>
              <w:t>Caso 3</w:t>
            </w:r>
          </w:p>
        </w:tc>
        <w:tc>
          <w:tcPr>
            <w:tcW w:w="1367"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 0.9)</w:t>
            </w:r>
          </w:p>
        </w:tc>
        <w:tc>
          <w:tcPr>
            <w:tcW w:w="1375"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(6K; 0.45)</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p>
        </w:tc>
        <w:tc>
          <w:tcPr>
            <w:tcW w:w="1452"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 0.9)</w:t>
            </w:r>
          </w:p>
        </w:tc>
        <w:tc>
          <w:tcPr>
            <w:tcW w:w="1460"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(-6K; 0.45)</w:t>
            </w:r>
          </w:p>
        </w:tc>
      </w:tr>
      <w:tr w:rsidR="00855E34" w:rsidRPr="000F26D9" w:rsidTr="009F1404">
        <w:trPr>
          <w:trHeight w:val="300"/>
          <w:jc w:val="center"/>
        </w:trPr>
        <w:tc>
          <w:tcPr>
            <w:tcW w:w="858"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367"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86%</w:t>
            </w:r>
          </w:p>
        </w:tc>
        <w:tc>
          <w:tcPr>
            <w:tcW w:w="1375"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14%</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452"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8%</w:t>
            </w:r>
          </w:p>
        </w:tc>
        <w:tc>
          <w:tcPr>
            <w:tcW w:w="1460"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92%</w:t>
            </w:r>
          </w:p>
        </w:tc>
      </w:tr>
      <w:tr w:rsidR="00855E34" w:rsidRPr="000F26D9" w:rsidTr="009F1404">
        <w:trPr>
          <w:trHeight w:val="105"/>
          <w:jc w:val="center"/>
        </w:trPr>
        <w:tc>
          <w:tcPr>
            <w:tcW w:w="858"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367"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37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452"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460"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r>
      <w:tr w:rsidR="00855E34" w:rsidRPr="000F26D9" w:rsidTr="009F1404">
        <w:trPr>
          <w:trHeight w:val="300"/>
          <w:jc w:val="center"/>
        </w:trPr>
        <w:tc>
          <w:tcPr>
            <w:tcW w:w="858"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r w:rsidRPr="00A07427">
              <w:rPr>
                <w:rFonts w:ascii="LM Roman 10" w:hAnsi="LM Roman 10"/>
                <w:b/>
                <w:bCs/>
                <w:color w:val="000000"/>
                <w:sz w:val="20"/>
                <w:lang w:eastAsia="es-ES"/>
              </w:rPr>
              <w:t>Caso 4</w:t>
            </w:r>
          </w:p>
        </w:tc>
        <w:tc>
          <w:tcPr>
            <w:tcW w:w="1367"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 0.002)</w:t>
            </w:r>
          </w:p>
        </w:tc>
        <w:tc>
          <w:tcPr>
            <w:tcW w:w="1375"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(6K; 0.001)</w:t>
            </w: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p>
        </w:tc>
        <w:tc>
          <w:tcPr>
            <w:tcW w:w="195" w:type="dxa"/>
            <w:tcBorders>
              <w:top w:val="nil"/>
              <w:left w:val="nil"/>
              <w:bottom w:val="nil"/>
              <w:right w:val="nil"/>
            </w:tcBorders>
            <w:shd w:val="clear" w:color="auto" w:fill="auto"/>
            <w:noWrap/>
            <w:vAlign w:val="bottom"/>
            <w:hideMark/>
          </w:tcPr>
          <w:p w:rsidR="00855E34" w:rsidRPr="00A07427" w:rsidRDefault="00855E34" w:rsidP="00855E34">
            <w:pPr>
              <w:rPr>
                <w:rFonts w:ascii="LM Roman 10" w:hAnsi="LM Roman 10"/>
                <w:b/>
                <w:bCs/>
                <w:color w:val="000000"/>
                <w:sz w:val="20"/>
                <w:lang w:eastAsia="es-ES"/>
              </w:rPr>
            </w:pPr>
          </w:p>
        </w:tc>
        <w:tc>
          <w:tcPr>
            <w:tcW w:w="1452"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(-3K, 0.002)</w:t>
            </w:r>
          </w:p>
        </w:tc>
        <w:tc>
          <w:tcPr>
            <w:tcW w:w="1460" w:type="dxa"/>
            <w:tcBorders>
              <w:top w:val="nil"/>
              <w:left w:val="nil"/>
              <w:bottom w:val="nil"/>
              <w:right w:val="nil"/>
            </w:tcBorders>
            <w:shd w:val="clear" w:color="auto" w:fill="auto"/>
            <w:noWrap/>
            <w:vAlign w:val="bottom"/>
            <w:hideMark/>
          </w:tcPr>
          <w:p w:rsidR="00855E34" w:rsidRPr="00A07427" w:rsidRDefault="00855E34" w:rsidP="00855E34">
            <w:pPr>
              <w:jc w:val="center"/>
              <w:rPr>
                <w:rFonts w:ascii="LM Roman 10" w:hAnsi="LM Roman 10"/>
                <w:color w:val="000000"/>
                <w:sz w:val="20"/>
                <w:lang w:eastAsia="es-ES"/>
              </w:rPr>
            </w:pPr>
            <w:r w:rsidRPr="00A07427">
              <w:rPr>
                <w:rFonts w:ascii="LM Roman 10" w:hAnsi="LM Roman 10"/>
                <w:color w:val="000000"/>
                <w:sz w:val="20"/>
                <w:lang w:eastAsia="es-ES"/>
              </w:rPr>
              <w:t>(-6K; 0.001)</w:t>
            </w:r>
          </w:p>
        </w:tc>
      </w:tr>
      <w:tr w:rsidR="00855E34" w:rsidRPr="000F26D9" w:rsidTr="009F1404">
        <w:trPr>
          <w:trHeight w:val="300"/>
          <w:jc w:val="center"/>
        </w:trPr>
        <w:tc>
          <w:tcPr>
            <w:tcW w:w="858"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367"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27%</w:t>
            </w:r>
          </w:p>
        </w:tc>
        <w:tc>
          <w:tcPr>
            <w:tcW w:w="1375"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73%</w:t>
            </w:r>
          </w:p>
        </w:tc>
        <w:tc>
          <w:tcPr>
            <w:tcW w:w="195"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95" w:type="dxa"/>
            <w:tcBorders>
              <w:top w:val="nil"/>
              <w:left w:val="nil"/>
              <w:bottom w:val="single" w:sz="4" w:space="0" w:color="auto"/>
              <w:right w:val="nil"/>
            </w:tcBorders>
            <w:shd w:val="clear" w:color="auto" w:fill="auto"/>
            <w:noWrap/>
            <w:vAlign w:val="bottom"/>
            <w:hideMark/>
          </w:tcPr>
          <w:p w:rsidR="00855E34" w:rsidRPr="00A07427" w:rsidRDefault="00855E34" w:rsidP="00855E34">
            <w:pPr>
              <w:rPr>
                <w:rFonts w:ascii="LM Roman 10" w:hAnsi="LM Roman 10"/>
                <w:color w:val="000000"/>
                <w:sz w:val="20"/>
                <w:lang w:eastAsia="es-ES"/>
              </w:rPr>
            </w:pPr>
            <w:r w:rsidRPr="00A07427">
              <w:rPr>
                <w:rFonts w:ascii="LM Roman 10" w:hAnsi="LM Roman 10"/>
                <w:color w:val="000000"/>
                <w:sz w:val="20"/>
                <w:lang w:eastAsia="es-ES"/>
              </w:rPr>
              <w:t> </w:t>
            </w:r>
          </w:p>
        </w:tc>
        <w:tc>
          <w:tcPr>
            <w:tcW w:w="1452"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70%</w:t>
            </w:r>
          </w:p>
        </w:tc>
        <w:tc>
          <w:tcPr>
            <w:tcW w:w="1460" w:type="dxa"/>
            <w:tcBorders>
              <w:top w:val="nil"/>
              <w:left w:val="nil"/>
              <w:bottom w:val="single" w:sz="4" w:space="0" w:color="auto"/>
              <w:right w:val="nil"/>
            </w:tcBorders>
            <w:shd w:val="clear" w:color="auto" w:fill="auto"/>
            <w:noWrap/>
            <w:vAlign w:val="bottom"/>
            <w:hideMark/>
          </w:tcPr>
          <w:p w:rsidR="00855E34" w:rsidRPr="00A07427" w:rsidRDefault="00855E34" w:rsidP="00855E34">
            <w:pPr>
              <w:jc w:val="right"/>
              <w:rPr>
                <w:rFonts w:ascii="LM Roman 10" w:hAnsi="LM Roman 10"/>
                <w:color w:val="000000"/>
                <w:sz w:val="20"/>
                <w:lang w:eastAsia="es-ES"/>
              </w:rPr>
            </w:pPr>
            <w:r w:rsidRPr="00A07427">
              <w:rPr>
                <w:rFonts w:ascii="LM Roman 10" w:hAnsi="LM Roman 10"/>
                <w:color w:val="000000"/>
                <w:sz w:val="20"/>
                <w:lang w:eastAsia="es-ES"/>
              </w:rPr>
              <w:t>30%</w:t>
            </w:r>
          </w:p>
        </w:tc>
      </w:tr>
    </w:tbl>
    <w:p w:rsidR="001C4F7A" w:rsidRDefault="001C4F7A" w:rsidP="00645438">
      <w:pPr>
        <w:pStyle w:val="Texto"/>
      </w:pPr>
    </w:p>
    <w:p w:rsidR="00A07427" w:rsidRPr="006A6DFF" w:rsidRDefault="0080354E" w:rsidP="00645438">
      <w:pPr>
        <w:pStyle w:val="Texto"/>
      </w:pPr>
      <w:r w:rsidRPr="006A6DFF">
        <w:t>Fuente:</w:t>
      </w:r>
      <w:r w:rsidR="00A07427" w:rsidRPr="006A6DFF">
        <w:t xml:space="preserve"> Kahneman &amp; Tversky (1979)</w:t>
      </w:r>
    </w:p>
    <w:p w:rsidR="00954647" w:rsidRPr="006A6DFF" w:rsidRDefault="006628AA" w:rsidP="00645438">
      <w:pPr>
        <w:pStyle w:val="Texto"/>
      </w:pPr>
      <w:r w:rsidRPr="006A6DFF">
        <w:t>Los porcentajes mostr</w:t>
      </w:r>
      <w:r w:rsidR="002434C7">
        <w:t>ados debajo de cada alternativa</w:t>
      </w:r>
      <w:r w:rsidRPr="006A6DFF">
        <w:t xml:space="preserve"> </w:t>
      </w:r>
      <w:r w:rsidR="00A200C4" w:rsidRPr="006A6DFF">
        <w:t>representan la proporción de las respuestas.</w:t>
      </w:r>
    </w:p>
    <w:p w:rsidR="00366632" w:rsidRPr="000F26D9" w:rsidRDefault="001F3DD7" w:rsidP="00645438">
      <w:pPr>
        <w:pStyle w:val="Texto"/>
      </w:pPr>
      <w:r w:rsidRPr="000F26D9">
        <w:t xml:space="preserve">En cada uno de los casos de la </w:t>
      </w:r>
      <w:r w:rsidR="00093C22">
        <w:t>Tabla 1</w:t>
      </w:r>
      <w:r w:rsidRPr="000F26D9">
        <w:t xml:space="preserve">, las alternativas negativas </w:t>
      </w:r>
      <w:r w:rsidR="003242C6">
        <w:t xml:space="preserve">son </w:t>
      </w:r>
      <w:r w:rsidRPr="000F26D9">
        <w:t xml:space="preserve">la imagen en el espejo de </w:t>
      </w:r>
      <w:r w:rsidR="00C20E5C" w:rsidRPr="000F26D9">
        <w:t>las alternativas positivas, d</w:t>
      </w:r>
      <w:r w:rsidRPr="000F26D9">
        <w:t>e mane</w:t>
      </w:r>
      <w:r w:rsidR="00D779D0">
        <w:t xml:space="preserve">ra que la reflexión de cada una </w:t>
      </w:r>
      <w:r w:rsidRPr="000F26D9">
        <w:t xml:space="preserve">de </w:t>
      </w:r>
      <w:r w:rsidR="008E0717">
        <w:t>ellas</w:t>
      </w:r>
      <w:r w:rsidRPr="000F26D9">
        <w:t xml:space="preserve">, invierte el orden de las preferencias. Este fenómeno es conocido como el efecto de </w:t>
      </w:r>
      <w:r w:rsidRPr="0081416B">
        <w:rPr>
          <w:i/>
        </w:rPr>
        <w:t>reflexión</w:t>
      </w:r>
      <w:r w:rsidRPr="000F26D9">
        <w:t>.</w:t>
      </w:r>
      <w:r w:rsidR="00CF433C" w:rsidRPr="000F26D9">
        <w:t xml:space="preserve"> </w:t>
      </w:r>
      <w:r w:rsidR="00401855" w:rsidRPr="000F26D9">
        <w:t>Nótese que este efecto</w:t>
      </w:r>
      <w:r w:rsidR="00F84B17">
        <w:t>,</w:t>
      </w:r>
      <w:r w:rsidR="00401855" w:rsidRPr="000F26D9">
        <w:t xml:space="preserve"> implica que la aversión al riesgo en el dominio positivo, se acompaña por la búsqueda o atracción </w:t>
      </w:r>
      <w:r w:rsidR="00F77B5E">
        <w:t xml:space="preserve">hacia el </w:t>
      </w:r>
      <w:r w:rsidR="00401855" w:rsidRPr="000F26D9">
        <w:t>riesgo en el dominio negativo</w:t>
      </w:r>
      <w:r w:rsidR="00366632" w:rsidRPr="000F26D9">
        <w:rPr>
          <w:rStyle w:val="Refdenotaalpie"/>
          <w:rFonts w:ascii="LM Roman 10" w:hAnsi="LM Roman 10"/>
          <w:sz w:val="22"/>
          <w:szCs w:val="22"/>
        </w:rPr>
        <w:footnoteReference w:id="18"/>
      </w:r>
      <w:r w:rsidR="005623E9" w:rsidRPr="000F26D9">
        <w:t>.</w:t>
      </w:r>
    </w:p>
    <w:p w:rsidR="000C21C7" w:rsidRPr="000F26D9" w:rsidRDefault="00B32593" w:rsidP="00645438">
      <w:pPr>
        <w:pStyle w:val="Texto"/>
      </w:pPr>
      <w:r w:rsidRPr="000F26D9">
        <w:lastRenderedPageBreak/>
        <w:t xml:space="preserve">Un aspecto importante es que </w:t>
      </w:r>
      <w:r w:rsidR="00F257B2" w:rsidRPr="000F26D9">
        <w:t>en el dominio positivo,</w:t>
      </w:r>
      <w:r w:rsidRPr="000F26D9">
        <w:t xml:space="preserve"> el efecto de </w:t>
      </w:r>
      <w:r w:rsidRPr="000F26D9">
        <w:rPr>
          <w:i/>
        </w:rPr>
        <w:t>certidumbre</w:t>
      </w:r>
      <w:r w:rsidRPr="000F26D9">
        <w:t xml:space="preserve"> contribuye </w:t>
      </w:r>
      <w:proofErr w:type="gramStart"/>
      <w:r w:rsidRPr="000F26D9">
        <w:t>a</w:t>
      </w:r>
      <w:proofErr w:type="gramEnd"/>
      <w:r w:rsidRPr="000F26D9">
        <w:t xml:space="preserve"> la aversión al riesgo para ganancias seguras sobre aquellas ganancias mayores pero riesgosas. En el dominio negativo</w:t>
      </w:r>
      <w:r w:rsidR="00F257B2" w:rsidRPr="000F26D9">
        <w:t>, este mismo efecto</w:t>
      </w:r>
      <w:r w:rsidRPr="000F26D9">
        <w:t xml:space="preserve"> </w:t>
      </w:r>
      <w:r w:rsidR="00F257B2" w:rsidRPr="000F26D9">
        <w:t xml:space="preserve">conduce a la </w:t>
      </w:r>
      <w:r w:rsidR="00B52E86">
        <w:t>preferencia de</w:t>
      </w:r>
      <w:r w:rsidR="00F257B2" w:rsidRPr="000F26D9">
        <w:t xml:space="preserve"> pérdida</w:t>
      </w:r>
      <w:r w:rsidR="00041BEE">
        <w:t>s</w:t>
      </w:r>
      <w:r w:rsidR="00F257B2" w:rsidRPr="000F26D9">
        <w:t xml:space="preserve"> probable</w:t>
      </w:r>
      <w:r w:rsidR="00041BEE">
        <w:t>s</w:t>
      </w:r>
      <w:r w:rsidR="00F257B2" w:rsidRPr="000F26D9">
        <w:t xml:space="preserve"> sobre aquellas pérdidas menores pero seguras</w:t>
      </w:r>
      <w:r w:rsidR="00092F92" w:rsidRPr="000F26D9">
        <w:t>.</w:t>
      </w:r>
      <w:r w:rsidR="008354E6" w:rsidRPr="000F26D9">
        <w:t xml:space="preserve"> Esto descarta que </w:t>
      </w:r>
      <w:r w:rsidR="00260801" w:rsidRPr="000F26D9">
        <w:t xml:space="preserve">la aversión al riesgo sea </w:t>
      </w:r>
      <w:proofErr w:type="gramStart"/>
      <w:r w:rsidR="00260801" w:rsidRPr="000F26D9">
        <w:t>la explicación</w:t>
      </w:r>
      <w:proofErr w:type="gramEnd"/>
      <w:r w:rsidR="00260801" w:rsidRPr="000F26D9">
        <w:t xml:space="preserve"> del efecto de </w:t>
      </w:r>
      <w:r w:rsidR="00260801" w:rsidRPr="000F26D9">
        <w:rPr>
          <w:i/>
        </w:rPr>
        <w:t>certidumbre</w:t>
      </w:r>
      <w:r w:rsidR="00126D78" w:rsidRPr="000F26D9">
        <w:rPr>
          <w:rStyle w:val="Refdenotaalpie"/>
          <w:rFonts w:ascii="LM Roman 10" w:hAnsi="LM Roman 10"/>
          <w:i/>
          <w:sz w:val="22"/>
          <w:szCs w:val="22"/>
        </w:rPr>
        <w:footnoteReference w:id="19"/>
      </w:r>
      <w:r w:rsidR="00FE3256" w:rsidRPr="000F26D9">
        <w:t>.</w:t>
      </w:r>
    </w:p>
    <w:p w:rsidR="004E7862" w:rsidRPr="000F26D9" w:rsidRDefault="004E7862" w:rsidP="009830B3">
      <w:pPr>
        <w:pStyle w:val="Texto"/>
        <w:numPr>
          <w:ilvl w:val="0"/>
          <w:numId w:val="29"/>
        </w:numPr>
      </w:pPr>
      <w:r w:rsidRPr="000F26D9">
        <w:t>Preferencias no lineales</w:t>
      </w:r>
    </w:p>
    <w:p w:rsidR="004E7862" w:rsidRPr="00864685" w:rsidRDefault="004E7862" w:rsidP="00645438">
      <w:pPr>
        <w:pStyle w:val="Texto"/>
      </w:pPr>
      <w:r w:rsidRPr="000F26D9">
        <w:t>Las preferencias entre jugadas riesgosas no presentan probabilidades lineales, es decir, la diferencia entre una probabilidad de 99% y 100%</w:t>
      </w:r>
      <w:r w:rsidR="00BC6517">
        <w:t>,</w:t>
      </w:r>
      <w:r w:rsidRPr="000F26D9">
        <w:t xml:space="preserve"> tiene un mayor impacto en las preferencias que la diferencia entre 10% y 11%.</w:t>
      </w:r>
      <w:r w:rsidR="003927DF">
        <w:t xml:space="preserve"> </w:t>
      </w:r>
      <w:r w:rsidRPr="000F26D9">
        <w:t xml:space="preserve">Un ejemplo clásico es </w:t>
      </w:r>
      <w:r w:rsidR="00E6553C" w:rsidRPr="000F26D9">
        <w:t xml:space="preserve">el de </w:t>
      </w:r>
      <w:r w:rsidRPr="000F26D9">
        <w:t>la ruleta rusa</w:t>
      </w:r>
      <w:r w:rsidR="00671A6F">
        <w:t>,</w:t>
      </w:r>
      <w:r w:rsidR="00E6553C" w:rsidRPr="000F26D9">
        <w:t xml:space="preserve"> descrito con mayor </w:t>
      </w:r>
      <w:r w:rsidR="00B92865" w:rsidRPr="000F26D9">
        <w:t>profundidad</w:t>
      </w:r>
      <w:r w:rsidR="00E6553C" w:rsidRPr="000F26D9">
        <w:t xml:space="preserve"> por Drazan (1998) y Pitcher (2008). Si c</w:t>
      </w:r>
      <w:r w:rsidRPr="000F26D9">
        <w:t xml:space="preserve">uatro de los seis espacios tienen balas, </w:t>
      </w:r>
      <w:r w:rsidR="00671A6F">
        <w:t>l</w:t>
      </w:r>
      <w:r w:rsidRPr="000F26D9">
        <w:t>os individuos pagarían una cantidad mayor para r</w:t>
      </w:r>
      <w:r w:rsidR="00E6553C" w:rsidRPr="000F26D9">
        <w:t>educir el número de balas de una</w:t>
      </w:r>
      <w:r w:rsidRPr="000F26D9">
        <w:t xml:space="preserve"> a ninguna</w:t>
      </w:r>
      <w:r w:rsidR="00E6553C" w:rsidRPr="000F26D9">
        <w:t xml:space="preserve"> (1/6 a cero)</w:t>
      </w:r>
      <w:r w:rsidRPr="000F26D9">
        <w:t xml:space="preserve"> que de cuatro </w:t>
      </w:r>
      <w:proofErr w:type="gramStart"/>
      <w:r w:rsidRPr="000F26D9">
        <w:t>a</w:t>
      </w:r>
      <w:proofErr w:type="gramEnd"/>
      <w:r w:rsidRPr="000F26D9">
        <w:t xml:space="preserve"> tres balas</w:t>
      </w:r>
      <w:r w:rsidR="00E6553C" w:rsidRPr="000F26D9">
        <w:t xml:space="preserve"> (4/6 a 3/6)</w:t>
      </w:r>
      <w:r w:rsidRPr="000F26D9">
        <w:t>, sin embargo</w:t>
      </w:r>
      <w:r w:rsidR="00E6553C" w:rsidRPr="000F26D9">
        <w:t>,</w:t>
      </w:r>
      <w:r w:rsidRPr="000F26D9">
        <w:t xml:space="preserve"> </w:t>
      </w:r>
      <w:r w:rsidR="00A720DE">
        <w:t xml:space="preserve">esto no debería suceder según la </w:t>
      </w:r>
      <w:r w:rsidRPr="000F26D9">
        <w:t xml:space="preserve">TUE. La razón </w:t>
      </w:r>
      <w:proofErr w:type="gramStart"/>
      <w:r w:rsidRPr="000F26D9">
        <w:t>es</w:t>
      </w:r>
      <w:proofErr w:type="gramEnd"/>
      <w:r w:rsidRPr="000F26D9">
        <w:t xml:space="preserve"> que los </w:t>
      </w:r>
      <w:r w:rsidR="005E7349">
        <w:t>sujetos</w:t>
      </w:r>
      <w:r w:rsidRPr="000F26D9">
        <w:t xml:space="preserve"> ponderan las probabilidades de manera </w:t>
      </w:r>
      <w:r w:rsidR="00E6553C" w:rsidRPr="000F26D9">
        <w:t xml:space="preserve">no </w:t>
      </w:r>
      <w:r w:rsidR="00E6553C" w:rsidRPr="00864685">
        <w:t xml:space="preserve">lineal. </w:t>
      </w:r>
      <w:r w:rsidRPr="00864685">
        <w:t xml:space="preserve">Asimismo, </w:t>
      </w:r>
      <w:r w:rsidR="00864685" w:rsidRPr="00864685">
        <w:t xml:space="preserve">Kahneman &amp; Tversky (1979), </w:t>
      </w:r>
      <w:r w:rsidR="00864685">
        <w:t>encontraron</w:t>
      </w:r>
      <w:r w:rsidRPr="00864685">
        <w:t xml:space="preserve"> que los individuos sobreponderan pequeñas probabilidades y otorgan una baja ponderación a probabilidades que van desde moderadas a altas</w:t>
      </w:r>
      <w:r w:rsidR="000F4676" w:rsidRPr="00864685">
        <w:rPr>
          <w:rStyle w:val="Refdenotaalpie"/>
          <w:rFonts w:ascii="LM Roman 10" w:hAnsi="LM Roman 10"/>
          <w:sz w:val="22"/>
          <w:szCs w:val="22"/>
        </w:rPr>
        <w:footnoteReference w:id="20"/>
      </w:r>
      <w:r w:rsidRPr="00864685">
        <w:t>.</w:t>
      </w:r>
    </w:p>
    <w:p w:rsidR="004E7862" w:rsidRPr="000F26D9" w:rsidRDefault="004E7862" w:rsidP="009830B3">
      <w:pPr>
        <w:pStyle w:val="Texto"/>
        <w:numPr>
          <w:ilvl w:val="0"/>
          <w:numId w:val="29"/>
        </w:numPr>
      </w:pPr>
      <w:r w:rsidRPr="000F26D9">
        <w:t>Dependencia de la fuente</w:t>
      </w:r>
    </w:p>
    <w:p w:rsidR="004E7862" w:rsidRPr="000F26D9" w:rsidRDefault="004E7862" w:rsidP="00645438">
      <w:pPr>
        <w:pStyle w:val="Texto"/>
      </w:pPr>
      <w:r w:rsidRPr="000F26D9">
        <w:t>Las preferencias in</w:t>
      </w:r>
      <w:r w:rsidR="00E0045D">
        <w:t>dividuales no dependen solo</w:t>
      </w:r>
      <w:r w:rsidRPr="000F26D9">
        <w:t xml:space="preserve"> del grado de incertidumbre</w:t>
      </w:r>
      <w:r w:rsidR="003973CF">
        <w:t>,</w:t>
      </w:r>
      <w:r w:rsidRPr="000F26D9">
        <w:t xml:space="preserve"> sino también de la fuente de </w:t>
      </w:r>
      <w:proofErr w:type="gramStart"/>
      <w:r w:rsidRPr="000F26D9">
        <w:t>la incertidumbre</w:t>
      </w:r>
      <w:proofErr w:type="gramEnd"/>
      <w:r w:rsidRPr="000F26D9">
        <w:t>.</w:t>
      </w:r>
      <w:r w:rsidR="00252132" w:rsidRPr="000F26D9">
        <w:t xml:space="preserve"> </w:t>
      </w:r>
      <w:r w:rsidR="00817C5F">
        <w:t xml:space="preserve">Asimismo, se encontró que </w:t>
      </w:r>
      <w:r w:rsidR="00252132" w:rsidRPr="000F26D9">
        <w:t xml:space="preserve">los </w:t>
      </w:r>
      <w:r w:rsidR="000632DD" w:rsidRPr="000F26D9">
        <w:t>individuos prefieren apostar basándose en su propio juicio</w:t>
      </w:r>
      <w:r w:rsidR="00D011DF">
        <w:t xml:space="preserve"> que en probabilidades objetivas.</w:t>
      </w:r>
    </w:p>
    <w:p w:rsidR="004E7862" w:rsidRPr="000F26D9" w:rsidRDefault="004E7862" w:rsidP="00645438">
      <w:pPr>
        <w:pStyle w:val="Texto"/>
        <w:rPr>
          <w:lang w:val="es-PE"/>
        </w:rPr>
      </w:pPr>
      <w:r w:rsidRPr="000F26D9">
        <w:rPr>
          <w:lang w:val="es-PE"/>
        </w:rPr>
        <w:t>Los defensores de la TUE basan su argumento en contra de las críticas</w:t>
      </w:r>
      <w:r w:rsidR="00B20DF8">
        <w:rPr>
          <w:lang w:val="es-PE"/>
        </w:rPr>
        <w:t>,</w:t>
      </w:r>
      <w:r w:rsidRPr="000F26D9">
        <w:rPr>
          <w:lang w:val="es-PE"/>
        </w:rPr>
        <w:t xml:space="preserve"> en que el aprendizaje toma lugar en los mercados y en la vida real, lo cual no ocurre con los experimentos. Debido a que ninguna de </w:t>
      </w:r>
      <w:r w:rsidR="00B20DF8">
        <w:rPr>
          <w:lang w:val="es-PE"/>
        </w:rPr>
        <w:t xml:space="preserve">las </w:t>
      </w:r>
      <w:r w:rsidRPr="000F26D9">
        <w:rPr>
          <w:lang w:val="es-PE"/>
        </w:rPr>
        <w:t xml:space="preserve">teorías alternativas puede explicar todas las paradojas y dado que ninguna es claramente mejor que la TUE, no se puede refutar de </w:t>
      </w:r>
      <w:r w:rsidRPr="000F26D9">
        <w:rPr>
          <w:lang w:val="es-PE"/>
        </w:rPr>
        <w:lastRenderedPageBreak/>
        <w:t>manera categórica el uso de la TUE, de la misma forma</w:t>
      </w:r>
      <w:r w:rsidR="00D24F46">
        <w:rPr>
          <w:lang w:val="es-PE"/>
        </w:rPr>
        <w:t>,</w:t>
      </w:r>
      <w:r w:rsidRPr="000F26D9">
        <w:rPr>
          <w:lang w:val="es-PE"/>
        </w:rPr>
        <w:t xml:space="preserve"> no sería razonable </w:t>
      </w:r>
      <w:r w:rsidR="00D24F46">
        <w:rPr>
          <w:lang w:val="es-PE"/>
        </w:rPr>
        <w:t>rechazar</w:t>
      </w:r>
      <w:r w:rsidRPr="000F26D9">
        <w:rPr>
          <w:lang w:val="es-PE"/>
        </w:rPr>
        <w:t xml:space="preserve"> las demás teorías. Es por ello que muchos economistas creen que se tiene una teoría principal (TUE) rodeada de diversas teorías alternativas, las cuales pueden explicar aquellas situaciones que no son consistentes con la TUE.</w:t>
      </w:r>
    </w:p>
    <w:p w:rsidR="004E7862" w:rsidRPr="003953CA" w:rsidRDefault="004E7862" w:rsidP="00645438">
      <w:pPr>
        <w:pStyle w:val="Texto"/>
        <w:rPr>
          <w:lang w:val="es-PE"/>
        </w:rPr>
      </w:pPr>
    </w:p>
    <w:p w:rsidR="005F62C2" w:rsidRPr="0020719F" w:rsidRDefault="009830B3" w:rsidP="009830B3">
      <w:pPr>
        <w:pStyle w:val="Ttulo2"/>
      </w:pPr>
      <w:bookmarkStart w:id="34" w:name="_Toc389039819"/>
      <w:bookmarkStart w:id="35" w:name="_Toc392447157"/>
      <w:bookmarkStart w:id="36" w:name="_Toc392457540"/>
      <w:r>
        <w:t xml:space="preserve">2.2. </w:t>
      </w:r>
      <w:r w:rsidR="005F62C2" w:rsidRPr="0020719F">
        <w:t>Teoría de Utilidad Esperada Subjetiva</w:t>
      </w:r>
      <w:bookmarkEnd w:id="34"/>
      <w:bookmarkEnd w:id="35"/>
      <w:bookmarkEnd w:id="36"/>
    </w:p>
    <w:p w:rsidR="00C47418" w:rsidRDefault="00C47418" w:rsidP="00645438">
      <w:pPr>
        <w:pStyle w:val="Texto"/>
      </w:pPr>
    </w:p>
    <w:p w:rsidR="0014064A" w:rsidRDefault="005F62C2" w:rsidP="00645438">
      <w:pPr>
        <w:pStyle w:val="Texto"/>
      </w:pPr>
      <w:r w:rsidRPr="003953CA">
        <w:t xml:space="preserve">La teoría de </w:t>
      </w:r>
      <w:r w:rsidR="00B053B0" w:rsidRPr="003953CA">
        <w:t>U</w:t>
      </w:r>
      <w:r w:rsidRPr="003953CA">
        <w:t xml:space="preserve">tilidad </w:t>
      </w:r>
      <w:r w:rsidR="00B053B0" w:rsidRPr="003953CA">
        <w:t>E</w:t>
      </w:r>
      <w:r w:rsidRPr="003953CA">
        <w:t xml:space="preserve">sperada </w:t>
      </w:r>
      <w:r w:rsidR="00B053B0" w:rsidRPr="003953CA">
        <w:t>S</w:t>
      </w:r>
      <w:r w:rsidRPr="003953CA">
        <w:t>ubjetiva (TUES)</w:t>
      </w:r>
      <w:r w:rsidR="0098627D">
        <w:t>,</w:t>
      </w:r>
      <w:r w:rsidRPr="003953CA">
        <w:t xml:space="preserve"> es también conocida como la teoría de decisión bayesiana. Est</w:t>
      </w:r>
      <w:r w:rsidR="0098627D">
        <w:t xml:space="preserve">e concepto </w:t>
      </w:r>
      <w:r w:rsidRPr="003953CA">
        <w:t>fue desarrollad</w:t>
      </w:r>
      <w:r w:rsidR="0098627D">
        <w:t>o</w:t>
      </w:r>
      <w:r w:rsidRPr="003953CA">
        <w:t xml:space="preserve"> en primera instancia por </w:t>
      </w:r>
      <w:r w:rsidR="00336DAA" w:rsidRPr="003953CA">
        <w:t xml:space="preserve">Savage (1954), quien </w:t>
      </w:r>
      <w:r w:rsidRPr="003953CA">
        <w:t xml:space="preserve">obtuvo las ideas fundamentales </w:t>
      </w:r>
      <w:r w:rsidR="00017349" w:rsidRPr="003953CA">
        <w:t xml:space="preserve">a partir de los trabajos </w:t>
      </w:r>
      <w:r w:rsidRPr="003953CA">
        <w:t xml:space="preserve">de Ramsey (1931), </w:t>
      </w:r>
      <w:r w:rsidR="007136A5" w:rsidRPr="003953CA">
        <w:t xml:space="preserve">de </w:t>
      </w:r>
      <w:r w:rsidRPr="003953CA">
        <w:t>Finet</w:t>
      </w:r>
      <w:r w:rsidR="007136A5" w:rsidRPr="003953CA">
        <w:t>ti</w:t>
      </w:r>
      <w:r w:rsidRPr="003953CA">
        <w:t xml:space="preserve"> (1937) y von Neumann &amp; Morgenstern (1944).</w:t>
      </w:r>
    </w:p>
    <w:p w:rsidR="005F62C2" w:rsidRPr="003953CA" w:rsidRDefault="005F62C2" w:rsidP="00645438">
      <w:pPr>
        <w:pStyle w:val="Texto"/>
      </w:pPr>
      <w:r w:rsidRPr="003953CA">
        <w:t>Los supuestos y axiomas de la TUE juegan u</w:t>
      </w:r>
      <w:r w:rsidR="00CE46A4" w:rsidRPr="003953CA">
        <w:t>n papel importante en la TUES, s</w:t>
      </w:r>
      <w:r w:rsidRPr="003953CA">
        <w:t xml:space="preserve">in embargo, existen diferencias </w:t>
      </w:r>
      <w:r w:rsidR="008B6443">
        <w:t>sustanciales</w:t>
      </w:r>
      <w:r w:rsidR="00CE46A4" w:rsidRPr="003953CA">
        <w:t xml:space="preserve"> </w:t>
      </w:r>
      <w:r w:rsidRPr="003953CA">
        <w:t xml:space="preserve">entre </w:t>
      </w:r>
      <w:r w:rsidR="00544DC0">
        <w:t>ambas</w:t>
      </w:r>
      <w:r w:rsidRPr="003953CA">
        <w:t xml:space="preserve">. La principal radica en que las probabilidades en la TUE se basan en información </w:t>
      </w:r>
      <w:r w:rsidR="00CE46A4" w:rsidRPr="003953CA">
        <w:t xml:space="preserve">verificable y </w:t>
      </w:r>
      <w:r w:rsidRPr="003953CA">
        <w:t>objetiva, mientras que en la TUES</w:t>
      </w:r>
      <w:r w:rsidR="00D51531" w:rsidRPr="003953CA">
        <w:t>,</w:t>
      </w:r>
      <w:r w:rsidRPr="003953CA">
        <w:t xml:space="preserve"> los </w:t>
      </w:r>
      <w:r w:rsidR="00675668">
        <w:t>decisores</w:t>
      </w:r>
      <w:r w:rsidRPr="003953CA">
        <w:t xml:space="preserve"> perciben las probabilidades de manera subjetiva</w:t>
      </w:r>
      <w:r w:rsidR="00CC43FA" w:rsidRPr="003953CA">
        <w:t>. Esto implica</w:t>
      </w:r>
      <w:r w:rsidRPr="003953CA">
        <w:t xml:space="preserve"> que un individuo evalúa las probabilidades de las consecuencias </w:t>
      </w:r>
      <w:r w:rsidRPr="003953CA">
        <w:rPr>
          <w:i/>
        </w:rPr>
        <w:t>a priori</w:t>
      </w:r>
      <w:r w:rsidRPr="003953CA">
        <w:t xml:space="preserve"> con sus creencias o conocimientos personales</w:t>
      </w:r>
      <w:r w:rsidR="00D51531" w:rsidRPr="003953CA">
        <w:t xml:space="preserve">, de manera que </w:t>
      </w:r>
      <w:r w:rsidRPr="003953CA">
        <w:t>las concepciones subjetivas y objetivas acerca de las probabilidades son desiguales.</w:t>
      </w:r>
    </w:p>
    <w:p w:rsidR="005F62C2" w:rsidRPr="003953CA" w:rsidRDefault="005F62C2" w:rsidP="00645438">
      <w:pPr>
        <w:pStyle w:val="Texto"/>
      </w:pPr>
      <w:r w:rsidRPr="003953CA">
        <w:t xml:space="preserve">Ahora, lo </w:t>
      </w:r>
      <w:r w:rsidR="004F13E0" w:rsidRPr="003953CA">
        <w:t>relevante es poder determinar</w:t>
      </w:r>
      <w:r w:rsidRPr="003953CA">
        <w:t xml:space="preserve"> si las </w:t>
      </w:r>
      <w:r w:rsidR="005603EA">
        <w:t>decisiones</w:t>
      </w:r>
      <w:r w:rsidRPr="003953CA">
        <w:t xml:space="preserve"> individuales son racionales al estar basadas en creencias y no en i</w:t>
      </w:r>
      <w:r w:rsidR="00417EEA" w:rsidRPr="003953CA">
        <w:t xml:space="preserve">nformación </w:t>
      </w:r>
      <w:r w:rsidR="00417EEA" w:rsidRPr="00E03AE6">
        <w:t>objetiva. E</w:t>
      </w:r>
      <w:r w:rsidRPr="00E03AE6">
        <w:t>ste punto</w:t>
      </w:r>
      <w:r w:rsidRPr="003953CA">
        <w:t xml:space="preserve"> </w:t>
      </w:r>
      <w:r w:rsidR="00B63713" w:rsidRPr="003953CA">
        <w:t xml:space="preserve">representa </w:t>
      </w:r>
      <w:r w:rsidRPr="003953CA">
        <w:t>el otro extremo de la teoría Bayesiana de decisiones</w:t>
      </w:r>
      <w:r w:rsidR="00B63713" w:rsidRPr="003953CA">
        <w:t>: el aprendizaje</w:t>
      </w:r>
      <w:r w:rsidRPr="003953CA">
        <w:t xml:space="preserve"> de los </w:t>
      </w:r>
      <w:r w:rsidR="00E03AE6">
        <w:t>decisores</w:t>
      </w:r>
      <w:r w:rsidRPr="003953CA">
        <w:t xml:space="preserve">. En otras palabras, los </w:t>
      </w:r>
      <w:r w:rsidR="00CE0AA1" w:rsidRPr="003953CA">
        <w:t xml:space="preserve">individuos </w:t>
      </w:r>
      <w:r w:rsidRPr="003953CA">
        <w:t xml:space="preserve">observan, aprenden y tratan de encontrar información cuando se encuentran cara a cara </w:t>
      </w:r>
      <w:r w:rsidR="009F2ECA" w:rsidRPr="003953CA">
        <w:t>ante</w:t>
      </w:r>
      <w:r w:rsidRPr="003953CA">
        <w:t xml:space="preserve"> elecciones riesgosas.</w:t>
      </w:r>
      <w:r w:rsidR="00F91F83">
        <w:t xml:space="preserve"> </w:t>
      </w:r>
      <w:r w:rsidR="0047082C">
        <w:t xml:space="preserve">Para graficar esto, </w:t>
      </w:r>
      <w:r w:rsidR="00F91F83">
        <w:t>imagine</w:t>
      </w:r>
      <w:r w:rsidRPr="003953CA">
        <w:t xml:space="preserve"> que </w:t>
      </w:r>
      <w:r w:rsidR="0016561A" w:rsidRPr="003953CA">
        <w:t xml:space="preserve">se le pregunta </w:t>
      </w:r>
      <w:r w:rsidRPr="003953CA">
        <w:t xml:space="preserve">a alguien acerca de la probabilidad </w:t>
      </w:r>
      <w:r w:rsidR="0016561A" w:rsidRPr="003953CA">
        <w:t xml:space="preserve">de los resultados al efectuar el lanzamiento de una moneda no trucada. </w:t>
      </w:r>
      <w:r w:rsidRPr="003953CA">
        <w:rPr>
          <w:i/>
        </w:rPr>
        <w:t>A priori</w:t>
      </w:r>
      <w:r w:rsidRPr="003953CA">
        <w:t xml:space="preserve">, el jugador </w:t>
      </w:r>
      <w:r w:rsidR="0016561A" w:rsidRPr="003953CA">
        <w:t xml:space="preserve">podría </w:t>
      </w:r>
      <w:r w:rsidRPr="003953CA">
        <w:t>estima</w:t>
      </w:r>
      <w:r w:rsidR="00BD0D0C" w:rsidRPr="003953CA">
        <w:t>r</w:t>
      </w:r>
      <w:r w:rsidRPr="003953CA">
        <w:t xml:space="preserve"> una probabili</w:t>
      </w:r>
      <w:r w:rsidR="003854E1" w:rsidRPr="003953CA">
        <w:t>d</w:t>
      </w:r>
      <w:r w:rsidR="00F0269E">
        <w:t xml:space="preserve">ad de 30% </w:t>
      </w:r>
      <w:r w:rsidR="003854E1" w:rsidRPr="003953CA">
        <w:t xml:space="preserve">de que salga </w:t>
      </w:r>
      <w:r w:rsidR="00F0269E">
        <w:t>“cara” o “sello”</w:t>
      </w:r>
      <w:r w:rsidRPr="003953CA">
        <w:t>. Sin embargo, dado que el jugador es racional</w:t>
      </w:r>
      <w:r w:rsidR="0016134C">
        <w:t>,</w:t>
      </w:r>
      <w:r w:rsidRPr="003953CA">
        <w:t xml:space="preserve"> decide ejecutar algunos lanzamientos antes de responder. </w:t>
      </w:r>
      <w:r w:rsidR="00BD0D0C" w:rsidRPr="003953CA">
        <w:t>Luego de</w:t>
      </w:r>
      <w:r w:rsidRPr="003953CA">
        <w:t xml:space="preserve"> </w:t>
      </w:r>
      <w:r w:rsidR="00010A18">
        <w:t>ello</w:t>
      </w:r>
      <w:r w:rsidRPr="003953CA">
        <w:t xml:space="preserve">, </w:t>
      </w:r>
      <w:r w:rsidR="0076517F" w:rsidRPr="003953CA">
        <w:t>percibe</w:t>
      </w:r>
      <w:r w:rsidRPr="003953CA">
        <w:t xml:space="preserve"> que la probabilidad </w:t>
      </w:r>
      <w:r w:rsidRPr="003953CA">
        <w:rPr>
          <w:i/>
        </w:rPr>
        <w:t>a posteriori</w:t>
      </w:r>
      <w:r w:rsidRPr="003953CA">
        <w:t xml:space="preserve"> se encuentra más cercana a 50% que a su estimación previa de 30%. Entonces, el </w:t>
      </w:r>
      <w:r w:rsidR="00922AF4" w:rsidRPr="003953CA">
        <w:t>individuo</w:t>
      </w:r>
      <w:r w:rsidRPr="003953CA">
        <w:t xml:space="preserve"> decide responder con seguridad que la proba</w:t>
      </w:r>
      <w:r w:rsidR="004D6050" w:rsidRPr="003953CA">
        <w:t xml:space="preserve">bilidad del lanzamiento </w:t>
      </w:r>
      <w:proofErr w:type="gramStart"/>
      <w:r w:rsidR="004D6050" w:rsidRPr="003953CA">
        <w:t>es</w:t>
      </w:r>
      <w:proofErr w:type="gramEnd"/>
      <w:r w:rsidR="004D6050" w:rsidRPr="003953CA">
        <w:t xml:space="preserve"> 50%.</w:t>
      </w:r>
    </w:p>
    <w:p w:rsidR="005F62C2" w:rsidRPr="003953CA" w:rsidRDefault="005F62C2" w:rsidP="00645438">
      <w:pPr>
        <w:pStyle w:val="Texto"/>
      </w:pPr>
      <w:r w:rsidRPr="003953CA">
        <w:lastRenderedPageBreak/>
        <w:t xml:space="preserve">En cuanto a la función de utilidad, Savage (1954) señaló que debe estar limitada al menos </w:t>
      </w:r>
      <w:r w:rsidR="00B74B69" w:rsidRPr="003953CA">
        <w:t>en la parte superior</w:t>
      </w:r>
      <w:r w:rsidRPr="003953CA">
        <w:t>. La razón es que si la función no estuviese limitada</w:t>
      </w:r>
      <w:r w:rsidR="00AF5836">
        <w:t>,</w:t>
      </w:r>
      <w:r w:rsidRPr="003953CA">
        <w:t xml:space="preserve"> la paradoja de San Petesburgo no desaparecería. Adicionalmente, </w:t>
      </w:r>
      <w:r w:rsidR="00AF5836">
        <w:t>el autor</w:t>
      </w:r>
      <w:r w:rsidRPr="003953CA">
        <w:t xml:space="preserve"> dejó abierta la posibilidad de que </w:t>
      </w:r>
      <w:proofErr w:type="gramStart"/>
      <w:r w:rsidRPr="003953CA">
        <w:t>la utilidad</w:t>
      </w:r>
      <w:proofErr w:type="gramEnd"/>
      <w:r w:rsidRPr="003953CA">
        <w:t xml:space="preserve"> como una función de</w:t>
      </w:r>
      <w:r w:rsidR="00B74B69" w:rsidRPr="003953CA">
        <w:t xml:space="preserve"> la</w:t>
      </w:r>
      <w:r w:rsidRPr="003953CA">
        <w:t xml:space="preserve"> riqueza podría no ser cóncava, al menos para algunos intervalos de la zona de ganancias. La posibilidad de los segmentos de no concavidad de la función de utilidad fueron desarrollados por Markowitz (1952) y Friedman </w:t>
      </w:r>
      <w:r w:rsidR="00785834">
        <w:t>&amp;</w:t>
      </w:r>
      <w:r w:rsidRPr="003953CA">
        <w:t xml:space="preserve"> Savage (1948).</w:t>
      </w:r>
    </w:p>
    <w:p w:rsidR="005F62C2" w:rsidRPr="003953CA" w:rsidRDefault="005F62C2" w:rsidP="00645438">
      <w:pPr>
        <w:pStyle w:val="Texto"/>
      </w:pPr>
    </w:p>
    <w:p w:rsidR="00A0470C" w:rsidRDefault="009830B3" w:rsidP="009830B3">
      <w:pPr>
        <w:pStyle w:val="Ttulo2"/>
      </w:pPr>
      <w:bookmarkStart w:id="37" w:name="_Toc389039820"/>
      <w:bookmarkStart w:id="38" w:name="_Toc392447158"/>
      <w:bookmarkStart w:id="39" w:name="_Toc392457541"/>
      <w:r>
        <w:t xml:space="preserve">2.3. </w:t>
      </w:r>
      <w:r w:rsidR="00A0470C" w:rsidRPr="00A0470C">
        <w:t>Teoría de Racionalidad Limitada</w:t>
      </w:r>
      <w:bookmarkEnd w:id="37"/>
      <w:bookmarkEnd w:id="38"/>
      <w:bookmarkEnd w:id="39"/>
    </w:p>
    <w:p w:rsidR="00942F22" w:rsidRDefault="00942F22" w:rsidP="00645438">
      <w:pPr>
        <w:pStyle w:val="Texto"/>
        <w:rPr>
          <w:sz w:val="22"/>
          <w:szCs w:val="22"/>
        </w:rPr>
      </w:pPr>
    </w:p>
    <w:p w:rsidR="00F72BC3" w:rsidRDefault="00F72BC3" w:rsidP="00645438">
      <w:pPr>
        <w:pStyle w:val="Texto"/>
      </w:pPr>
      <w:r>
        <w:t>Herbert Simon postuló una teoría acerca del proceso de toma de decisiones conocida como Racionalidad Limitada, en la cual, a diferencia del hombre económico, quien posee conocimientos de todos los asp</w:t>
      </w:r>
      <w:r w:rsidR="00AF683C">
        <w:t>ectos relevantes de su entorno así como</w:t>
      </w:r>
      <w:r>
        <w:t xml:space="preserve"> capacidades de cálculo </w:t>
      </w:r>
      <w:r w:rsidR="00226206">
        <w:t xml:space="preserve">que le permiten analizar todas las alternativas disponibles alcanzando el punto óptimo en sus decisiones, considera que </w:t>
      </w:r>
      <w:r w:rsidR="00CD658D">
        <w:t xml:space="preserve">a raíz </w:t>
      </w:r>
      <w:r w:rsidR="0029109F">
        <w:t>de</w:t>
      </w:r>
      <w:r w:rsidR="00226206">
        <w:t xml:space="preserve"> las limitaciones en conocimiento y capacidad de procesamiento de información que tienen los individuos, buscan niveles de satisfacción subjetivos en lugar de maximizar su beneficio.</w:t>
      </w:r>
      <w:r w:rsidR="00DA1276">
        <w:t xml:space="preserve"> En tal sentido, para Simon la racionalidad denota un estilo de comportamiento que es apropiado con el logro de objetivos, dentro de los límites impuestos por las restricciones y condiciones dadas.</w:t>
      </w:r>
    </w:p>
    <w:p w:rsidR="00F72BC3" w:rsidRDefault="008803A5" w:rsidP="00645438">
      <w:pPr>
        <w:pStyle w:val="Texto"/>
      </w:pPr>
      <w:r>
        <w:t>Desde la perspectiva del autor, los agentes inician un proceso de búsqueda de alternativas frente a condiciones de insatisfacción, donde asumen esquemas recursivos</w:t>
      </w:r>
      <w:r w:rsidR="00FD1FA6">
        <w:t xml:space="preserve"> y reglas procedimentales simples con el objetivo de evitar la sobrecarga de información. Asimismo, Simon señala que si bien los sujetos pueden tratar de ser </w:t>
      </w:r>
      <w:r w:rsidR="00FD1FA6" w:rsidRPr="00FD1FA6">
        <w:rPr>
          <w:i/>
        </w:rPr>
        <w:t>racionales</w:t>
      </w:r>
      <w:r w:rsidR="00FD1FA6">
        <w:t xml:space="preserve">, muy difícilmente cumplirán con los requerimientos que los modelos tradicionales </w:t>
      </w:r>
      <w:proofErr w:type="gramStart"/>
      <w:r w:rsidR="00FD1FA6">
        <w:t>de elección</w:t>
      </w:r>
      <w:proofErr w:type="gramEnd"/>
      <w:r w:rsidR="00FD1FA6">
        <w:t xml:space="preserve"> racional imponen.</w:t>
      </w:r>
    </w:p>
    <w:p w:rsidR="00F72BC3" w:rsidRDefault="00FD1FA6" w:rsidP="00645438">
      <w:pPr>
        <w:pStyle w:val="Texto"/>
      </w:pPr>
      <w:r>
        <w:t xml:space="preserve">Para describir esta teoría, es necesario en primer lugar conocer algunas definiciones descritas </w:t>
      </w:r>
      <w:r w:rsidR="002B246F">
        <w:t>por</w:t>
      </w:r>
      <w:r>
        <w:t xml:space="preserve"> Simon (1955).</w:t>
      </w:r>
    </w:p>
    <w:p w:rsidR="00DA1276" w:rsidRDefault="00DA1276" w:rsidP="00645438">
      <w:pPr>
        <w:pStyle w:val="Texto"/>
      </w:pPr>
    </w:p>
    <w:p w:rsidR="00F72BC3" w:rsidRDefault="0070279A" w:rsidP="009830B3">
      <w:pPr>
        <w:pStyle w:val="ListaVin1"/>
      </w:pPr>
      <w:r w:rsidRPr="0070279A">
        <w:rPr>
          <w:i/>
        </w:rPr>
        <w:lastRenderedPageBreak/>
        <w:t>A</w:t>
      </w:r>
      <w:r w:rsidRPr="0070279A">
        <w:t>: Conjunto que representa las distintas alternativas conductuales objetivamente seleccionables.</w:t>
      </w:r>
    </w:p>
    <w:p w:rsidR="0070279A" w:rsidRDefault="0070279A" w:rsidP="009830B3">
      <w:pPr>
        <w:pStyle w:val="ListaVin1"/>
      </w:pPr>
      <w:r w:rsidRPr="0070279A">
        <w:rPr>
          <w:i/>
        </w:rPr>
        <w:t>A</w:t>
      </w:r>
      <w:r>
        <w:t>º: Subconjunto de A que escenifica aquellas opciones que el individuo, dadas sus limitaciones, puede elegir.</w:t>
      </w:r>
    </w:p>
    <w:p w:rsidR="0070279A" w:rsidRDefault="0070279A" w:rsidP="009830B3">
      <w:pPr>
        <w:pStyle w:val="ListaVin1"/>
      </w:pPr>
      <w:r w:rsidRPr="0070279A">
        <w:rPr>
          <w:i/>
        </w:rPr>
        <w:t>S</w:t>
      </w:r>
      <w:r>
        <w:t>: Conjunto que engloba todos los posibles resultados a los cuales se puede acceder, haciendo uso de las alternativas disponibles.</w:t>
      </w:r>
    </w:p>
    <w:p w:rsidR="0070279A" w:rsidRDefault="0070279A" w:rsidP="009830B3">
      <w:pPr>
        <w:pStyle w:val="ListaVin1"/>
      </w:pPr>
      <w:r w:rsidRPr="002B5C11">
        <w:t>V</w:t>
      </w:r>
      <w:r>
        <w:t>(</w:t>
      </w:r>
      <w:r w:rsidRPr="002B5C11">
        <w:t>s</w:t>
      </w:r>
      <w:r>
        <w:t xml:space="preserve">): Definida para todos los elementos </w:t>
      </w:r>
      <w:r w:rsidRPr="0070279A">
        <w:rPr>
          <w:i/>
        </w:rPr>
        <w:t>s</w:t>
      </w:r>
      <w:r>
        <w:t xml:space="preserve"> de </w:t>
      </w:r>
      <w:r w:rsidRPr="0070279A">
        <w:rPr>
          <w:i/>
        </w:rPr>
        <w:t>S</w:t>
      </w:r>
      <w:r>
        <w:t xml:space="preserve">, es la función </w:t>
      </w:r>
      <w:r w:rsidR="00C651D5">
        <w:t xml:space="preserve">de expectativas </w:t>
      </w:r>
      <w:r>
        <w:t>que evoca el valor o utilidad colocada por el sujeto sobre cada uno de los resultados factibles.</w:t>
      </w:r>
    </w:p>
    <w:p w:rsidR="0070279A" w:rsidRDefault="0070279A" w:rsidP="009830B3">
      <w:pPr>
        <w:pStyle w:val="ListaVin1"/>
      </w:pPr>
      <w:r>
        <w:rPr>
          <w:i/>
        </w:rPr>
        <w:t>S</w:t>
      </w:r>
      <w:r w:rsidRPr="0070279A">
        <w:rPr>
          <w:vertAlign w:val="subscript"/>
        </w:rPr>
        <w:t>a</w:t>
      </w:r>
      <w:r>
        <w:t xml:space="preserve">: Representa el conjunto de resultados (puede haber más de un posible resultado </w:t>
      </w:r>
      <w:r w:rsidRPr="0070279A">
        <w:rPr>
          <w:i/>
        </w:rPr>
        <w:t>s</w:t>
      </w:r>
      <w:r>
        <w:t xml:space="preserve"> para cada alternativa </w:t>
      </w:r>
      <w:r w:rsidRPr="0070279A">
        <w:rPr>
          <w:i/>
        </w:rPr>
        <w:t>a</w:t>
      </w:r>
      <w:r>
        <w:t>)</w:t>
      </w:r>
      <w:r w:rsidR="00BE7B3A">
        <w:t xml:space="preserve"> que se puede obtener si </w:t>
      </w:r>
      <w:r w:rsidR="00BE7B3A" w:rsidRPr="00BE7B3A">
        <w:rPr>
          <w:i/>
        </w:rPr>
        <w:t>a</w:t>
      </w:r>
      <w:r w:rsidR="00BE7B3A">
        <w:t xml:space="preserve">, que pertenece a </w:t>
      </w:r>
      <w:r w:rsidR="00BE7B3A" w:rsidRPr="00BE7B3A">
        <w:rPr>
          <w:i/>
        </w:rPr>
        <w:t>A</w:t>
      </w:r>
      <w:r w:rsidR="00BE7B3A">
        <w:t xml:space="preserve"> o </w:t>
      </w:r>
      <w:r w:rsidR="00BE7B3A" w:rsidRPr="00BE7B3A">
        <w:rPr>
          <w:i/>
        </w:rPr>
        <w:t>A</w:t>
      </w:r>
      <w:r w:rsidR="00BE7B3A">
        <w:t>º, es elegida.</w:t>
      </w:r>
    </w:p>
    <w:p w:rsidR="009830B3" w:rsidRDefault="00BE7B3A" w:rsidP="009830B3">
      <w:pPr>
        <w:pStyle w:val="ListaVin1"/>
      </w:pPr>
      <w:r w:rsidRPr="00420F4C">
        <w:rPr>
          <w:i/>
        </w:rPr>
        <w:t>P</w:t>
      </w:r>
      <w:r w:rsidRPr="00420F4C">
        <w:rPr>
          <w:i/>
          <w:vertAlign w:val="subscript"/>
        </w:rPr>
        <w:t>a</w:t>
      </w:r>
      <w:r w:rsidRPr="00420F4C">
        <w:t>(</w:t>
      </w:r>
      <w:r w:rsidRPr="00420F4C">
        <w:rPr>
          <w:i/>
        </w:rPr>
        <w:t>s</w:t>
      </w:r>
      <w:r w:rsidRPr="00420F4C">
        <w:t xml:space="preserve">): Probabilidad de </w:t>
      </w:r>
      <w:proofErr w:type="gramStart"/>
      <w:r w:rsidRPr="00420F4C">
        <w:t>que ocurrirá</w:t>
      </w:r>
      <w:proofErr w:type="gramEnd"/>
      <w:r w:rsidRPr="00420F4C">
        <w:t xml:space="preserve"> </w:t>
      </w:r>
      <w:r w:rsidRPr="00420F4C">
        <w:rPr>
          <w:i/>
        </w:rPr>
        <w:t>s</w:t>
      </w:r>
      <w:r w:rsidRPr="00420F4C">
        <w:t xml:space="preserve"> si es elegida la alternativa </w:t>
      </w:r>
      <w:r w:rsidRPr="00420F4C">
        <w:rPr>
          <w:i/>
        </w:rPr>
        <w:t>a</w:t>
      </w:r>
      <w:r w:rsidRPr="00420F4C">
        <w:t>.</w:t>
      </w:r>
    </w:p>
    <w:p w:rsidR="009830B3" w:rsidRDefault="009830B3" w:rsidP="00645438">
      <w:pPr>
        <w:pStyle w:val="Texto"/>
      </w:pPr>
    </w:p>
    <w:p w:rsidR="00791CC0" w:rsidRDefault="002B5C11" w:rsidP="00645438">
      <w:pPr>
        <w:pStyle w:val="Texto"/>
      </w:pPr>
      <w:r>
        <w:t>Un supuesto importante considerado por Simon, corresponde a la función de expectativas V(s), la cual deberá adoptar un valor entre (1,0) que corresponde a satisfactorio o insatisfactorio; o entre (1</w:t>
      </w:r>
      <w:proofErr w:type="gramStart"/>
      <w:r>
        <w:t>,0</w:t>
      </w:r>
      <w:proofErr w:type="gramEnd"/>
      <w:r>
        <w:t xml:space="preserve">,-1) que puede ser interpretado como ganancia, empate o pérdida, para todos los </w:t>
      </w:r>
      <w:r w:rsidRPr="002B5C11">
        <w:rPr>
          <w:i/>
        </w:rPr>
        <w:t>s</w:t>
      </w:r>
      <w:r>
        <w:t xml:space="preserve"> en </w:t>
      </w:r>
      <w:r w:rsidRPr="002B5C11">
        <w:rPr>
          <w:i/>
        </w:rPr>
        <w:t>S</w:t>
      </w:r>
      <w:r>
        <w:t>.</w:t>
      </w:r>
    </w:p>
    <w:p w:rsidR="00791CC0" w:rsidRDefault="005C52BF" w:rsidP="00645438">
      <w:pPr>
        <w:pStyle w:val="Texto"/>
      </w:pPr>
      <w:r>
        <w:t xml:space="preserve">Partiendo </w:t>
      </w:r>
      <w:proofErr w:type="gramStart"/>
      <w:r>
        <w:t>de ello</w:t>
      </w:r>
      <w:proofErr w:type="gramEnd"/>
      <w:r>
        <w:t>, el autor enunció el siguiente proceso de decisión racional con el objetivo de encontrar resultados satisfactorios:</w:t>
      </w:r>
    </w:p>
    <w:p w:rsidR="005C52BF" w:rsidRDefault="005C52BF" w:rsidP="00645438">
      <w:pPr>
        <w:pStyle w:val="Texto"/>
      </w:pPr>
    </w:p>
    <w:p w:rsidR="00791CC0" w:rsidRDefault="005C52BF" w:rsidP="009830B3">
      <w:pPr>
        <w:pStyle w:val="Texto"/>
        <w:numPr>
          <w:ilvl w:val="0"/>
          <w:numId w:val="30"/>
        </w:numPr>
      </w:pPr>
      <w:r>
        <w:t xml:space="preserve">Investigar un conjunto de posibles resultados (un subconjunto </w:t>
      </w:r>
      <w:r w:rsidRPr="005C52BF">
        <w:rPr>
          <w:i/>
        </w:rPr>
        <w:t>S</w:t>
      </w:r>
      <w:r>
        <w:t xml:space="preserve">’ de </w:t>
      </w:r>
      <w:r w:rsidRPr="005C52BF">
        <w:rPr>
          <w:i/>
        </w:rPr>
        <w:t>S</w:t>
      </w:r>
      <w:r>
        <w:t xml:space="preserve">) de manera que se logre satisfacer la función de expectativas, es decir, V(s)=1 para todos los resultados </w:t>
      </w:r>
      <w:r w:rsidRPr="005C52BF">
        <w:rPr>
          <w:i/>
        </w:rPr>
        <w:t>s</w:t>
      </w:r>
      <w:r>
        <w:t xml:space="preserve"> en </w:t>
      </w:r>
      <w:r w:rsidRPr="005C52BF">
        <w:rPr>
          <w:i/>
        </w:rPr>
        <w:t>S</w:t>
      </w:r>
      <w:r>
        <w:t>’.</w:t>
      </w:r>
    </w:p>
    <w:p w:rsidR="005C52BF" w:rsidRPr="005C52BF" w:rsidRDefault="005C52BF" w:rsidP="009830B3">
      <w:pPr>
        <w:pStyle w:val="Texto"/>
        <w:numPr>
          <w:ilvl w:val="0"/>
          <w:numId w:val="30"/>
        </w:numPr>
      </w:pPr>
      <w:r>
        <w:t>Buscar una conducta alternativa (</w:t>
      </w:r>
      <w:r w:rsidRPr="005C52BF">
        <w:rPr>
          <w:i/>
        </w:rPr>
        <w:t>a</w:t>
      </w:r>
      <w:r>
        <w:t xml:space="preserve"> de Aº) cuya totalidad de resultados factibles se encuentre en S’, de tal forma que </w:t>
      </w:r>
      <w:r w:rsidRPr="005C52BF">
        <w:rPr>
          <w:i/>
        </w:rPr>
        <w:t>a</w:t>
      </w:r>
      <w:r>
        <w:t xml:space="preserve"> se aplique sobre un conjunto </w:t>
      </w:r>
      <w:r w:rsidRPr="005C52BF">
        <w:rPr>
          <w:i/>
        </w:rPr>
        <w:t>S</w:t>
      </w:r>
      <w:r w:rsidRPr="005C52BF">
        <w:rPr>
          <w:vertAlign w:val="subscript"/>
        </w:rPr>
        <w:t>a</w:t>
      </w:r>
      <w:r>
        <w:t xml:space="preserve">, el cual esté contenido en </w:t>
      </w:r>
      <w:r w:rsidRPr="005C52BF">
        <w:rPr>
          <w:i/>
        </w:rPr>
        <w:t>S</w:t>
      </w:r>
      <w:r>
        <w:t>’.</w:t>
      </w:r>
    </w:p>
    <w:p w:rsidR="00791CC0" w:rsidRDefault="00791CC0" w:rsidP="00645438">
      <w:pPr>
        <w:pStyle w:val="Texto"/>
      </w:pPr>
    </w:p>
    <w:p w:rsidR="00791CC0" w:rsidRDefault="005C52BF" w:rsidP="00645438">
      <w:pPr>
        <w:pStyle w:val="Texto"/>
      </w:pPr>
      <w:r>
        <w:lastRenderedPageBreak/>
        <w:t>Si al efectuar</w:t>
      </w:r>
      <w:r w:rsidR="007222CD">
        <w:t xml:space="preserve"> este procedimiento, una </w:t>
      </w:r>
      <w:r w:rsidR="007222CD" w:rsidRPr="007222CD">
        <w:rPr>
          <w:i/>
        </w:rPr>
        <w:t>a</w:t>
      </w:r>
      <w:r w:rsidR="007222CD">
        <w:t xml:space="preserve"> (de Aº) con tales características es encontrada, la existencia de un resultado satisfactorio está asegurado. No obstante, este proceso no garantiza que exista un</w:t>
      </w:r>
      <w:r w:rsidR="0040136B">
        <w:t>a</w:t>
      </w:r>
      <w:r w:rsidR="007222CD">
        <w:t xml:space="preserve"> </w:t>
      </w:r>
      <w:r w:rsidR="007222CD" w:rsidRPr="007222CD">
        <w:rPr>
          <w:i/>
        </w:rPr>
        <w:t>a</w:t>
      </w:r>
      <w:r w:rsidR="007222CD">
        <w:t xml:space="preserve"> con las p</w:t>
      </w:r>
      <w:r w:rsidR="00E8754C">
        <w:t>ropiedades deseadas, ni que esta</w:t>
      </w:r>
      <w:r w:rsidR="007222CD">
        <w:t xml:space="preserve"> sea única.</w:t>
      </w:r>
    </w:p>
    <w:p w:rsidR="00791CC0" w:rsidRDefault="00E8754C" w:rsidP="00645438">
      <w:pPr>
        <w:pStyle w:val="Texto"/>
      </w:pPr>
      <w:r>
        <w:t xml:space="preserve">Una innovación propuesta por Simon (1955), consiste en la introducción de un mecanismo de acopio de información dentro del proceso de toma de decisiones, el cual produce un mapeo más preciso de todo </w:t>
      </w:r>
      <w:r w:rsidRPr="00E8754C">
        <w:rPr>
          <w:i/>
        </w:rPr>
        <w:t>a</w:t>
      </w:r>
      <w:r>
        <w:t xml:space="preserve"> de </w:t>
      </w:r>
      <w:r w:rsidRPr="00E8754C">
        <w:rPr>
          <w:i/>
        </w:rPr>
        <w:t>A</w:t>
      </w:r>
      <w:r>
        <w:t xml:space="preserve"> sobre </w:t>
      </w:r>
      <w:r w:rsidRPr="00E8754C">
        <w:rPr>
          <w:i/>
        </w:rPr>
        <w:t>S</w:t>
      </w:r>
      <w:r w:rsidRPr="00E8754C">
        <w:t>’</w:t>
      </w:r>
      <w:r>
        <w:t xml:space="preserve"> de </w:t>
      </w:r>
      <w:r w:rsidRPr="00E8754C">
        <w:rPr>
          <w:i/>
        </w:rPr>
        <w:t>S</w:t>
      </w:r>
      <w:r>
        <w:t xml:space="preserve">. Cabe mencionar que este </w:t>
      </w:r>
      <w:r w:rsidR="00D57E80">
        <w:t>sistema</w:t>
      </w:r>
      <w:r>
        <w:t xml:space="preserve"> procesa la información de manera secuencial, es decir, aceptando la alternativa o rechazándola antes de analizar la siguiente, solo hasta la consecución de un resultado satisfactorio, lo que disminuye sustancialmente la cantidad de cálculos efectuados. Se debe señalar que la solución obtenida no es óptima ni única, solo es factible o satisfactoria. Adicionalmente, el autor sustituyó una función de expectativas escalar por una función vectorial, con ello solo es necesario un ordenamiento parcial para la extracción de un resultado satisfactorio.</w:t>
      </w:r>
    </w:p>
    <w:p w:rsidR="00791CC0" w:rsidRDefault="00E8754C" w:rsidP="00645438">
      <w:pPr>
        <w:pStyle w:val="Texto"/>
      </w:pPr>
      <w:r>
        <w:t>En el proceso humano de toma de decisiones</w:t>
      </w:r>
      <w:r w:rsidR="00B3282D">
        <w:t xml:space="preserve">, las alternativas son recibidas y evaluadas de manera secuencial, tal como Simon describió, lo cual posibilita consideraciones dinámicas que gozan de un sólido fundamento psicológico. Esto sugiere que el </w:t>
      </w:r>
      <w:r w:rsidR="00B3282D" w:rsidRPr="0088209C">
        <w:rPr>
          <w:i/>
        </w:rPr>
        <w:t>nivel de aspiración</w:t>
      </w:r>
      <w:r w:rsidR="00B3282D">
        <w:t xml:space="preserve"> (</w:t>
      </w:r>
      <w:r w:rsidR="00B3282D" w:rsidRPr="00B3282D">
        <w:rPr>
          <w:i/>
        </w:rPr>
        <w:t>k</w:t>
      </w:r>
      <w:r w:rsidR="00B3282D">
        <w:t xml:space="preserve">) que define a una alternativa como apropiada, puede cambiar de un punto a otro de la secuencia, </w:t>
      </w:r>
      <w:r w:rsidR="0088209C">
        <w:t>dependiendo de la información que se posea en un tiempo determinado. Ante ello, el autor enunció que si el individuo en su exploración de alternativas</w:t>
      </w:r>
      <w:r w:rsidR="0030384B">
        <w:t>,</w:t>
      </w:r>
      <w:r w:rsidR="0088209C">
        <w:t xml:space="preserve"> encuentra sencillo el descubrimiento de opciones satisfactorias, su nivel de aspiración se incrementaría, caso contrario</w:t>
      </w:r>
      <w:r w:rsidR="0030384B">
        <w:t xml:space="preserve"> </w:t>
      </w:r>
      <w:r w:rsidR="0088209C">
        <w:t xml:space="preserve">disminuiría. Dichos cambios darían lugar a </w:t>
      </w:r>
      <w:proofErr w:type="gramStart"/>
      <w:r w:rsidR="0088209C">
        <w:t>la existencia</w:t>
      </w:r>
      <w:proofErr w:type="gramEnd"/>
      <w:r w:rsidR="0088209C">
        <w:t xml:space="preserve"> de una solución satisfactoria casi única. Otra regla que ayuda a garantizar la existencia de soluciones, se basa en el incremento de Aº ante la imposibilidad de elegir sus elementos actuales.</w:t>
      </w:r>
    </w:p>
    <w:p w:rsidR="00791CC0" w:rsidRDefault="00791CC0" w:rsidP="00645438">
      <w:pPr>
        <w:pStyle w:val="Texto"/>
        <w:rPr>
          <w:sz w:val="22"/>
          <w:szCs w:val="22"/>
        </w:rPr>
      </w:pPr>
    </w:p>
    <w:p w:rsidR="0073757A" w:rsidRPr="00E14722" w:rsidRDefault="009830B3" w:rsidP="009830B3">
      <w:pPr>
        <w:pStyle w:val="Ttulo2"/>
      </w:pPr>
      <w:bookmarkStart w:id="40" w:name="_Toc389039821"/>
      <w:bookmarkStart w:id="41" w:name="_Toc392447159"/>
      <w:bookmarkStart w:id="42" w:name="_Toc392457542"/>
      <w:r>
        <w:t xml:space="preserve">2.4. </w:t>
      </w:r>
      <w:r w:rsidR="0073757A" w:rsidRPr="00E14722">
        <w:t>Prospect Theory</w:t>
      </w:r>
      <w:bookmarkEnd w:id="40"/>
      <w:bookmarkEnd w:id="41"/>
      <w:bookmarkEnd w:id="42"/>
    </w:p>
    <w:p w:rsidR="005A1321" w:rsidRDefault="005A1321" w:rsidP="00645438">
      <w:pPr>
        <w:pStyle w:val="Texto"/>
        <w:rPr>
          <w:sz w:val="22"/>
          <w:szCs w:val="22"/>
          <w:lang w:val="es-PE"/>
        </w:rPr>
      </w:pPr>
    </w:p>
    <w:p w:rsidR="00BE41AC" w:rsidRPr="00440575" w:rsidRDefault="002500B8" w:rsidP="00645438">
      <w:pPr>
        <w:pStyle w:val="Texto"/>
        <w:rPr>
          <w:lang w:val="es-PE"/>
        </w:rPr>
      </w:pPr>
      <w:r w:rsidRPr="00E14722">
        <w:rPr>
          <w:lang w:val="es-PE"/>
        </w:rPr>
        <w:t>La teoría económica y financiera está basada en que los individuos se comportan, al to</w:t>
      </w:r>
      <w:r>
        <w:rPr>
          <w:lang w:val="es-PE"/>
        </w:rPr>
        <w:t xml:space="preserve">mar decisiones, según los supuestos de la Teoría de la Utilidad Esperada. No obstante, existe vasta evidencia empírica de que los sujetos violan de manera sistemática estos </w:t>
      </w:r>
      <w:r>
        <w:rPr>
          <w:lang w:val="es-PE"/>
        </w:rPr>
        <w:lastRenderedPageBreak/>
        <w:t xml:space="preserve">supuestos y axiomas. En tal sentido, </w:t>
      </w:r>
      <w:r w:rsidR="007214FE">
        <w:t>Daniel Kahneman</w:t>
      </w:r>
      <w:r w:rsidR="00691E4C">
        <w:rPr>
          <w:rStyle w:val="Refdenotaalpie"/>
          <w:rFonts w:ascii="LM Roman 10" w:hAnsi="LM Roman 10"/>
          <w:sz w:val="22"/>
          <w:szCs w:val="22"/>
        </w:rPr>
        <w:footnoteReference w:id="21"/>
      </w:r>
      <w:r w:rsidR="007214FE">
        <w:t xml:space="preserve"> y Amos Tversky</w:t>
      </w:r>
      <w:r w:rsidR="00FC7AFF">
        <w:t>, psicólogos de origen israelí,</w:t>
      </w:r>
      <w:r w:rsidR="00762A12">
        <w:t xml:space="preserve"> </w:t>
      </w:r>
      <w:r w:rsidR="009B2F19">
        <w:t xml:space="preserve">desarrollaron un modelo descriptivo de toma de decisiones bajo incertidumbre, llamado </w:t>
      </w:r>
      <w:r w:rsidR="009B2F19" w:rsidRPr="00EF693B">
        <w:rPr>
          <w:i/>
        </w:rPr>
        <w:t>Prospect Theory</w:t>
      </w:r>
      <w:r w:rsidR="009B2F19" w:rsidRPr="00AF683C">
        <w:rPr>
          <w:rStyle w:val="Refdenotaalpie"/>
          <w:rFonts w:ascii="LM Roman 10" w:hAnsi="LM Roman 10"/>
          <w:sz w:val="22"/>
          <w:szCs w:val="22"/>
        </w:rPr>
        <w:footnoteReference w:id="22"/>
      </w:r>
      <w:r w:rsidR="006031D0">
        <w:rPr>
          <w:i/>
        </w:rPr>
        <w:t xml:space="preserve">, </w:t>
      </w:r>
      <w:r w:rsidR="00E33CFE">
        <w:t xml:space="preserve">tomando en consideración aquellas situaciones que la TUE no puede explicar y </w:t>
      </w:r>
      <w:r w:rsidR="009B2F19">
        <w:t>partiendo de la premisa de que diversos se</w:t>
      </w:r>
      <w:r w:rsidR="00D45E0A">
        <w:t xml:space="preserve">sgos </w:t>
      </w:r>
      <w:r w:rsidR="00440575">
        <w:t>conductuales suelen afectar las elecciones de los individuos.</w:t>
      </w:r>
    </w:p>
    <w:p w:rsidR="00DA1B41" w:rsidRDefault="001B2263" w:rsidP="00645438">
      <w:pPr>
        <w:pStyle w:val="Texto"/>
      </w:pPr>
      <w:r>
        <w:t xml:space="preserve">Este modelo distingue dos fases en el proceso de elección, una primera de </w:t>
      </w:r>
      <w:r w:rsidRPr="001B2263">
        <w:rPr>
          <w:i/>
        </w:rPr>
        <w:t>edición</w:t>
      </w:r>
      <w:r>
        <w:t xml:space="preserve"> y una subsecuente de </w:t>
      </w:r>
      <w:r w:rsidRPr="001B2263">
        <w:rPr>
          <w:i/>
        </w:rPr>
        <w:t>evaluación</w:t>
      </w:r>
      <w:r>
        <w:t xml:space="preserve"> o </w:t>
      </w:r>
      <w:r w:rsidRPr="001B2263">
        <w:rPr>
          <w:i/>
        </w:rPr>
        <w:t>valoración</w:t>
      </w:r>
      <w:r>
        <w:t>.</w:t>
      </w:r>
      <w:r w:rsidR="000D3D34">
        <w:t xml:space="preserve"> En la primera etapa se realiza un análisis </w:t>
      </w:r>
      <w:r w:rsidR="00EC38CF">
        <w:t>inicial</w:t>
      </w:r>
      <w:r w:rsidR="000D3D34">
        <w:t xml:space="preserve"> de las alternativas, el cual suele consistir en una representación múltiple de ellas</w:t>
      </w:r>
      <w:r w:rsidR="000D2303">
        <w:t xml:space="preserve">, con la finalidad de organizar y reformular las opciones de manera que se simplifique la posterior evaluación y elección. </w:t>
      </w:r>
      <w:r w:rsidR="00DA1B41">
        <w:t>Las operaciones más importantes de esta fase se describen a continuación:</w:t>
      </w:r>
    </w:p>
    <w:p w:rsidR="00DA1B41" w:rsidRPr="00CC1D2B" w:rsidRDefault="00DA1B41" w:rsidP="009830B3">
      <w:pPr>
        <w:pStyle w:val="Texto"/>
        <w:numPr>
          <w:ilvl w:val="0"/>
          <w:numId w:val="31"/>
        </w:numPr>
      </w:pPr>
      <w:r>
        <w:t>Codificación</w:t>
      </w:r>
    </w:p>
    <w:p w:rsidR="007927B3" w:rsidRDefault="007927B3" w:rsidP="00645438">
      <w:pPr>
        <w:pStyle w:val="Texto"/>
      </w:pPr>
      <w:r>
        <w:t>Los individuos suelen percibir los resultados de sus elecciones, no como un estado final de su bienestar o riqueza, sino en función al impacto que estos</w:t>
      </w:r>
      <w:r w:rsidR="00B04665">
        <w:t xml:space="preserve"> generarían en la variación de su riqueza. En otras palabras, los sujetos evalúan las opciones en términos de ganancias o pérdidas en relación a un punto de referencia neutral</w:t>
      </w:r>
      <w:r w:rsidR="005B50F4">
        <w:rPr>
          <w:rStyle w:val="Refdenotaalpie"/>
          <w:rFonts w:ascii="LM Roman 10" w:hAnsi="LM Roman 10"/>
          <w:sz w:val="22"/>
          <w:szCs w:val="22"/>
        </w:rPr>
        <w:footnoteReference w:id="23"/>
      </w:r>
      <w:r w:rsidR="00B04665">
        <w:t xml:space="preserve">, el cual en la mayoría de los casos, corresponde al status quo de los individuos. </w:t>
      </w:r>
      <w:r w:rsidR="00BB5054">
        <w:t xml:space="preserve">Cabe señalar </w:t>
      </w:r>
      <w:r w:rsidR="00854B4B">
        <w:t>que este proceso puede verse afectado por la formulación de las alternativas así como por las expectativas del decisor, difiriendo del status quo, lo cual puede suceder cuando un individuo no se ha adaptado a cambios recientes en su nivel de riqueza.</w:t>
      </w:r>
    </w:p>
    <w:p w:rsidR="00DA1B41" w:rsidRPr="00CC1D2B" w:rsidRDefault="00DA1B41" w:rsidP="009830B3">
      <w:pPr>
        <w:pStyle w:val="Texto"/>
        <w:numPr>
          <w:ilvl w:val="0"/>
          <w:numId w:val="31"/>
        </w:numPr>
      </w:pPr>
      <w:r>
        <w:t>Combinación</w:t>
      </w:r>
    </w:p>
    <w:p w:rsidR="001C4F7A" w:rsidRDefault="00DA1B41" w:rsidP="00645438">
      <w:pPr>
        <w:pStyle w:val="Texto"/>
      </w:pPr>
      <w:r>
        <w:t xml:space="preserve">Las </w:t>
      </w:r>
      <w:r w:rsidR="00312C0B">
        <w:t>alternativas</w:t>
      </w:r>
      <w:r>
        <w:t xml:space="preserve"> pueden simplificarse combinando las probabilidades asociadas con resultados idénticos. Por ejemplo, </w:t>
      </w:r>
      <w:r w:rsidR="002445CB">
        <w:t xml:space="preserve">la siguiente </w:t>
      </w:r>
      <w:r>
        <w:t>jugada</w:t>
      </w:r>
      <w:r w:rsidR="00312C0B">
        <w:t>:</w:t>
      </w:r>
    </w:p>
    <w:p w:rsidR="001C4F7A" w:rsidRDefault="001C4F7A">
      <w:pPr>
        <w:spacing w:line="240" w:lineRule="auto"/>
        <w:jc w:val="left"/>
      </w:pPr>
      <w:r>
        <w:br w:type="page"/>
      </w:r>
    </w:p>
    <w:p w:rsidR="00312C0B" w:rsidRDefault="001E2973" w:rsidP="00645438">
      <w:pPr>
        <w:pStyle w:val="Texto"/>
      </w:pPr>
      <w:r w:rsidRPr="001E2973">
        <w:rPr>
          <w:noProof/>
          <w:lang w:val="es-ES" w:eastAsia="es-ES"/>
        </w:rPr>
        <w:lastRenderedPageBreak/>
        <w:pict>
          <v:shape id="_x0000_s1349" type="#_x0000_t75" style="position:absolute;left:0;text-align:left;margin-left:152.25pt;margin-top:13.45pt;width:124.3pt;height:16.65pt;z-index:251866112" strokeweight="3pt">
            <v:imagedata r:id="rId18" o:title=""/>
          </v:shape>
          <o:OLEObject Type="Embed" ProgID="Equation.3" ShapeID="_x0000_s1349" DrawAspect="Content" ObjectID="_1466199798" r:id="rId19"/>
        </w:pict>
      </w:r>
    </w:p>
    <w:p w:rsidR="00312C0B" w:rsidRDefault="00312C0B" w:rsidP="00645438">
      <w:pPr>
        <w:pStyle w:val="Texto"/>
      </w:pPr>
    </w:p>
    <w:p w:rsidR="002445CB" w:rsidRDefault="002445CB" w:rsidP="00645438">
      <w:pPr>
        <w:pStyle w:val="Texto"/>
      </w:pPr>
      <w:r>
        <w:t>Podría reescribirse de manera más simple como</w:t>
      </w:r>
      <w:r w:rsidR="00FC2753">
        <w:rPr>
          <w:rStyle w:val="Refdenotaalpie"/>
          <w:rFonts w:ascii="LM Roman 10" w:hAnsi="LM Roman 10"/>
          <w:sz w:val="22"/>
          <w:szCs w:val="22"/>
        </w:rPr>
        <w:footnoteReference w:id="24"/>
      </w:r>
      <w:r>
        <w:t>:</w:t>
      </w:r>
    </w:p>
    <w:p w:rsidR="001277FC" w:rsidRDefault="001277FC" w:rsidP="00645438">
      <w:pPr>
        <w:pStyle w:val="Texto"/>
        <w:rPr>
          <w:sz w:val="22"/>
          <w:szCs w:val="22"/>
        </w:rPr>
      </w:pPr>
    </w:p>
    <w:p w:rsidR="001277FC" w:rsidRDefault="001E2973" w:rsidP="00645438">
      <w:pPr>
        <w:pStyle w:val="Texto"/>
        <w:rPr>
          <w:sz w:val="22"/>
          <w:szCs w:val="22"/>
        </w:rPr>
      </w:pPr>
      <w:r w:rsidRPr="001E2973">
        <w:rPr>
          <w:noProof/>
          <w:sz w:val="22"/>
          <w:szCs w:val="22"/>
          <w:lang w:val="es-ES" w:eastAsia="es-ES"/>
        </w:rPr>
        <w:pict>
          <v:shape id="_x0000_s1350" type="#_x0000_t75" style="position:absolute;left:0;text-align:left;margin-left:164pt;margin-top:1.15pt;width:98pt;height:15pt;z-index:251867136" strokeweight="3pt">
            <v:imagedata r:id="rId20" o:title=""/>
          </v:shape>
          <o:OLEObject Type="Embed" ProgID="Equation.3" ShapeID="_x0000_s1350" DrawAspect="Content" ObjectID="_1466199799" r:id="rId21"/>
        </w:pict>
      </w:r>
    </w:p>
    <w:p w:rsidR="00727085" w:rsidRDefault="00727085" w:rsidP="00645438">
      <w:pPr>
        <w:pStyle w:val="Texto"/>
        <w:rPr>
          <w:sz w:val="22"/>
          <w:szCs w:val="22"/>
        </w:rPr>
      </w:pPr>
    </w:p>
    <w:p w:rsidR="00DA1B41" w:rsidRPr="00780E0C" w:rsidRDefault="00DA1B41" w:rsidP="009830B3">
      <w:pPr>
        <w:pStyle w:val="Texto"/>
        <w:numPr>
          <w:ilvl w:val="0"/>
          <w:numId w:val="31"/>
        </w:numPr>
      </w:pPr>
      <w:r>
        <w:t>Separación</w:t>
      </w:r>
    </w:p>
    <w:p w:rsidR="00266108" w:rsidRPr="00266108" w:rsidRDefault="00DA1B41" w:rsidP="00645438">
      <w:pPr>
        <w:pStyle w:val="Texto"/>
      </w:pPr>
      <w:r>
        <w:t xml:space="preserve">Esta operación consiste en </w:t>
      </w:r>
      <w:r w:rsidR="00266108">
        <w:t xml:space="preserve">la segregación de los componentes sin riesgo. Formalmente, si </w:t>
      </w:r>
      <w:r w:rsidR="00266108" w:rsidRPr="00266108">
        <w:rPr>
          <w:i/>
        </w:rPr>
        <w:t>x</w:t>
      </w:r>
      <w:r w:rsidR="00266108">
        <w:t xml:space="preserve"> e </w:t>
      </w:r>
      <w:r w:rsidR="00266108" w:rsidRPr="00266108">
        <w:rPr>
          <w:i/>
        </w:rPr>
        <w:t>y</w:t>
      </w:r>
      <w:r w:rsidR="00266108">
        <w:t xml:space="preserve"> son positivos, y </w:t>
      </w:r>
      <w:r w:rsidR="00266108" w:rsidRPr="00266108">
        <w:rPr>
          <w:i/>
        </w:rPr>
        <w:t>x</w:t>
      </w:r>
      <w:r w:rsidR="00266108" w:rsidRPr="00D07E1A">
        <w:rPr>
          <w:rFonts w:cs="Arial"/>
        </w:rPr>
        <w:t>&lt;</w:t>
      </w:r>
      <w:r w:rsidR="00266108" w:rsidRPr="00266108">
        <w:rPr>
          <w:i/>
        </w:rPr>
        <w:t>y</w:t>
      </w:r>
      <w:r w:rsidR="00266108">
        <w:t xml:space="preserve">, </w:t>
      </w:r>
      <w:r w:rsidR="007F26E4">
        <w:t>entonces la jugada:</w:t>
      </w:r>
    </w:p>
    <w:p w:rsidR="00266108" w:rsidRDefault="001E2973" w:rsidP="00645438">
      <w:pPr>
        <w:pStyle w:val="Texto"/>
      </w:pPr>
      <w:r w:rsidRPr="001E2973">
        <w:rPr>
          <w:noProof/>
          <w:lang w:val="es-ES" w:eastAsia="es-ES"/>
        </w:rPr>
        <w:pict>
          <v:shape id="_x0000_s1351" type="#_x0000_t75" style="position:absolute;left:0;text-align:left;margin-left:169.95pt;margin-top:8.9pt;width:83.25pt;height:16.65pt;z-index:251868160" strokeweight="3pt">
            <v:imagedata r:id="rId22" o:title=""/>
          </v:shape>
          <o:OLEObject Type="Embed" ProgID="Equation.3" ShapeID="_x0000_s1351" DrawAspect="Content" ObjectID="_1466199800" r:id="rId23"/>
        </w:pict>
      </w:r>
    </w:p>
    <w:p w:rsidR="007F26E4" w:rsidRDefault="007F26E4" w:rsidP="00645438">
      <w:pPr>
        <w:pStyle w:val="Texto"/>
      </w:pPr>
    </w:p>
    <w:p w:rsidR="007F26E4" w:rsidRDefault="000E3962" w:rsidP="00645438">
      <w:pPr>
        <w:pStyle w:val="Texto"/>
      </w:pPr>
      <w:r>
        <w:t>Puede ser separada en:</w:t>
      </w:r>
    </w:p>
    <w:p w:rsidR="000E3962" w:rsidRDefault="001E2973" w:rsidP="00645438">
      <w:pPr>
        <w:pStyle w:val="Texto"/>
      </w:pPr>
      <w:r w:rsidRPr="001E2973">
        <w:rPr>
          <w:noProof/>
          <w:lang w:val="es-ES" w:eastAsia="es-ES"/>
        </w:rPr>
        <w:pict>
          <v:shape id="_x0000_s1352" type="#_x0000_t75" style="position:absolute;left:0;text-align:left;margin-left:170.7pt;margin-top:-.25pt;width:26.65pt;height:16.65pt;z-index:251869184" strokeweight="3pt">
            <v:imagedata r:id="rId24" o:title=""/>
          </v:shape>
          <o:OLEObject Type="Embed" ProgID="Equation.3" ShapeID="_x0000_s1352" DrawAspect="Content" ObjectID="_1466199801" r:id="rId25"/>
        </w:pict>
      </w:r>
      <w:r w:rsidRPr="001E2973">
        <w:rPr>
          <w:noProof/>
          <w:lang w:val="es-ES" w:eastAsia="es-ES"/>
        </w:rPr>
        <w:pict>
          <v:shape id="_x0000_s1354" type="#_x0000_t75" style="position:absolute;left:0;text-align:left;margin-left:223.5pt;margin-top:-.4pt;width:58.85pt;height:16.65pt;z-index:251870208" strokeweight="3pt">
            <v:imagedata r:id="rId26" o:title=""/>
          </v:shape>
          <o:OLEObject Type="Embed" ProgID="Equation.3" ShapeID="_x0000_s1354" DrawAspect="Content" ObjectID="_1466199802" r:id="rId27"/>
        </w:pict>
      </w:r>
      <w:r w:rsidR="000E3962">
        <w:t xml:space="preserve">                                  </w:t>
      </w:r>
      <w:r w:rsidR="0002663B">
        <w:t xml:space="preserve">       </w:t>
      </w:r>
      <w:r w:rsidR="000E3962">
        <w:t xml:space="preserve">           </w:t>
      </w:r>
      <w:proofErr w:type="gramStart"/>
      <w:r w:rsidR="000E3962">
        <w:t>y</w:t>
      </w:r>
      <w:proofErr w:type="gramEnd"/>
      <w:r w:rsidR="000E3962">
        <w:t xml:space="preserve">   </w:t>
      </w:r>
    </w:p>
    <w:p w:rsidR="00DA1B41" w:rsidRDefault="00DA1B41" w:rsidP="00645438">
      <w:pPr>
        <w:pStyle w:val="Texto"/>
      </w:pPr>
    </w:p>
    <w:p w:rsidR="00DA1B41" w:rsidRPr="00C85F1A" w:rsidRDefault="00DA1B41" w:rsidP="009830B3">
      <w:pPr>
        <w:pStyle w:val="Texto"/>
        <w:numPr>
          <w:ilvl w:val="0"/>
          <w:numId w:val="31"/>
        </w:numPr>
      </w:pPr>
      <w:r>
        <w:t>Cancelación</w:t>
      </w:r>
    </w:p>
    <w:p w:rsidR="00EC7842" w:rsidRDefault="003A3B81" w:rsidP="00645438">
      <w:pPr>
        <w:pStyle w:val="Texto"/>
      </w:pPr>
      <w:r>
        <w:t>Este proceso</w:t>
      </w:r>
      <w:r w:rsidR="00DA1B41">
        <w:t xml:space="preserve"> involucra el descarte de aquellos componentes que son compartidos por las alternativas que se ofrecen. </w:t>
      </w:r>
      <w:r w:rsidR="00EC7842">
        <w:t>De esta manera, las jugadas:</w:t>
      </w:r>
    </w:p>
    <w:p w:rsidR="00EC7842" w:rsidRDefault="001E2973" w:rsidP="00645438">
      <w:pPr>
        <w:pStyle w:val="Texto"/>
      </w:pPr>
      <w:r w:rsidRPr="001E2973">
        <w:rPr>
          <w:noProof/>
          <w:lang w:val="es-ES" w:eastAsia="es-ES"/>
        </w:rPr>
        <w:pict>
          <v:shape id="_x0000_s1356" type="#_x0000_t75" style="position:absolute;left:0;text-align:left;margin-left:234.3pt;margin-top:8.35pt;width:101pt;height:16.65pt;z-index:251872256" strokeweight="3pt">
            <v:imagedata r:id="rId28" o:title=""/>
          </v:shape>
          <o:OLEObject Type="Embed" ProgID="Equation.3" ShapeID="_x0000_s1356" DrawAspect="Content" ObjectID="_1466199803" r:id="rId29"/>
        </w:pict>
      </w:r>
      <w:r w:rsidRPr="001E2973">
        <w:rPr>
          <w:noProof/>
          <w:lang w:val="es-ES" w:eastAsia="es-ES"/>
        </w:rPr>
        <w:pict>
          <v:shape id="_x0000_s1355" type="#_x0000_t75" style="position:absolute;left:0;text-align:left;margin-left:116.15pt;margin-top:9.55pt;width:99.9pt;height:16.65pt;z-index:251871232" strokeweight="3pt">
            <v:imagedata r:id="rId30" o:title=""/>
          </v:shape>
          <o:OLEObject Type="Embed" ProgID="Equation.3" ShapeID="_x0000_s1355" DrawAspect="Content" ObjectID="_1466199804" r:id="rId31"/>
        </w:pict>
      </w:r>
    </w:p>
    <w:p w:rsidR="008F046D" w:rsidRDefault="008F046D" w:rsidP="00645438">
      <w:pPr>
        <w:pStyle w:val="Texto"/>
      </w:pPr>
    </w:p>
    <w:p w:rsidR="009830B3" w:rsidRDefault="009830B3" w:rsidP="00645438">
      <w:pPr>
        <w:pStyle w:val="Texto"/>
      </w:pPr>
    </w:p>
    <w:p w:rsidR="008F046D" w:rsidRDefault="00886DAF" w:rsidP="00645438">
      <w:pPr>
        <w:pStyle w:val="Texto"/>
      </w:pPr>
      <w:r>
        <w:t xml:space="preserve">Podrían ser evaluadas directamente comparando </w:t>
      </w:r>
      <w:r w:rsidRPr="00886DAF">
        <w:rPr>
          <w:i/>
        </w:rPr>
        <w:t>q</w:t>
      </w:r>
      <w:r>
        <w:t xml:space="preserve"> y </w:t>
      </w:r>
      <w:r w:rsidRPr="00886DAF">
        <w:rPr>
          <w:i/>
        </w:rPr>
        <w:t>r</w:t>
      </w:r>
      <w:r>
        <w:t>.</w:t>
      </w:r>
    </w:p>
    <w:p w:rsidR="008F046D" w:rsidRDefault="008F046D" w:rsidP="00645438">
      <w:pPr>
        <w:pStyle w:val="Texto"/>
      </w:pPr>
    </w:p>
    <w:p w:rsidR="00EC7842" w:rsidRPr="00DF4A66" w:rsidRDefault="00222BD3" w:rsidP="00645438">
      <w:pPr>
        <w:pStyle w:val="Texto"/>
      </w:pPr>
      <w:r>
        <w:t>Luego de haber efectuado las operaciones descritas líneas arriba, se asume que el decisor elegirá, al igual que en la TUE, aquella alternativa que otorgue el mayor valor o utilidad.</w:t>
      </w:r>
      <w:r w:rsidR="00F260C2">
        <w:t xml:space="preserve"> Las preferencias de los individuos o el </w:t>
      </w:r>
      <w:r w:rsidR="00F260C2" w:rsidRPr="00F260C2">
        <w:t>valor de la alternativa editada (V) est</w:t>
      </w:r>
      <w:r w:rsidR="00F260C2">
        <w:t>á</w:t>
      </w:r>
      <w:r w:rsidR="00DB3B8F">
        <w:t>n</w:t>
      </w:r>
      <w:r w:rsidR="00F260C2">
        <w:t xml:space="preserve"> </w:t>
      </w:r>
      <w:r w:rsidR="00DB3B8F">
        <w:t>expresados</w:t>
      </w:r>
      <w:r w:rsidR="00F260C2" w:rsidRPr="00DF4A66">
        <w:t xml:space="preserve"> conjuntamente por v </w:t>
      </w:r>
      <w:r w:rsidR="00F260C2" w:rsidRPr="00DF4A66">
        <w:rPr>
          <w:rFonts w:cs="Tahoma"/>
        </w:rPr>
        <w:t xml:space="preserve">y </w:t>
      </w:r>
      <w:r w:rsidR="00F260C2" w:rsidRPr="00DF4A66">
        <w:rPr>
          <w:rFonts w:ascii="Gabriola" w:hAnsi="Gabriola" w:cs="Tahoma"/>
        </w:rPr>
        <w:t>π</w:t>
      </w:r>
      <w:r w:rsidR="00F260C2" w:rsidRPr="00DF4A66">
        <w:rPr>
          <w:rFonts w:cs="Tahoma"/>
        </w:rPr>
        <w:t xml:space="preserve">. La primera, v, conocida como </w:t>
      </w:r>
      <w:r w:rsidR="00F260C2" w:rsidRPr="00DF4A66">
        <w:rPr>
          <w:rFonts w:cs="Tahoma"/>
          <w:i/>
        </w:rPr>
        <w:t>función de valoración</w:t>
      </w:r>
      <w:r w:rsidR="00F260C2" w:rsidRPr="00DF4A66">
        <w:rPr>
          <w:rFonts w:cs="Tahoma"/>
        </w:rPr>
        <w:t xml:space="preserve">, asigna a cada resultado </w:t>
      </w:r>
      <w:r w:rsidR="00F260C2" w:rsidRPr="00DF4A66">
        <w:rPr>
          <w:rFonts w:cs="Tahoma"/>
          <w:i/>
        </w:rPr>
        <w:t>x</w:t>
      </w:r>
      <w:r w:rsidR="00F260C2" w:rsidRPr="00DF4A66">
        <w:rPr>
          <w:rFonts w:cs="Tahoma"/>
        </w:rPr>
        <w:t xml:space="preserve"> un valor v(</w:t>
      </w:r>
      <w:r w:rsidR="00F260C2" w:rsidRPr="00DF4A66">
        <w:rPr>
          <w:rFonts w:cs="Tahoma"/>
          <w:i/>
        </w:rPr>
        <w:t>x</w:t>
      </w:r>
      <w:r w:rsidR="00F260C2" w:rsidRPr="00DF4A66">
        <w:rPr>
          <w:rFonts w:cs="Tahoma"/>
        </w:rPr>
        <w:t>), lo cual refleja el valor subjetivo de cada resultado (ganancias o pérdidas) en relación al punto de referencia.</w:t>
      </w:r>
      <w:r w:rsidR="00DF4A66" w:rsidRPr="00DF4A66">
        <w:rPr>
          <w:rFonts w:cs="Tahoma"/>
        </w:rPr>
        <w:t xml:space="preserve"> La segunda escala, </w:t>
      </w:r>
      <w:r w:rsidR="00DF4A66" w:rsidRPr="00DF4A66">
        <w:rPr>
          <w:rFonts w:ascii="Gabriola" w:hAnsi="Gabriola" w:cs="Tahoma"/>
        </w:rPr>
        <w:t>π</w:t>
      </w:r>
      <w:r w:rsidR="00DF4A66" w:rsidRPr="00DF4A66">
        <w:rPr>
          <w:rFonts w:cs="Tahoma"/>
        </w:rPr>
        <w:t xml:space="preserve">, llamada </w:t>
      </w:r>
      <w:r w:rsidR="00DF4A66" w:rsidRPr="00DF4A66">
        <w:rPr>
          <w:rFonts w:cs="Tahoma"/>
          <w:i/>
        </w:rPr>
        <w:t>función de ponderación</w:t>
      </w:r>
      <w:r w:rsidR="00DF4A66">
        <w:rPr>
          <w:rFonts w:cs="Tahoma"/>
        </w:rPr>
        <w:t xml:space="preserve">, asocia cada probabilidad </w:t>
      </w:r>
      <w:r w:rsidR="00DF4A66" w:rsidRPr="00DF4A66">
        <w:rPr>
          <w:rFonts w:cs="Tahoma"/>
          <w:i/>
        </w:rPr>
        <w:t>p</w:t>
      </w:r>
      <w:r w:rsidR="00DF4A66">
        <w:rPr>
          <w:rFonts w:cs="Tahoma"/>
        </w:rPr>
        <w:t xml:space="preserve"> con un peso de </w:t>
      </w:r>
      <w:r w:rsidR="00DF4A66" w:rsidRPr="00DF4A66">
        <w:rPr>
          <w:rFonts w:cs="Tahoma"/>
        </w:rPr>
        <w:t xml:space="preserve">decisión </w:t>
      </w:r>
      <w:r w:rsidR="00DF4A66" w:rsidRPr="00DF4A66">
        <w:rPr>
          <w:rFonts w:ascii="Gabriola" w:hAnsi="Gabriola" w:cs="Tahoma"/>
        </w:rPr>
        <w:t>π</w:t>
      </w:r>
      <w:r w:rsidR="00DF4A66" w:rsidRPr="00DF4A66">
        <w:rPr>
          <w:rFonts w:cs="Tahoma"/>
        </w:rPr>
        <w:t>(</w:t>
      </w:r>
      <w:r w:rsidR="00DF4A66" w:rsidRPr="00DF4A66">
        <w:rPr>
          <w:rFonts w:cs="Tahoma"/>
          <w:i/>
        </w:rPr>
        <w:t>p</w:t>
      </w:r>
      <w:r w:rsidR="00DF4A66" w:rsidRPr="00DF4A66">
        <w:rPr>
          <w:rFonts w:cs="Tahoma"/>
        </w:rPr>
        <w:t xml:space="preserve">), lo que captura las actitudes individuales hacia el riesgo y </w:t>
      </w:r>
      <w:r w:rsidR="00DF4A66">
        <w:rPr>
          <w:rFonts w:cs="Tahoma"/>
        </w:rPr>
        <w:t xml:space="preserve">plasma el impacto de </w:t>
      </w:r>
      <w:r w:rsidR="00DF4A66" w:rsidRPr="00DF4A66">
        <w:rPr>
          <w:rFonts w:cs="Tahoma"/>
          <w:i/>
        </w:rPr>
        <w:t>p</w:t>
      </w:r>
      <w:r w:rsidR="00DF4A66">
        <w:rPr>
          <w:rFonts w:cs="Tahoma"/>
        </w:rPr>
        <w:t xml:space="preserve"> en el valor total de la alternativa.</w:t>
      </w:r>
      <w:r w:rsidR="000368A2">
        <w:rPr>
          <w:rFonts w:cs="Tahoma"/>
        </w:rPr>
        <w:t xml:space="preserve"> Seguidamente, se describen con mayor detalle cada </w:t>
      </w:r>
      <w:r w:rsidR="00851D00">
        <w:rPr>
          <w:rFonts w:cs="Tahoma"/>
        </w:rPr>
        <w:t>uno de los componentes.</w:t>
      </w:r>
    </w:p>
    <w:p w:rsidR="00222BD3" w:rsidRPr="00E74648" w:rsidRDefault="00E74648" w:rsidP="00645438">
      <w:pPr>
        <w:pStyle w:val="Texto"/>
        <w:rPr>
          <w:u w:val="single"/>
        </w:rPr>
      </w:pPr>
      <w:r w:rsidRPr="00E74648">
        <w:rPr>
          <w:u w:val="single"/>
        </w:rPr>
        <w:t>Función de Valoración</w:t>
      </w:r>
    </w:p>
    <w:p w:rsidR="001A153B" w:rsidRDefault="00E74648" w:rsidP="00645438">
      <w:pPr>
        <w:pStyle w:val="Texto"/>
      </w:pPr>
      <w:r>
        <w:t xml:space="preserve">Tal como se mencionó en el proceso de </w:t>
      </w:r>
      <w:r w:rsidRPr="00E74648">
        <w:rPr>
          <w:i/>
        </w:rPr>
        <w:t>codificación</w:t>
      </w:r>
      <w:r>
        <w:t>, los individuos perciben los resultados</w:t>
      </w:r>
      <w:r w:rsidR="00A9384A" w:rsidRPr="00A9384A">
        <w:rPr>
          <w:rStyle w:val="Refdenotaalpie"/>
          <w:rFonts w:ascii="LM Roman 10" w:hAnsi="LM Roman 10" w:cs="Tahoma"/>
          <w:sz w:val="22"/>
          <w:szCs w:val="22"/>
        </w:rPr>
        <w:footnoteReference w:id="25"/>
      </w:r>
      <w:r>
        <w:t xml:space="preserve"> de sus elecciones en relación</w:t>
      </w:r>
      <w:r w:rsidR="00351ECE">
        <w:t xml:space="preserve"> al impacto que estos generarían en la variación de su riqueza</w:t>
      </w:r>
      <w:r w:rsidR="00E236BE">
        <w:rPr>
          <w:rStyle w:val="Refdenotaalpie"/>
          <w:rFonts w:ascii="LM Roman 10" w:hAnsi="LM Roman 10"/>
          <w:sz w:val="22"/>
          <w:szCs w:val="22"/>
        </w:rPr>
        <w:footnoteReference w:id="26"/>
      </w:r>
      <w:r w:rsidR="00351ECE">
        <w:t>, lo cual es compatible con los principios básicos del juicio y la percepción.</w:t>
      </w:r>
      <w:r w:rsidR="001A153B">
        <w:t xml:space="preserve"> En tal sentido, la utilidad o valor debe ser tratada como una función de dos argumentos: la posición que sirve como punto de referencia</w:t>
      </w:r>
      <w:r w:rsidR="003129C5">
        <w:rPr>
          <w:rStyle w:val="Refdenotaalpie"/>
          <w:rFonts w:ascii="LM Roman 10" w:hAnsi="LM Roman 10"/>
          <w:sz w:val="22"/>
          <w:szCs w:val="22"/>
        </w:rPr>
        <w:footnoteReference w:id="27"/>
      </w:r>
      <w:r w:rsidR="001A153B">
        <w:t xml:space="preserve"> y la magnitud del cambio respecto a este punto.</w:t>
      </w:r>
    </w:p>
    <w:p w:rsidR="00EE103D" w:rsidRDefault="00E27625" w:rsidP="00645438">
      <w:pPr>
        <w:pStyle w:val="Texto"/>
      </w:pPr>
      <w:r w:rsidRPr="00E27625">
        <w:t xml:space="preserve">La Teoría de Utilidad Esperada, predice la aversión al riesgo de los sujetos en todas sus decisiones y en cualquier circunstancia. Por otro lado, la </w:t>
      </w:r>
      <w:r w:rsidRPr="00E27625">
        <w:rPr>
          <w:i/>
        </w:rPr>
        <w:t>Prospect Theory</w:t>
      </w:r>
      <w:r w:rsidRPr="00E27625">
        <w:t xml:space="preserve"> sostiene que los individuos son aversos al riesgo en situaciones que involucran ganancias</w:t>
      </w:r>
      <w:r>
        <w:t xml:space="preserve"> </w:t>
      </w:r>
      <w:r w:rsidRPr="00E27625">
        <w:t>(</w:t>
      </w:r>
      <w:r w:rsidRPr="00E27625">
        <w:rPr>
          <w:i/>
        </w:rPr>
        <w:t>x</w:t>
      </w:r>
      <w:r w:rsidRPr="00E27625">
        <w:rPr>
          <w:rFonts w:cs="Tahoma"/>
        </w:rPr>
        <w:t>&gt;</w:t>
      </w:r>
      <w:r w:rsidRPr="00E27625">
        <w:t>0), y buscadores de</w:t>
      </w:r>
      <w:r>
        <w:t>l mismo</w:t>
      </w:r>
      <w:r w:rsidRPr="00E27625">
        <w:t xml:space="preserve"> en aquellas que implican pérdidas (</w:t>
      </w:r>
      <w:r w:rsidRPr="00E27625">
        <w:rPr>
          <w:i/>
        </w:rPr>
        <w:t>x</w:t>
      </w:r>
      <w:r w:rsidRPr="00E27625">
        <w:rPr>
          <w:rFonts w:cs="Tahoma"/>
        </w:rPr>
        <w:t>&lt;</w:t>
      </w:r>
      <w:r w:rsidRPr="00E27625">
        <w:t>0).</w:t>
      </w:r>
      <w:r w:rsidR="00280553">
        <w:t xml:space="preserve"> </w:t>
      </w:r>
      <w:r w:rsidR="00D90EF2">
        <w:t xml:space="preserve">Esto conduce a que la </w:t>
      </w:r>
      <w:r w:rsidR="00D90EF2" w:rsidRPr="00EE103D">
        <w:rPr>
          <w:i/>
        </w:rPr>
        <w:t>función de valoración</w:t>
      </w:r>
      <w:r w:rsidR="00D90EF2">
        <w:t xml:space="preserve"> sea normalmente cóncava por encima del punto de </w:t>
      </w:r>
      <w:r w:rsidR="00D90EF2" w:rsidRPr="009214A2">
        <w:t>referencia (v’’(</w:t>
      </w:r>
      <w:r w:rsidR="00D90EF2" w:rsidRPr="00EE103D">
        <w:rPr>
          <w:i/>
        </w:rPr>
        <w:t>x</w:t>
      </w:r>
      <w:r w:rsidR="00D90EF2" w:rsidRPr="009214A2">
        <w:t>)</w:t>
      </w:r>
      <w:r w:rsidR="00D90EF2" w:rsidRPr="009214A2">
        <w:rPr>
          <w:rFonts w:cs="Tahoma"/>
        </w:rPr>
        <w:t>&lt;</w:t>
      </w:r>
      <w:r w:rsidR="00D90EF2" w:rsidRPr="009214A2">
        <w:t xml:space="preserve">0, para </w:t>
      </w:r>
      <w:r w:rsidR="00D90EF2" w:rsidRPr="00EE103D">
        <w:rPr>
          <w:i/>
        </w:rPr>
        <w:t>x</w:t>
      </w:r>
      <w:r w:rsidR="00D90EF2" w:rsidRPr="009214A2">
        <w:rPr>
          <w:rFonts w:cs="Arial"/>
        </w:rPr>
        <w:t>&gt;</w:t>
      </w:r>
      <w:r w:rsidR="00D90EF2" w:rsidRPr="009214A2">
        <w:t>0) y</w:t>
      </w:r>
      <w:r w:rsidR="00D90EF2">
        <w:t xml:space="preserve"> convexa por debajo de este punto </w:t>
      </w:r>
      <w:r w:rsidR="00D90EF2" w:rsidRPr="009214A2">
        <w:t>(v’’(</w:t>
      </w:r>
      <w:r w:rsidR="00D90EF2" w:rsidRPr="00EE103D">
        <w:rPr>
          <w:i/>
        </w:rPr>
        <w:t>x</w:t>
      </w:r>
      <w:r w:rsidR="00D90EF2" w:rsidRPr="009214A2">
        <w:t>)</w:t>
      </w:r>
      <w:r w:rsidR="00D90EF2" w:rsidRPr="009214A2">
        <w:rPr>
          <w:rFonts w:cs="Arial"/>
        </w:rPr>
        <w:t>&gt;</w:t>
      </w:r>
      <w:r w:rsidR="00D90EF2" w:rsidRPr="009214A2">
        <w:t xml:space="preserve">0, para </w:t>
      </w:r>
      <w:r w:rsidR="00D90EF2" w:rsidRPr="00EE103D">
        <w:rPr>
          <w:i/>
        </w:rPr>
        <w:t>x</w:t>
      </w:r>
      <w:r w:rsidR="00D90EF2" w:rsidRPr="009214A2">
        <w:rPr>
          <w:rFonts w:cs="Tahoma"/>
        </w:rPr>
        <w:t>&lt;</w:t>
      </w:r>
      <w:r w:rsidR="00D90EF2" w:rsidRPr="009214A2">
        <w:t>0)</w:t>
      </w:r>
      <w:r w:rsidR="00D90EF2">
        <w:t xml:space="preserve">. </w:t>
      </w:r>
      <w:r w:rsidR="00EE103D">
        <w:t xml:space="preserve">Cabe mencionar que en la TUE, la función de utilidad es cóncava para </w:t>
      </w:r>
      <w:r w:rsidR="00534CDD" w:rsidRPr="00E27625">
        <w:rPr>
          <w:i/>
        </w:rPr>
        <w:t>x</w:t>
      </w:r>
      <w:r w:rsidR="00534CDD" w:rsidRPr="00E27625">
        <w:rPr>
          <w:rFonts w:cs="Tahoma"/>
        </w:rPr>
        <w:t>&gt;</w:t>
      </w:r>
      <w:r w:rsidR="00534CDD" w:rsidRPr="00E27625">
        <w:t>0</w:t>
      </w:r>
      <w:r w:rsidR="00534CDD">
        <w:t xml:space="preserve"> y </w:t>
      </w:r>
      <w:r w:rsidR="00534CDD" w:rsidRPr="00E27625">
        <w:rPr>
          <w:i/>
        </w:rPr>
        <w:t>x</w:t>
      </w:r>
      <w:r w:rsidR="00534CDD" w:rsidRPr="00E27625">
        <w:rPr>
          <w:rFonts w:cs="Tahoma"/>
        </w:rPr>
        <w:t>&lt;</w:t>
      </w:r>
      <w:r w:rsidR="00534CDD" w:rsidRPr="00E27625">
        <w:t>0</w:t>
      </w:r>
      <w:r w:rsidR="00534CDD">
        <w:t>.</w:t>
      </w:r>
    </w:p>
    <w:p w:rsidR="00D807F9" w:rsidRPr="008406B2" w:rsidRDefault="008406B2" w:rsidP="00645438">
      <w:pPr>
        <w:pStyle w:val="Texto"/>
      </w:pPr>
      <w:r>
        <w:lastRenderedPageBreak/>
        <w:t xml:space="preserve">Un aspecto fundamental que influye en la </w:t>
      </w:r>
      <w:r w:rsidRPr="008406B2">
        <w:rPr>
          <w:i/>
        </w:rPr>
        <w:t>función de valoración</w:t>
      </w:r>
      <w:r>
        <w:t xml:space="preserve">, es conocido como la </w:t>
      </w:r>
      <w:r w:rsidRPr="008406B2">
        <w:rPr>
          <w:i/>
        </w:rPr>
        <w:t>aversión a las pérdidas</w:t>
      </w:r>
      <w:r w:rsidRPr="0095589C">
        <w:rPr>
          <w:rStyle w:val="Refdenotaalpie"/>
          <w:rFonts w:ascii="LM Roman 10" w:hAnsi="LM Roman 10"/>
          <w:sz w:val="22"/>
          <w:szCs w:val="22"/>
        </w:rPr>
        <w:footnoteReference w:id="28"/>
      </w:r>
      <w:r w:rsidR="00F35BEA">
        <w:t xml:space="preserve">, </w:t>
      </w:r>
      <w:r w:rsidR="00E22C67" w:rsidRPr="008406B2">
        <w:t>la cual es la causante del rechazo de apuestas con resultados simétricos (50/50).</w:t>
      </w:r>
      <w:r w:rsidR="00D807F9">
        <w:t xml:space="preserve"> Esto </w:t>
      </w:r>
      <w:r w:rsidR="00D807F9" w:rsidRPr="008406B2">
        <w:t>supone</w:t>
      </w:r>
      <w:r w:rsidR="002264CA">
        <w:t xml:space="preserve"> que el impacto de las pérdidas</w:t>
      </w:r>
      <w:r w:rsidR="00D807F9" w:rsidRPr="008406B2">
        <w:t xml:space="preserve"> en la percepción de los individuos, es mayor al de las ganancias de igual magnitud, lo que podría conllevar a la aceptación de riesgos excesivos con la finalidad de evitar las pérdidas.</w:t>
      </w:r>
    </w:p>
    <w:p w:rsidR="008406B2" w:rsidRDefault="00F405E1" w:rsidP="00645438">
      <w:pPr>
        <w:pStyle w:val="Texto"/>
      </w:pPr>
      <w:r>
        <w:t>Adicionalmente, los autores propusieron que el valor marginal de las ganancias o pérdidas decrece conforme la magnitud se incrementa</w:t>
      </w:r>
      <w:r w:rsidR="00C61DEE">
        <w:t xml:space="preserve">, lo que significa que </w:t>
      </w:r>
      <w:r>
        <w:t>la diferencia entre el valor de una ganancia o pérdida de 100 y 200, es percibida como mayor que la diferencia de 1,100 y 1,200.</w:t>
      </w:r>
      <w:r w:rsidR="004C54C3">
        <w:t xml:space="preserve"> </w:t>
      </w:r>
      <w:r w:rsidR="008C12F9" w:rsidRPr="004C54C3">
        <w:t>Se debe mencionar que</w:t>
      </w:r>
      <w:r w:rsidR="008C12F9">
        <w:t xml:space="preserve"> la </w:t>
      </w:r>
      <w:r w:rsidR="008C12F9" w:rsidRPr="008C12F9">
        <w:rPr>
          <w:i/>
        </w:rPr>
        <w:t>función de valoración</w:t>
      </w:r>
      <w:r w:rsidR="008C12F9">
        <w:t xml:space="preserve"> de un sujeto puede verse afectada por perturbaciones</w:t>
      </w:r>
      <w:r w:rsidR="000B1862">
        <w:t xml:space="preserve">, pudiendo producir regiones cóncavas para el espectro de las ganancias y convexas para </w:t>
      </w:r>
      <w:r w:rsidR="004C54C3">
        <w:t xml:space="preserve">el de </w:t>
      </w:r>
      <w:r w:rsidR="000B1862">
        <w:t>las pérdidas.</w:t>
      </w:r>
    </w:p>
    <w:p w:rsidR="008406B2" w:rsidRDefault="00EC560C" w:rsidP="00645438">
      <w:pPr>
        <w:pStyle w:val="Texto"/>
      </w:pPr>
      <w:r>
        <w:t xml:space="preserve">Resumiendo lo anterior, se tiene que la </w:t>
      </w:r>
      <w:r w:rsidRPr="00EC560C">
        <w:rPr>
          <w:i/>
        </w:rPr>
        <w:t>función de valoración</w:t>
      </w:r>
      <w:r>
        <w:t>:</w:t>
      </w:r>
    </w:p>
    <w:p w:rsidR="0084022E" w:rsidRPr="00EC560C" w:rsidRDefault="00EC560C" w:rsidP="009830B3">
      <w:pPr>
        <w:pStyle w:val="ListaVin2"/>
      </w:pPr>
      <w:r>
        <w:t>Está d</w:t>
      </w:r>
      <w:r w:rsidR="0084022E" w:rsidRPr="00EC560C">
        <w:t xml:space="preserve">efinida </w:t>
      </w:r>
      <w:r>
        <w:t>en relación a las</w:t>
      </w:r>
      <w:r w:rsidR="0084022E" w:rsidRPr="00EC560C">
        <w:t xml:space="preserve"> desviaciones respecto al punto de referencia.</w:t>
      </w:r>
    </w:p>
    <w:p w:rsidR="0084022E" w:rsidRDefault="0084022E" w:rsidP="009830B3">
      <w:pPr>
        <w:pStyle w:val="ListaVin2"/>
      </w:pPr>
      <w:r w:rsidRPr="00EC560C">
        <w:t>Es cónca</w:t>
      </w:r>
      <w:r w:rsidR="00EC560C">
        <w:t>va para las ganancias y convexa</w:t>
      </w:r>
      <w:r w:rsidRPr="00EC560C">
        <w:t xml:space="preserve"> para las pérdidas.</w:t>
      </w:r>
    </w:p>
    <w:p w:rsidR="0084022E" w:rsidRPr="00EC560C" w:rsidRDefault="0084022E" w:rsidP="009830B3">
      <w:pPr>
        <w:pStyle w:val="ListaVin2"/>
      </w:pPr>
      <w:r w:rsidRPr="00EC560C">
        <w:t>Es más acelerada para las pérdidas que para las ganancias.</w:t>
      </w:r>
    </w:p>
    <w:p w:rsidR="00206408" w:rsidRDefault="00206408">
      <w:pPr>
        <w:spacing w:line="240" w:lineRule="auto"/>
        <w:jc w:val="left"/>
      </w:pPr>
      <w:r>
        <w:br w:type="page"/>
      </w:r>
    </w:p>
    <w:p w:rsidR="0084022E" w:rsidRDefault="00EC560C" w:rsidP="00645438">
      <w:pPr>
        <w:pStyle w:val="Texto"/>
      </w:pPr>
      <w:r>
        <w:lastRenderedPageBreak/>
        <w:t>Kahneman &amp; Tversky (1979)</w:t>
      </w:r>
      <w:r w:rsidR="00490E2B">
        <w:t>, representaron gráficamente</w:t>
      </w:r>
      <w:r w:rsidR="00F83B51">
        <w:t xml:space="preserve"> esta función dándole forma de “</w:t>
      </w:r>
      <w:r w:rsidR="00490E2B">
        <w:t>S” con la finalidad de que refleje las características descritas.</w:t>
      </w:r>
    </w:p>
    <w:p w:rsidR="0084022E" w:rsidRPr="007B06BB" w:rsidRDefault="001E2973" w:rsidP="00645438">
      <w:pPr>
        <w:pStyle w:val="Texto"/>
        <w:rPr>
          <w:sz w:val="22"/>
          <w:szCs w:val="22"/>
        </w:rPr>
      </w:pPr>
      <w:r>
        <w:rPr>
          <w:noProof/>
          <w:sz w:val="22"/>
          <w:szCs w:val="22"/>
          <w:lang w:val="es-PE"/>
        </w:rPr>
        <w:pict>
          <v:shapetype id="_x0000_t202" coordsize="21600,21600" o:spt="202" path="m,l,21600r21600,l21600,xe">
            <v:stroke joinstyle="miter"/>
            <v:path gradientshapeok="t" o:connecttype="rect"/>
          </v:shapetype>
          <v:shape id="Text Box 337" o:spid="_x0000_s1026" type="#_x0000_t202" style="position:absolute;left:0;text-align:left;margin-left:169.45pt;margin-top:6.4pt;width:66.35pt;height:22.8pt;z-index:251878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AvA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" filled="f" stroked="f">
            <v:textbox style="mso-next-textbox:#Text Box 337;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Utilidad</w:t>
                  </w:r>
                  <w:r w:rsidRPr="006F5703">
                    <w:rPr>
                      <w:rFonts w:ascii="LM Roman 10" w:hAnsi="LM Roman 10"/>
                      <w:sz w:val="22"/>
                      <w:szCs w:val="22"/>
                      <w:vertAlign w:val="superscript"/>
                    </w:rPr>
                    <w:t>+</w:t>
                  </w:r>
                </w:p>
              </w:txbxContent>
            </v:textbox>
          </v:shape>
        </w:pict>
      </w:r>
    </w:p>
    <w:p w:rsidR="0084022E" w:rsidRDefault="001E2973" w:rsidP="00645438">
      <w:pPr>
        <w:pStyle w:val="Texto"/>
        <w:rPr>
          <w:sz w:val="22"/>
          <w:szCs w:val="22"/>
        </w:rPr>
      </w:pPr>
      <w:r>
        <w:rPr>
          <w:noProof/>
          <w:sz w:val="22"/>
          <w:szCs w:val="22"/>
          <w:lang w:val="es-PE"/>
        </w:rPr>
        <w:pict>
          <v:shapetype id="_x0000_t32" coordsize="21600,21600" o:spt="32" o:oned="t" path="m,l21600,21600e" filled="f">
            <v:path arrowok="t" fillok="f" o:connecttype="none"/>
            <o:lock v:ext="edit" shapetype="t"/>
          </v:shapetype>
          <v:shape id="AutoShape 333" o:spid="_x0000_s1423" type="#_x0000_t32" style="position:absolute;left:0;text-align:left;margin-left:202.95pt;margin-top:10.75pt;width:0;height:21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80IAIAAD8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"/>
        </w:pict>
      </w:r>
    </w:p>
    <w:p w:rsidR="0084022E" w:rsidRDefault="0084022E" w:rsidP="00645438">
      <w:pPr>
        <w:pStyle w:val="Texto"/>
        <w:rPr>
          <w:sz w:val="22"/>
          <w:szCs w:val="22"/>
        </w:rPr>
      </w:pPr>
    </w:p>
    <w:p w:rsidR="0084022E" w:rsidRDefault="001E2973" w:rsidP="00645438">
      <w:pPr>
        <w:pStyle w:val="Texto"/>
        <w:rPr>
          <w:sz w:val="22"/>
          <w:szCs w:val="22"/>
        </w:rPr>
      </w:pPr>
      <w:r>
        <w:rPr>
          <w:noProof/>
          <w:sz w:val="22"/>
          <w:szCs w:val="22"/>
          <w:lang w:val="es-PE"/>
        </w:rPr>
        <w:pict>
          <v:shape id="Text Box 375" o:spid="_x0000_s1027" type="#_x0000_t202" style="position:absolute;left:0;text-align:left;margin-left:207.05pt;margin-top:10.2pt;width:40.55pt;height:21.35pt;z-index:251914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Iuw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" filled="f" stroked="f">
            <v:textbox style="mso-next-textbox:#Text Box 375;mso-fit-shape-to-text:t">
              <w:txbxContent>
                <w:p w:rsidR="001C4F7A" w:rsidRPr="00810DBE" w:rsidRDefault="001C4F7A" w:rsidP="00EB6DC9">
                  <w:pPr>
                    <w:jc w:val="center"/>
                    <w:rPr>
                      <w:rFonts w:ascii="LM Roman 10" w:hAnsi="LM Roman 10"/>
                      <w:sz w:val="20"/>
                    </w:rPr>
                  </w:pPr>
                  <w:proofErr w:type="gramStart"/>
                  <w:r w:rsidRPr="00810DBE">
                    <w:rPr>
                      <w:rFonts w:ascii="LM Roman 10" w:hAnsi="LM Roman 10"/>
                      <w:sz w:val="20"/>
                    </w:rPr>
                    <w:t>a</w:t>
                  </w:r>
                  <w:proofErr w:type="gramEnd"/>
                </w:p>
              </w:txbxContent>
            </v:textbox>
          </v:shape>
        </w:pict>
      </w:r>
      <w:r>
        <w:rPr>
          <w:noProof/>
          <w:sz w:val="22"/>
          <w:szCs w:val="22"/>
          <w:lang w:val="es-PE"/>
        </w:rPr>
        <w:pict>
          <v:shape id="Text Box 367" o:spid="_x0000_s1028" type="#_x0000_t202" style="position:absolute;left:0;text-align:left;margin-left:309pt;margin-top:6.65pt;width:66.35pt;height:38.3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L/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" filled="f" stroked="f">
            <v:textbox style="mso-next-textbox:#Text Box 367;mso-fit-shape-to-text:t">
              <w:txbxContent>
                <w:p w:rsidR="001C4F7A" w:rsidRPr="00BC267E" w:rsidRDefault="001C4F7A" w:rsidP="003838B4">
                  <w:pPr>
                    <w:jc w:val="center"/>
                    <w:rPr>
                      <w:rFonts w:ascii="LM Roman 10" w:hAnsi="LM Roman 10"/>
                      <w:sz w:val="22"/>
                      <w:szCs w:val="22"/>
                    </w:rPr>
                  </w:pPr>
                  <w:r>
                    <w:rPr>
                      <w:rFonts w:ascii="LM Roman 10" w:hAnsi="LM Roman 10"/>
                      <w:sz w:val="22"/>
                      <w:szCs w:val="22"/>
                    </w:rPr>
                    <w:t>Sector Cóncavo</w:t>
                  </w:r>
                </w:p>
              </w:txbxContent>
            </v:textbox>
          </v:shape>
        </w:pict>
      </w:r>
    </w:p>
    <w:p w:rsidR="0084022E" w:rsidRDefault="001E2973" w:rsidP="00645438">
      <w:pPr>
        <w:pStyle w:val="Texto"/>
        <w:rPr>
          <w:sz w:val="22"/>
          <w:szCs w:val="22"/>
        </w:rPr>
      </w:pPr>
      <w:r>
        <w:rPr>
          <w:noProof/>
          <w:sz w:val="22"/>
          <w:szCs w:val="22"/>
          <w:lang w:val="es-P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74" o:spid="_x0000_s1422" type="#_x0000_t87" style="position:absolute;left:0;text-align:left;margin-left:223.1pt;margin-top:-4.25pt;width:7.8pt;height:45.7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" strokeweight=".5pt"/>
        </w:pict>
      </w:r>
      <w:r>
        <w:rPr>
          <w:noProof/>
          <w:sz w:val="22"/>
          <w:szCs w:val="22"/>
          <w:lang w:val="es-PE"/>
        </w:rPr>
        <w:pict>
          <v:shape id="Arc 335" o:spid="_x0000_s1421" style="position:absolute;left:0;text-align:left;margin-left:202.2pt;margin-top:14.7pt;width:115.2pt;height:58.9pt;rotation:-11619140fd;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" adj="0,,0" path="m-1,nfc11929,,21600,9670,21600,21600em-1,nsc11929,,21600,9670,21600,21600l,21600,-1,xe" filled="f">
            <v:stroke joinstyle="round"/>
            <v:formulas/>
            <v:path arrowok="t" o:extrusionok="f" o:connecttype="custom" o:connectlocs="0,0;1463040,748030;0,748030" o:connectangles="0,0,0"/>
          </v:shape>
        </w:pict>
      </w:r>
    </w:p>
    <w:p w:rsidR="0084022E" w:rsidRDefault="001E2973" w:rsidP="00645438">
      <w:pPr>
        <w:pStyle w:val="Texto"/>
        <w:rPr>
          <w:sz w:val="22"/>
          <w:szCs w:val="22"/>
        </w:rPr>
      </w:pPr>
      <w:r>
        <w:rPr>
          <w:noProof/>
          <w:sz w:val="22"/>
          <w:szCs w:val="22"/>
          <w:lang w:val="es-PE"/>
        </w:rPr>
        <w:pict>
          <v:shape id="AutoShape 372" o:spid="_x0000_s1420" type="#_x0000_t87" style="position:absolute;left:0;text-align:left;margin-left:190.95pt;margin-top:12.15pt;width:7.15pt;height:46.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" strokeweight=".5pt"/>
        </w:pict>
      </w:r>
      <w:r>
        <w:rPr>
          <w:noProof/>
          <w:sz w:val="22"/>
          <w:szCs w:val="22"/>
          <w:lang w:val="es-PE"/>
        </w:rPr>
        <w:pict>
          <v:shape id="AutoShape 371" o:spid="_x0000_s1419" type="#_x0000_t32" style="position:absolute;left:0;text-align:left;margin-left:250.4pt;margin-top:10.4pt;width:0;height:49.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"/>
        </w:pict>
      </w:r>
      <w:r>
        <w:rPr>
          <w:noProof/>
          <w:sz w:val="22"/>
          <w:szCs w:val="22"/>
          <w:lang w:val="es-PE"/>
        </w:rPr>
        <w:pict>
          <v:shape id="AutoShape 370" o:spid="_x0000_s1418" type="#_x0000_t32" style="position:absolute;left:0;text-align:left;margin-left:203.4pt;margin-top:9.95pt;width:47.9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d3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"/>
        </w:pict>
      </w:r>
    </w:p>
    <w:p w:rsidR="0084022E" w:rsidRDefault="001E2973" w:rsidP="00645438">
      <w:pPr>
        <w:pStyle w:val="Texto"/>
        <w:rPr>
          <w:sz w:val="22"/>
          <w:szCs w:val="22"/>
        </w:rPr>
      </w:pPr>
      <w:r>
        <w:rPr>
          <w:noProof/>
          <w:sz w:val="22"/>
          <w:szCs w:val="22"/>
          <w:lang w:val="es-PE"/>
        </w:rPr>
        <w:pict>
          <v:shape id="Text Box 373" o:spid="_x0000_s1029" type="#_x0000_t202" style="position:absolute;left:0;text-align:left;margin-left:158.35pt;margin-top:7.2pt;width:40.55pt;height:21.35pt;z-index:25191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9h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" filled="f" stroked="f">
            <v:textbox style="mso-next-textbox:#Text Box 373;mso-fit-shape-to-text:t">
              <w:txbxContent>
                <w:p w:rsidR="001C4F7A" w:rsidRPr="00810DBE" w:rsidRDefault="001C4F7A" w:rsidP="00C85F56">
                  <w:pPr>
                    <w:jc w:val="center"/>
                    <w:rPr>
                      <w:rFonts w:ascii="LM Roman 10" w:hAnsi="LM Roman 10"/>
                      <w:sz w:val="20"/>
                    </w:rPr>
                  </w:pPr>
                  <w:r w:rsidRPr="00810DBE">
                    <w:rPr>
                      <w:rFonts w:ascii="LM Roman 10" w:hAnsi="LM Roman 10"/>
                      <w:sz w:val="20"/>
                    </w:rPr>
                    <w:t>V(a)</w:t>
                  </w:r>
                </w:p>
              </w:txbxContent>
            </v:textbox>
          </v:shape>
        </w:pict>
      </w:r>
    </w:p>
    <w:p w:rsidR="0084022E" w:rsidRDefault="0084022E" w:rsidP="00645438">
      <w:pPr>
        <w:pStyle w:val="Texto"/>
        <w:rPr>
          <w:sz w:val="22"/>
          <w:szCs w:val="22"/>
        </w:rPr>
      </w:pPr>
    </w:p>
    <w:p w:rsidR="0084022E" w:rsidRDefault="001E2973" w:rsidP="00645438">
      <w:pPr>
        <w:pStyle w:val="Texto"/>
        <w:rPr>
          <w:sz w:val="22"/>
          <w:szCs w:val="22"/>
        </w:rPr>
      </w:pPr>
      <w:r>
        <w:rPr>
          <w:noProof/>
          <w:sz w:val="22"/>
          <w:szCs w:val="22"/>
          <w:lang w:val="es-PE"/>
        </w:rPr>
        <w:pict>
          <v:shape id="AutoShape 377" o:spid="_x0000_s1417" type="#_x0000_t32" style="position:absolute;left:0;text-align:left;margin-left:169.45pt;margin-top:14.35pt;width:0;height:72.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PO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"/>
        </w:pict>
      </w:r>
      <w:r>
        <w:rPr>
          <w:noProof/>
          <w:sz w:val="22"/>
          <w:szCs w:val="22"/>
          <w:lang w:val="es-PE"/>
        </w:rPr>
        <w:pict>
          <v:shape id="Freeform 336" o:spid="_x0000_s1416" style="position:absolute;left:0;text-align:left;margin-left:117.8pt;margin-top:13.15pt;width:85.75pt;height:103.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9,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" path="m2039,v-75,213,-150,426,-323,684c1543,942,1288,1348,1002,1548,716,1748,358,1815,,1882e" filled="f">
            <v:path arrowok="t" o:connecttype="custom" o:connectlocs="1089025,0;916511,477266;535166,1080129;0,1313180" o:connectangles="0,0,0,0"/>
          </v:shape>
        </w:pict>
      </w:r>
      <w:r>
        <w:rPr>
          <w:noProof/>
          <w:sz w:val="22"/>
          <w:szCs w:val="22"/>
          <w:lang w:val="es-PE"/>
        </w:rPr>
        <w:pict>
          <v:shape id="Text Box 340" o:spid="_x0000_s1030" type="#_x0000_t202" style="position:absolute;left:0;text-align:left;margin-left:51.45pt;margin-top:11.6pt;width:66.35pt;height:22.8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JFvA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" filled="f" stroked="f">
            <v:textbox style="mso-next-textbox:#Text Box 340;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Pérdidas</w:t>
                  </w:r>
                </w:p>
              </w:txbxContent>
            </v:textbox>
          </v:shape>
        </w:pict>
      </w:r>
      <w:r>
        <w:rPr>
          <w:noProof/>
          <w:sz w:val="22"/>
          <w:szCs w:val="22"/>
          <w:lang w:val="es-PE"/>
        </w:rPr>
        <w:pict>
          <v:shape id="Text Box 339" o:spid="_x0000_s1031" type="#_x0000_t202" style="position:absolute;left:0;text-align:left;margin-left:307.45pt;margin-top:9.8pt;width:66.35pt;height:22.8pt;z-index:251880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oiuw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" filled="f" stroked="f">
            <v:textbox style="mso-next-textbox:#Text Box 339;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Ganancias</w:t>
                  </w:r>
                </w:p>
              </w:txbxContent>
            </v:textbox>
          </v:shape>
        </w:pict>
      </w:r>
      <w:r>
        <w:rPr>
          <w:noProof/>
          <w:sz w:val="22"/>
          <w:szCs w:val="22"/>
          <w:lang w:val="es-PE"/>
        </w:rPr>
        <w:pict>
          <v:shape id="AutoShape 334" o:spid="_x0000_s1415" type="#_x0000_t32" style="position:absolute;left:0;text-align:left;margin-left:77.9pt;margin-top:14.35pt;width:264.9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wDIw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"/>
        </w:pict>
      </w:r>
    </w:p>
    <w:p w:rsidR="0084022E" w:rsidRDefault="001E2973" w:rsidP="00645438">
      <w:pPr>
        <w:pStyle w:val="Texto"/>
        <w:rPr>
          <w:sz w:val="22"/>
          <w:szCs w:val="22"/>
        </w:rPr>
      </w:pPr>
      <w:r>
        <w:rPr>
          <w:noProof/>
          <w:sz w:val="22"/>
          <w:szCs w:val="22"/>
          <w:lang w:val="es-PE"/>
        </w:rPr>
        <w:pict>
          <v:shape id="AutoShape 380" o:spid="_x0000_s1414" type="#_x0000_t87" style="position:absolute;left:0;text-align:left;margin-left:158.6pt;margin-top:2pt;width:7.15pt;height:64.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" strokeweight=".5pt"/>
        </w:pict>
      </w:r>
      <w:r>
        <w:rPr>
          <w:noProof/>
          <w:sz w:val="22"/>
          <w:szCs w:val="22"/>
          <w:lang w:val="es-PE"/>
        </w:rPr>
        <w:pict>
          <v:shape id="Text Box 383" o:spid="_x0000_s1032" type="#_x0000_t202" style="position:absolute;left:0;text-align:left;margin-left:211.7pt;margin-top:7.4pt;width:66.35pt;height:35.55pt;z-index:251922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6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" filled="f" stroked="f">
            <v:textbox style="mso-next-textbox:#Text Box 383;mso-fit-shape-to-text:t">
              <w:txbxContent>
                <w:p w:rsidR="001C4F7A" w:rsidRPr="00A066C7" w:rsidRDefault="001C4F7A" w:rsidP="00A066C7">
                  <w:pPr>
                    <w:jc w:val="center"/>
                    <w:rPr>
                      <w:rFonts w:ascii="LM Roman 10" w:hAnsi="LM Roman 10"/>
                      <w:sz w:val="20"/>
                    </w:rPr>
                  </w:pPr>
                  <w:r w:rsidRPr="00A066C7">
                    <w:rPr>
                      <w:rFonts w:ascii="LM Roman 10" w:hAnsi="LM Roman 10"/>
                      <w:sz w:val="20"/>
                    </w:rPr>
                    <w:t>Punto de referencia</w:t>
                  </w:r>
                </w:p>
              </w:txbxContent>
            </v:textbox>
          </v:shape>
        </w:pict>
      </w:r>
      <w:r>
        <w:rPr>
          <w:noProof/>
          <w:sz w:val="22"/>
          <w:szCs w:val="22"/>
          <w:lang w:val="es-PE"/>
        </w:rPr>
        <w:pict>
          <v:shape id="AutoShape 382" o:spid="_x0000_s1413" type="#_x0000_t32" style="position:absolute;left:0;text-align:left;margin-left:207.05pt;margin-top:1.55pt;width:14.9pt;height:15.45pt;flip:x 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">
            <v:stroke endarrow="block"/>
          </v:shape>
        </w:pict>
      </w:r>
    </w:p>
    <w:p w:rsidR="0084022E" w:rsidRDefault="001E2973" w:rsidP="00645438">
      <w:pPr>
        <w:pStyle w:val="Texto"/>
        <w:rPr>
          <w:sz w:val="22"/>
          <w:szCs w:val="22"/>
        </w:rPr>
      </w:pPr>
      <w:r>
        <w:rPr>
          <w:noProof/>
          <w:sz w:val="22"/>
          <w:szCs w:val="22"/>
          <w:lang w:val="es-PE"/>
        </w:rPr>
        <w:pict>
          <v:shape id="Text Box 381" o:spid="_x0000_s1033" type="#_x0000_t202" style="position:absolute;left:0;text-align:left;margin-left:119.15pt;margin-top:5.8pt;width:40.55pt;height:21.35pt;z-index:25192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AH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" filled="f" stroked="f">
            <v:textbox style="mso-next-textbox:#Text Box 381;mso-fit-shape-to-text:t">
              <w:txbxContent>
                <w:p w:rsidR="001C4F7A" w:rsidRPr="00810DBE" w:rsidRDefault="001C4F7A" w:rsidP="000C0517">
                  <w:pPr>
                    <w:jc w:val="center"/>
                    <w:rPr>
                      <w:rFonts w:ascii="LM Roman 10" w:hAnsi="LM Roman 10"/>
                      <w:sz w:val="20"/>
                    </w:rPr>
                  </w:pPr>
                  <w:r w:rsidRPr="00810DBE">
                    <w:rPr>
                      <w:rFonts w:ascii="LM Roman 10" w:hAnsi="LM Roman 10"/>
                      <w:sz w:val="20"/>
                    </w:rPr>
                    <w:t>V(</w:t>
                  </w:r>
                  <w:r>
                    <w:rPr>
                      <w:rFonts w:ascii="LM Roman 10" w:hAnsi="LM Roman 10"/>
                      <w:sz w:val="20"/>
                    </w:rPr>
                    <w:t>b</w:t>
                  </w:r>
                  <w:r w:rsidRPr="00810DBE">
                    <w:rPr>
                      <w:rFonts w:ascii="LM Roman 10" w:hAnsi="LM Roman 10"/>
                      <w:sz w:val="20"/>
                    </w:rPr>
                    <w:t>)</w:t>
                  </w:r>
                </w:p>
              </w:txbxContent>
            </v:textbox>
          </v:shape>
        </w:pict>
      </w:r>
    </w:p>
    <w:p w:rsidR="0084022E" w:rsidRDefault="0084022E" w:rsidP="00645438">
      <w:pPr>
        <w:pStyle w:val="Texto"/>
        <w:rPr>
          <w:sz w:val="22"/>
          <w:szCs w:val="22"/>
        </w:rPr>
      </w:pPr>
    </w:p>
    <w:p w:rsidR="0084022E" w:rsidRDefault="0084022E" w:rsidP="00645438">
      <w:pPr>
        <w:pStyle w:val="Texto"/>
        <w:rPr>
          <w:sz w:val="22"/>
          <w:szCs w:val="22"/>
        </w:rPr>
      </w:pPr>
    </w:p>
    <w:p w:rsidR="0084022E" w:rsidRDefault="001E2973" w:rsidP="00645438">
      <w:pPr>
        <w:pStyle w:val="Texto"/>
        <w:rPr>
          <w:sz w:val="22"/>
          <w:szCs w:val="22"/>
        </w:rPr>
      </w:pPr>
      <w:r>
        <w:rPr>
          <w:noProof/>
          <w:sz w:val="22"/>
          <w:szCs w:val="22"/>
          <w:lang w:val="es-PE"/>
        </w:rPr>
        <w:pict>
          <v:shape id="AutoShape 376" o:spid="_x0000_s1412" type="#_x0000_t32" style="position:absolute;left:0;text-align:left;margin-left:169.8pt;margin-top:8.6pt;width:33.3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FB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"/>
        </w:pict>
      </w:r>
      <w:r>
        <w:rPr>
          <w:noProof/>
          <w:sz w:val="22"/>
          <w:szCs w:val="22"/>
          <w:lang w:val="es-PE"/>
        </w:rPr>
        <w:pict>
          <v:shape id="AutoShape 378" o:spid="_x0000_s1411" type="#_x0000_t87" style="position:absolute;left:0;text-align:left;margin-left:180.8pt;margin-top:2.55pt;width:10.5pt;height:30.25pt;rotation:-9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" strokeweight=".5pt"/>
        </w:pict>
      </w:r>
      <w:r>
        <w:rPr>
          <w:noProof/>
          <w:sz w:val="22"/>
          <w:szCs w:val="22"/>
          <w:lang w:val="es-PE"/>
        </w:rPr>
        <w:pict>
          <v:shape id="Text Box 368" o:spid="_x0000_s1034" type="#_x0000_t202" style="position:absolute;left:0;text-align:left;margin-left:35.25pt;margin-top:15.1pt;width:66.35pt;height:38.35pt;z-index:251908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Gn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" filled="f" stroked="f">
            <v:textbox style="mso-next-textbox:#Text Box 368;mso-fit-shape-to-text:t">
              <w:txbxContent>
                <w:p w:rsidR="001C4F7A" w:rsidRPr="00BC267E" w:rsidRDefault="001C4F7A" w:rsidP="003838B4">
                  <w:pPr>
                    <w:jc w:val="center"/>
                    <w:rPr>
                      <w:rFonts w:ascii="LM Roman 10" w:hAnsi="LM Roman 10"/>
                      <w:sz w:val="22"/>
                      <w:szCs w:val="22"/>
                    </w:rPr>
                  </w:pPr>
                  <w:r>
                    <w:rPr>
                      <w:rFonts w:ascii="LM Roman 10" w:hAnsi="LM Roman 10"/>
                      <w:sz w:val="22"/>
                      <w:szCs w:val="22"/>
                    </w:rPr>
                    <w:t>Sector Convexo</w:t>
                  </w:r>
                </w:p>
              </w:txbxContent>
            </v:textbox>
          </v:shape>
        </w:pict>
      </w:r>
    </w:p>
    <w:p w:rsidR="0084022E" w:rsidRDefault="001E2973" w:rsidP="00645438">
      <w:pPr>
        <w:pStyle w:val="Texto"/>
        <w:rPr>
          <w:sz w:val="22"/>
          <w:szCs w:val="22"/>
        </w:rPr>
      </w:pPr>
      <w:r>
        <w:rPr>
          <w:noProof/>
          <w:sz w:val="22"/>
          <w:szCs w:val="22"/>
          <w:lang w:val="es-PE"/>
        </w:rPr>
        <w:pict>
          <v:shape id="Text Box 379" o:spid="_x0000_s1035" type="#_x0000_t202" style="position:absolute;left:0;text-align:left;margin-left:166.75pt;margin-top:2.5pt;width:40.55pt;height:21.3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9p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" filled="f" stroked="f">
            <v:textbox style="mso-next-textbox:#Text Box 379;mso-fit-shape-to-text:t">
              <w:txbxContent>
                <w:p w:rsidR="001C4F7A" w:rsidRPr="00810DBE" w:rsidRDefault="001C4F7A" w:rsidP="00810DBE">
                  <w:pPr>
                    <w:jc w:val="center"/>
                    <w:rPr>
                      <w:rFonts w:ascii="LM Roman 10" w:hAnsi="LM Roman 10"/>
                      <w:sz w:val="20"/>
                    </w:rPr>
                  </w:pPr>
                  <w:proofErr w:type="gramStart"/>
                  <w:r w:rsidRPr="00810DBE">
                    <w:rPr>
                      <w:rFonts w:ascii="LM Roman 10" w:hAnsi="LM Roman 10"/>
                      <w:sz w:val="20"/>
                    </w:rPr>
                    <w:t>b</w:t>
                  </w:r>
                  <w:proofErr w:type="gramEnd"/>
                </w:p>
              </w:txbxContent>
            </v:textbox>
          </v:shape>
        </w:pict>
      </w:r>
    </w:p>
    <w:p w:rsidR="0084022E" w:rsidRDefault="001E2973" w:rsidP="00645438">
      <w:pPr>
        <w:pStyle w:val="Texto"/>
        <w:rPr>
          <w:sz w:val="22"/>
          <w:szCs w:val="22"/>
        </w:rPr>
      </w:pPr>
      <w:r>
        <w:rPr>
          <w:noProof/>
          <w:sz w:val="22"/>
          <w:szCs w:val="22"/>
          <w:lang w:val="es-PE"/>
        </w:rPr>
        <w:pict>
          <v:shape id="Text Box 338" o:spid="_x0000_s1036" type="#_x0000_t202" style="position:absolute;left:0;text-align:left;margin-left:170.05pt;margin-top:7.4pt;width:66.35pt;height:22.8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sR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" filled="f" stroked="f">
            <v:textbox style="mso-next-textbox:#Text Box 338;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Utilidad</w:t>
                  </w:r>
                  <w:r>
                    <w:rPr>
                      <w:rFonts w:ascii="LM Roman 10" w:hAnsi="LM Roman 10"/>
                      <w:sz w:val="22"/>
                      <w:szCs w:val="22"/>
                      <w:vertAlign w:val="superscript"/>
                    </w:rPr>
                    <w:t>-</w:t>
                  </w:r>
                </w:p>
              </w:txbxContent>
            </v:textbox>
          </v:shape>
        </w:pict>
      </w:r>
    </w:p>
    <w:p w:rsidR="0084022E" w:rsidRDefault="0084022E" w:rsidP="00645438">
      <w:pPr>
        <w:pStyle w:val="Texto"/>
        <w:rPr>
          <w:sz w:val="22"/>
          <w:szCs w:val="22"/>
        </w:rPr>
      </w:pPr>
    </w:p>
    <w:p w:rsidR="00420463" w:rsidRDefault="00420463" w:rsidP="00645438">
      <w:pPr>
        <w:pStyle w:val="Texto"/>
      </w:pPr>
    </w:p>
    <w:p w:rsidR="00812703" w:rsidRPr="009830B3" w:rsidRDefault="007B06BB" w:rsidP="009830B3">
      <w:pPr>
        <w:pStyle w:val="RotuloFig"/>
        <w:rPr>
          <w:rStyle w:val="Citation"/>
        </w:rPr>
      </w:pPr>
      <w:bookmarkStart w:id="43" w:name="_Toc389033996"/>
      <w:bookmarkStart w:id="44" w:name="_Toc392447160"/>
      <w:bookmarkStart w:id="45" w:name="_Toc392457543"/>
      <w:r w:rsidRPr="009830B3">
        <w:rPr>
          <w:rStyle w:val="Citation"/>
        </w:rPr>
        <w:t xml:space="preserve">Gráfico </w:t>
      </w:r>
      <w:r w:rsidR="001E2973" w:rsidRPr="009830B3">
        <w:rPr>
          <w:rStyle w:val="Citation"/>
        </w:rPr>
        <w:fldChar w:fldCharType="begin"/>
      </w:r>
      <w:r w:rsidRPr="009830B3">
        <w:rPr>
          <w:rStyle w:val="Citation"/>
        </w:rPr>
        <w:instrText xml:space="preserve"> SEQ Gráfico \* ARABIC </w:instrText>
      </w:r>
      <w:r w:rsidR="001E2973" w:rsidRPr="009830B3">
        <w:rPr>
          <w:rStyle w:val="Citation"/>
        </w:rPr>
        <w:fldChar w:fldCharType="separate"/>
      </w:r>
      <w:r w:rsidR="007459F4" w:rsidRPr="009830B3">
        <w:rPr>
          <w:rStyle w:val="Citation"/>
        </w:rPr>
        <w:t>1</w:t>
      </w:r>
      <w:r w:rsidR="001E2973" w:rsidRPr="009830B3">
        <w:rPr>
          <w:rStyle w:val="Citation"/>
        </w:rPr>
        <w:fldChar w:fldCharType="end"/>
      </w:r>
      <w:r w:rsidRPr="009830B3">
        <w:rPr>
          <w:rStyle w:val="Citation"/>
        </w:rPr>
        <w:t>: Función de Valoración Prospect Theory</w:t>
      </w:r>
      <w:bookmarkEnd w:id="43"/>
      <w:bookmarkEnd w:id="44"/>
      <w:bookmarkEnd w:id="45"/>
    </w:p>
    <w:p w:rsidR="0084022E" w:rsidRPr="00812703" w:rsidRDefault="00812703" w:rsidP="00645438">
      <w:pPr>
        <w:pStyle w:val="Texto"/>
      </w:pPr>
      <w:r w:rsidRPr="00812703">
        <w:t>Fuente: Kahneman &amp; Tversky (1979)</w:t>
      </w:r>
    </w:p>
    <w:p w:rsidR="00A066C7" w:rsidRPr="00A066C7" w:rsidRDefault="007D7C58" w:rsidP="00645438">
      <w:pPr>
        <w:pStyle w:val="Texto"/>
      </w:pPr>
      <w:r>
        <w:lastRenderedPageBreak/>
        <w:t>Se puede observar que cuando se evalúan ganancias, estas son percibidas de manera objetiva</w:t>
      </w:r>
      <w:r w:rsidR="00672AA0">
        <w:t xml:space="preserve">, es decir a=V(a). No obstante, </w:t>
      </w:r>
      <w:r w:rsidR="00A066C7">
        <w:t xml:space="preserve">la </w:t>
      </w:r>
      <w:r w:rsidR="00A066C7" w:rsidRPr="00A066C7">
        <w:rPr>
          <w:i/>
        </w:rPr>
        <w:t>aversión a las pérdidas</w:t>
      </w:r>
      <w:r w:rsidR="00A066C7">
        <w:t xml:space="preserve">, hace que estas sean percibidas con mayor impacto, </w:t>
      </w:r>
      <w:r w:rsidR="00A066C7" w:rsidRPr="00A066C7">
        <w:t>V(b)</w:t>
      </w:r>
      <w:r w:rsidR="00A066C7" w:rsidRPr="00A066C7">
        <w:rPr>
          <w:rFonts w:cs="Tahoma"/>
        </w:rPr>
        <w:t>&gt;</w:t>
      </w:r>
      <w:r w:rsidR="00A066C7" w:rsidRPr="00A066C7">
        <w:t>b.</w:t>
      </w:r>
    </w:p>
    <w:p w:rsidR="0084022E" w:rsidRPr="00DE40A3" w:rsidRDefault="0084022E" w:rsidP="00645438">
      <w:pPr>
        <w:pStyle w:val="Texto"/>
        <w:rPr>
          <w:u w:val="single"/>
        </w:rPr>
      </w:pPr>
      <w:r w:rsidRPr="00DE40A3">
        <w:rPr>
          <w:u w:val="single"/>
        </w:rPr>
        <w:t>Función de ponderación</w:t>
      </w:r>
    </w:p>
    <w:p w:rsidR="00310C59" w:rsidRDefault="00310C59" w:rsidP="00645438">
      <w:pPr>
        <w:pStyle w:val="Texto"/>
      </w:pPr>
      <w:r w:rsidRPr="00310C59">
        <w:t xml:space="preserve">Una de las premisas clave de la TUE, es que los agentes evalúan el riesgo de manera objetiva, es decir, haciendo uso de las correspondientes probabilidades de cada alternativa. En contraste, en la PT la utilidad no depende de las probabilidades originales sino </w:t>
      </w:r>
      <w:proofErr w:type="gramStart"/>
      <w:r w:rsidRPr="00310C59">
        <w:t>de aquellas</w:t>
      </w:r>
      <w:proofErr w:type="gramEnd"/>
      <w:r w:rsidRPr="00310C59">
        <w:t xml:space="preserve"> probabilidades subjetivas o también conocidas como </w:t>
      </w:r>
      <w:r w:rsidRPr="00310C59">
        <w:rPr>
          <w:i/>
        </w:rPr>
        <w:t>pesos de decisión</w:t>
      </w:r>
      <w:r w:rsidRPr="00310C59">
        <w:t xml:space="preserve"> (</w:t>
      </w:r>
      <w:r w:rsidRPr="00310C59">
        <w:rPr>
          <w:rFonts w:ascii="Gabriola" w:hAnsi="Gabriola"/>
        </w:rPr>
        <w:t>π</w:t>
      </w:r>
      <w:r w:rsidRPr="00310C59">
        <w:t>)</w:t>
      </w:r>
      <w:r>
        <w:rPr>
          <w:rStyle w:val="Refdenotaalpie"/>
          <w:rFonts w:ascii="LM Roman 10" w:hAnsi="LM Roman 10"/>
          <w:sz w:val="22"/>
          <w:szCs w:val="22"/>
        </w:rPr>
        <w:footnoteReference w:id="29"/>
      </w:r>
      <w:r w:rsidRPr="00310C59">
        <w:t>.</w:t>
      </w:r>
    </w:p>
    <w:p w:rsidR="00BE4572" w:rsidRPr="00BE4572" w:rsidRDefault="00BE4572" w:rsidP="00645438">
      <w:pPr>
        <w:pStyle w:val="Texto"/>
      </w:pPr>
      <w:r>
        <w:t xml:space="preserve">Esta función tiene algunas propiedades importantes. Una de ellas, llamada </w:t>
      </w:r>
      <w:r w:rsidRPr="00BE4572">
        <w:rPr>
          <w:i/>
        </w:rPr>
        <w:t>subaditividad</w:t>
      </w:r>
      <w:r w:rsidRPr="00BE4572">
        <w:t xml:space="preserve">, sugiere la sobreponderación de probabilidades pequeñas, es decir </w:t>
      </w:r>
      <w:r w:rsidRPr="00BE4572">
        <w:rPr>
          <w:rFonts w:ascii="Gabriola" w:hAnsi="Gabriola"/>
        </w:rPr>
        <w:t>π</w:t>
      </w:r>
      <w:r w:rsidRPr="00BE4572">
        <w:t>(</w:t>
      </w:r>
      <w:r w:rsidRPr="00BE4572">
        <w:rPr>
          <w:i/>
        </w:rPr>
        <w:t>p</w:t>
      </w:r>
      <w:r w:rsidRPr="00BE4572">
        <w:t>)</w:t>
      </w:r>
      <w:r w:rsidRPr="00BE4572">
        <w:rPr>
          <w:rFonts w:cs="Tahoma"/>
        </w:rPr>
        <w:t>&gt;</w:t>
      </w:r>
      <w:r w:rsidRPr="00BE4572">
        <w:rPr>
          <w:i/>
        </w:rPr>
        <w:t>p</w:t>
      </w:r>
      <w:r w:rsidRPr="00BE4572">
        <w:t>, y la subestimación de probabilidades moderadas y altas.</w:t>
      </w:r>
      <w:r w:rsidR="008323E2">
        <w:t xml:space="preserve"> Este comportamiento </w:t>
      </w:r>
      <w:r w:rsidR="008323E2" w:rsidRPr="00145C30">
        <w:t>explicaría la demanda por las loterías, que ofrecen muy pocas probabilidades de ganar sumas elevadas, y por los seguros, que protegen de pocas probabilidades de sufrir grandes pérdidas.</w:t>
      </w:r>
      <w:r w:rsidR="00654285">
        <w:t xml:space="preserve"> La siguiente propiedad, conocida como </w:t>
      </w:r>
      <w:r w:rsidR="00654285" w:rsidRPr="00654285">
        <w:rPr>
          <w:i/>
        </w:rPr>
        <w:t>subcertidumbre</w:t>
      </w:r>
      <w:r w:rsidR="00654285">
        <w:t xml:space="preserve">, estipula que, partiendo de que </w:t>
      </w:r>
      <w:r w:rsidR="00654285" w:rsidRPr="00BE4572">
        <w:rPr>
          <w:rFonts w:ascii="Gabriola" w:hAnsi="Gabriola"/>
        </w:rPr>
        <w:t>π</w:t>
      </w:r>
      <w:r w:rsidR="00654285">
        <w:t xml:space="preserve"> no es una medida de probabilidad, para </w:t>
      </w:r>
      <w:r w:rsidR="00654285" w:rsidRPr="00654285">
        <w:t>todo 0</w:t>
      </w:r>
      <w:r w:rsidR="00654285" w:rsidRPr="00654285">
        <w:rPr>
          <w:rFonts w:cs="Tahoma"/>
        </w:rPr>
        <w:t>&lt;</w:t>
      </w:r>
      <w:r w:rsidR="00654285" w:rsidRPr="00654285">
        <w:rPr>
          <w:i/>
        </w:rPr>
        <w:t>p</w:t>
      </w:r>
      <w:r w:rsidR="00654285" w:rsidRPr="00654285">
        <w:rPr>
          <w:rFonts w:cs="Tahoma"/>
        </w:rPr>
        <w:t>&lt;</w:t>
      </w:r>
      <w:r w:rsidR="00654285" w:rsidRPr="00654285">
        <w:t xml:space="preserve">1, </w:t>
      </w:r>
      <w:r w:rsidR="00654285" w:rsidRPr="00654285">
        <w:rPr>
          <w:rFonts w:ascii="Gabriola" w:hAnsi="Gabriola"/>
        </w:rPr>
        <w:t>π</w:t>
      </w:r>
      <w:r w:rsidR="00654285" w:rsidRPr="00654285">
        <w:t>(</w:t>
      </w:r>
      <w:r w:rsidR="00654285" w:rsidRPr="00654285">
        <w:rPr>
          <w:i/>
        </w:rPr>
        <w:t>p</w:t>
      </w:r>
      <w:proofErr w:type="gramStart"/>
      <w:r w:rsidR="00654285" w:rsidRPr="00654285">
        <w:t>)+</w:t>
      </w:r>
      <w:proofErr w:type="gramEnd"/>
      <w:r w:rsidR="00654285" w:rsidRPr="00654285">
        <w:t xml:space="preserve"> </w:t>
      </w:r>
      <w:r w:rsidR="00654285" w:rsidRPr="00654285">
        <w:rPr>
          <w:rFonts w:ascii="Gabriola" w:hAnsi="Gabriola"/>
        </w:rPr>
        <w:t>π</w:t>
      </w:r>
      <w:r w:rsidR="00654285" w:rsidRPr="00654285">
        <w:t>(1-</w:t>
      </w:r>
      <w:r w:rsidR="00654285" w:rsidRPr="00654285">
        <w:rPr>
          <w:i/>
        </w:rPr>
        <w:t>p</w:t>
      </w:r>
      <w:r w:rsidR="00654285" w:rsidRPr="00654285">
        <w:t>)</w:t>
      </w:r>
      <w:r w:rsidR="00654285" w:rsidRPr="00654285">
        <w:rPr>
          <w:color w:val="000000"/>
          <w:shd w:val="clear" w:color="auto" w:fill="FFFFFF"/>
        </w:rPr>
        <w:t xml:space="preserve"> </w:t>
      </w:r>
      <w:r w:rsidR="00654285" w:rsidRPr="00B7100F">
        <w:rPr>
          <w:color w:val="000000"/>
          <w:shd w:val="clear" w:color="auto" w:fill="FFFFFF"/>
        </w:rPr>
        <w:t>≤</w:t>
      </w:r>
      <w:r w:rsidR="00654285" w:rsidRPr="00654285">
        <w:rPr>
          <w:color w:val="000000"/>
          <w:shd w:val="clear" w:color="auto" w:fill="FFFFFF"/>
        </w:rPr>
        <w:t>1</w:t>
      </w:r>
      <w:r w:rsidR="00654285">
        <w:rPr>
          <w:color w:val="000000"/>
          <w:shd w:val="clear" w:color="auto" w:fill="FFFFFF"/>
        </w:rPr>
        <w:t xml:space="preserve">. Asimismo, </w:t>
      </w:r>
      <w:r w:rsidR="00654285" w:rsidRPr="00654285">
        <w:rPr>
          <w:rFonts w:ascii="Gabriola" w:hAnsi="Gabriola"/>
        </w:rPr>
        <w:t>π</w:t>
      </w:r>
      <w:r w:rsidR="00654285" w:rsidRPr="00654285">
        <w:t>(0)</w:t>
      </w:r>
      <w:r w:rsidR="00654285">
        <w:t xml:space="preserve">=0 y </w:t>
      </w:r>
      <w:r w:rsidR="00654285" w:rsidRPr="00654285">
        <w:rPr>
          <w:rFonts w:ascii="Gabriola" w:hAnsi="Gabriola"/>
        </w:rPr>
        <w:t>π</w:t>
      </w:r>
      <w:r w:rsidR="00654285" w:rsidRPr="00654285">
        <w:t>(</w:t>
      </w:r>
      <w:r w:rsidR="00654285">
        <w:t>1</w:t>
      </w:r>
      <w:r w:rsidR="00654285" w:rsidRPr="00654285">
        <w:t>)</w:t>
      </w:r>
      <w:r w:rsidR="00654285">
        <w:t>=1, lo cual es coherente puesto que los individuos no distorsionarán la imposibilidad o la certeza.</w:t>
      </w:r>
    </w:p>
    <w:p w:rsidR="00206408" w:rsidRDefault="00E80422" w:rsidP="00645438">
      <w:pPr>
        <w:pStyle w:val="Texto"/>
      </w:pPr>
      <w:r>
        <w:t>Para satisfacer</w:t>
      </w:r>
      <w:r w:rsidR="00315B32">
        <w:t xml:space="preserve"> las propiedades reseñadas, los autores propusieron una </w:t>
      </w:r>
      <w:r w:rsidR="00315B32" w:rsidRPr="00315B32">
        <w:rPr>
          <w:i/>
        </w:rPr>
        <w:t>función de ponderación</w:t>
      </w:r>
      <w:r w:rsidR="00315B32">
        <w:t xml:space="preserve"> con forma de “S” invertida, la cual sobrepondera las probabilidades pequeñas y subestima aquellas moderadas y altas.</w:t>
      </w:r>
    </w:p>
    <w:p w:rsidR="00206408" w:rsidRDefault="00206408">
      <w:pPr>
        <w:spacing w:line="240" w:lineRule="auto"/>
        <w:jc w:val="left"/>
      </w:pPr>
      <w:r>
        <w:br w:type="page"/>
      </w:r>
    </w:p>
    <w:p w:rsidR="0084022E" w:rsidRDefault="001E2973" w:rsidP="00645438">
      <w:pPr>
        <w:pStyle w:val="Texto"/>
        <w:rPr>
          <w:sz w:val="22"/>
          <w:szCs w:val="22"/>
        </w:rPr>
      </w:pPr>
      <w:r>
        <w:rPr>
          <w:noProof/>
          <w:sz w:val="22"/>
          <w:szCs w:val="22"/>
          <w:lang w:val="es-PE"/>
        </w:rPr>
        <w:lastRenderedPageBreak/>
        <w:pict>
          <v:shape id="Text Box 353" o:spid="_x0000_s1037" type="#_x0000_t202" style="position:absolute;left:0;text-align:left;margin-left:92.8pt;margin-top:5.6pt;width:36.4pt;height:25.9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ga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" filled="f" stroked="f">
            <v:textbox style="mso-next-textbox:#Text Box 353;mso-fit-shape-to-text:t">
              <w:txbxContent>
                <w:p w:rsidR="001C4F7A" w:rsidRPr="00BC267E" w:rsidRDefault="001C4F7A" w:rsidP="0084022E">
                  <w:pPr>
                    <w:jc w:val="center"/>
                    <w:rPr>
                      <w:rFonts w:ascii="LM Roman 10" w:hAnsi="LM Roman 10"/>
                      <w:sz w:val="22"/>
                      <w:szCs w:val="22"/>
                    </w:rPr>
                  </w:pPr>
                  <w:proofErr w:type="gramStart"/>
                  <w:r w:rsidRPr="005E3462">
                    <w:rPr>
                      <w:rFonts w:ascii="Gabriola" w:hAnsi="Gabriola"/>
                      <w:sz w:val="22"/>
                      <w:szCs w:val="22"/>
                    </w:rPr>
                    <w:t>π</w:t>
                  </w:r>
                  <w:r w:rsidRPr="005E3462">
                    <w:rPr>
                      <w:rFonts w:ascii="LM Roman 10" w:hAnsi="LM Roman 10"/>
                      <w:sz w:val="22"/>
                      <w:szCs w:val="22"/>
                    </w:rPr>
                    <w:t>(</w:t>
                  </w:r>
                  <w:proofErr w:type="gramEnd"/>
                  <w:r>
                    <w:rPr>
                      <w:rFonts w:ascii="LM Roman 10" w:hAnsi="LM Roman 10"/>
                      <w:sz w:val="22"/>
                      <w:szCs w:val="22"/>
                    </w:rPr>
                    <w:t>p)</w:t>
                  </w:r>
                </w:p>
              </w:txbxContent>
            </v:textbox>
          </v:shape>
        </w:pict>
      </w:r>
    </w:p>
    <w:p w:rsidR="0084022E" w:rsidRDefault="001E2973" w:rsidP="00645438">
      <w:pPr>
        <w:pStyle w:val="Texto"/>
        <w:rPr>
          <w:sz w:val="22"/>
          <w:szCs w:val="22"/>
        </w:rPr>
      </w:pPr>
      <w:r>
        <w:rPr>
          <w:noProof/>
          <w:sz w:val="22"/>
          <w:szCs w:val="22"/>
          <w:lang w:val="es-PE"/>
        </w:rPr>
        <w:pict>
          <v:shape id="Text Box 357" o:spid="_x0000_s1038" type="#_x0000_t202" style="position:absolute;left:0;text-align:left;margin-left:71.65pt;margin-top:5.7pt;width:43.35pt;height:22.8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Fv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" filled="f" stroked="f">
            <v:textbox style="mso-next-textbox:#Text Box 357;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1</w:t>
                  </w:r>
                </w:p>
              </w:txbxContent>
            </v:textbox>
          </v:shape>
        </w:pict>
      </w:r>
      <w:r>
        <w:rPr>
          <w:noProof/>
          <w:sz w:val="22"/>
          <w:szCs w:val="22"/>
          <w:lang w:val="es-PE"/>
        </w:rPr>
        <w:pict>
          <v:shape id="AutoShape 351" o:spid="_x0000_s1410" type="#_x0000_t32" style="position:absolute;left:0;text-align:left;margin-left:101.2pt;margin-top:12.9pt;width:249.4pt;height:192.9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">
            <v:stroke dashstyle="dash"/>
          </v:shape>
        </w:pict>
      </w:r>
      <w:r>
        <w:rPr>
          <w:noProof/>
          <w:sz w:val="22"/>
          <w:szCs w:val="22"/>
          <w:lang w:val="es-PE"/>
        </w:rPr>
        <w:pict>
          <v:rect id="Rectangle 352" o:spid="_x0000_s1409" style="position:absolute;left:0;text-align:left;margin-left:101.2pt;margin-top:12.9pt;width:249.4pt;height:192.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" filled="f"/>
        </w:pict>
      </w:r>
    </w:p>
    <w:p w:rsidR="0084022E" w:rsidRDefault="001E2973" w:rsidP="00645438">
      <w:pPr>
        <w:pStyle w:val="Texto"/>
        <w:rPr>
          <w:sz w:val="22"/>
          <w:szCs w:val="22"/>
        </w:rPr>
      </w:pPr>
      <w:r>
        <w:rPr>
          <w:noProof/>
          <w:sz w:val="22"/>
          <w:szCs w:val="22"/>
          <w:lang w:val="es-PE"/>
        </w:rPr>
        <w:pict>
          <v:shape id="Freeform 358" o:spid="_x0000_s1408" style="position:absolute;left:0;text-align:left;margin-left:106.55pt;margin-top:12.95pt;width:238.65pt;height:160.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73,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" path="m4,3214c2,3121,,3029,49,2914v49,-115,95,-279,249,-392c452,2409,739,2286,972,2234v233,-52,459,4,726,-23c1965,2184,2288,2177,2573,2073v285,-104,466,-138,833,-484c3773,1243,4273,621,4773,e" filled="f">
            <v:path arrowok="t" o:connecttype="custom" o:connectlocs="2540,2040890;31115,1850390;189230,1601470;617220,1418590;1078230,1403985;1633855,1316355;2162810,1009015;3030855,0" o:connectangles="0,0,0,0,0,0,0,0"/>
          </v:shape>
        </w:pict>
      </w:r>
    </w:p>
    <w:p w:rsidR="0084022E" w:rsidRDefault="0084022E" w:rsidP="00645438">
      <w:pPr>
        <w:pStyle w:val="Texto"/>
        <w:rPr>
          <w:sz w:val="22"/>
          <w:szCs w:val="22"/>
        </w:rPr>
      </w:pPr>
    </w:p>
    <w:p w:rsidR="0084022E" w:rsidRDefault="0084022E" w:rsidP="00645438">
      <w:pPr>
        <w:pStyle w:val="Texto"/>
        <w:rPr>
          <w:sz w:val="22"/>
          <w:szCs w:val="22"/>
        </w:rPr>
      </w:pPr>
    </w:p>
    <w:p w:rsidR="0084022E" w:rsidRDefault="0084022E" w:rsidP="00645438">
      <w:pPr>
        <w:pStyle w:val="Texto"/>
        <w:rPr>
          <w:sz w:val="22"/>
          <w:szCs w:val="22"/>
        </w:rPr>
      </w:pPr>
    </w:p>
    <w:p w:rsidR="0084022E" w:rsidRDefault="0084022E" w:rsidP="00645438">
      <w:pPr>
        <w:pStyle w:val="Texto"/>
        <w:rPr>
          <w:sz w:val="22"/>
          <w:szCs w:val="22"/>
        </w:rPr>
      </w:pPr>
    </w:p>
    <w:p w:rsidR="0084022E" w:rsidRDefault="0084022E" w:rsidP="00645438">
      <w:pPr>
        <w:pStyle w:val="Texto"/>
        <w:rPr>
          <w:sz w:val="22"/>
          <w:szCs w:val="22"/>
        </w:rPr>
      </w:pPr>
    </w:p>
    <w:p w:rsidR="0084022E" w:rsidRDefault="0084022E" w:rsidP="00645438">
      <w:pPr>
        <w:pStyle w:val="Texto"/>
        <w:rPr>
          <w:sz w:val="22"/>
          <w:szCs w:val="22"/>
        </w:rPr>
      </w:pPr>
    </w:p>
    <w:p w:rsidR="0084022E" w:rsidRDefault="0084022E" w:rsidP="00645438">
      <w:pPr>
        <w:pStyle w:val="Texto"/>
        <w:rPr>
          <w:sz w:val="22"/>
          <w:szCs w:val="22"/>
        </w:rPr>
      </w:pPr>
    </w:p>
    <w:p w:rsidR="0084022E" w:rsidRDefault="001E2973" w:rsidP="00645438">
      <w:pPr>
        <w:pStyle w:val="Texto"/>
        <w:rPr>
          <w:sz w:val="22"/>
          <w:szCs w:val="22"/>
        </w:rPr>
      </w:pPr>
      <w:r>
        <w:rPr>
          <w:noProof/>
          <w:sz w:val="22"/>
          <w:szCs w:val="22"/>
          <w:lang w:val="es-PE"/>
        </w:rPr>
        <w:pict>
          <v:shape id="AutoShape 359" o:spid="_x0000_s1407" type="#_x0000_t32" style="position:absolute;left:0;text-align:left;margin-left:187.4pt;margin-top:-.05pt;width:0;height:65.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WU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"/>
        </w:pict>
      </w:r>
    </w:p>
    <w:p w:rsidR="0084022E" w:rsidRDefault="0084022E" w:rsidP="00645438">
      <w:pPr>
        <w:pStyle w:val="Texto"/>
        <w:rPr>
          <w:sz w:val="22"/>
          <w:szCs w:val="22"/>
        </w:rPr>
      </w:pPr>
    </w:p>
    <w:p w:rsidR="0084022E" w:rsidRDefault="0084022E" w:rsidP="00645438">
      <w:pPr>
        <w:pStyle w:val="Texto"/>
        <w:rPr>
          <w:sz w:val="22"/>
          <w:szCs w:val="22"/>
        </w:rPr>
      </w:pPr>
    </w:p>
    <w:p w:rsidR="0084022E" w:rsidRDefault="0084022E" w:rsidP="00645438">
      <w:pPr>
        <w:pStyle w:val="Texto"/>
        <w:rPr>
          <w:sz w:val="22"/>
          <w:szCs w:val="22"/>
        </w:rPr>
      </w:pPr>
    </w:p>
    <w:p w:rsidR="0084022E" w:rsidRDefault="001E2973" w:rsidP="00645438">
      <w:pPr>
        <w:pStyle w:val="Texto"/>
        <w:rPr>
          <w:sz w:val="22"/>
          <w:szCs w:val="22"/>
        </w:rPr>
      </w:pPr>
      <w:r>
        <w:rPr>
          <w:noProof/>
          <w:sz w:val="22"/>
          <w:szCs w:val="22"/>
          <w:lang w:val="es-PE"/>
        </w:rPr>
        <w:pict>
          <v:shape id="Text Box 364" o:spid="_x0000_s1039" type="#_x0000_t202" style="position:absolute;left:0;text-align:left;margin-left:330.9pt;margin-top:11.6pt;width:36.4pt;height:22.8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dGuw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" filled="f" stroked="f">
            <v:textbox style="mso-next-textbox:#Text Box 364;mso-fit-shape-to-text:t">
              <w:txbxContent>
                <w:p w:rsidR="001C4F7A" w:rsidRPr="00BC267E" w:rsidRDefault="001C4F7A" w:rsidP="00B554E6">
                  <w:pPr>
                    <w:jc w:val="center"/>
                    <w:rPr>
                      <w:rFonts w:ascii="LM Roman 10" w:hAnsi="LM Roman 10"/>
                      <w:sz w:val="22"/>
                      <w:szCs w:val="22"/>
                    </w:rPr>
                  </w:pPr>
                  <w:r>
                    <w:rPr>
                      <w:rFonts w:ascii="LM Roman 10" w:hAnsi="LM Roman 10"/>
                      <w:sz w:val="22"/>
                      <w:szCs w:val="22"/>
                    </w:rPr>
                    <w:t>p</w:t>
                  </w:r>
                </w:p>
              </w:txbxContent>
            </v:textbox>
          </v:shape>
        </w:pict>
      </w:r>
      <w:r>
        <w:rPr>
          <w:noProof/>
          <w:sz w:val="22"/>
          <w:szCs w:val="22"/>
          <w:lang w:val="es-PE"/>
        </w:rPr>
        <w:pict>
          <v:shape id="Text Box 355" o:spid="_x0000_s1040" type="#_x0000_t202" style="position:absolute;left:0;text-align:left;margin-left:166.6pt;margin-top:3.25pt;width:43.35pt;height:21.35pt;z-index:251896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4y7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" filled="f" stroked="f">
            <v:textbox style="mso-next-textbox:#Text Box 355;mso-fit-shape-to-text:t">
              <w:txbxContent>
                <w:p w:rsidR="001C4F7A" w:rsidRPr="00B554E6" w:rsidRDefault="001C4F7A" w:rsidP="0084022E">
                  <w:pPr>
                    <w:jc w:val="center"/>
                    <w:rPr>
                      <w:rFonts w:ascii="LM Roman 10" w:hAnsi="LM Roman 10"/>
                      <w:sz w:val="20"/>
                    </w:rPr>
                  </w:pPr>
                  <w:r w:rsidRPr="00B554E6">
                    <w:rPr>
                      <w:rFonts w:ascii="LM Roman 10" w:hAnsi="LM Roman 10"/>
                      <w:sz w:val="20"/>
                    </w:rPr>
                    <w:t>0.3</w:t>
                  </w:r>
                </w:p>
              </w:txbxContent>
            </v:textbox>
          </v:shape>
        </w:pict>
      </w:r>
      <w:r>
        <w:rPr>
          <w:noProof/>
          <w:sz w:val="22"/>
          <w:szCs w:val="22"/>
          <w:lang w:val="es-PE"/>
        </w:rPr>
        <w:pict>
          <v:shape id="Text Box 356" o:spid="_x0000_s1041" type="#_x0000_t202" style="position:absolute;left:0;text-align:left;margin-left:326.95pt;margin-top:1.45pt;width:43.35pt;height:22.8pt;z-index:25189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tF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" filled="f" stroked="f">
            <v:textbox style="mso-next-textbox:#Text Box 356;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1</w:t>
                  </w:r>
                </w:p>
              </w:txbxContent>
            </v:textbox>
          </v:shape>
        </w:pict>
      </w:r>
      <w:r>
        <w:rPr>
          <w:noProof/>
          <w:sz w:val="22"/>
          <w:szCs w:val="22"/>
          <w:lang w:val="es-PE"/>
        </w:rPr>
        <w:pict>
          <v:shape id="Text Box 354" o:spid="_x0000_s1042" type="#_x0000_t202" style="position:absolute;left:0;text-align:left;margin-left:81.4pt;margin-top:3.25pt;width:43.35pt;height:22.8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m+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" filled="f" stroked="f">
            <v:textbox style="mso-next-textbox:#Text Box 354;mso-fit-shape-to-text:t">
              <w:txbxContent>
                <w:p w:rsidR="001C4F7A" w:rsidRPr="00BC267E" w:rsidRDefault="001C4F7A" w:rsidP="0084022E">
                  <w:pPr>
                    <w:jc w:val="center"/>
                    <w:rPr>
                      <w:rFonts w:ascii="LM Roman 10" w:hAnsi="LM Roman 10"/>
                      <w:sz w:val="22"/>
                      <w:szCs w:val="22"/>
                    </w:rPr>
                  </w:pPr>
                  <w:r>
                    <w:rPr>
                      <w:rFonts w:ascii="LM Roman 10" w:hAnsi="LM Roman 10"/>
                      <w:sz w:val="22"/>
                      <w:szCs w:val="22"/>
                    </w:rPr>
                    <w:t>0</w:t>
                  </w:r>
                </w:p>
              </w:txbxContent>
            </v:textbox>
          </v:shape>
        </w:pict>
      </w:r>
    </w:p>
    <w:p w:rsidR="007B06BB" w:rsidRDefault="007B06BB" w:rsidP="00645438">
      <w:pPr>
        <w:pStyle w:val="Texto"/>
        <w:rPr>
          <w:b/>
        </w:rPr>
      </w:pPr>
    </w:p>
    <w:p w:rsidR="00420463" w:rsidRDefault="00420463" w:rsidP="00645438">
      <w:pPr>
        <w:pStyle w:val="Texto"/>
        <w:rPr>
          <w:b/>
        </w:rPr>
      </w:pPr>
    </w:p>
    <w:p w:rsidR="0084022E" w:rsidRPr="007B06BB" w:rsidRDefault="007B06BB" w:rsidP="009830B3">
      <w:pPr>
        <w:pStyle w:val="RotuloFig"/>
        <w:rPr>
          <w:b/>
        </w:rPr>
      </w:pPr>
      <w:bookmarkStart w:id="46" w:name="_Toc389033997"/>
      <w:bookmarkStart w:id="47" w:name="_Toc392447161"/>
      <w:bookmarkStart w:id="48" w:name="_Toc392457544"/>
      <w:r w:rsidRPr="007B06BB">
        <w:t xml:space="preserve">Gráfico </w:t>
      </w:r>
      <w:r w:rsidR="001E2973" w:rsidRPr="007B06BB">
        <w:rPr>
          <w:b/>
        </w:rPr>
        <w:fldChar w:fldCharType="begin"/>
      </w:r>
      <w:r w:rsidRPr="007B06BB">
        <w:instrText xml:space="preserve"> SEQ Gráfico \* ARABIC </w:instrText>
      </w:r>
      <w:r w:rsidR="001E2973" w:rsidRPr="007B06BB">
        <w:rPr>
          <w:b/>
        </w:rPr>
        <w:fldChar w:fldCharType="separate"/>
      </w:r>
      <w:r w:rsidR="007459F4">
        <w:rPr>
          <w:noProof/>
        </w:rPr>
        <w:t>2</w:t>
      </w:r>
      <w:r w:rsidR="001E2973" w:rsidRPr="007B06BB">
        <w:rPr>
          <w:b/>
        </w:rPr>
        <w:fldChar w:fldCharType="end"/>
      </w:r>
      <w:r w:rsidRPr="007B06BB">
        <w:t>: Función de Ponderación Prospect Theory</w:t>
      </w:r>
      <w:bookmarkEnd w:id="46"/>
      <w:bookmarkEnd w:id="47"/>
      <w:bookmarkEnd w:id="48"/>
    </w:p>
    <w:p w:rsidR="00E57D8C" w:rsidRDefault="00E57D8C" w:rsidP="00645438">
      <w:pPr>
        <w:pStyle w:val="Texto"/>
        <w:rPr>
          <w:sz w:val="22"/>
          <w:szCs w:val="22"/>
        </w:rPr>
      </w:pPr>
      <w:r w:rsidRPr="00812703">
        <w:t>Fuente: Kahneman &amp; Tversky (1979)</w:t>
      </w:r>
    </w:p>
    <w:p w:rsidR="0084022E" w:rsidRPr="00FA638B" w:rsidRDefault="00B554E6" w:rsidP="00645438">
      <w:pPr>
        <w:pStyle w:val="Texto"/>
      </w:pPr>
      <w:r w:rsidRPr="00FA638B">
        <w:t>Nótese que</w:t>
      </w:r>
      <w:r w:rsidR="00FA638B" w:rsidRPr="00FA638B">
        <w:t xml:space="preserve"> </w:t>
      </w:r>
      <w:r w:rsidR="00FA638B" w:rsidRPr="00FA638B">
        <w:rPr>
          <w:rFonts w:ascii="Gabriola" w:hAnsi="Gabriola"/>
        </w:rPr>
        <w:t>π</w:t>
      </w:r>
      <w:r w:rsidR="00FA638B" w:rsidRPr="00FA638B">
        <w:t xml:space="preserve"> no está</w:t>
      </w:r>
      <w:r w:rsidR="00FA638B">
        <w:t xml:space="preserve"> bien definido cerca de los puntos finales donde </w:t>
      </w:r>
      <w:r w:rsidR="00FA638B" w:rsidRPr="00654285">
        <w:rPr>
          <w:rFonts w:ascii="Gabriola" w:hAnsi="Gabriola"/>
        </w:rPr>
        <w:t>π</w:t>
      </w:r>
      <w:r w:rsidR="00FA638B" w:rsidRPr="00654285">
        <w:t>(0)</w:t>
      </w:r>
      <w:r w:rsidR="00FA638B">
        <w:t xml:space="preserve">=0 y </w:t>
      </w:r>
      <w:r w:rsidR="00FA638B" w:rsidRPr="00654285">
        <w:rPr>
          <w:rFonts w:ascii="Gabriola" w:hAnsi="Gabriola"/>
        </w:rPr>
        <w:t>π</w:t>
      </w:r>
      <w:r w:rsidR="00FA638B" w:rsidRPr="00654285">
        <w:t>(</w:t>
      </w:r>
      <w:r w:rsidR="00FA638B">
        <w:t>1</w:t>
      </w:r>
      <w:r w:rsidR="00FA638B" w:rsidRPr="00654285">
        <w:t>)</w:t>
      </w:r>
      <w:r w:rsidR="00FA638B">
        <w:t xml:space="preserve">=1, esto se debe a que la </w:t>
      </w:r>
      <w:r w:rsidR="00FA638B" w:rsidRPr="00FA638B">
        <w:rPr>
          <w:i/>
        </w:rPr>
        <w:t>fase de edición</w:t>
      </w:r>
      <w:r w:rsidR="00FA638B">
        <w:t xml:space="preserve"> puede conducir a los individuos a descartar los sucesos que tienen una probabilidad extremadamente pequeña y a considerar los eventos con probabilidades muy elevadas como seguros o ciertos.</w:t>
      </w:r>
    </w:p>
    <w:p w:rsidR="00B554E6" w:rsidRDefault="00C33B0D" w:rsidP="00645438">
      <w:pPr>
        <w:pStyle w:val="Texto"/>
      </w:pPr>
      <w:r>
        <w:lastRenderedPageBreak/>
        <w:t xml:space="preserve">Si bien los elementos descritos </w:t>
      </w:r>
      <w:r w:rsidR="006D1397">
        <w:t>(</w:t>
      </w:r>
      <w:r w:rsidR="006D1397" w:rsidRPr="00654285">
        <w:rPr>
          <w:rFonts w:ascii="Gabriola" w:hAnsi="Gabriola"/>
        </w:rPr>
        <w:t>π</w:t>
      </w:r>
      <w:r w:rsidR="006D1397">
        <w:t xml:space="preserve">  y v) </w:t>
      </w:r>
      <w:r>
        <w:t>no eran ideas completamente novedosas</w:t>
      </w:r>
      <w:r w:rsidR="006D1397">
        <w:t>, su combinación permitía explicar un patrón de preferencias al cual llamaron</w:t>
      </w:r>
      <w:r w:rsidR="006D1397" w:rsidRPr="006D1397">
        <w:t xml:space="preserve"> el</w:t>
      </w:r>
      <w:r w:rsidR="006D1397" w:rsidRPr="006D1397">
        <w:rPr>
          <w:i/>
        </w:rPr>
        <w:t xml:space="preserve"> patrón cuádruple</w:t>
      </w:r>
      <w:r w:rsidR="006D1397" w:rsidRPr="004C54C3">
        <w:rPr>
          <w:rStyle w:val="Refdenotaalpie"/>
          <w:rFonts w:ascii="LM Roman 10" w:hAnsi="LM Roman 10"/>
          <w:sz w:val="22"/>
          <w:szCs w:val="22"/>
        </w:rPr>
        <w:footnoteReference w:id="30"/>
      </w:r>
      <w:r w:rsidR="0026731F">
        <w:t xml:space="preserve">, siendo este uno de los mayores logros de la </w:t>
      </w:r>
      <w:r w:rsidR="0026731F" w:rsidRPr="0026731F">
        <w:rPr>
          <w:i/>
        </w:rPr>
        <w:t>Prospect Theory</w:t>
      </w:r>
      <w:r w:rsidR="0026731F">
        <w:t>. Los escenarios son ilustrados abajo.</w:t>
      </w:r>
    </w:p>
    <w:p w:rsidR="0037607D" w:rsidRPr="0037607D" w:rsidRDefault="0037607D" w:rsidP="00645438">
      <w:pPr>
        <w:pStyle w:val="Texto"/>
        <w:rPr>
          <w:b/>
          <w:sz w:val="22"/>
          <w:szCs w:val="22"/>
        </w:rPr>
      </w:pPr>
    </w:p>
    <w:p w:rsidR="00C33B0D" w:rsidRDefault="0037607D" w:rsidP="0020481E">
      <w:pPr>
        <w:pStyle w:val="RotuloTab"/>
      </w:pPr>
      <w:bookmarkStart w:id="49" w:name="_Toc389034019"/>
      <w:bookmarkStart w:id="50" w:name="_Toc392447162"/>
      <w:bookmarkStart w:id="51" w:name="_Toc392457545"/>
      <w:r w:rsidRPr="0037607D">
        <w:t xml:space="preserve">Tabla </w:t>
      </w:r>
      <w:r w:rsidR="001E2973" w:rsidRPr="0037607D">
        <w:fldChar w:fldCharType="begin"/>
      </w:r>
      <w:r w:rsidRPr="0037607D">
        <w:instrText xml:space="preserve"> SEQ Tabla \* ARABIC </w:instrText>
      </w:r>
      <w:r w:rsidR="001E2973" w:rsidRPr="0037607D">
        <w:fldChar w:fldCharType="separate"/>
      </w:r>
      <w:r w:rsidR="007459F4">
        <w:rPr>
          <w:noProof/>
        </w:rPr>
        <w:t>2</w:t>
      </w:r>
      <w:r w:rsidR="001E2973" w:rsidRPr="0037607D">
        <w:fldChar w:fldCharType="end"/>
      </w:r>
      <w:r w:rsidRPr="0037607D">
        <w:t xml:space="preserve">: Patrón cuádruple </w:t>
      </w:r>
      <w:proofErr w:type="gramStart"/>
      <w:r w:rsidRPr="0037607D">
        <w:t>de actitudes</w:t>
      </w:r>
      <w:proofErr w:type="gramEnd"/>
      <w:r w:rsidRPr="0037607D">
        <w:t xml:space="preserve"> hacia el riesgo</w:t>
      </w:r>
      <w:bookmarkEnd w:id="49"/>
      <w:bookmarkEnd w:id="50"/>
      <w:bookmarkEnd w:id="51"/>
    </w:p>
    <w:p w:rsidR="00206408" w:rsidRDefault="00206408" w:rsidP="0020481E">
      <w:pPr>
        <w:pStyle w:val="RotuloTab"/>
      </w:pPr>
    </w:p>
    <w:p w:rsidR="009E1070" w:rsidRPr="009E1070" w:rsidRDefault="009E1070" w:rsidP="009E1070"/>
    <w:tbl>
      <w:tblPr>
        <w:tblW w:w="8520" w:type="dxa"/>
        <w:jc w:val="center"/>
        <w:tblInd w:w="58" w:type="dxa"/>
        <w:tblCellMar>
          <w:left w:w="70" w:type="dxa"/>
          <w:right w:w="70" w:type="dxa"/>
        </w:tblCellMar>
        <w:tblLook w:val="04A0"/>
      </w:tblPr>
      <w:tblGrid>
        <w:gridCol w:w="2080"/>
        <w:gridCol w:w="3156"/>
        <w:gridCol w:w="3284"/>
      </w:tblGrid>
      <w:tr w:rsidR="009B3BC2" w:rsidRPr="009B3BC2" w:rsidTr="000B7BA7">
        <w:trPr>
          <w:trHeight w:val="36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p>
        </w:tc>
        <w:tc>
          <w:tcPr>
            <w:tcW w:w="3156" w:type="dxa"/>
            <w:tcBorders>
              <w:top w:val="nil"/>
              <w:left w:val="nil"/>
              <w:bottom w:val="nil"/>
              <w:right w:val="nil"/>
            </w:tcBorders>
            <w:shd w:val="clear" w:color="auto" w:fill="auto"/>
            <w:noWrap/>
            <w:vAlign w:val="bottom"/>
            <w:hideMark/>
          </w:tcPr>
          <w:p w:rsidR="009B3BC2" w:rsidRPr="009B3BC2" w:rsidRDefault="009B3BC2" w:rsidP="009B3BC2">
            <w:pPr>
              <w:jc w:val="center"/>
              <w:rPr>
                <w:rFonts w:ascii="LM Roman 10" w:hAnsi="LM Roman 10" w:cs="Arial"/>
                <w:b/>
                <w:bCs/>
                <w:color w:val="000000"/>
                <w:sz w:val="22"/>
                <w:szCs w:val="22"/>
                <w:lang w:eastAsia="es-ES"/>
              </w:rPr>
            </w:pPr>
            <w:r w:rsidRPr="009B3BC2">
              <w:rPr>
                <w:rFonts w:ascii="LM Roman 10" w:hAnsi="LM Roman 10" w:cs="Arial"/>
                <w:b/>
                <w:bCs/>
                <w:color w:val="000000"/>
                <w:sz w:val="22"/>
                <w:szCs w:val="22"/>
                <w:lang w:eastAsia="es-ES"/>
              </w:rPr>
              <w:t>GANANCIAS</w:t>
            </w:r>
          </w:p>
        </w:tc>
        <w:tc>
          <w:tcPr>
            <w:tcW w:w="3284" w:type="dxa"/>
            <w:tcBorders>
              <w:top w:val="nil"/>
              <w:left w:val="nil"/>
              <w:bottom w:val="nil"/>
              <w:right w:val="nil"/>
            </w:tcBorders>
            <w:shd w:val="clear" w:color="auto" w:fill="auto"/>
            <w:noWrap/>
            <w:vAlign w:val="bottom"/>
            <w:hideMark/>
          </w:tcPr>
          <w:p w:rsidR="009B3BC2" w:rsidRPr="009B3BC2" w:rsidRDefault="009B3BC2" w:rsidP="009B3BC2">
            <w:pPr>
              <w:jc w:val="center"/>
              <w:rPr>
                <w:rFonts w:ascii="LM Roman 10" w:hAnsi="LM Roman 10" w:cs="Arial"/>
                <w:b/>
                <w:bCs/>
                <w:color w:val="000000"/>
                <w:sz w:val="22"/>
                <w:szCs w:val="22"/>
                <w:lang w:eastAsia="es-ES"/>
              </w:rPr>
            </w:pPr>
            <w:r w:rsidRPr="009B3BC2">
              <w:rPr>
                <w:rFonts w:ascii="LM Roman 10" w:hAnsi="LM Roman 10" w:cs="Arial"/>
                <w:b/>
                <w:bCs/>
                <w:color w:val="000000"/>
                <w:sz w:val="22"/>
                <w:szCs w:val="22"/>
                <w:lang w:eastAsia="es-ES"/>
              </w:rPr>
              <w:t>PÉRDIDAS</w:t>
            </w:r>
          </w:p>
        </w:tc>
      </w:tr>
      <w:tr w:rsidR="009B3BC2" w:rsidRPr="009B3BC2" w:rsidTr="000B7BA7">
        <w:trPr>
          <w:trHeight w:val="30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p>
        </w:tc>
        <w:tc>
          <w:tcPr>
            <w:tcW w:w="3156" w:type="dxa"/>
            <w:tcBorders>
              <w:top w:val="nil"/>
              <w:left w:val="nil"/>
              <w:bottom w:val="nil"/>
              <w:right w:val="single" w:sz="4" w:space="0" w:color="auto"/>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95% de prob. de ganar S/.10</w:t>
            </w:r>
            <w:proofErr w:type="gramStart"/>
            <w:r w:rsidRPr="009B3BC2">
              <w:rPr>
                <w:rFonts w:ascii="LM Roman 10" w:hAnsi="LM Roman 10" w:cs="Arial"/>
                <w:color w:val="000000"/>
                <w:sz w:val="20"/>
                <w:lang w:eastAsia="es-ES"/>
              </w:rPr>
              <w:t>,000</w:t>
            </w:r>
            <w:proofErr w:type="gramEnd"/>
          </w:p>
        </w:tc>
        <w:tc>
          <w:tcPr>
            <w:tcW w:w="3284"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95% de prob. de perder S/.10</w:t>
            </w:r>
            <w:proofErr w:type="gramStart"/>
            <w:r w:rsidRPr="009B3BC2">
              <w:rPr>
                <w:rFonts w:ascii="LM Roman 10" w:hAnsi="LM Roman 10" w:cs="Arial"/>
                <w:color w:val="000000"/>
                <w:sz w:val="20"/>
                <w:lang w:eastAsia="es-ES"/>
              </w:rPr>
              <w:t>,000</w:t>
            </w:r>
            <w:proofErr w:type="gramEnd"/>
          </w:p>
        </w:tc>
      </w:tr>
      <w:tr w:rsidR="009B3BC2" w:rsidRPr="009B3BC2" w:rsidTr="000B7BA7">
        <w:trPr>
          <w:trHeight w:val="33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b/>
                <w:bCs/>
                <w:color w:val="000000"/>
                <w:sz w:val="20"/>
                <w:lang w:eastAsia="es-ES"/>
              </w:rPr>
            </w:pPr>
            <w:r w:rsidRPr="009B3BC2">
              <w:rPr>
                <w:rFonts w:ascii="LM Roman 10" w:hAnsi="LM Roman 10" w:cs="Arial"/>
                <w:b/>
                <w:bCs/>
                <w:color w:val="000000"/>
                <w:sz w:val="20"/>
                <w:lang w:eastAsia="es-ES"/>
              </w:rPr>
              <w:t>Alta Probabilidad</w:t>
            </w:r>
          </w:p>
        </w:tc>
        <w:tc>
          <w:tcPr>
            <w:tcW w:w="3156" w:type="dxa"/>
            <w:tcBorders>
              <w:top w:val="nil"/>
              <w:left w:val="nil"/>
              <w:bottom w:val="nil"/>
              <w:right w:val="single" w:sz="4" w:space="0" w:color="auto"/>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Miedo a la decepción.</w:t>
            </w:r>
          </w:p>
        </w:tc>
        <w:tc>
          <w:tcPr>
            <w:tcW w:w="3284"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 xml:space="preserve">Esperanza </w:t>
            </w:r>
            <w:proofErr w:type="gramStart"/>
            <w:r w:rsidRPr="009B3BC2">
              <w:rPr>
                <w:rFonts w:ascii="LM Roman 10" w:hAnsi="LM Roman 10" w:cs="Arial"/>
                <w:color w:val="000000"/>
                <w:sz w:val="20"/>
                <w:lang w:eastAsia="es-ES"/>
              </w:rPr>
              <w:t>de evitar</w:t>
            </w:r>
            <w:proofErr w:type="gramEnd"/>
            <w:r w:rsidRPr="009B3BC2">
              <w:rPr>
                <w:rFonts w:ascii="LM Roman 10" w:hAnsi="LM Roman 10" w:cs="Arial"/>
                <w:color w:val="000000"/>
                <w:sz w:val="20"/>
                <w:lang w:eastAsia="es-ES"/>
              </w:rPr>
              <w:t xml:space="preserve"> las pérdidas.</w:t>
            </w:r>
          </w:p>
        </w:tc>
      </w:tr>
      <w:tr w:rsidR="009B3BC2" w:rsidRPr="009B3BC2" w:rsidTr="000B7BA7">
        <w:trPr>
          <w:trHeight w:val="33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i/>
                <w:iCs/>
                <w:color w:val="000000"/>
                <w:sz w:val="20"/>
                <w:lang w:eastAsia="es-ES"/>
              </w:rPr>
            </w:pPr>
            <w:r w:rsidRPr="009B3BC2">
              <w:rPr>
                <w:rFonts w:ascii="LM Roman 10" w:hAnsi="LM Roman 10" w:cs="Arial"/>
                <w:i/>
                <w:iCs/>
                <w:color w:val="000000"/>
                <w:sz w:val="20"/>
                <w:lang w:eastAsia="es-ES"/>
              </w:rPr>
              <w:t>Efecto de certidumbre</w:t>
            </w:r>
          </w:p>
        </w:tc>
        <w:tc>
          <w:tcPr>
            <w:tcW w:w="3156" w:type="dxa"/>
            <w:tcBorders>
              <w:top w:val="nil"/>
              <w:left w:val="nil"/>
              <w:bottom w:val="nil"/>
              <w:right w:val="single" w:sz="4" w:space="0" w:color="auto"/>
            </w:tcBorders>
            <w:shd w:val="clear" w:color="auto" w:fill="auto"/>
            <w:noWrap/>
            <w:vAlign w:val="bottom"/>
            <w:hideMark/>
          </w:tcPr>
          <w:p w:rsidR="009B3BC2" w:rsidRPr="009B3BC2" w:rsidRDefault="009B3BC2" w:rsidP="009B3BC2">
            <w:pPr>
              <w:jc w:val="center"/>
              <w:rPr>
                <w:rFonts w:ascii="LM Roman 10" w:hAnsi="LM Roman 10" w:cs="Arial"/>
                <w:b/>
                <w:bCs/>
                <w:color w:val="000000"/>
                <w:sz w:val="20"/>
                <w:lang w:eastAsia="es-ES"/>
              </w:rPr>
            </w:pPr>
            <w:r w:rsidRPr="009B3BC2">
              <w:rPr>
                <w:rFonts w:ascii="LM Roman 10" w:hAnsi="LM Roman 10" w:cs="Arial"/>
                <w:b/>
                <w:bCs/>
                <w:color w:val="000000"/>
                <w:sz w:val="20"/>
                <w:lang w:eastAsia="es-ES"/>
              </w:rPr>
              <w:t>Aversión al riesgo</w:t>
            </w:r>
            <w:r w:rsidR="001B0DB2">
              <w:rPr>
                <w:rStyle w:val="Refdenotaalpie"/>
                <w:rFonts w:ascii="LM Roman 10" w:hAnsi="LM Roman 10" w:cs="Arial"/>
                <w:b/>
                <w:bCs/>
                <w:color w:val="000000"/>
                <w:sz w:val="20"/>
                <w:lang w:eastAsia="es-ES"/>
              </w:rPr>
              <w:footnoteReference w:id="31"/>
            </w:r>
            <w:r w:rsidRPr="009B3BC2">
              <w:rPr>
                <w:rFonts w:ascii="LM Roman 10" w:hAnsi="LM Roman 10" w:cs="Arial"/>
                <w:b/>
                <w:bCs/>
                <w:color w:val="000000"/>
                <w:sz w:val="20"/>
                <w:lang w:eastAsia="es-ES"/>
              </w:rPr>
              <w:t>.</w:t>
            </w:r>
          </w:p>
        </w:tc>
        <w:tc>
          <w:tcPr>
            <w:tcW w:w="3284" w:type="dxa"/>
            <w:tcBorders>
              <w:top w:val="nil"/>
              <w:left w:val="nil"/>
              <w:bottom w:val="nil"/>
              <w:right w:val="nil"/>
            </w:tcBorders>
            <w:shd w:val="clear" w:color="auto" w:fill="auto"/>
            <w:noWrap/>
            <w:vAlign w:val="bottom"/>
            <w:hideMark/>
          </w:tcPr>
          <w:p w:rsidR="009B3BC2" w:rsidRPr="009B3BC2" w:rsidRDefault="009B3BC2" w:rsidP="009B3BC2">
            <w:pPr>
              <w:jc w:val="center"/>
              <w:rPr>
                <w:rFonts w:ascii="LM Roman 10" w:hAnsi="LM Roman 10" w:cs="Arial"/>
                <w:b/>
                <w:bCs/>
                <w:color w:val="000000"/>
                <w:sz w:val="20"/>
                <w:lang w:eastAsia="es-ES"/>
              </w:rPr>
            </w:pPr>
            <w:r w:rsidRPr="009B3BC2">
              <w:rPr>
                <w:rFonts w:ascii="LM Roman 10" w:hAnsi="LM Roman 10" w:cs="Arial"/>
                <w:b/>
                <w:bCs/>
                <w:color w:val="000000"/>
                <w:sz w:val="20"/>
                <w:lang w:eastAsia="es-ES"/>
              </w:rPr>
              <w:t>Búsqueda de riesgo</w:t>
            </w:r>
            <w:r w:rsidR="006F6A47">
              <w:rPr>
                <w:rStyle w:val="Refdenotaalpie"/>
                <w:rFonts w:ascii="LM Roman 10" w:hAnsi="LM Roman 10" w:cs="Arial"/>
                <w:b/>
                <w:bCs/>
                <w:color w:val="000000"/>
                <w:sz w:val="20"/>
                <w:lang w:eastAsia="es-ES"/>
              </w:rPr>
              <w:footnoteReference w:id="32"/>
            </w:r>
            <w:r w:rsidRPr="009B3BC2">
              <w:rPr>
                <w:rFonts w:ascii="LM Roman 10" w:hAnsi="LM Roman 10" w:cs="Arial"/>
                <w:b/>
                <w:bCs/>
                <w:color w:val="000000"/>
                <w:sz w:val="20"/>
                <w:lang w:eastAsia="es-ES"/>
              </w:rPr>
              <w:t>.</w:t>
            </w:r>
          </w:p>
        </w:tc>
      </w:tr>
      <w:tr w:rsidR="009B3BC2" w:rsidRPr="009B3BC2" w:rsidTr="000B7BA7">
        <w:trPr>
          <w:trHeight w:val="30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p>
        </w:tc>
        <w:tc>
          <w:tcPr>
            <w:tcW w:w="3156" w:type="dxa"/>
            <w:tcBorders>
              <w:top w:val="nil"/>
              <w:left w:val="nil"/>
              <w:bottom w:val="single" w:sz="4" w:space="0" w:color="auto"/>
              <w:right w:val="single" w:sz="4" w:space="0" w:color="auto"/>
            </w:tcBorders>
            <w:shd w:val="clear" w:color="auto" w:fill="auto"/>
            <w:noWrap/>
            <w:vAlign w:val="bottom"/>
            <w:hideMark/>
          </w:tcPr>
          <w:p w:rsidR="009B3BC2" w:rsidRPr="009B3BC2" w:rsidRDefault="000B7BA7" w:rsidP="009B3BC2">
            <w:pPr>
              <w:rPr>
                <w:rFonts w:ascii="LM Roman 10" w:hAnsi="LM Roman 10" w:cs="Arial"/>
                <w:color w:val="000000"/>
                <w:sz w:val="20"/>
                <w:lang w:eastAsia="es-ES"/>
              </w:rPr>
            </w:pPr>
            <w:r>
              <w:rPr>
                <w:rFonts w:ascii="LM Roman 10" w:hAnsi="LM Roman 10" w:cs="Arial"/>
                <w:color w:val="000000"/>
                <w:sz w:val="20"/>
                <w:lang w:eastAsia="es-ES"/>
              </w:rPr>
              <w:t>A</w:t>
            </w:r>
            <w:r w:rsidR="009B3BC2" w:rsidRPr="009B3BC2">
              <w:rPr>
                <w:rFonts w:ascii="LM Roman 10" w:hAnsi="LM Roman 10" w:cs="Arial"/>
                <w:color w:val="000000"/>
                <w:sz w:val="20"/>
                <w:lang w:eastAsia="es-ES"/>
              </w:rPr>
              <w:t>ceptan acuerdos desfavorables.</w:t>
            </w:r>
          </w:p>
        </w:tc>
        <w:tc>
          <w:tcPr>
            <w:tcW w:w="3284" w:type="dxa"/>
            <w:tcBorders>
              <w:top w:val="nil"/>
              <w:left w:val="nil"/>
              <w:bottom w:val="single" w:sz="4" w:space="0" w:color="auto"/>
              <w:right w:val="nil"/>
            </w:tcBorders>
            <w:shd w:val="clear" w:color="auto" w:fill="auto"/>
            <w:noWrap/>
            <w:vAlign w:val="bottom"/>
            <w:hideMark/>
          </w:tcPr>
          <w:p w:rsidR="009B3BC2" w:rsidRPr="009B3BC2" w:rsidRDefault="000B7BA7" w:rsidP="009B3BC2">
            <w:pPr>
              <w:rPr>
                <w:rFonts w:ascii="LM Roman 10" w:hAnsi="LM Roman 10" w:cs="Arial"/>
                <w:color w:val="000000"/>
                <w:sz w:val="20"/>
                <w:lang w:eastAsia="es-ES"/>
              </w:rPr>
            </w:pPr>
            <w:r>
              <w:rPr>
                <w:rFonts w:ascii="LM Roman 10" w:hAnsi="LM Roman 10" w:cs="Arial"/>
                <w:color w:val="000000"/>
                <w:sz w:val="20"/>
                <w:lang w:eastAsia="es-ES"/>
              </w:rPr>
              <w:t>R</w:t>
            </w:r>
            <w:r w:rsidR="009B3BC2" w:rsidRPr="009B3BC2">
              <w:rPr>
                <w:rFonts w:ascii="LM Roman 10" w:hAnsi="LM Roman 10" w:cs="Arial"/>
                <w:color w:val="000000"/>
                <w:sz w:val="20"/>
                <w:lang w:eastAsia="es-ES"/>
              </w:rPr>
              <w:t>echazan acuerdos favorables</w:t>
            </w:r>
          </w:p>
        </w:tc>
      </w:tr>
      <w:tr w:rsidR="009B3BC2" w:rsidRPr="009B3BC2" w:rsidTr="000B7BA7">
        <w:trPr>
          <w:trHeight w:val="30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p>
        </w:tc>
        <w:tc>
          <w:tcPr>
            <w:tcW w:w="3156" w:type="dxa"/>
            <w:tcBorders>
              <w:top w:val="nil"/>
              <w:left w:val="nil"/>
              <w:bottom w:val="nil"/>
              <w:right w:val="single" w:sz="4" w:space="0" w:color="auto"/>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5% de prob. de ganar S/.10</w:t>
            </w:r>
            <w:proofErr w:type="gramStart"/>
            <w:r w:rsidRPr="009B3BC2">
              <w:rPr>
                <w:rFonts w:ascii="LM Roman 10" w:hAnsi="LM Roman 10" w:cs="Arial"/>
                <w:color w:val="000000"/>
                <w:sz w:val="20"/>
                <w:lang w:eastAsia="es-ES"/>
              </w:rPr>
              <w:t>,000</w:t>
            </w:r>
            <w:proofErr w:type="gramEnd"/>
          </w:p>
        </w:tc>
        <w:tc>
          <w:tcPr>
            <w:tcW w:w="3284"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5% de prob. de perder S/.10</w:t>
            </w:r>
            <w:proofErr w:type="gramStart"/>
            <w:r w:rsidRPr="009B3BC2">
              <w:rPr>
                <w:rFonts w:ascii="LM Roman 10" w:hAnsi="LM Roman 10" w:cs="Arial"/>
                <w:color w:val="000000"/>
                <w:sz w:val="20"/>
                <w:lang w:eastAsia="es-ES"/>
              </w:rPr>
              <w:t>,000</w:t>
            </w:r>
            <w:proofErr w:type="gramEnd"/>
          </w:p>
        </w:tc>
      </w:tr>
      <w:tr w:rsidR="009B3BC2" w:rsidRPr="009B3BC2" w:rsidTr="000B7BA7">
        <w:trPr>
          <w:trHeight w:val="33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b/>
                <w:bCs/>
                <w:color w:val="000000"/>
                <w:sz w:val="20"/>
                <w:lang w:eastAsia="es-ES"/>
              </w:rPr>
            </w:pPr>
            <w:r w:rsidRPr="009B3BC2">
              <w:rPr>
                <w:rFonts w:ascii="LM Roman 10" w:hAnsi="LM Roman 10" w:cs="Arial"/>
                <w:b/>
                <w:bCs/>
                <w:color w:val="000000"/>
                <w:sz w:val="20"/>
                <w:lang w:eastAsia="es-ES"/>
              </w:rPr>
              <w:t>Baja Probabilidad</w:t>
            </w:r>
          </w:p>
        </w:tc>
        <w:tc>
          <w:tcPr>
            <w:tcW w:w="3156" w:type="dxa"/>
            <w:tcBorders>
              <w:top w:val="nil"/>
              <w:left w:val="nil"/>
              <w:bottom w:val="nil"/>
              <w:right w:val="single" w:sz="4" w:space="0" w:color="auto"/>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Esperanza de grandes ganancias.</w:t>
            </w:r>
          </w:p>
        </w:tc>
        <w:tc>
          <w:tcPr>
            <w:tcW w:w="3284"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r w:rsidRPr="009B3BC2">
              <w:rPr>
                <w:rFonts w:ascii="LM Roman 10" w:hAnsi="LM Roman 10" w:cs="Arial"/>
                <w:color w:val="000000"/>
                <w:sz w:val="20"/>
                <w:lang w:eastAsia="es-ES"/>
              </w:rPr>
              <w:t>Temor a grandes pérdidas.</w:t>
            </w:r>
          </w:p>
        </w:tc>
      </w:tr>
      <w:tr w:rsidR="009B3BC2" w:rsidRPr="009B3BC2" w:rsidTr="000B7BA7">
        <w:trPr>
          <w:trHeight w:val="33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i/>
                <w:iCs/>
                <w:color w:val="000000"/>
                <w:sz w:val="20"/>
                <w:lang w:eastAsia="es-ES"/>
              </w:rPr>
            </w:pPr>
            <w:r w:rsidRPr="009B3BC2">
              <w:rPr>
                <w:rFonts w:ascii="LM Roman 10" w:hAnsi="LM Roman 10" w:cs="Arial"/>
                <w:i/>
                <w:iCs/>
                <w:color w:val="000000"/>
                <w:sz w:val="20"/>
                <w:lang w:eastAsia="es-ES"/>
              </w:rPr>
              <w:t>Efecto posibilidad</w:t>
            </w:r>
          </w:p>
        </w:tc>
        <w:tc>
          <w:tcPr>
            <w:tcW w:w="3156" w:type="dxa"/>
            <w:tcBorders>
              <w:top w:val="nil"/>
              <w:left w:val="nil"/>
              <w:bottom w:val="nil"/>
              <w:right w:val="single" w:sz="4" w:space="0" w:color="auto"/>
            </w:tcBorders>
            <w:shd w:val="clear" w:color="auto" w:fill="auto"/>
            <w:noWrap/>
            <w:vAlign w:val="bottom"/>
            <w:hideMark/>
          </w:tcPr>
          <w:p w:rsidR="009B3BC2" w:rsidRPr="009B3BC2" w:rsidRDefault="009B3BC2" w:rsidP="009B3BC2">
            <w:pPr>
              <w:jc w:val="center"/>
              <w:rPr>
                <w:rFonts w:ascii="LM Roman 10" w:hAnsi="LM Roman 10" w:cs="Arial"/>
                <w:b/>
                <w:bCs/>
                <w:color w:val="000000"/>
                <w:sz w:val="20"/>
                <w:lang w:eastAsia="es-ES"/>
              </w:rPr>
            </w:pPr>
            <w:r w:rsidRPr="009B3BC2">
              <w:rPr>
                <w:rFonts w:ascii="LM Roman 10" w:hAnsi="LM Roman 10" w:cs="Arial"/>
                <w:b/>
                <w:bCs/>
                <w:color w:val="000000"/>
                <w:sz w:val="20"/>
                <w:lang w:eastAsia="es-ES"/>
              </w:rPr>
              <w:t>Búsqueda de riesgo</w:t>
            </w:r>
            <w:r w:rsidR="001B0DB2">
              <w:rPr>
                <w:rStyle w:val="Refdenotaalpie"/>
                <w:rFonts w:ascii="LM Roman 10" w:hAnsi="LM Roman 10" w:cs="Arial"/>
                <w:b/>
                <w:bCs/>
                <w:color w:val="000000"/>
                <w:sz w:val="20"/>
                <w:lang w:eastAsia="es-ES"/>
              </w:rPr>
              <w:footnoteReference w:id="33"/>
            </w:r>
            <w:r w:rsidRPr="009B3BC2">
              <w:rPr>
                <w:rFonts w:ascii="LM Roman 10" w:hAnsi="LM Roman 10" w:cs="Arial"/>
                <w:b/>
                <w:bCs/>
                <w:color w:val="000000"/>
                <w:sz w:val="20"/>
                <w:lang w:eastAsia="es-ES"/>
              </w:rPr>
              <w:t>.</w:t>
            </w:r>
          </w:p>
        </w:tc>
        <w:tc>
          <w:tcPr>
            <w:tcW w:w="3284" w:type="dxa"/>
            <w:tcBorders>
              <w:top w:val="nil"/>
              <w:left w:val="nil"/>
              <w:bottom w:val="nil"/>
              <w:right w:val="nil"/>
            </w:tcBorders>
            <w:shd w:val="clear" w:color="auto" w:fill="auto"/>
            <w:noWrap/>
            <w:vAlign w:val="bottom"/>
            <w:hideMark/>
          </w:tcPr>
          <w:p w:rsidR="009B3BC2" w:rsidRPr="009B3BC2" w:rsidRDefault="009B3BC2" w:rsidP="009B3BC2">
            <w:pPr>
              <w:jc w:val="center"/>
              <w:rPr>
                <w:rFonts w:ascii="LM Roman 10" w:hAnsi="LM Roman 10" w:cs="Arial"/>
                <w:b/>
                <w:bCs/>
                <w:color w:val="000000"/>
                <w:sz w:val="20"/>
                <w:lang w:eastAsia="es-ES"/>
              </w:rPr>
            </w:pPr>
            <w:r w:rsidRPr="009B3BC2">
              <w:rPr>
                <w:rFonts w:ascii="LM Roman 10" w:hAnsi="LM Roman 10" w:cs="Arial"/>
                <w:b/>
                <w:bCs/>
                <w:color w:val="000000"/>
                <w:sz w:val="20"/>
                <w:lang w:eastAsia="es-ES"/>
              </w:rPr>
              <w:t>Aversión al riesgo</w:t>
            </w:r>
            <w:r w:rsidR="001B0DB2">
              <w:rPr>
                <w:rStyle w:val="Refdenotaalpie"/>
                <w:rFonts w:ascii="LM Roman 10" w:hAnsi="LM Roman 10" w:cs="Arial"/>
                <w:b/>
                <w:bCs/>
                <w:color w:val="000000"/>
                <w:sz w:val="20"/>
                <w:lang w:eastAsia="es-ES"/>
              </w:rPr>
              <w:footnoteReference w:id="34"/>
            </w:r>
            <w:r w:rsidRPr="009B3BC2">
              <w:rPr>
                <w:rFonts w:ascii="LM Roman 10" w:hAnsi="LM Roman 10" w:cs="Arial"/>
                <w:b/>
                <w:bCs/>
                <w:color w:val="000000"/>
                <w:sz w:val="20"/>
                <w:lang w:eastAsia="es-ES"/>
              </w:rPr>
              <w:t>.</w:t>
            </w:r>
          </w:p>
        </w:tc>
      </w:tr>
      <w:tr w:rsidR="009B3BC2" w:rsidRPr="009B3BC2" w:rsidTr="000B7BA7">
        <w:trPr>
          <w:trHeight w:val="300"/>
          <w:jc w:val="center"/>
        </w:trPr>
        <w:tc>
          <w:tcPr>
            <w:tcW w:w="2080" w:type="dxa"/>
            <w:tcBorders>
              <w:top w:val="nil"/>
              <w:left w:val="nil"/>
              <w:bottom w:val="nil"/>
              <w:right w:val="nil"/>
            </w:tcBorders>
            <w:shd w:val="clear" w:color="auto" w:fill="auto"/>
            <w:noWrap/>
            <w:vAlign w:val="bottom"/>
            <w:hideMark/>
          </w:tcPr>
          <w:p w:rsidR="009B3BC2" w:rsidRPr="009B3BC2" w:rsidRDefault="009B3BC2" w:rsidP="009B3BC2">
            <w:pPr>
              <w:rPr>
                <w:rFonts w:ascii="LM Roman 10" w:hAnsi="LM Roman 10" w:cs="Arial"/>
                <w:color w:val="000000"/>
                <w:sz w:val="20"/>
                <w:lang w:eastAsia="es-ES"/>
              </w:rPr>
            </w:pPr>
          </w:p>
        </w:tc>
        <w:tc>
          <w:tcPr>
            <w:tcW w:w="3156" w:type="dxa"/>
            <w:tcBorders>
              <w:top w:val="nil"/>
              <w:left w:val="nil"/>
              <w:bottom w:val="nil"/>
              <w:right w:val="single" w:sz="4" w:space="0" w:color="auto"/>
            </w:tcBorders>
            <w:shd w:val="clear" w:color="auto" w:fill="auto"/>
            <w:noWrap/>
            <w:vAlign w:val="bottom"/>
            <w:hideMark/>
          </w:tcPr>
          <w:p w:rsidR="009B3BC2" w:rsidRPr="009B3BC2" w:rsidRDefault="000B7BA7" w:rsidP="009B3BC2">
            <w:pPr>
              <w:rPr>
                <w:rFonts w:ascii="LM Roman 10" w:hAnsi="LM Roman 10" w:cs="Arial"/>
                <w:color w:val="000000"/>
                <w:sz w:val="20"/>
                <w:lang w:eastAsia="es-ES"/>
              </w:rPr>
            </w:pPr>
            <w:r>
              <w:rPr>
                <w:rFonts w:ascii="LM Roman 10" w:hAnsi="LM Roman 10" w:cs="Arial"/>
                <w:color w:val="000000"/>
                <w:sz w:val="20"/>
                <w:lang w:eastAsia="es-ES"/>
              </w:rPr>
              <w:t>R</w:t>
            </w:r>
            <w:r w:rsidR="009B3BC2" w:rsidRPr="009B3BC2">
              <w:rPr>
                <w:rFonts w:ascii="LM Roman 10" w:hAnsi="LM Roman 10" w:cs="Arial"/>
                <w:color w:val="000000"/>
                <w:sz w:val="20"/>
                <w:lang w:eastAsia="es-ES"/>
              </w:rPr>
              <w:t>echazan acuerdos favorables.</w:t>
            </w:r>
          </w:p>
        </w:tc>
        <w:tc>
          <w:tcPr>
            <w:tcW w:w="3284" w:type="dxa"/>
            <w:tcBorders>
              <w:top w:val="nil"/>
              <w:left w:val="nil"/>
              <w:bottom w:val="nil"/>
              <w:right w:val="nil"/>
            </w:tcBorders>
            <w:shd w:val="clear" w:color="auto" w:fill="auto"/>
            <w:noWrap/>
            <w:vAlign w:val="bottom"/>
            <w:hideMark/>
          </w:tcPr>
          <w:p w:rsidR="009B3BC2" w:rsidRPr="009B3BC2" w:rsidRDefault="000B7BA7" w:rsidP="000B7BA7">
            <w:pPr>
              <w:rPr>
                <w:rFonts w:ascii="LM Roman 10" w:hAnsi="LM Roman 10" w:cs="Arial"/>
                <w:color w:val="000000"/>
                <w:sz w:val="20"/>
                <w:lang w:eastAsia="es-ES"/>
              </w:rPr>
            </w:pPr>
            <w:r>
              <w:rPr>
                <w:rFonts w:ascii="LM Roman 10" w:hAnsi="LM Roman 10" w:cs="Arial"/>
                <w:color w:val="000000"/>
                <w:sz w:val="20"/>
                <w:lang w:eastAsia="es-ES"/>
              </w:rPr>
              <w:t>A</w:t>
            </w:r>
            <w:r w:rsidR="009B3BC2" w:rsidRPr="009B3BC2">
              <w:rPr>
                <w:rFonts w:ascii="LM Roman 10" w:hAnsi="LM Roman 10" w:cs="Arial"/>
                <w:color w:val="000000"/>
                <w:sz w:val="20"/>
                <w:lang w:eastAsia="es-ES"/>
              </w:rPr>
              <w:t>ceptan acuerdos desfavorables.</w:t>
            </w:r>
          </w:p>
        </w:tc>
      </w:tr>
    </w:tbl>
    <w:p w:rsidR="0020481E" w:rsidRDefault="0020481E" w:rsidP="00645438">
      <w:pPr>
        <w:pStyle w:val="Texto"/>
      </w:pPr>
    </w:p>
    <w:p w:rsidR="009B3BC2" w:rsidRPr="007819F8" w:rsidRDefault="007819F8" w:rsidP="00645438">
      <w:pPr>
        <w:pStyle w:val="Texto"/>
      </w:pPr>
      <w:r w:rsidRPr="007819F8">
        <w:t xml:space="preserve">Fuente: </w:t>
      </w:r>
      <w:r>
        <w:t>Kahneman (2011)</w:t>
      </w:r>
    </w:p>
    <w:p w:rsidR="007819F8" w:rsidRDefault="007819F8" w:rsidP="00645438">
      <w:pPr>
        <w:pStyle w:val="Texto"/>
        <w:rPr>
          <w:sz w:val="22"/>
          <w:szCs w:val="22"/>
        </w:rPr>
      </w:pPr>
    </w:p>
    <w:p w:rsidR="009B3BC2" w:rsidRDefault="00A76158" w:rsidP="0020481E">
      <w:pPr>
        <w:pStyle w:val="ListaVin2"/>
      </w:pPr>
      <w:r>
        <w:t>La primera fila de cada cuadrante muestra una jugada ilustrativa.</w:t>
      </w:r>
    </w:p>
    <w:p w:rsidR="00A76158" w:rsidRDefault="00A76158" w:rsidP="0020481E">
      <w:pPr>
        <w:pStyle w:val="ListaVin2"/>
      </w:pPr>
      <w:r>
        <w:t>La segunda fila pone de manifiesto las emociones que los individuos percibirían dada las jugadas.</w:t>
      </w:r>
    </w:p>
    <w:p w:rsidR="00A76158" w:rsidRDefault="00A76158" w:rsidP="0020481E">
      <w:pPr>
        <w:pStyle w:val="ListaVin2"/>
      </w:pPr>
      <w:r>
        <w:lastRenderedPageBreak/>
        <w:t>La tercera indica cómo se comportaría la mayor parte de las personas si se les solicita que elijan entre una jugada (con riesgo) y una ganancia (o pérdida) segura, que corresponda al valor esperado de la alternativa riesgosa. Se sostiene que los individuos son aversos al riesgo si prefieren la opción segura y buscadores del mismo, si eligen la alternativa con riesgo.</w:t>
      </w:r>
    </w:p>
    <w:p w:rsidR="001B0DB2" w:rsidRPr="00A76158" w:rsidRDefault="001B0DB2" w:rsidP="0020481E">
      <w:pPr>
        <w:pStyle w:val="ListaVin2"/>
      </w:pPr>
      <w:r>
        <w:t>La cuarta fila describe las actitudes esperadas de los sujetos.</w:t>
      </w:r>
    </w:p>
    <w:p w:rsidR="00C33B0D" w:rsidRDefault="004C54C3" w:rsidP="00645438">
      <w:pPr>
        <w:pStyle w:val="Texto"/>
      </w:pPr>
      <w:r>
        <w:t>Es importante acotar</w:t>
      </w:r>
      <w:r w:rsidR="00854C2E">
        <w:t xml:space="preserve"> que cuando se evalúa entre una pérdida segura y una jugada con alta probabilidad de sufrir grandes pérdidas,</w:t>
      </w:r>
      <w:r w:rsidR="00854C2E" w:rsidRPr="00854C2E">
        <w:t xml:space="preserve"> la </w:t>
      </w:r>
      <w:r w:rsidR="00854C2E" w:rsidRPr="00854C2E">
        <w:rPr>
          <w:i/>
        </w:rPr>
        <w:t>sensibilidad decreciente</w:t>
      </w:r>
      <w:r w:rsidR="00854C2E">
        <w:t xml:space="preserve"> hace la pérdida segura más repulsiva, mientras que el </w:t>
      </w:r>
      <w:r w:rsidR="00854C2E" w:rsidRPr="00854C2E">
        <w:rPr>
          <w:i/>
        </w:rPr>
        <w:t>efecto de certidumbre</w:t>
      </w:r>
      <w:r w:rsidR="00854C2E">
        <w:t xml:space="preserve"> reduce la aversión hacia la alternativa riesgosa. Estos mismos factores intensifican la atracción hacia resultados seguros y redu</w:t>
      </w:r>
      <w:r>
        <w:t xml:space="preserve">cen la preferencia de opciones </w:t>
      </w:r>
      <w:r w:rsidR="00854C2E">
        <w:t>riesgosas cuando los posibles resultados son positivos.</w:t>
      </w:r>
    </w:p>
    <w:p w:rsidR="009B1573" w:rsidRPr="009B1573" w:rsidRDefault="0084022E" w:rsidP="00645438">
      <w:pPr>
        <w:pStyle w:val="Texto"/>
        <w:rPr>
          <w:rFonts w:cs="Tahoma"/>
        </w:rPr>
      </w:pPr>
      <w:r w:rsidRPr="00D31467">
        <w:t xml:space="preserve">La ecuación básica de la </w:t>
      </w:r>
      <w:r w:rsidR="009B1573">
        <w:t>PT</w:t>
      </w:r>
      <w:r w:rsidRPr="00D31467">
        <w:t xml:space="preserve"> describe la manera en la que </w:t>
      </w:r>
      <w:r w:rsidRPr="00D31467">
        <w:rPr>
          <w:rFonts w:ascii="Gabriola" w:hAnsi="Gabriola" w:cs="Tahoma"/>
        </w:rPr>
        <w:t>π</w:t>
      </w:r>
      <w:r w:rsidRPr="00D31467">
        <w:rPr>
          <w:rFonts w:cs="Tahoma"/>
        </w:rPr>
        <w:t xml:space="preserve"> y v son combinados para determinar el </w:t>
      </w:r>
      <w:r w:rsidR="009B1573">
        <w:rPr>
          <w:rFonts w:cs="Tahoma"/>
        </w:rPr>
        <w:t xml:space="preserve">valor total de las alternativas. Considere una jugada simple con probabilidad </w:t>
      </w:r>
      <w:r w:rsidR="009B1573" w:rsidRPr="009B1573">
        <w:rPr>
          <w:rFonts w:cs="Tahoma"/>
          <w:i/>
        </w:rPr>
        <w:t>p</w:t>
      </w:r>
      <w:r w:rsidR="009B1573">
        <w:rPr>
          <w:rFonts w:cs="Tahoma"/>
        </w:rPr>
        <w:t xml:space="preserve"> de obtener </w:t>
      </w:r>
      <w:r w:rsidR="009B1573" w:rsidRPr="009B1573">
        <w:rPr>
          <w:rFonts w:cs="Tahoma"/>
          <w:i/>
        </w:rPr>
        <w:t>x</w:t>
      </w:r>
      <w:r w:rsidR="009B1573">
        <w:rPr>
          <w:rFonts w:cs="Tahoma"/>
        </w:rPr>
        <w:t xml:space="preserve"> y </w:t>
      </w:r>
      <w:r w:rsidR="009B1573" w:rsidRPr="009B1573">
        <w:rPr>
          <w:rFonts w:cs="Tahoma"/>
          <w:i/>
        </w:rPr>
        <w:t>q</w:t>
      </w:r>
      <w:r w:rsidR="009B1573">
        <w:rPr>
          <w:rFonts w:cs="Tahoma"/>
        </w:rPr>
        <w:t xml:space="preserve"> de que usted reciba </w:t>
      </w:r>
      <w:r w:rsidR="009B1573" w:rsidRPr="009B1573">
        <w:rPr>
          <w:rFonts w:cs="Tahoma"/>
          <w:i/>
        </w:rPr>
        <w:t>y</w:t>
      </w:r>
      <w:r w:rsidR="009B1573">
        <w:rPr>
          <w:rFonts w:cs="Tahoma"/>
        </w:rPr>
        <w:t xml:space="preserve"> (x</w:t>
      </w:r>
      <w:proofErr w:type="gramStart"/>
      <w:r w:rsidR="009B1573">
        <w:rPr>
          <w:rFonts w:cs="Tahoma"/>
        </w:rPr>
        <w:t>,p</w:t>
      </w:r>
      <w:proofErr w:type="gramEnd"/>
      <w:r w:rsidR="009B1573">
        <w:rPr>
          <w:rFonts w:cs="Tahoma"/>
        </w:rPr>
        <w:t xml:space="preserve">; y,q), donde </w:t>
      </w:r>
      <w:r w:rsidR="009B1573" w:rsidRPr="009B1573">
        <w:rPr>
          <w:rFonts w:cs="Tahoma"/>
          <w:i/>
        </w:rPr>
        <w:t>x</w:t>
      </w:r>
      <w:r w:rsidR="009B1573" w:rsidRPr="009B1573">
        <w:rPr>
          <w:rFonts w:cs="Tahoma"/>
        </w:rPr>
        <w:t>&lt;0&lt;</w:t>
      </w:r>
      <w:r w:rsidR="009B1573" w:rsidRPr="009B1573">
        <w:rPr>
          <w:rFonts w:cs="Tahoma"/>
          <w:i/>
        </w:rPr>
        <w:t>y</w:t>
      </w:r>
      <w:r w:rsidR="009B1573" w:rsidRPr="009B1573">
        <w:rPr>
          <w:rFonts w:cs="Tahoma"/>
        </w:rPr>
        <w:t xml:space="preserve"> y </w:t>
      </w:r>
      <w:r w:rsidR="009B1573" w:rsidRPr="009B1573">
        <w:rPr>
          <w:rFonts w:cs="Tahoma"/>
          <w:i/>
        </w:rPr>
        <w:t>p</w:t>
      </w:r>
      <w:r w:rsidR="009B1573" w:rsidRPr="009B1573">
        <w:rPr>
          <w:rFonts w:cs="Tahoma"/>
        </w:rPr>
        <w:t>+</w:t>
      </w:r>
      <w:r w:rsidR="009B1573" w:rsidRPr="009B1573">
        <w:rPr>
          <w:rFonts w:cs="Tahoma"/>
          <w:i/>
        </w:rPr>
        <w:t>q</w:t>
      </w:r>
      <w:r w:rsidR="009B1573" w:rsidRPr="009B1573">
        <w:rPr>
          <w:rFonts w:cs="Tahoma"/>
        </w:rPr>
        <w:t>=1. Bajo el enfoque de la TUE</w:t>
      </w:r>
      <w:r w:rsidR="009B1573">
        <w:rPr>
          <w:rFonts w:cs="Tahoma"/>
        </w:rPr>
        <w:t>, los agentes integrarían la riqueza actual (w) en la evaluación del valor o utilidad, es decir:</w:t>
      </w:r>
    </w:p>
    <w:p w:rsidR="009B1573" w:rsidRDefault="001E2973" w:rsidP="00645438">
      <w:pPr>
        <w:pStyle w:val="Texto"/>
        <w:rPr>
          <w:rFonts w:cs="Tahoma"/>
        </w:rPr>
      </w:pPr>
      <w:r w:rsidRPr="001E2973">
        <w:rPr>
          <w:rFonts w:cs="Tahoma"/>
          <w:noProof/>
          <w:lang w:val="es-ES" w:eastAsia="es-ES"/>
        </w:rPr>
        <w:pict>
          <v:shape id="_x0000_s1385" type="#_x0000_t75" style="position:absolute;left:0;text-align:left;margin-left:140pt;margin-top:8.45pt;width:164.3pt;height:16.65pt;z-index:251901952" strokeweight="3pt">
            <v:imagedata r:id="rId32" o:title=""/>
          </v:shape>
          <o:OLEObject Type="Embed" ProgID="Equation.3" ShapeID="_x0000_s1385" DrawAspect="Content" ObjectID="_1466199805" r:id="rId33"/>
        </w:pict>
      </w:r>
    </w:p>
    <w:p w:rsidR="009B1573" w:rsidRDefault="009B1573" w:rsidP="00645438">
      <w:pPr>
        <w:pStyle w:val="Texto"/>
        <w:rPr>
          <w:rFonts w:cs="Tahoma"/>
        </w:rPr>
      </w:pPr>
    </w:p>
    <w:p w:rsidR="007135A9" w:rsidRDefault="009B1573" w:rsidP="00645438">
      <w:pPr>
        <w:pStyle w:val="Texto"/>
        <w:rPr>
          <w:rFonts w:cs="Tahoma"/>
        </w:rPr>
      </w:pPr>
      <w:r>
        <w:rPr>
          <w:rFonts w:cs="Tahoma"/>
        </w:rPr>
        <w:t xml:space="preserve">Por otro lado, la </w:t>
      </w:r>
      <w:r w:rsidRPr="007135A9">
        <w:rPr>
          <w:rFonts w:cs="Tahoma"/>
          <w:i/>
        </w:rPr>
        <w:t>Prospect Theory</w:t>
      </w:r>
      <w:r>
        <w:rPr>
          <w:rFonts w:cs="Tahoma"/>
        </w:rPr>
        <w:t xml:space="preserve"> postula la estimación de </w:t>
      </w:r>
      <w:proofErr w:type="gramStart"/>
      <w:r>
        <w:rPr>
          <w:rFonts w:cs="Tahoma"/>
        </w:rPr>
        <w:t>la utilidad</w:t>
      </w:r>
      <w:proofErr w:type="gramEnd"/>
      <w:r>
        <w:rPr>
          <w:rFonts w:cs="Tahoma"/>
        </w:rPr>
        <w:t xml:space="preserve"> </w:t>
      </w:r>
      <w:r w:rsidR="007135A9">
        <w:rPr>
          <w:rFonts w:cs="Tahoma"/>
        </w:rPr>
        <w:t>multiplicando el valor subjetivo de cada uno de los resultados con su peso de decisión correspondiente</w:t>
      </w:r>
      <w:r w:rsidR="007135A9">
        <w:rPr>
          <w:rStyle w:val="Refdenotaalpie"/>
          <w:rFonts w:ascii="LM Roman 10" w:hAnsi="LM Roman 10" w:cs="Tahoma"/>
          <w:sz w:val="22"/>
          <w:szCs w:val="22"/>
        </w:rPr>
        <w:footnoteReference w:id="35"/>
      </w:r>
      <w:r w:rsidR="007135A9">
        <w:rPr>
          <w:rFonts w:cs="Tahoma"/>
        </w:rPr>
        <w:t>:</w:t>
      </w:r>
    </w:p>
    <w:p w:rsidR="009B1573" w:rsidRDefault="001E2973" w:rsidP="00645438">
      <w:pPr>
        <w:pStyle w:val="Texto"/>
        <w:rPr>
          <w:rFonts w:cs="Tahoma"/>
          <w:sz w:val="22"/>
          <w:szCs w:val="22"/>
        </w:rPr>
      </w:pPr>
      <w:r w:rsidRPr="001E2973">
        <w:rPr>
          <w:rFonts w:cs="Tahoma"/>
          <w:noProof/>
          <w:sz w:val="22"/>
          <w:szCs w:val="22"/>
          <w:lang w:val="es-ES" w:eastAsia="es-ES"/>
        </w:rPr>
        <w:pict>
          <v:shape id="_x0000_s1386" type="#_x0000_t75" style="position:absolute;left:0;text-align:left;margin-left:144.35pt;margin-top:4.35pt;width:154.3pt;height:16.65pt;z-index:251902976" strokeweight="3pt">
            <v:imagedata r:id="rId34" o:title=""/>
          </v:shape>
          <o:OLEObject Type="Embed" ProgID="Equation.3" ShapeID="_x0000_s1386" DrawAspect="Content" ObjectID="_1466199806" r:id="rId35"/>
        </w:pict>
      </w:r>
    </w:p>
    <w:p w:rsidR="009B1573" w:rsidRDefault="009B1573" w:rsidP="009B1573">
      <w:pPr>
        <w:rPr>
          <w:rFonts w:ascii="LM Roman 10" w:hAnsi="LM Roman 10" w:cs="Tahoma"/>
          <w:sz w:val="22"/>
          <w:szCs w:val="22"/>
        </w:rPr>
      </w:pPr>
    </w:p>
    <w:p w:rsidR="009B1573" w:rsidRDefault="007135A9" w:rsidP="00645438">
      <w:pPr>
        <w:pStyle w:val="Texto"/>
      </w:pPr>
      <w:r>
        <w:t xml:space="preserve">Los puntos débiles de la PT, </w:t>
      </w:r>
      <w:r w:rsidR="008B65A5">
        <w:t xml:space="preserve">son </w:t>
      </w:r>
      <w:r>
        <w:t>que viola el principio de dominancia</w:t>
      </w:r>
      <w:r w:rsidR="00FF071C">
        <w:rPr>
          <w:rStyle w:val="Refdenotaalpie"/>
          <w:rFonts w:ascii="LM Roman 10" w:hAnsi="LM Roman 10"/>
          <w:sz w:val="22"/>
          <w:szCs w:val="22"/>
        </w:rPr>
        <w:footnoteReference w:id="36"/>
      </w:r>
      <w:r>
        <w:t xml:space="preserve"> y solo es aplicable a jugadas con pocos resultados. Es por ello que en Tversky &amp; Kahneman (1992), se sustituyó un fragmento de la teoría original, dando lugar a la </w:t>
      </w:r>
      <w:r w:rsidRPr="007135A9">
        <w:rPr>
          <w:i/>
        </w:rPr>
        <w:t xml:space="preserve">Cumulative </w:t>
      </w:r>
      <w:r w:rsidRPr="007135A9">
        <w:rPr>
          <w:i/>
        </w:rPr>
        <w:lastRenderedPageBreak/>
        <w:t>Prospect Theory</w:t>
      </w:r>
      <w:r>
        <w:t>. La esencia de la CPT es que las ponderaciones son aplicadas a la función de densidad acumulada en lugar de hacerlo directamente a las probabilidades, logrando que esta teoría fuese aplicable a jugadas más generales y sea consistente con el principio de dominancia</w:t>
      </w:r>
      <w:r w:rsidR="00CA4CCB">
        <w:rPr>
          <w:rStyle w:val="Refdenotaalpie"/>
          <w:rFonts w:ascii="LM Roman 10" w:hAnsi="LM Roman 10"/>
          <w:sz w:val="22"/>
          <w:szCs w:val="22"/>
        </w:rPr>
        <w:footnoteReference w:id="37"/>
      </w:r>
      <w:r>
        <w:t>.</w:t>
      </w:r>
    </w:p>
    <w:p w:rsidR="006F6A47" w:rsidRPr="007E66A1" w:rsidRDefault="006F6A47" w:rsidP="00645438">
      <w:pPr>
        <w:pStyle w:val="Texto"/>
        <w:rPr>
          <w:rFonts w:ascii="LM Roman 10" w:hAnsi="LM Roman 10"/>
          <w:sz w:val="22"/>
          <w:szCs w:val="22"/>
        </w:rPr>
      </w:pPr>
    </w:p>
    <w:p w:rsidR="00F742DB" w:rsidRPr="00645438" w:rsidRDefault="002B5F66" w:rsidP="0020481E">
      <w:pPr>
        <w:pStyle w:val="Ttulo1"/>
      </w:pPr>
      <w:bookmarkStart w:id="52" w:name="_Toc389039822"/>
      <w:bookmarkStart w:id="53" w:name="_Toc392447163"/>
      <w:bookmarkStart w:id="54" w:name="_Toc392457546"/>
      <w:r>
        <w:lastRenderedPageBreak/>
        <w:t>CAPÍ</w:t>
      </w:r>
      <w:r w:rsidR="0020481E" w:rsidRPr="00645438">
        <w:t>TULO 3. FINANZAS TRADICIONALES: ESTRUCTURA DE CAPITAL</w:t>
      </w:r>
      <w:bookmarkEnd w:id="52"/>
      <w:bookmarkEnd w:id="53"/>
      <w:bookmarkEnd w:id="54"/>
    </w:p>
    <w:p w:rsidR="00F742DB" w:rsidRPr="00645438" w:rsidRDefault="00F742DB" w:rsidP="00645438">
      <w:pPr>
        <w:pStyle w:val="Texto"/>
        <w:rPr>
          <w:szCs w:val="24"/>
        </w:rPr>
      </w:pPr>
    </w:p>
    <w:p w:rsidR="00B84D36" w:rsidRPr="00645438" w:rsidRDefault="00644DC1" w:rsidP="00645438">
      <w:pPr>
        <w:pStyle w:val="Texto"/>
        <w:rPr>
          <w:szCs w:val="24"/>
        </w:rPr>
      </w:pPr>
      <w:r w:rsidRPr="00645438">
        <w:rPr>
          <w:szCs w:val="24"/>
        </w:rPr>
        <w:t>Uno de los temas más estudiad</w:t>
      </w:r>
      <w:r w:rsidR="007B3576" w:rsidRPr="00645438">
        <w:rPr>
          <w:szCs w:val="24"/>
        </w:rPr>
        <w:t>os en las Finanzas Corporativas, a partir de la publicación de Modigliani &amp; Miller (1958), quienes señalaron que bajo mercados perfectos el valor de la empresa es independiente de su estructura de capital, busca explicar las razones por las cuales las compañías prefieren financiar sus actividades a través de la deuda o el Patrimonio de los accionistas</w:t>
      </w:r>
      <w:r w:rsidR="00EE45B5" w:rsidRPr="00645438">
        <w:rPr>
          <w:szCs w:val="24"/>
        </w:rPr>
        <w:t>.</w:t>
      </w:r>
      <w:r w:rsidR="00AE3840" w:rsidRPr="00645438">
        <w:rPr>
          <w:szCs w:val="24"/>
        </w:rPr>
        <w:t xml:space="preserve"> </w:t>
      </w:r>
      <w:r w:rsidR="00155DFD" w:rsidRPr="00645438">
        <w:rPr>
          <w:szCs w:val="24"/>
        </w:rPr>
        <w:t>Es así que r</w:t>
      </w:r>
      <w:r w:rsidR="003C7E5C" w:rsidRPr="00645438">
        <w:rPr>
          <w:szCs w:val="24"/>
        </w:rPr>
        <w:t xml:space="preserve">elajando algunos supuestos postulados por MM, </w:t>
      </w:r>
      <w:r w:rsidR="00E135D5" w:rsidRPr="00645438">
        <w:rPr>
          <w:szCs w:val="24"/>
        </w:rPr>
        <w:t>emergieron</w:t>
      </w:r>
      <w:r w:rsidR="00155DFD" w:rsidRPr="00645438">
        <w:rPr>
          <w:szCs w:val="24"/>
        </w:rPr>
        <w:t xml:space="preserve"> diversas teorías, que partiendo de diferentes presunciones, </w:t>
      </w:r>
      <w:r w:rsidR="00A5620A" w:rsidRPr="00645438">
        <w:rPr>
          <w:szCs w:val="24"/>
        </w:rPr>
        <w:t>lograron dilucidar</w:t>
      </w:r>
      <w:r w:rsidR="003C320D" w:rsidRPr="00645438">
        <w:rPr>
          <w:szCs w:val="24"/>
        </w:rPr>
        <w:t xml:space="preserve"> </w:t>
      </w:r>
      <w:r w:rsidR="00A5620A" w:rsidRPr="00645438">
        <w:rPr>
          <w:szCs w:val="24"/>
        </w:rPr>
        <w:t xml:space="preserve">los factores que configuran </w:t>
      </w:r>
      <w:proofErr w:type="gramStart"/>
      <w:r w:rsidR="00A5620A" w:rsidRPr="00645438">
        <w:rPr>
          <w:szCs w:val="24"/>
        </w:rPr>
        <w:t>la estructura</w:t>
      </w:r>
      <w:proofErr w:type="gramEnd"/>
      <w:r w:rsidR="00A5620A" w:rsidRPr="00645438">
        <w:rPr>
          <w:szCs w:val="24"/>
        </w:rPr>
        <w:t xml:space="preserve"> de financiamiento</w:t>
      </w:r>
      <w:r w:rsidR="003C320D" w:rsidRPr="00645438">
        <w:rPr>
          <w:szCs w:val="24"/>
        </w:rPr>
        <w:t xml:space="preserve"> en determinadas circunstancias.</w:t>
      </w:r>
      <w:r w:rsidR="00AC3F94" w:rsidRPr="00645438">
        <w:rPr>
          <w:szCs w:val="24"/>
        </w:rPr>
        <w:t xml:space="preserve"> </w:t>
      </w:r>
      <w:r w:rsidR="00D149D8" w:rsidRPr="00645438">
        <w:rPr>
          <w:szCs w:val="24"/>
        </w:rPr>
        <w:t xml:space="preserve">Una de ellas, conocida como la </w:t>
      </w:r>
      <w:r w:rsidR="00D149D8" w:rsidRPr="00645438">
        <w:rPr>
          <w:i/>
          <w:szCs w:val="24"/>
        </w:rPr>
        <w:t>Trade-Off Theory</w:t>
      </w:r>
      <w:r w:rsidR="00B84D36" w:rsidRPr="00645438">
        <w:rPr>
          <w:szCs w:val="24"/>
        </w:rPr>
        <w:t>, basando su argumento</w:t>
      </w:r>
      <w:r w:rsidR="00B84D36" w:rsidRPr="00645438">
        <w:rPr>
          <w:i/>
          <w:szCs w:val="24"/>
        </w:rPr>
        <w:t xml:space="preserve"> </w:t>
      </w:r>
      <w:r w:rsidR="00E135D5" w:rsidRPr="00645438">
        <w:rPr>
          <w:szCs w:val="24"/>
        </w:rPr>
        <w:t xml:space="preserve">en el </w:t>
      </w:r>
      <w:r w:rsidR="00B84D36" w:rsidRPr="00645438">
        <w:rPr>
          <w:i/>
          <w:szCs w:val="24"/>
        </w:rPr>
        <w:t>trade-off</w:t>
      </w:r>
      <w:r w:rsidR="00B84D36" w:rsidRPr="00645438">
        <w:rPr>
          <w:szCs w:val="24"/>
        </w:rPr>
        <w:t xml:space="preserve"> entre los ingresos </w:t>
      </w:r>
      <w:r w:rsidR="00E135D5" w:rsidRPr="00645438">
        <w:rPr>
          <w:szCs w:val="24"/>
        </w:rPr>
        <w:t>procedentes</w:t>
      </w:r>
      <w:r w:rsidR="00B84D36" w:rsidRPr="00645438">
        <w:rPr>
          <w:szCs w:val="24"/>
        </w:rPr>
        <w:t xml:space="preserve"> del ahorro de impuestos </w:t>
      </w:r>
      <w:r w:rsidR="00E135D5" w:rsidRPr="00645438">
        <w:rPr>
          <w:szCs w:val="24"/>
        </w:rPr>
        <w:t>ante</w:t>
      </w:r>
      <w:r w:rsidR="00B84D36" w:rsidRPr="00645438">
        <w:rPr>
          <w:szCs w:val="24"/>
        </w:rPr>
        <w:t xml:space="preserve"> </w:t>
      </w:r>
      <w:r w:rsidR="00E135D5" w:rsidRPr="00645438">
        <w:rPr>
          <w:szCs w:val="24"/>
        </w:rPr>
        <w:t xml:space="preserve">a </w:t>
      </w:r>
      <w:r w:rsidR="00B84D36" w:rsidRPr="00645438">
        <w:rPr>
          <w:szCs w:val="24"/>
        </w:rPr>
        <w:t>un mayor nivel de deuda y los costos de quiebra asociados con dicho apalancamiento</w:t>
      </w:r>
      <w:r w:rsidR="00E135D5" w:rsidRPr="00645438">
        <w:rPr>
          <w:szCs w:val="24"/>
        </w:rPr>
        <w:t xml:space="preserve">, </w:t>
      </w:r>
      <w:r w:rsidR="00B84D36" w:rsidRPr="00645438">
        <w:rPr>
          <w:szCs w:val="24"/>
        </w:rPr>
        <w:t xml:space="preserve">sostiene que existe un ratio de óptimo de </w:t>
      </w:r>
      <w:r w:rsidR="00E135D5" w:rsidRPr="00645438">
        <w:rPr>
          <w:szCs w:val="24"/>
        </w:rPr>
        <w:t>endeudamiento que</w:t>
      </w:r>
      <w:r w:rsidR="00B84D36" w:rsidRPr="00645438">
        <w:rPr>
          <w:szCs w:val="24"/>
        </w:rPr>
        <w:t xml:space="preserve"> maximiza el valor de la empresa</w:t>
      </w:r>
      <w:r w:rsidR="00E135D5" w:rsidRPr="00645438">
        <w:rPr>
          <w:szCs w:val="24"/>
        </w:rPr>
        <w:t xml:space="preserve">. Por otro lado se tiene a la </w:t>
      </w:r>
      <w:r w:rsidR="00E135D5" w:rsidRPr="00645438">
        <w:rPr>
          <w:i/>
          <w:szCs w:val="24"/>
        </w:rPr>
        <w:t>Pecking Order Theory</w:t>
      </w:r>
      <w:r w:rsidR="00E135D5" w:rsidRPr="00645438">
        <w:rPr>
          <w:szCs w:val="24"/>
        </w:rPr>
        <w:t xml:space="preserve">, </w:t>
      </w:r>
      <w:r w:rsidR="00AC3F94" w:rsidRPr="00645438">
        <w:rPr>
          <w:szCs w:val="24"/>
        </w:rPr>
        <w:t>la cual indica que no existe un nivel de óptimo apalancamiento. Su análisis subyace en que para financiarse, las compañías harán uso en primera instancia de sus utilidades acumuladas, luego vía deuda y finalmente por intermedio de la emisión de acciones, esto debido a la asimetría de información existente entre la gerencia y los inversionistas externos. A continuación se presenta una síntesis de cada uno de estos enfoques</w:t>
      </w:r>
      <w:r w:rsidR="007D1E46" w:rsidRPr="00645438">
        <w:rPr>
          <w:rStyle w:val="Refdenotaalpie"/>
          <w:szCs w:val="24"/>
        </w:rPr>
        <w:footnoteReference w:id="38"/>
      </w:r>
      <w:r w:rsidR="00AC3F94" w:rsidRPr="00645438">
        <w:rPr>
          <w:szCs w:val="24"/>
        </w:rPr>
        <w:t>.</w:t>
      </w:r>
    </w:p>
    <w:p w:rsidR="00E135D5" w:rsidRDefault="00E135D5" w:rsidP="00645438">
      <w:pPr>
        <w:pStyle w:val="Texto"/>
      </w:pPr>
    </w:p>
    <w:p w:rsidR="00E16095" w:rsidRPr="00393BC5" w:rsidRDefault="00393BC5" w:rsidP="00393BC5">
      <w:pPr>
        <w:pStyle w:val="Ttulo2"/>
        <w:rPr>
          <w:lang w:val="es-PE"/>
        </w:rPr>
      </w:pPr>
      <w:bookmarkStart w:id="55" w:name="_Toc389039823"/>
      <w:bookmarkStart w:id="56" w:name="_Toc392447164"/>
      <w:bookmarkStart w:id="57" w:name="_Toc392457547"/>
      <w:r w:rsidRPr="00393BC5">
        <w:rPr>
          <w:lang w:val="es-PE"/>
        </w:rPr>
        <w:t xml:space="preserve">3.1. </w:t>
      </w:r>
      <w:r w:rsidR="00CB31AA" w:rsidRPr="00393BC5">
        <w:rPr>
          <w:lang w:val="es-PE"/>
        </w:rPr>
        <w:t>Modigliani &amp; Miller</w:t>
      </w:r>
      <w:bookmarkEnd w:id="55"/>
      <w:bookmarkEnd w:id="56"/>
      <w:bookmarkEnd w:id="57"/>
    </w:p>
    <w:p w:rsidR="00236632" w:rsidRPr="00645438" w:rsidRDefault="00236632" w:rsidP="00645438">
      <w:pPr>
        <w:pStyle w:val="Texto"/>
        <w:rPr>
          <w:szCs w:val="24"/>
        </w:rPr>
      </w:pPr>
    </w:p>
    <w:p w:rsidR="0083014D" w:rsidRPr="00645438" w:rsidRDefault="0083014D" w:rsidP="00645438">
      <w:pPr>
        <w:pStyle w:val="Texto"/>
        <w:rPr>
          <w:szCs w:val="24"/>
        </w:rPr>
      </w:pPr>
      <w:r w:rsidRPr="00645438">
        <w:rPr>
          <w:szCs w:val="24"/>
        </w:rPr>
        <w:t xml:space="preserve">Modigliani </w:t>
      </w:r>
      <w:r w:rsidR="008C0730" w:rsidRPr="00645438">
        <w:rPr>
          <w:szCs w:val="24"/>
        </w:rPr>
        <w:t>&amp;</w:t>
      </w:r>
      <w:r w:rsidRPr="00645438">
        <w:rPr>
          <w:szCs w:val="24"/>
        </w:rPr>
        <w:t xml:space="preserve"> Miller (1958) es considerado el </w:t>
      </w:r>
      <w:r w:rsidR="006D48CB" w:rsidRPr="00645438">
        <w:rPr>
          <w:szCs w:val="24"/>
        </w:rPr>
        <w:t xml:space="preserve">documento </w:t>
      </w:r>
      <w:r w:rsidR="00972D9B" w:rsidRPr="00645438">
        <w:rPr>
          <w:szCs w:val="24"/>
        </w:rPr>
        <w:t>semilla</w:t>
      </w:r>
      <w:r w:rsidRPr="00645438">
        <w:rPr>
          <w:szCs w:val="24"/>
        </w:rPr>
        <w:t xml:space="preserve"> en </w:t>
      </w:r>
      <w:r w:rsidR="00972D9B" w:rsidRPr="00645438">
        <w:rPr>
          <w:szCs w:val="24"/>
        </w:rPr>
        <w:t>el análisis</w:t>
      </w:r>
      <w:r w:rsidRPr="00645438">
        <w:rPr>
          <w:szCs w:val="24"/>
        </w:rPr>
        <w:t xml:space="preserve"> formal de la estructura de capital. Su estudio concluye que no se puede modificar el valor de la </w:t>
      </w:r>
      <w:r w:rsidRPr="00645438">
        <w:rPr>
          <w:szCs w:val="24"/>
        </w:rPr>
        <w:lastRenderedPageBreak/>
        <w:t xml:space="preserve">empresa </w:t>
      </w:r>
      <w:r w:rsidR="006671ED" w:rsidRPr="00645438">
        <w:rPr>
          <w:szCs w:val="24"/>
        </w:rPr>
        <w:t>alte</w:t>
      </w:r>
      <w:r w:rsidR="007E15B9" w:rsidRPr="00645438">
        <w:rPr>
          <w:szCs w:val="24"/>
        </w:rPr>
        <w:t>r</w:t>
      </w:r>
      <w:r w:rsidR="006671ED" w:rsidRPr="00645438">
        <w:rPr>
          <w:szCs w:val="24"/>
        </w:rPr>
        <w:t>ando</w:t>
      </w:r>
      <w:r w:rsidRPr="00645438">
        <w:rPr>
          <w:szCs w:val="24"/>
        </w:rPr>
        <w:t xml:space="preserve"> su estructura de capital, de manera específica, su grado de apalancamiento. El modelo está enfocado en la irrelevancia de la estructura de c</w:t>
      </w:r>
      <w:r w:rsidR="00B352D1" w:rsidRPr="00645438">
        <w:rPr>
          <w:szCs w:val="24"/>
        </w:rPr>
        <w:t>apital, basándose</w:t>
      </w:r>
      <w:r w:rsidRPr="00645438">
        <w:rPr>
          <w:szCs w:val="24"/>
        </w:rPr>
        <w:t xml:space="preserve"> en la posibilidad de arbitraje </w:t>
      </w:r>
      <w:r w:rsidR="008D395D" w:rsidRPr="00645438">
        <w:rPr>
          <w:szCs w:val="24"/>
        </w:rPr>
        <w:t>entre dos empresas con distintos niveles de apalancamiento</w:t>
      </w:r>
      <w:r w:rsidRPr="00645438">
        <w:rPr>
          <w:szCs w:val="24"/>
        </w:rPr>
        <w:t xml:space="preserve">, señalando que éste solo desaparece en equilibrio, </w:t>
      </w:r>
      <w:r w:rsidR="000B15B7" w:rsidRPr="00645438">
        <w:rPr>
          <w:szCs w:val="24"/>
        </w:rPr>
        <w:t xml:space="preserve">es decir, </w:t>
      </w:r>
      <w:r w:rsidR="00DB33F7" w:rsidRPr="00645438">
        <w:rPr>
          <w:szCs w:val="24"/>
        </w:rPr>
        <w:t>cuando</w:t>
      </w:r>
      <w:r w:rsidRPr="00645438">
        <w:rPr>
          <w:szCs w:val="24"/>
        </w:rPr>
        <w:t xml:space="preserve"> el valor de las empresas termina siendo el mismo. Debido a la rigidez de sus supuestos, este modelo solo resulta útil para establecer bajo qué condiciones </w:t>
      </w:r>
      <w:proofErr w:type="gramStart"/>
      <w:r w:rsidRPr="00645438">
        <w:rPr>
          <w:szCs w:val="24"/>
        </w:rPr>
        <w:t>la estructura</w:t>
      </w:r>
      <w:proofErr w:type="gramEnd"/>
      <w:r w:rsidRPr="00645438">
        <w:rPr>
          <w:szCs w:val="24"/>
        </w:rPr>
        <w:t xml:space="preserve"> de capital resulta irrelevante.</w:t>
      </w:r>
    </w:p>
    <w:p w:rsidR="00AC6E03" w:rsidRPr="00645438" w:rsidRDefault="000B15B7" w:rsidP="00645438">
      <w:pPr>
        <w:pStyle w:val="Texto"/>
        <w:rPr>
          <w:szCs w:val="24"/>
        </w:rPr>
      </w:pPr>
      <w:r w:rsidRPr="00645438">
        <w:rPr>
          <w:szCs w:val="24"/>
        </w:rPr>
        <w:t>Los supuestos utilizados en este modelo son</w:t>
      </w:r>
      <w:r w:rsidR="0062394E" w:rsidRPr="00645438">
        <w:rPr>
          <w:szCs w:val="24"/>
        </w:rPr>
        <w:t xml:space="preserve">: la </w:t>
      </w:r>
      <w:r w:rsidR="0083014D" w:rsidRPr="00645438">
        <w:rPr>
          <w:szCs w:val="24"/>
        </w:rPr>
        <w:t xml:space="preserve">existencia de mercados perfectos, los dividendos de la empresa son constantes, la </w:t>
      </w:r>
      <w:r w:rsidR="00AC6E03" w:rsidRPr="00645438">
        <w:rPr>
          <w:szCs w:val="24"/>
        </w:rPr>
        <w:t>compañía</w:t>
      </w:r>
      <w:r w:rsidR="0083014D" w:rsidRPr="00645438">
        <w:rPr>
          <w:szCs w:val="24"/>
        </w:rPr>
        <w:t xml:space="preserve"> distribuye todas sus utilidades en forma de dividendos, los ingresos no están sujetos al pago de impuestos, la estructura de capital está conformada solo por acciones y deuda de largo plazo, todos los inversionistas tienen las mismas expectativas respecto al valor esperado de las utilidades</w:t>
      </w:r>
      <w:r w:rsidR="00B95146" w:rsidRPr="00645438">
        <w:rPr>
          <w:rStyle w:val="Refdenotaalpie"/>
          <w:szCs w:val="24"/>
        </w:rPr>
        <w:footnoteReference w:id="39"/>
      </w:r>
      <w:r w:rsidR="0083014D" w:rsidRPr="00645438">
        <w:rPr>
          <w:szCs w:val="24"/>
        </w:rPr>
        <w:t>, los títulos se negocian en mercados eficientes y no existen costos d</w:t>
      </w:r>
      <w:r w:rsidR="00B95146" w:rsidRPr="00645438">
        <w:rPr>
          <w:szCs w:val="24"/>
        </w:rPr>
        <w:t>e quiebra ni costos de agencia.</w:t>
      </w:r>
    </w:p>
    <w:p w:rsidR="00B61871" w:rsidRPr="00645438" w:rsidRDefault="0083014D" w:rsidP="00645438">
      <w:pPr>
        <w:pStyle w:val="Texto"/>
        <w:rPr>
          <w:szCs w:val="24"/>
        </w:rPr>
      </w:pPr>
      <w:r w:rsidRPr="00645438">
        <w:rPr>
          <w:szCs w:val="24"/>
        </w:rPr>
        <w:t>Por otro lado, asume qu</w:t>
      </w:r>
      <w:r w:rsidR="005251F9" w:rsidRPr="00645438">
        <w:rPr>
          <w:szCs w:val="24"/>
        </w:rPr>
        <w:t>e existen conjuntos de empresas</w:t>
      </w:r>
      <w:r w:rsidRPr="00645438">
        <w:rPr>
          <w:szCs w:val="24"/>
        </w:rPr>
        <w:t xml:space="preserve"> a los que llama </w:t>
      </w:r>
      <w:r w:rsidRPr="00645438">
        <w:rPr>
          <w:i/>
          <w:szCs w:val="24"/>
        </w:rPr>
        <w:t>clases</w:t>
      </w:r>
      <w:r w:rsidRPr="00645438">
        <w:rPr>
          <w:szCs w:val="24"/>
        </w:rPr>
        <w:t xml:space="preserve">, de manera que las empresas que pertenecen a una misma </w:t>
      </w:r>
      <w:r w:rsidRPr="00645438">
        <w:rPr>
          <w:i/>
          <w:szCs w:val="24"/>
        </w:rPr>
        <w:t>clase</w:t>
      </w:r>
      <w:r w:rsidRPr="00645438">
        <w:rPr>
          <w:szCs w:val="24"/>
        </w:rPr>
        <w:t xml:space="preserve"> </w:t>
      </w:r>
      <w:r w:rsidR="005251F9" w:rsidRPr="00645438">
        <w:rPr>
          <w:szCs w:val="24"/>
        </w:rPr>
        <w:t>poseen la misma tasa de rendimiento esperada.</w:t>
      </w:r>
      <w:r w:rsidR="002251BB" w:rsidRPr="00645438">
        <w:rPr>
          <w:szCs w:val="24"/>
        </w:rPr>
        <w:t xml:space="preserve"> </w:t>
      </w:r>
      <w:r w:rsidRPr="00645438">
        <w:rPr>
          <w:szCs w:val="24"/>
        </w:rPr>
        <w:t xml:space="preserve">Este supuesto permite la perfecta sustitución de patrimonio y deuda entre las empresas, debido a que todas las que pertenecen a una misma </w:t>
      </w:r>
      <w:r w:rsidRPr="00645438">
        <w:rPr>
          <w:i/>
          <w:szCs w:val="24"/>
        </w:rPr>
        <w:t>clase</w:t>
      </w:r>
      <w:r w:rsidRPr="00645438">
        <w:rPr>
          <w:szCs w:val="24"/>
        </w:rPr>
        <w:t>, poseen el mismo riesgo.</w:t>
      </w:r>
      <w:r w:rsidR="00E7774B" w:rsidRPr="00645438">
        <w:rPr>
          <w:szCs w:val="24"/>
        </w:rPr>
        <w:t xml:space="preserve"> </w:t>
      </w:r>
      <w:r w:rsidR="00972D9B" w:rsidRPr="00645438">
        <w:rPr>
          <w:szCs w:val="24"/>
        </w:rPr>
        <w:t>Basándose en esta</w:t>
      </w:r>
      <w:r w:rsidRPr="00645438">
        <w:rPr>
          <w:szCs w:val="24"/>
        </w:rPr>
        <w:t xml:space="preserve">s </w:t>
      </w:r>
      <w:r w:rsidR="00972D9B" w:rsidRPr="00645438">
        <w:rPr>
          <w:szCs w:val="24"/>
        </w:rPr>
        <w:t>hipótesis</w:t>
      </w:r>
      <w:r w:rsidRPr="00645438">
        <w:rPr>
          <w:szCs w:val="24"/>
        </w:rPr>
        <w:t>, se establecieron dos proposiciones acerca del posible efecto de una reestructuración del capital</w:t>
      </w:r>
      <w:r w:rsidR="00B61871" w:rsidRPr="00645438">
        <w:rPr>
          <w:szCs w:val="24"/>
        </w:rPr>
        <w:t>,</w:t>
      </w:r>
      <w:r w:rsidRPr="00645438">
        <w:rPr>
          <w:szCs w:val="24"/>
        </w:rPr>
        <w:t xml:space="preserve"> con el objetivo de optimizar el valor de la empresa y minimizar el costo de capital. </w:t>
      </w:r>
      <w:r w:rsidR="00B61871" w:rsidRPr="00645438">
        <w:rPr>
          <w:szCs w:val="24"/>
        </w:rPr>
        <w:t xml:space="preserve">A continuación, una breve descripción de cada una </w:t>
      </w:r>
      <w:proofErr w:type="gramStart"/>
      <w:r w:rsidR="00B61871" w:rsidRPr="00645438">
        <w:rPr>
          <w:szCs w:val="24"/>
        </w:rPr>
        <w:t>de ellas</w:t>
      </w:r>
      <w:proofErr w:type="gramEnd"/>
      <w:r w:rsidR="00B61871" w:rsidRPr="00645438">
        <w:rPr>
          <w:szCs w:val="24"/>
        </w:rPr>
        <w:t>.</w:t>
      </w:r>
    </w:p>
    <w:p w:rsidR="008A2626" w:rsidRPr="00645438" w:rsidRDefault="005C6885" w:rsidP="00645438">
      <w:pPr>
        <w:pStyle w:val="Texto"/>
        <w:rPr>
          <w:szCs w:val="24"/>
        </w:rPr>
      </w:pPr>
      <w:r w:rsidRPr="00645438">
        <w:rPr>
          <w:i/>
          <w:szCs w:val="24"/>
        </w:rPr>
        <w:t>La Proposición I</w:t>
      </w:r>
      <w:r w:rsidR="008A2626" w:rsidRPr="00645438">
        <w:rPr>
          <w:szCs w:val="24"/>
        </w:rPr>
        <w:t xml:space="preserve"> señala que el valor de mercado de cualquier empresa es igual a la capitalización de sus rendimientos esperados, o </w:t>
      </w:r>
      <w:r w:rsidR="00B0073E" w:rsidRPr="00645438">
        <w:rPr>
          <w:szCs w:val="24"/>
        </w:rPr>
        <w:t xml:space="preserve">dicho </w:t>
      </w:r>
      <w:r w:rsidR="00734BFE" w:rsidRPr="00645438">
        <w:rPr>
          <w:szCs w:val="24"/>
        </w:rPr>
        <w:t>de</w:t>
      </w:r>
      <w:r w:rsidR="00B0073E" w:rsidRPr="00645438">
        <w:rPr>
          <w:szCs w:val="24"/>
        </w:rPr>
        <w:t xml:space="preserve"> otra forma</w:t>
      </w:r>
      <w:r w:rsidR="008A2626" w:rsidRPr="00645438">
        <w:rPr>
          <w:szCs w:val="24"/>
        </w:rPr>
        <w:t xml:space="preserve">, que el costo de capital de cualquier empresa es constante e igual a la tasa de capitalización de sus acciones. En ambos casos, </w:t>
      </w:r>
      <w:proofErr w:type="gramStart"/>
      <w:r w:rsidR="008A2626" w:rsidRPr="00645438">
        <w:rPr>
          <w:szCs w:val="24"/>
        </w:rPr>
        <w:t>la estructura</w:t>
      </w:r>
      <w:proofErr w:type="gramEnd"/>
      <w:r w:rsidR="008A2626" w:rsidRPr="00645438">
        <w:rPr>
          <w:szCs w:val="24"/>
        </w:rPr>
        <w:t xml:space="preserve"> de capital resulta irrelevante para determinar el valor de la empresa así como su costo promedio ponderado de capital (WACC).</w:t>
      </w:r>
      <w:r w:rsidR="00EF3513" w:rsidRPr="00645438">
        <w:rPr>
          <w:szCs w:val="24"/>
        </w:rPr>
        <w:t xml:space="preserve"> </w:t>
      </w:r>
      <w:r w:rsidR="000E3F5D" w:rsidRPr="00645438">
        <w:rPr>
          <w:szCs w:val="24"/>
        </w:rPr>
        <w:t>Formalmente se tiene lo siguiente:</w:t>
      </w:r>
    </w:p>
    <w:p w:rsidR="008A2626" w:rsidRPr="00645438" w:rsidRDefault="008A2626" w:rsidP="00645438">
      <w:pPr>
        <w:pStyle w:val="Texto"/>
        <w:rPr>
          <w:szCs w:val="24"/>
        </w:rPr>
      </w:pPr>
    </w:p>
    <w:p w:rsidR="00B61871" w:rsidRPr="00645438" w:rsidRDefault="00B61871" w:rsidP="00645438">
      <w:pPr>
        <w:pStyle w:val="Texto"/>
        <w:rPr>
          <w:szCs w:val="24"/>
        </w:rPr>
      </w:pPr>
      <w:r w:rsidRPr="00645438">
        <w:rPr>
          <w:b/>
          <w:i/>
          <w:szCs w:val="24"/>
        </w:rPr>
        <w:lastRenderedPageBreak/>
        <w:t>Proposición I</w:t>
      </w:r>
      <w:r w:rsidRPr="00645438">
        <w:rPr>
          <w:szCs w:val="24"/>
        </w:rPr>
        <w:t xml:space="preserve">. </w:t>
      </w:r>
      <w:r w:rsidRPr="00645438">
        <w:rPr>
          <w:i/>
          <w:szCs w:val="24"/>
        </w:rPr>
        <w:t xml:space="preserve">Sea </w:t>
      </w:r>
      <m:oMath>
        <m:acc>
          <m:accPr>
            <m:chr m:val="̅"/>
            <m:ctrlPr>
              <w:rPr>
                <w:rFonts w:ascii="Cambria Math" w:hAnsi="Cambria Math"/>
                <w:i/>
                <w:szCs w:val="24"/>
              </w:rPr>
            </m:ctrlPr>
          </m:accPr>
          <m:e>
            <m:r>
              <w:rPr>
                <w:rFonts w:ascii="Cambria Math" w:hAnsi="Cambria Math"/>
                <w:szCs w:val="24"/>
              </w:rPr>
              <m:t>X</m:t>
            </m:r>
          </m:e>
        </m:acc>
      </m:oMath>
      <w:r w:rsidRPr="00645438">
        <w:rPr>
          <w:i/>
          <w:szCs w:val="24"/>
        </w:rPr>
        <w:t xml:space="preserve"> el valor esperado de</w:t>
      </w:r>
      <w:r w:rsidR="00BE04C4" w:rsidRPr="00645438">
        <w:rPr>
          <w:i/>
          <w:szCs w:val="24"/>
        </w:rPr>
        <w:t xml:space="preserve"> la utilidad antes de impuestos</w:t>
      </w:r>
      <w:r w:rsidRPr="00645438">
        <w:rPr>
          <w:i/>
          <w:szCs w:val="24"/>
        </w:rPr>
        <w:t>, C el valor de mercado de su patrimonio y D el de su</w:t>
      </w:r>
      <w:r w:rsidR="0029034C" w:rsidRPr="00645438">
        <w:rPr>
          <w:i/>
          <w:szCs w:val="24"/>
        </w:rPr>
        <w:t xml:space="preserve"> deuda, con un valor total de V</w:t>
      </w:r>
      <w:r w:rsidRPr="00645438">
        <w:rPr>
          <w:i/>
          <w:szCs w:val="24"/>
        </w:rPr>
        <w:t>=(C+D). En equilibrio, se tiene lo siguiente</w:t>
      </w:r>
      <w:r w:rsidRPr="00645438">
        <w:rPr>
          <w:szCs w:val="24"/>
        </w:rPr>
        <w:t>:</w:t>
      </w:r>
    </w:p>
    <w:p w:rsidR="00B61871" w:rsidRPr="00645438" w:rsidRDefault="001E2973" w:rsidP="00645438">
      <w:pPr>
        <w:pStyle w:val="Texto"/>
        <w:rPr>
          <w:szCs w:val="24"/>
        </w:rPr>
      </w:pPr>
      <w:r w:rsidRPr="001E2973">
        <w:rPr>
          <w:noProof/>
          <w:szCs w:val="24"/>
          <w:lang w:val="es-ES" w:eastAsia="es-ES"/>
        </w:rPr>
        <w:pict>
          <v:shape id="_x0000_s1272" type="#_x0000_t75" style="position:absolute;left:0;text-align:left;margin-left:177.2pt;margin-top:10.4pt;width:92pt;height:15pt;z-index:251801600" strokeweight="3pt">
            <v:imagedata r:id="rId36" o:title=""/>
          </v:shape>
          <o:OLEObject Type="Embed" ProgID="Equation.3" ShapeID="_x0000_s1272" DrawAspect="Content" ObjectID="_1466199807" r:id="rId37"/>
        </w:pict>
      </w:r>
    </w:p>
    <w:p w:rsidR="00B61871" w:rsidRPr="00645438" w:rsidRDefault="00B61871" w:rsidP="00645438">
      <w:pPr>
        <w:pStyle w:val="Texto"/>
        <w:rPr>
          <w:szCs w:val="24"/>
        </w:rPr>
      </w:pPr>
    </w:p>
    <w:p w:rsidR="00B61871" w:rsidRPr="00645438" w:rsidRDefault="0029034C" w:rsidP="00645438">
      <w:pPr>
        <w:pStyle w:val="Texto"/>
        <w:rPr>
          <w:i/>
          <w:szCs w:val="24"/>
        </w:rPr>
      </w:pPr>
      <w:r w:rsidRPr="00645438">
        <w:rPr>
          <w:i/>
          <w:szCs w:val="24"/>
        </w:rPr>
        <w:t>O</w:t>
      </w:r>
      <w:r w:rsidR="00B61871" w:rsidRPr="00645438">
        <w:rPr>
          <w:i/>
          <w:szCs w:val="24"/>
        </w:rPr>
        <w:t xml:space="preserve"> visto </w:t>
      </w:r>
      <w:proofErr w:type="gramStart"/>
      <w:r w:rsidR="00B61871" w:rsidRPr="00645438">
        <w:rPr>
          <w:i/>
          <w:szCs w:val="24"/>
        </w:rPr>
        <w:t>de otra</w:t>
      </w:r>
      <w:proofErr w:type="gramEnd"/>
      <w:r w:rsidR="00B61871" w:rsidRPr="00645438">
        <w:rPr>
          <w:i/>
          <w:szCs w:val="24"/>
        </w:rPr>
        <w:t xml:space="preserve"> manera:</w:t>
      </w:r>
    </w:p>
    <w:p w:rsidR="00B61871" w:rsidRPr="00645438" w:rsidRDefault="001E2973" w:rsidP="00645438">
      <w:pPr>
        <w:pStyle w:val="Texto"/>
        <w:rPr>
          <w:szCs w:val="24"/>
        </w:rPr>
      </w:pPr>
      <w:r w:rsidRPr="001E2973">
        <w:rPr>
          <w:noProof/>
          <w:szCs w:val="24"/>
          <w:lang w:val="es-ES" w:eastAsia="es-ES"/>
        </w:rPr>
        <w:pict>
          <v:shape id="_x0000_s1273" type="#_x0000_t75" style="position:absolute;left:0;text-align:left;margin-left:187.55pt;margin-top:6.65pt;width:81.1pt;height:30pt;z-index:251802624" strokeweight="3pt">
            <v:imagedata r:id="rId38" o:title=""/>
          </v:shape>
          <o:OLEObject Type="Embed" ProgID="Equation.3" ShapeID="_x0000_s1273" DrawAspect="Content" ObjectID="_1466199808" r:id="rId39"/>
        </w:pict>
      </w:r>
    </w:p>
    <w:p w:rsidR="00B61871" w:rsidRPr="00645438" w:rsidRDefault="00B61871" w:rsidP="00645438">
      <w:pPr>
        <w:pStyle w:val="Texto"/>
        <w:rPr>
          <w:szCs w:val="24"/>
        </w:rPr>
      </w:pPr>
    </w:p>
    <w:p w:rsidR="006D3F76" w:rsidRPr="00645438" w:rsidRDefault="006D3F76" w:rsidP="00645438">
      <w:pPr>
        <w:pStyle w:val="Texto"/>
        <w:rPr>
          <w:i/>
          <w:szCs w:val="24"/>
        </w:rPr>
      </w:pPr>
    </w:p>
    <w:p w:rsidR="00B61871" w:rsidRPr="00645438" w:rsidRDefault="00B61871" w:rsidP="00645438">
      <w:pPr>
        <w:pStyle w:val="Texto"/>
        <w:rPr>
          <w:szCs w:val="24"/>
        </w:rPr>
      </w:pPr>
      <w:r w:rsidRPr="00645438">
        <w:rPr>
          <w:i/>
          <w:szCs w:val="24"/>
        </w:rPr>
        <w:t xml:space="preserve">Demostración. </w:t>
      </w:r>
      <w:r w:rsidRPr="00645438">
        <w:rPr>
          <w:szCs w:val="24"/>
        </w:rPr>
        <w:t xml:space="preserve">(Modigliani y Miller (1958)) Sean dos empresas de una misma clase, </w:t>
      </w:r>
      <w:r w:rsidRPr="00645438">
        <w:rPr>
          <w:i/>
          <w:szCs w:val="24"/>
        </w:rPr>
        <w:t>j</w:t>
      </w:r>
      <w:r w:rsidRPr="00645438">
        <w:rPr>
          <w:szCs w:val="24"/>
        </w:rPr>
        <w:t>=1, 2 es decir, simétricas respecto a su tas</w:t>
      </w:r>
      <w:r w:rsidR="008D0E62" w:rsidRPr="00645438">
        <w:rPr>
          <w:szCs w:val="24"/>
        </w:rPr>
        <w:t>a de rendimiento patrimonial. P</w:t>
      </w:r>
      <w:r w:rsidRPr="00645438">
        <w:rPr>
          <w:szCs w:val="24"/>
        </w:rPr>
        <w:t xml:space="preserve">or simplicidad se asumirá que ambas tienen </w:t>
      </w:r>
      <w:r w:rsidR="008D0E62" w:rsidRPr="00645438">
        <w:rPr>
          <w:szCs w:val="24"/>
        </w:rPr>
        <w:t xml:space="preserve">la misma utilidad </w:t>
      </w:r>
      <w:proofErr w:type="gramStart"/>
      <w:r w:rsidR="008D0E62" w:rsidRPr="00645438">
        <w:rPr>
          <w:szCs w:val="24"/>
        </w:rPr>
        <w:t xml:space="preserve">esperada </w:t>
      </w:r>
      <m:oMath>
        <w:proofErr w:type="gramEnd"/>
        <m:acc>
          <m:accPr>
            <m:chr m:val="̅"/>
            <m:ctrlPr>
              <w:rPr>
                <w:rFonts w:ascii="Cambria Math" w:hAnsi="Cambria Math"/>
                <w:i/>
                <w:szCs w:val="24"/>
              </w:rPr>
            </m:ctrlPr>
          </m:accPr>
          <m:e>
            <m:r>
              <w:rPr>
                <w:rFonts w:ascii="Cambria Math" w:hAnsi="Cambria Math"/>
                <w:szCs w:val="24"/>
              </w:rPr>
              <m:t>X</m:t>
            </m:r>
          </m:e>
        </m:acc>
      </m:oMath>
      <w:r w:rsidR="008D0E62" w:rsidRPr="00645438">
        <w:rPr>
          <w:szCs w:val="24"/>
        </w:rPr>
        <w:t xml:space="preserve">, </w:t>
      </w:r>
      <w:r w:rsidRPr="00645438">
        <w:rPr>
          <w:szCs w:val="24"/>
        </w:rPr>
        <w:t xml:space="preserve">pero la estructura de capital de una de ellas está compuesta solo de patrimonio. Sea </w:t>
      </w:r>
      <w:r w:rsidRPr="00645438">
        <w:rPr>
          <w:i/>
          <w:szCs w:val="24"/>
        </w:rPr>
        <w:t>V</w:t>
      </w:r>
      <w:r w:rsidRPr="00645438">
        <w:rPr>
          <w:szCs w:val="24"/>
          <w:vertAlign w:val="subscript"/>
        </w:rPr>
        <w:t>2</w:t>
      </w:r>
      <w:r w:rsidRPr="00645438">
        <w:rPr>
          <w:szCs w:val="24"/>
        </w:rPr>
        <w:t>=</w:t>
      </w:r>
      <w:r w:rsidRPr="00645438">
        <w:rPr>
          <w:i/>
          <w:szCs w:val="24"/>
        </w:rPr>
        <w:t>C</w:t>
      </w:r>
      <w:r w:rsidRPr="00645438">
        <w:rPr>
          <w:szCs w:val="24"/>
          <w:vertAlign w:val="subscript"/>
        </w:rPr>
        <w:t>2</w:t>
      </w:r>
      <w:r w:rsidRPr="00645438">
        <w:rPr>
          <w:szCs w:val="24"/>
        </w:rPr>
        <w:t>+</w:t>
      </w:r>
      <w:r w:rsidRPr="00645438">
        <w:rPr>
          <w:i/>
          <w:szCs w:val="24"/>
        </w:rPr>
        <w:t>D</w:t>
      </w:r>
      <w:r w:rsidRPr="00645438">
        <w:rPr>
          <w:szCs w:val="24"/>
          <w:vertAlign w:val="subscript"/>
        </w:rPr>
        <w:t>2</w:t>
      </w:r>
      <w:r w:rsidRPr="00645438">
        <w:rPr>
          <w:szCs w:val="24"/>
        </w:rPr>
        <w:t xml:space="preserve"> el valor de la empresa apalancada y </w:t>
      </w:r>
      <w:r w:rsidRPr="00645438">
        <w:rPr>
          <w:i/>
          <w:szCs w:val="24"/>
        </w:rPr>
        <w:t>V</w:t>
      </w:r>
      <w:r w:rsidRPr="00645438">
        <w:rPr>
          <w:i/>
          <w:szCs w:val="24"/>
          <w:vertAlign w:val="subscript"/>
        </w:rPr>
        <w:t>1</w:t>
      </w:r>
      <w:r w:rsidRPr="00645438">
        <w:rPr>
          <w:szCs w:val="24"/>
        </w:rPr>
        <w:t>=</w:t>
      </w:r>
      <w:r w:rsidRPr="00645438">
        <w:rPr>
          <w:i/>
          <w:szCs w:val="24"/>
        </w:rPr>
        <w:t>C</w:t>
      </w:r>
      <w:r w:rsidRPr="00645438">
        <w:rPr>
          <w:i/>
          <w:szCs w:val="24"/>
          <w:vertAlign w:val="subscript"/>
        </w:rPr>
        <w:t>1</w:t>
      </w:r>
      <w:r w:rsidRPr="00645438">
        <w:rPr>
          <w:szCs w:val="24"/>
        </w:rPr>
        <w:t xml:space="preserve"> el valor de la empresa sin apalancamiento, con </w:t>
      </w:r>
      <w:r w:rsidRPr="00645438">
        <w:rPr>
          <w:i/>
          <w:szCs w:val="24"/>
        </w:rPr>
        <w:t>D</w:t>
      </w:r>
      <w:r w:rsidRPr="00645438">
        <w:rPr>
          <w:i/>
          <w:szCs w:val="24"/>
          <w:vertAlign w:val="subscript"/>
        </w:rPr>
        <w:t>j</w:t>
      </w:r>
      <w:r w:rsidRPr="00645438">
        <w:rPr>
          <w:szCs w:val="24"/>
        </w:rPr>
        <w:t xml:space="preserve"> y </w:t>
      </w:r>
      <w:r w:rsidRPr="00645438">
        <w:rPr>
          <w:i/>
          <w:szCs w:val="24"/>
        </w:rPr>
        <w:t>C</w:t>
      </w:r>
      <w:r w:rsidRPr="00645438">
        <w:rPr>
          <w:i/>
          <w:szCs w:val="24"/>
          <w:vertAlign w:val="subscript"/>
        </w:rPr>
        <w:t>j</w:t>
      </w:r>
      <w:r w:rsidRPr="00645438">
        <w:rPr>
          <w:szCs w:val="24"/>
        </w:rPr>
        <w:t xml:space="preserve">, como el valor de la deuda y del patrimonio de la empresa </w:t>
      </w:r>
      <w:r w:rsidRPr="00645438">
        <w:rPr>
          <w:i/>
          <w:szCs w:val="24"/>
        </w:rPr>
        <w:t>j</w:t>
      </w:r>
      <w:r w:rsidRPr="00645438">
        <w:rPr>
          <w:szCs w:val="24"/>
        </w:rPr>
        <w:t>, vemos que:</w:t>
      </w:r>
    </w:p>
    <w:p w:rsidR="00B61871" w:rsidRPr="00645438" w:rsidRDefault="00B61871" w:rsidP="00645438">
      <w:pPr>
        <w:pStyle w:val="Texto"/>
        <w:rPr>
          <w:szCs w:val="24"/>
        </w:rPr>
      </w:pPr>
    </w:p>
    <w:p w:rsidR="00B61871" w:rsidRPr="00645438" w:rsidRDefault="00B61871" w:rsidP="00393BC5">
      <w:pPr>
        <w:pStyle w:val="ListaNum1"/>
      </w:pPr>
      <w:r w:rsidRPr="00645438">
        <w:rPr>
          <w:i/>
        </w:rPr>
        <w:t>V</w:t>
      </w:r>
      <w:r w:rsidRPr="00645438">
        <w:rPr>
          <w:i/>
          <w:vertAlign w:val="subscript"/>
        </w:rPr>
        <w:t>1</w:t>
      </w:r>
      <w:r w:rsidRPr="00645438">
        <w:t>&lt;</w:t>
      </w:r>
      <w:r w:rsidRPr="00645438">
        <w:rPr>
          <w:i/>
        </w:rPr>
        <w:t>V</w:t>
      </w:r>
      <w:r w:rsidRPr="00645438">
        <w:rPr>
          <w:i/>
          <w:vertAlign w:val="subscript"/>
        </w:rPr>
        <w:t>2</w:t>
      </w:r>
      <w:r w:rsidRPr="00645438">
        <w:t xml:space="preserve">: </w:t>
      </w:r>
      <w:r w:rsidR="00DE4988" w:rsidRPr="00645438">
        <w:t xml:space="preserve">La utilidad esperada </w:t>
      </w:r>
      <w:r w:rsidRPr="00645438">
        <w:t xml:space="preserve">que obtendría un inversionista en la empresa apalancada será una fracción </w:t>
      </w:r>
      <w:r w:rsidRPr="00645438">
        <w:rPr>
          <w:i/>
        </w:rPr>
        <w:t>β</w:t>
      </w:r>
      <w:r w:rsidRPr="00645438">
        <w:t xml:space="preserve"> (su participación accionaria) de</w:t>
      </w:r>
      <w:r w:rsidR="00DE4988" w:rsidRPr="00645438">
        <w:t xml:space="preserve"> la utilidad esperada </w:t>
      </w:r>
      <w:r w:rsidRPr="00645438">
        <w:t>menos los intereses generados por la deuda que contrajo la empresa:</w:t>
      </w:r>
    </w:p>
    <w:p w:rsidR="00B61871" w:rsidRPr="00645438" w:rsidRDefault="001E2973" w:rsidP="00645438">
      <w:pPr>
        <w:pStyle w:val="Texto"/>
        <w:rPr>
          <w:szCs w:val="24"/>
        </w:rPr>
      </w:pPr>
      <w:r w:rsidRPr="001E2973">
        <w:rPr>
          <w:noProof/>
          <w:szCs w:val="24"/>
          <w:lang w:val="es-ES" w:eastAsia="es-ES"/>
        </w:rPr>
        <w:pict>
          <v:shape id="_x0000_s1275" type="#_x0000_t75" style="position:absolute;left:0;text-align:left;margin-left:164.65pt;margin-top:20.95pt;width:84pt;height:15pt;z-index:251804672" strokeweight="3pt">
            <v:imagedata r:id="rId40" o:title=""/>
          </v:shape>
          <o:OLEObject Type="Embed" ProgID="Equation.3" ShapeID="_x0000_s1275" DrawAspect="Content" ObjectID="_1466199809" r:id="rId41"/>
        </w:pict>
      </w:r>
    </w:p>
    <w:p w:rsidR="00B61871" w:rsidRPr="00645438" w:rsidRDefault="00B61871" w:rsidP="00645438">
      <w:pPr>
        <w:pStyle w:val="Texto"/>
        <w:rPr>
          <w:szCs w:val="24"/>
        </w:rPr>
      </w:pPr>
    </w:p>
    <w:p w:rsidR="00206408" w:rsidRDefault="00B61871" w:rsidP="00645438">
      <w:pPr>
        <w:pStyle w:val="Texto"/>
        <w:rPr>
          <w:szCs w:val="24"/>
        </w:rPr>
      </w:pPr>
      <w:r w:rsidRPr="00645438">
        <w:rPr>
          <w:szCs w:val="24"/>
        </w:rPr>
        <w:t xml:space="preserve">Supongamos que luego vende </w:t>
      </w:r>
      <w:r w:rsidRPr="00645438">
        <w:rPr>
          <w:i/>
          <w:szCs w:val="24"/>
        </w:rPr>
        <w:t>c</w:t>
      </w:r>
      <w:r w:rsidRPr="00645438">
        <w:rPr>
          <w:szCs w:val="24"/>
          <w:vertAlign w:val="subscript"/>
        </w:rPr>
        <w:t>2</w:t>
      </w:r>
      <w:r w:rsidRPr="00645438">
        <w:rPr>
          <w:szCs w:val="24"/>
        </w:rPr>
        <w:t>=</w:t>
      </w:r>
      <w:r w:rsidRPr="00645438">
        <w:rPr>
          <w:i/>
          <w:szCs w:val="24"/>
        </w:rPr>
        <w:t>βC</w:t>
      </w:r>
      <w:r w:rsidRPr="00645438">
        <w:rPr>
          <w:szCs w:val="24"/>
          <w:vertAlign w:val="subscript"/>
        </w:rPr>
        <w:t>2</w:t>
      </w:r>
      <w:r w:rsidRPr="00645438">
        <w:rPr>
          <w:szCs w:val="24"/>
        </w:rPr>
        <w:t xml:space="preserve">, el valor de sus acciones y se presta </w:t>
      </w:r>
      <w:r w:rsidRPr="00645438">
        <w:rPr>
          <w:i/>
          <w:szCs w:val="24"/>
        </w:rPr>
        <w:t>d</w:t>
      </w:r>
      <w:r w:rsidRPr="00645438">
        <w:rPr>
          <w:szCs w:val="24"/>
        </w:rPr>
        <w:t>=</w:t>
      </w:r>
      <w:r w:rsidRPr="00645438">
        <w:rPr>
          <w:i/>
          <w:szCs w:val="24"/>
        </w:rPr>
        <w:t>βD</w:t>
      </w:r>
      <w:r w:rsidRPr="00645438">
        <w:rPr>
          <w:szCs w:val="24"/>
          <w:vertAlign w:val="subscript"/>
        </w:rPr>
        <w:t>2</w:t>
      </w:r>
      <w:r w:rsidRPr="00645438">
        <w:rPr>
          <w:szCs w:val="24"/>
        </w:rPr>
        <w:t xml:space="preserve">, para comprar </w:t>
      </w:r>
      <w:r w:rsidRPr="00645438">
        <w:rPr>
          <w:i/>
          <w:szCs w:val="24"/>
        </w:rPr>
        <w:t>c</w:t>
      </w:r>
      <w:r w:rsidRPr="00645438">
        <w:rPr>
          <w:szCs w:val="24"/>
          <w:vertAlign w:val="subscript"/>
        </w:rPr>
        <w:t>1</w:t>
      </w:r>
      <w:r w:rsidRPr="00645438">
        <w:rPr>
          <w:szCs w:val="24"/>
        </w:rPr>
        <w:t>=</w:t>
      </w:r>
      <w:proofErr w:type="gramStart"/>
      <w:r w:rsidRPr="00645438">
        <w:rPr>
          <w:i/>
          <w:szCs w:val="24"/>
        </w:rPr>
        <w:t>β(</w:t>
      </w:r>
      <w:proofErr w:type="gramEnd"/>
      <w:r w:rsidRPr="00645438">
        <w:rPr>
          <w:i/>
          <w:szCs w:val="24"/>
        </w:rPr>
        <w:t>C</w:t>
      </w:r>
      <w:r w:rsidRPr="00645438">
        <w:rPr>
          <w:szCs w:val="24"/>
          <w:vertAlign w:val="subscript"/>
        </w:rPr>
        <w:t>2</w:t>
      </w:r>
      <w:r w:rsidRPr="00645438">
        <w:rPr>
          <w:szCs w:val="24"/>
        </w:rPr>
        <w:t>+</w:t>
      </w:r>
      <w:r w:rsidRPr="00645438">
        <w:rPr>
          <w:i/>
          <w:szCs w:val="24"/>
        </w:rPr>
        <w:t>D</w:t>
      </w:r>
      <w:r w:rsidRPr="00645438">
        <w:rPr>
          <w:szCs w:val="24"/>
          <w:vertAlign w:val="subscript"/>
        </w:rPr>
        <w:t>2</w:t>
      </w:r>
      <w:r w:rsidRPr="00645438">
        <w:rPr>
          <w:szCs w:val="24"/>
        </w:rPr>
        <w:t xml:space="preserve">) de la empresa sin apalancamiento, poniendo como garantía </w:t>
      </w:r>
      <w:r w:rsidRPr="00645438">
        <w:rPr>
          <w:i/>
          <w:szCs w:val="24"/>
        </w:rPr>
        <w:t>c</w:t>
      </w:r>
      <w:r w:rsidRPr="00645438">
        <w:rPr>
          <w:i/>
          <w:szCs w:val="24"/>
          <w:vertAlign w:val="subscript"/>
        </w:rPr>
        <w:t>1</w:t>
      </w:r>
      <w:r w:rsidRPr="00645438">
        <w:rPr>
          <w:szCs w:val="24"/>
        </w:rPr>
        <w:t xml:space="preserve"> para obtener el préstamo. Su participación en esta </w:t>
      </w:r>
      <w:r w:rsidR="00A66887" w:rsidRPr="00645438">
        <w:rPr>
          <w:szCs w:val="24"/>
        </w:rPr>
        <w:t>compañía</w:t>
      </w:r>
      <w:r w:rsidRPr="00645438">
        <w:rPr>
          <w:szCs w:val="24"/>
        </w:rPr>
        <w:t xml:space="preserve"> sería </w:t>
      </w:r>
      <w:r w:rsidRPr="00645438">
        <w:rPr>
          <w:i/>
          <w:szCs w:val="24"/>
        </w:rPr>
        <w:t>c</w:t>
      </w:r>
      <w:r w:rsidRPr="00645438">
        <w:rPr>
          <w:szCs w:val="24"/>
          <w:vertAlign w:val="subscript"/>
        </w:rPr>
        <w:t>1</w:t>
      </w:r>
      <w:r w:rsidRPr="00645438">
        <w:rPr>
          <w:szCs w:val="24"/>
        </w:rPr>
        <w:t>/</w:t>
      </w:r>
      <w:r w:rsidRPr="00645438">
        <w:rPr>
          <w:i/>
          <w:szCs w:val="24"/>
        </w:rPr>
        <w:t>C</w:t>
      </w:r>
      <w:r w:rsidRPr="00645438">
        <w:rPr>
          <w:szCs w:val="24"/>
          <w:vertAlign w:val="subscript"/>
        </w:rPr>
        <w:t>1</w:t>
      </w:r>
      <w:r w:rsidRPr="00645438">
        <w:rPr>
          <w:szCs w:val="24"/>
        </w:rPr>
        <w:t xml:space="preserve">, entonces su </w:t>
      </w:r>
      <w:r w:rsidR="006D3C1A" w:rsidRPr="00645438">
        <w:rPr>
          <w:szCs w:val="24"/>
        </w:rPr>
        <w:t xml:space="preserve">utilidad </w:t>
      </w:r>
      <w:r w:rsidRPr="00645438">
        <w:rPr>
          <w:szCs w:val="24"/>
        </w:rPr>
        <w:t xml:space="preserve">en esta </w:t>
      </w:r>
      <w:r w:rsidR="006B2DB0" w:rsidRPr="00645438">
        <w:rPr>
          <w:szCs w:val="24"/>
        </w:rPr>
        <w:t>entidad</w:t>
      </w:r>
      <w:r w:rsidRPr="00645438">
        <w:rPr>
          <w:szCs w:val="24"/>
        </w:rPr>
        <w:t xml:space="preserve"> estaría dad</w:t>
      </w:r>
      <w:r w:rsidR="006D3C1A" w:rsidRPr="00645438">
        <w:rPr>
          <w:szCs w:val="24"/>
        </w:rPr>
        <w:t>a</w:t>
      </w:r>
      <w:r w:rsidRPr="00645438">
        <w:rPr>
          <w:szCs w:val="24"/>
        </w:rPr>
        <w:t xml:space="preserve"> por </w:t>
      </w:r>
      <w:r w:rsidR="006D3C1A" w:rsidRPr="00645438">
        <w:rPr>
          <w:szCs w:val="24"/>
        </w:rPr>
        <w:t xml:space="preserve">la nueva utilidad esperada </w:t>
      </w:r>
      <w:r w:rsidRPr="00645438">
        <w:rPr>
          <w:szCs w:val="24"/>
        </w:rPr>
        <w:t>menos los intereses de la deuda que contrajo:</w:t>
      </w:r>
    </w:p>
    <w:p w:rsidR="00206408" w:rsidRDefault="00206408">
      <w:pPr>
        <w:spacing w:line="240" w:lineRule="auto"/>
        <w:jc w:val="left"/>
        <w:rPr>
          <w:szCs w:val="24"/>
        </w:rPr>
      </w:pPr>
      <w:r>
        <w:rPr>
          <w:szCs w:val="24"/>
        </w:rPr>
        <w:br w:type="page"/>
      </w:r>
    </w:p>
    <w:p w:rsidR="00285E1F" w:rsidRPr="00645438" w:rsidRDefault="001E2973" w:rsidP="00645438">
      <w:pPr>
        <w:pStyle w:val="Texto"/>
        <w:rPr>
          <w:szCs w:val="24"/>
        </w:rPr>
      </w:pPr>
      <w:r w:rsidRPr="001E2973">
        <w:rPr>
          <w:noProof/>
          <w:szCs w:val="24"/>
          <w:lang w:val="es-ES" w:eastAsia="es-ES"/>
        </w:rPr>
        <w:lastRenderedPageBreak/>
        <w:pict>
          <v:shape id="_x0000_s1276" type="#_x0000_t75" style="position:absolute;left:0;text-align:left;margin-left:78.6pt;margin-top:6.75pt;width:305pt;height:33pt;z-index:251805696" strokeweight="3pt">
            <v:imagedata r:id="rId42" o:title=""/>
          </v:shape>
          <o:OLEObject Type="Embed" ProgID="Equation.3" ShapeID="_x0000_s1276" DrawAspect="Content" ObjectID="_1466199810" r:id="rId43"/>
        </w:pict>
      </w:r>
    </w:p>
    <w:p w:rsidR="00B61871" w:rsidRPr="00645438" w:rsidRDefault="00B61871" w:rsidP="00645438">
      <w:pPr>
        <w:pStyle w:val="Texto"/>
        <w:rPr>
          <w:szCs w:val="24"/>
        </w:rPr>
      </w:pPr>
    </w:p>
    <w:p w:rsidR="00B61871" w:rsidRPr="00645438" w:rsidRDefault="00B61871" w:rsidP="00645438">
      <w:pPr>
        <w:pStyle w:val="Texto"/>
        <w:rPr>
          <w:szCs w:val="24"/>
        </w:rPr>
      </w:pPr>
    </w:p>
    <w:p w:rsidR="00B61871" w:rsidRPr="00645438" w:rsidRDefault="00B61871" w:rsidP="00645438">
      <w:pPr>
        <w:pStyle w:val="Texto"/>
        <w:rPr>
          <w:szCs w:val="24"/>
        </w:rPr>
      </w:pPr>
      <w:r w:rsidRPr="00645438">
        <w:rPr>
          <w:szCs w:val="24"/>
        </w:rPr>
        <w:t xml:space="preserve">Se puede observar que mientras </w:t>
      </w:r>
      <w:r w:rsidRPr="00645438">
        <w:rPr>
          <w:i/>
          <w:szCs w:val="24"/>
        </w:rPr>
        <w:t>V</w:t>
      </w:r>
      <w:r w:rsidRPr="00645438">
        <w:rPr>
          <w:szCs w:val="24"/>
          <w:vertAlign w:val="subscript"/>
        </w:rPr>
        <w:t>1</w:t>
      </w:r>
      <w:r w:rsidRPr="00645438">
        <w:rPr>
          <w:szCs w:val="24"/>
        </w:rPr>
        <w:t>&lt;</w:t>
      </w:r>
      <w:r w:rsidRPr="00645438">
        <w:rPr>
          <w:i/>
          <w:szCs w:val="24"/>
        </w:rPr>
        <w:t>V</w:t>
      </w:r>
      <w:r w:rsidRPr="00645438">
        <w:rPr>
          <w:szCs w:val="24"/>
          <w:vertAlign w:val="subscript"/>
        </w:rPr>
        <w:t>2</w:t>
      </w:r>
      <w:r w:rsidR="004F2C14" w:rsidRPr="00645438">
        <w:rPr>
          <w:szCs w:val="24"/>
        </w:rPr>
        <w:t xml:space="preserve"> </w:t>
      </w:r>
      <w:r w:rsidRPr="00645438">
        <w:rPr>
          <w:szCs w:val="24"/>
        </w:rPr>
        <w:t>→</w:t>
      </w:r>
      <w:r w:rsidR="004F2C14" w:rsidRPr="00645438">
        <w:rPr>
          <w:szCs w:val="24"/>
        </w:rPr>
        <w:t xml:space="preserve"> </w:t>
      </w:r>
      <w:r w:rsidRPr="00645438">
        <w:rPr>
          <w:i/>
          <w:szCs w:val="24"/>
        </w:rPr>
        <w:t>y</w:t>
      </w:r>
      <w:r w:rsidRPr="00645438">
        <w:rPr>
          <w:szCs w:val="24"/>
          <w:vertAlign w:val="subscript"/>
        </w:rPr>
        <w:t>1</w:t>
      </w:r>
      <w:r w:rsidRPr="00645438">
        <w:rPr>
          <w:szCs w:val="24"/>
        </w:rPr>
        <w:t>&gt;</w:t>
      </w:r>
      <w:r w:rsidRPr="00645438">
        <w:rPr>
          <w:i/>
          <w:szCs w:val="24"/>
        </w:rPr>
        <w:t>y</w:t>
      </w:r>
      <w:r w:rsidRPr="00645438">
        <w:rPr>
          <w:szCs w:val="24"/>
          <w:vertAlign w:val="subscript"/>
        </w:rPr>
        <w:t>2</w:t>
      </w:r>
      <w:r w:rsidRPr="00645438">
        <w:rPr>
          <w:szCs w:val="24"/>
        </w:rPr>
        <w:t xml:space="preserve">, entonces habría arbitraje y se seguiría comprando patrimonio de la empresa no apalancada, debido a su posición ventajosa, incrementando el valor </w:t>
      </w:r>
      <w:r w:rsidR="00003DEF" w:rsidRPr="00645438">
        <w:rPr>
          <w:szCs w:val="24"/>
        </w:rPr>
        <w:t xml:space="preserve">de </w:t>
      </w:r>
      <w:r w:rsidRPr="00645438">
        <w:rPr>
          <w:i/>
          <w:szCs w:val="24"/>
        </w:rPr>
        <w:t>V</w:t>
      </w:r>
      <w:r w:rsidRPr="00645438">
        <w:rPr>
          <w:szCs w:val="24"/>
          <w:vertAlign w:val="subscript"/>
        </w:rPr>
        <w:t>1</w:t>
      </w:r>
      <w:r w:rsidRPr="00645438">
        <w:rPr>
          <w:szCs w:val="24"/>
        </w:rPr>
        <w:t xml:space="preserve"> y reduciendo el de </w:t>
      </w:r>
      <w:r w:rsidRPr="00645438">
        <w:rPr>
          <w:i/>
          <w:szCs w:val="24"/>
        </w:rPr>
        <w:t>V</w:t>
      </w:r>
      <w:r w:rsidRPr="00645438">
        <w:rPr>
          <w:szCs w:val="24"/>
          <w:vertAlign w:val="subscript"/>
        </w:rPr>
        <w:t>2</w:t>
      </w:r>
      <w:r w:rsidRPr="00645438">
        <w:rPr>
          <w:szCs w:val="24"/>
        </w:rPr>
        <w:t xml:space="preserve"> hasta llegar al equilibrio </w:t>
      </w:r>
      <w:r w:rsidRPr="00645438">
        <w:rPr>
          <w:i/>
          <w:szCs w:val="24"/>
        </w:rPr>
        <w:t>V</w:t>
      </w:r>
      <w:r w:rsidRPr="00645438">
        <w:rPr>
          <w:szCs w:val="24"/>
          <w:vertAlign w:val="subscript"/>
        </w:rPr>
        <w:t>1</w:t>
      </w:r>
      <w:r w:rsidRPr="00645438">
        <w:rPr>
          <w:szCs w:val="24"/>
        </w:rPr>
        <w:t>=</w:t>
      </w:r>
      <w:r w:rsidRPr="00645438">
        <w:rPr>
          <w:i/>
          <w:szCs w:val="24"/>
        </w:rPr>
        <w:t>V</w:t>
      </w:r>
      <w:r w:rsidRPr="00645438">
        <w:rPr>
          <w:szCs w:val="24"/>
          <w:vertAlign w:val="subscript"/>
        </w:rPr>
        <w:t>2</w:t>
      </w:r>
      <w:r w:rsidRPr="00645438">
        <w:rPr>
          <w:szCs w:val="24"/>
        </w:rPr>
        <w:t>.</w:t>
      </w:r>
    </w:p>
    <w:p w:rsidR="00B61871" w:rsidRPr="00645438" w:rsidRDefault="00B61871" w:rsidP="00645438">
      <w:pPr>
        <w:pStyle w:val="Texto"/>
        <w:rPr>
          <w:szCs w:val="24"/>
        </w:rPr>
      </w:pPr>
    </w:p>
    <w:p w:rsidR="00B61871" w:rsidRPr="00645438" w:rsidRDefault="00B61871" w:rsidP="00393BC5">
      <w:pPr>
        <w:pStyle w:val="ListaNum1"/>
      </w:pPr>
      <w:r w:rsidRPr="00645438">
        <w:rPr>
          <w:i/>
        </w:rPr>
        <w:t>V</w:t>
      </w:r>
      <w:r w:rsidRPr="00645438">
        <w:rPr>
          <w:i/>
          <w:vertAlign w:val="subscript"/>
        </w:rPr>
        <w:t>1</w:t>
      </w:r>
      <w:r w:rsidRPr="00645438">
        <w:t>&gt;</w:t>
      </w:r>
      <w:r w:rsidRPr="00645438">
        <w:rPr>
          <w:i/>
        </w:rPr>
        <w:t>V</w:t>
      </w:r>
      <w:r w:rsidRPr="00645438">
        <w:rPr>
          <w:i/>
          <w:vertAlign w:val="subscript"/>
        </w:rPr>
        <w:t>2</w:t>
      </w:r>
      <w:r w:rsidRPr="00645438">
        <w:t>: Ahora asumamos que un inversionista que obtiene un</w:t>
      </w:r>
      <w:r w:rsidR="00003DEF" w:rsidRPr="00645438">
        <w:t>a utilidad esperada</w:t>
      </w:r>
      <w:r w:rsidRPr="00645438">
        <w:t xml:space="preserve"> </w:t>
      </w:r>
      <w:r w:rsidR="00003DEF" w:rsidRPr="00645438">
        <w:t>de</w:t>
      </w:r>
      <w:r w:rsidRPr="00645438">
        <w:t xml:space="preserve"> la empresa sin apalancamiento de:</w:t>
      </w:r>
    </w:p>
    <w:p w:rsidR="00B61871" w:rsidRPr="00645438" w:rsidRDefault="001E2973" w:rsidP="00645438">
      <w:pPr>
        <w:pStyle w:val="Texto"/>
        <w:rPr>
          <w:szCs w:val="24"/>
        </w:rPr>
      </w:pPr>
      <w:r w:rsidRPr="001E2973">
        <w:rPr>
          <w:noProof/>
          <w:szCs w:val="24"/>
          <w:lang w:val="es-ES" w:eastAsia="es-ES"/>
        </w:rPr>
        <w:pict>
          <v:shape id="_x0000_s1277" type="#_x0000_t75" style="position:absolute;left:0;text-align:left;margin-left:151.15pt;margin-top:19.15pt;width:74.05pt;height:29pt;z-index:251806720" strokeweight="3pt">
            <v:imagedata r:id="rId44" o:title=""/>
          </v:shape>
          <o:OLEObject Type="Embed" ProgID="Equation.3" ShapeID="_x0000_s1277" DrawAspect="Content" ObjectID="_1466199811" r:id="rId45"/>
        </w:pict>
      </w:r>
    </w:p>
    <w:p w:rsidR="00B61871" w:rsidRPr="00645438" w:rsidRDefault="00B61871" w:rsidP="00645438">
      <w:pPr>
        <w:pStyle w:val="Texto"/>
        <w:rPr>
          <w:szCs w:val="24"/>
        </w:rPr>
      </w:pPr>
    </w:p>
    <w:p w:rsidR="00B61871" w:rsidRPr="00645438" w:rsidRDefault="00B61871" w:rsidP="00645438">
      <w:pPr>
        <w:pStyle w:val="Texto"/>
        <w:rPr>
          <w:szCs w:val="24"/>
        </w:rPr>
      </w:pPr>
    </w:p>
    <w:p w:rsidR="00B61871" w:rsidRPr="00645438" w:rsidRDefault="00B61871" w:rsidP="00645438">
      <w:pPr>
        <w:pStyle w:val="Texto"/>
        <w:rPr>
          <w:szCs w:val="24"/>
        </w:rPr>
      </w:pPr>
      <w:r w:rsidRPr="00645438">
        <w:rPr>
          <w:szCs w:val="24"/>
        </w:rPr>
        <w:t xml:space="preserve">Decide vender el valor de su patrimonio en esta empresa para comprar </w:t>
      </w:r>
      <w:r w:rsidRPr="00645438">
        <w:rPr>
          <w:i/>
          <w:szCs w:val="24"/>
        </w:rPr>
        <w:t>c</w:t>
      </w:r>
      <w:r w:rsidRPr="00645438">
        <w:rPr>
          <w:szCs w:val="24"/>
          <w:vertAlign w:val="subscript"/>
        </w:rPr>
        <w:t>2</w:t>
      </w:r>
      <w:r w:rsidRPr="00645438">
        <w:rPr>
          <w:szCs w:val="24"/>
        </w:rPr>
        <w:t>+</w:t>
      </w:r>
      <w:r w:rsidRPr="00645438">
        <w:rPr>
          <w:i/>
          <w:szCs w:val="24"/>
        </w:rPr>
        <w:t>d</w:t>
      </w:r>
      <w:r w:rsidRPr="00645438">
        <w:rPr>
          <w:szCs w:val="24"/>
        </w:rPr>
        <w:t>=</w:t>
      </w:r>
      <w:r w:rsidRPr="00645438">
        <w:rPr>
          <w:i/>
          <w:szCs w:val="24"/>
        </w:rPr>
        <w:t>βC</w:t>
      </w:r>
      <w:r w:rsidRPr="00645438">
        <w:rPr>
          <w:szCs w:val="24"/>
          <w:vertAlign w:val="subscript"/>
        </w:rPr>
        <w:t>1</w:t>
      </w:r>
      <w:r w:rsidRPr="00645438">
        <w:rPr>
          <w:szCs w:val="24"/>
        </w:rPr>
        <w:t xml:space="preserve"> de la empresa apalancada, con </w:t>
      </w:r>
      <w:r w:rsidRPr="00645438">
        <w:rPr>
          <w:i/>
          <w:szCs w:val="24"/>
        </w:rPr>
        <w:t>c</w:t>
      </w:r>
      <w:r w:rsidRPr="00645438">
        <w:rPr>
          <w:szCs w:val="24"/>
          <w:vertAlign w:val="subscript"/>
        </w:rPr>
        <w:t>2</w:t>
      </w:r>
      <w:proofErr w:type="gramStart"/>
      <w:r w:rsidRPr="00645438">
        <w:rPr>
          <w:szCs w:val="24"/>
        </w:rPr>
        <w:t>=(</w:t>
      </w:r>
      <w:proofErr w:type="gramEnd"/>
      <w:r w:rsidRPr="00645438">
        <w:rPr>
          <w:i/>
          <w:szCs w:val="24"/>
        </w:rPr>
        <w:t>C</w:t>
      </w:r>
      <w:r w:rsidRPr="00645438">
        <w:rPr>
          <w:szCs w:val="24"/>
          <w:vertAlign w:val="subscript"/>
        </w:rPr>
        <w:t>2</w:t>
      </w:r>
      <w:r w:rsidRPr="00645438">
        <w:rPr>
          <w:szCs w:val="24"/>
        </w:rPr>
        <w:t>/</w:t>
      </w:r>
      <w:r w:rsidRPr="00645438">
        <w:rPr>
          <w:i/>
          <w:szCs w:val="24"/>
        </w:rPr>
        <w:t>V</w:t>
      </w:r>
      <w:r w:rsidRPr="00645438">
        <w:rPr>
          <w:szCs w:val="24"/>
          <w:vertAlign w:val="subscript"/>
        </w:rPr>
        <w:t>2</w:t>
      </w:r>
      <w:r w:rsidRPr="00645438">
        <w:rPr>
          <w:szCs w:val="24"/>
        </w:rPr>
        <w:t>)</w:t>
      </w:r>
      <w:r w:rsidRPr="00645438">
        <w:rPr>
          <w:i/>
          <w:szCs w:val="24"/>
        </w:rPr>
        <w:t>βC</w:t>
      </w:r>
      <w:r w:rsidRPr="00645438">
        <w:rPr>
          <w:szCs w:val="24"/>
          <w:vertAlign w:val="subscript"/>
        </w:rPr>
        <w:t>1</w:t>
      </w:r>
      <w:r w:rsidRPr="00645438">
        <w:rPr>
          <w:szCs w:val="24"/>
        </w:rPr>
        <w:t xml:space="preserve"> y </w:t>
      </w:r>
      <w:r w:rsidRPr="00645438">
        <w:rPr>
          <w:i/>
          <w:szCs w:val="24"/>
        </w:rPr>
        <w:t>d</w:t>
      </w:r>
      <w:r w:rsidRPr="00645438">
        <w:rPr>
          <w:szCs w:val="24"/>
        </w:rPr>
        <w:t>=(</w:t>
      </w:r>
      <w:r w:rsidRPr="00645438">
        <w:rPr>
          <w:i/>
          <w:szCs w:val="24"/>
        </w:rPr>
        <w:t>D</w:t>
      </w:r>
      <w:r w:rsidRPr="00645438">
        <w:rPr>
          <w:szCs w:val="24"/>
          <w:vertAlign w:val="subscript"/>
        </w:rPr>
        <w:t>2</w:t>
      </w:r>
      <w:r w:rsidRPr="00645438">
        <w:rPr>
          <w:szCs w:val="24"/>
        </w:rPr>
        <w:t>/</w:t>
      </w:r>
      <w:r w:rsidRPr="00645438">
        <w:rPr>
          <w:i/>
          <w:szCs w:val="24"/>
        </w:rPr>
        <w:t>V</w:t>
      </w:r>
      <w:r w:rsidRPr="00645438">
        <w:rPr>
          <w:szCs w:val="24"/>
          <w:vertAlign w:val="subscript"/>
        </w:rPr>
        <w:t>2</w:t>
      </w:r>
      <w:r w:rsidRPr="00645438">
        <w:rPr>
          <w:szCs w:val="24"/>
        </w:rPr>
        <w:t>)</w:t>
      </w:r>
      <w:r w:rsidRPr="00645438">
        <w:rPr>
          <w:i/>
          <w:szCs w:val="24"/>
        </w:rPr>
        <w:t>βC</w:t>
      </w:r>
      <w:r w:rsidRPr="00645438">
        <w:rPr>
          <w:szCs w:val="24"/>
          <w:vertAlign w:val="subscript"/>
        </w:rPr>
        <w:t>1</w:t>
      </w:r>
      <w:r w:rsidRPr="00645438">
        <w:rPr>
          <w:szCs w:val="24"/>
        </w:rPr>
        <w:t>, es decir, en las mismas proporciones con las que está estructurado su capital.</w:t>
      </w:r>
    </w:p>
    <w:p w:rsidR="00B61871" w:rsidRPr="00645438" w:rsidRDefault="00B61871" w:rsidP="00645438">
      <w:pPr>
        <w:pStyle w:val="Texto"/>
        <w:rPr>
          <w:szCs w:val="24"/>
        </w:rPr>
      </w:pPr>
      <w:r w:rsidRPr="00645438">
        <w:rPr>
          <w:szCs w:val="24"/>
        </w:rPr>
        <w:t>Entonces:</w:t>
      </w:r>
    </w:p>
    <w:p w:rsidR="00B61871" w:rsidRPr="009364AE" w:rsidRDefault="001E2973" w:rsidP="00645438">
      <w:pPr>
        <w:pStyle w:val="Texto"/>
        <w:rPr>
          <w:rFonts w:ascii="LM Roman 10" w:hAnsi="LM Roman 10"/>
        </w:rPr>
      </w:pPr>
      <w:r w:rsidRPr="001E2973">
        <w:rPr>
          <w:rFonts w:ascii="LM Roman 10" w:hAnsi="LM Roman 10"/>
          <w:noProof/>
          <w:lang w:val="es-ES" w:eastAsia="es-ES"/>
        </w:rPr>
        <w:pict>
          <v:shape id="_x0000_s1278" type="#_x0000_t75" style="position:absolute;left:0;text-align:left;margin-left:24.25pt;margin-top:16.55pt;width:343pt;height:29pt;z-index:251807744" strokeweight="3pt">
            <v:imagedata r:id="rId46" o:title=""/>
          </v:shape>
          <o:OLEObject Type="Embed" ProgID="Equation.3" ShapeID="_x0000_s1278" DrawAspect="Content" ObjectID="_1466199812" r:id="rId47"/>
        </w:pict>
      </w:r>
    </w:p>
    <w:p w:rsidR="00B61871" w:rsidRPr="009364AE" w:rsidRDefault="00B61871" w:rsidP="00645438">
      <w:pPr>
        <w:pStyle w:val="Texto"/>
        <w:rPr>
          <w:rFonts w:ascii="LM Roman 10" w:hAnsi="LM Roman 10"/>
        </w:rPr>
      </w:pPr>
    </w:p>
    <w:p w:rsidR="00B61871" w:rsidRPr="00645438" w:rsidRDefault="00B61871" w:rsidP="00645438">
      <w:pPr>
        <w:pStyle w:val="Texto"/>
        <w:rPr>
          <w:szCs w:val="24"/>
        </w:rPr>
      </w:pPr>
    </w:p>
    <w:p w:rsidR="00206408" w:rsidRDefault="00B61871" w:rsidP="00645438">
      <w:pPr>
        <w:pStyle w:val="Texto"/>
        <w:rPr>
          <w:szCs w:val="24"/>
        </w:rPr>
      </w:pPr>
      <w:r w:rsidRPr="00645438">
        <w:rPr>
          <w:szCs w:val="24"/>
        </w:rPr>
        <w:t xml:space="preserve">Luego, si </w:t>
      </w:r>
      <w:r w:rsidRPr="00645438">
        <w:rPr>
          <w:i/>
          <w:szCs w:val="24"/>
        </w:rPr>
        <w:t>C</w:t>
      </w:r>
      <w:r w:rsidRPr="00645438">
        <w:rPr>
          <w:szCs w:val="24"/>
          <w:vertAlign w:val="subscript"/>
        </w:rPr>
        <w:t>1</w:t>
      </w:r>
      <w:r w:rsidRPr="00645438">
        <w:rPr>
          <w:szCs w:val="24"/>
        </w:rPr>
        <w:t>=</w:t>
      </w:r>
      <w:r w:rsidRPr="00645438">
        <w:rPr>
          <w:i/>
          <w:szCs w:val="24"/>
        </w:rPr>
        <w:t>V</w:t>
      </w:r>
      <w:r w:rsidRPr="00645438">
        <w:rPr>
          <w:szCs w:val="24"/>
          <w:vertAlign w:val="subscript"/>
        </w:rPr>
        <w:t>1</w:t>
      </w:r>
      <w:r w:rsidRPr="00645438">
        <w:rPr>
          <w:szCs w:val="24"/>
        </w:rPr>
        <w:t xml:space="preserve"> y </w:t>
      </w:r>
      <w:r w:rsidRPr="00645438">
        <w:rPr>
          <w:i/>
          <w:szCs w:val="24"/>
        </w:rPr>
        <w:t>V</w:t>
      </w:r>
      <w:r w:rsidRPr="00645438">
        <w:rPr>
          <w:szCs w:val="24"/>
          <w:vertAlign w:val="subscript"/>
        </w:rPr>
        <w:t>1</w:t>
      </w:r>
      <w:r w:rsidRPr="00645438">
        <w:rPr>
          <w:szCs w:val="24"/>
        </w:rPr>
        <w:t>&gt;</w:t>
      </w:r>
      <w:r w:rsidRPr="00645438">
        <w:rPr>
          <w:i/>
          <w:szCs w:val="24"/>
        </w:rPr>
        <w:t>V</w:t>
      </w:r>
      <w:r w:rsidRPr="00645438">
        <w:rPr>
          <w:szCs w:val="24"/>
          <w:vertAlign w:val="subscript"/>
        </w:rPr>
        <w:t>2</w:t>
      </w:r>
      <w:r w:rsidRPr="00645438">
        <w:rPr>
          <w:szCs w:val="24"/>
        </w:rPr>
        <w:t xml:space="preserve">, entonces </w:t>
      </w:r>
      <w:r w:rsidRPr="00645438">
        <w:rPr>
          <w:i/>
          <w:szCs w:val="24"/>
        </w:rPr>
        <w:t>y</w:t>
      </w:r>
      <w:r w:rsidRPr="00645438">
        <w:rPr>
          <w:szCs w:val="24"/>
          <w:vertAlign w:val="subscript"/>
        </w:rPr>
        <w:t>2</w:t>
      </w:r>
      <w:r w:rsidRPr="00645438">
        <w:rPr>
          <w:szCs w:val="24"/>
        </w:rPr>
        <w:t>&gt;</w:t>
      </w:r>
      <w:r w:rsidRPr="00645438">
        <w:rPr>
          <w:i/>
          <w:szCs w:val="24"/>
        </w:rPr>
        <w:t>y</w:t>
      </w:r>
      <w:r w:rsidRPr="00645438">
        <w:rPr>
          <w:szCs w:val="24"/>
          <w:vertAlign w:val="subscript"/>
        </w:rPr>
        <w:t>1</w:t>
      </w:r>
      <w:r w:rsidRPr="00645438">
        <w:rPr>
          <w:szCs w:val="24"/>
        </w:rPr>
        <w:t xml:space="preserve">, sucediendo lo mismo que en el caso i. de manera que finalmente se llega a que </w:t>
      </w:r>
      <w:r w:rsidRPr="00645438">
        <w:rPr>
          <w:i/>
          <w:szCs w:val="24"/>
        </w:rPr>
        <w:t>V</w:t>
      </w:r>
      <w:r w:rsidRPr="00645438">
        <w:rPr>
          <w:szCs w:val="24"/>
          <w:vertAlign w:val="subscript"/>
        </w:rPr>
        <w:t>1</w:t>
      </w:r>
      <w:r w:rsidRPr="00645438">
        <w:rPr>
          <w:szCs w:val="24"/>
        </w:rPr>
        <w:t>=</w:t>
      </w:r>
      <w:r w:rsidRPr="00645438">
        <w:rPr>
          <w:i/>
          <w:szCs w:val="24"/>
        </w:rPr>
        <w:t>V</w:t>
      </w:r>
      <w:r w:rsidRPr="00645438">
        <w:rPr>
          <w:szCs w:val="24"/>
          <w:vertAlign w:val="subscript"/>
        </w:rPr>
        <w:t>2</w:t>
      </w:r>
      <w:r w:rsidRPr="00645438">
        <w:rPr>
          <w:szCs w:val="24"/>
        </w:rPr>
        <w:t>.</w:t>
      </w:r>
    </w:p>
    <w:p w:rsidR="00206408" w:rsidRDefault="00206408">
      <w:pPr>
        <w:spacing w:line="240" w:lineRule="auto"/>
        <w:jc w:val="left"/>
        <w:rPr>
          <w:szCs w:val="24"/>
        </w:rPr>
      </w:pPr>
      <w:r>
        <w:rPr>
          <w:szCs w:val="24"/>
        </w:rPr>
        <w:br w:type="page"/>
      </w:r>
    </w:p>
    <w:p w:rsidR="00B61871" w:rsidRPr="00645438" w:rsidRDefault="00B61871" w:rsidP="00645438">
      <w:pPr>
        <w:pStyle w:val="Texto"/>
        <w:rPr>
          <w:szCs w:val="24"/>
        </w:rPr>
      </w:pPr>
    </w:p>
    <w:p w:rsidR="00B61871" w:rsidRPr="00645438" w:rsidRDefault="001E2973" w:rsidP="00645438">
      <w:pPr>
        <w:pStyle w:val="Texto"/>
        <w:rPr>
          <w:szCs w:val="24"/>
        </w:rPr>
      </w:pPr>
      <w:r>
        <w:rPr>
          <w:noProof/>
          <w:szCs w:val="24"/>
          <w:lang w:val="es-PE"/>
        </w:rPr>
        <w:pict>
          <v:shape id="Text Box 259" o:spid="_x0000_s1043" type="#_x0000_t202" style="position:absolute;left:0;text-align:left;margin-left:110pt;margin-top:14.2pt;width:24.45pt;height:24.2pt;z-index:251812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m5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" filled="f" stroked="f">
            <v:textbox style="mso-next-textbox:#Text Box 259;mso-fit-shape-to-text:t">
              <w:txbxContent>
                <w:p w:rsidR="001C4F7A" w:rsidRPr="0064153A" w:rsidRDefault="001C4F7A" w:rsidP="00B61871">
                  <w:pPr>
                    <w:rPr>
                      <w:rFonts w:ascii="LM Roman 10" w:hAnsi="LM Roman 10"/>
                      <w:i/>
                    </w:rPr>
                  </w:pPr>
                  <w:r w:rsidRPr="0064153A">
                    <w:rPr>
                      <w:rFonts w:ascii="LM Roman 10" w:hAnsi="LM Roman 10"/>
                      <w:i/>
                    </w:rPr>
                    <w:t>V</w:t>
                  </w:r>
                </w:p>
              </w:txbxContent>
            </v:textbox>
          </v:shape>
        </w:pict>
      </w:r>
    </w:p>
    <w:p w:rsidR="00B61871" w:rsidRPr="00645438" w:rsidRDefault="001E2973" w:rsidP="00645438">
      <w:pPr>
        <w:pStyle w:val="Texto"/>
        <w:rPr>
          <w:szCs w:val="24"/>
        </w:rPr>
      </w:pPr>
      <w:r>
        <w:rPr>
          <w:noProof/>
          <w:szCs w:val="24"/>
          <w:lang w:val="es-PE"/>
        </w:rPr>
        <w:pict>
          <v:shape id="AutoShape 256" o:spid="_x0000_s1406" type="#_x0000_t32" style="position:absolute;left:0;text-align:left;margin-left:303pt;margin-top:7.05pt;width:0;height:13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qwIQIAAD8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"/>
        </w:pict>
      </w:r>
      <w:r>
        <w:rPr>
          <w:noProof/>
          <w:szCs w:val="24"/>
          <w:lang w:val="es-PE"/>
        </w:rPr>
        <w:pict>
          <v:shape id="AutoShape 255" o:spid="_x0000_s1405" type="#_x0000_t32" style="position:absolute;left:0;text-align:left;margin-left:132.55pt;margin-top:7.05pt;width:0;height:1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L0IgIAAD8EAAAOAAAAZHJzL2Uyb0RvYy54bWysU02P2yAQvVfqf0DcE380zi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"/>
        </w:pict>
      </w:r>
    </w:p>
    <w:p w:rsidR="00B61871" w:rsidRPr="00645438" w:rsidRDefault="00B61871" w:rsidP="00645438">
      <w:pPr>
        <w:pStyle w:val="Texto"/>
        <w:rPr>
          <w:szCs w:val="24"/>
        </w:rPr>
      </w:pPr>
    </w:p>
    <w:p w:rsidR="00B61871" w:rsidRPr="00645438" w:rsidRDefault="00B61871" w:rsidP="00645438">
      <w:pPr>
        <w:pStyle w:val="Texto"/>
        <w:rPr>
          <w:szCs w:val="24"/>
        </w:rPr>
      </w:pPr>
    </w:p>
    <w:p w:rsidR="00B61871" w:rsidRPr="00645438" w:rsidRDefault="00B61871" w:rsidP="00645438">
      <w:pPr>
        <w:pStyle w:val="Texto"/>
        <w:rPr>
          <w:szCs w:val="24"/>
        </w:rPr>
      </w:pPr>
    </w:p>
    <w:p w:rsidR="00B61871" w:rsidRPr="00645438" w:rsidRDefault="001E2973" w:rsidP="00645438">
      <w:pPr>
        <w:pStyle w:val="Texto"/>
        <w:rPr>
          <w:szCs w:val="24"/>
        </w:rPr>
      </w:pPr>
      <w:r w:rsidRPr="001E2973">
        <w:rPr>
          <w:noProof/>
          <w:szCs w:val="24"/>
          <w:lang w:val="es-ES" w:eastAsia="es-ES"/>
        </w:rPr>
        <w:pict>
          <v:shape id="_x0000_s1286" type="#_x0000_t75" style="position:absolute;left:0;text-align:left;margin-left:115.45pt;margin-top:13.95pt;width:16pt;height:29pt;z-index:251815936" strokeweight="3pt">
            <v:imagedata r:id="rId48" o:title=""/>
          </v:shape>
          <o:OLEObject Type="Embed" ProgID="Equation.3" ShapeID="_x0000_s1286" DrawAspect="Content" ObjectID="_1466199813" r:id="rId49"/>
        </w:pict>
      </w:r>
    </w:p>
    <w:p w:rsidR="00B61871" w:rsidRPr="00645438" w:rsidRDefault="001E2973" w:rsidP="00645438">
      <w:pPr>
        <w:pStyle w:val="Texto"/>
        <w:rPr>
          <w:szCs w:val="24"/>
        </w:rPr>
      </w:pPr>
      <w:r>
        <w:rPr>
          <w:noProof/>
          <w:szCs w:val="24"/>
          <w:lang w:val="es-PE"/>
        </w:rPr>
        <w:pict>
          <v:shape id="AutoShape 258" o:spid="_x0000_s1404" type="#_x0000_t32" style="position:absolute;left:0;text-align:left;margin-left:132.65pt;margin-top:12.45pt;width:170.4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doIgIAAD8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"/>
        </w:pict>
      </w:r>
    </w:p>
    <w:p w:rsidR="00B61871" w:rsidRPr="00645438" w:rsidRDefault="00B61871" w:rsidP="00645438">
      <w:pPr>
        <w:pStyle w:val="Texto"/>
        <w:rPr>
          <w:szCs w:val="24"/>
        </w:rPr>
      </w:pPr>
    </w:p>
    <w:p w:rsidR="0064153A" w:rsidRPr="00645438" w:rsidRDefault="0064153A" w:rsidP="00645438">
      <w:pPr>
        <w:pStyle w:val="Texto"/>
        <w:rPr>
          <w:szCs w:val="24"/>
        </w:rPr>
      </w:pPr>
    </w:p>
    <w:p w:rsidR="00B61871" w:rsidRPr="00645438" w:rsidRDefault="001E2973" w:rsidP="00645438">
      <w:pPr>
        <w:pStyle w:val="Texto"/>
        <w:rPr>
          <w:szCs w:val="24"/>
        </w:rPr>
      </w:pPr>
      <w:r>
        <w:rPr>
          <w:noProof/>
          <w:szCs w:val="24"/>
          <w:lang w:val="es-PE"/>
        </w:rPr>
        <w:pict>
          <v:shape id="Text Box 261" o:spid="_x0000_s1044" type="#_x0000_t202" style="position:absolute;left:0;text-align:left;margin-left:298.45pt;margin-top:.8pt;width:39.7pt;height:22.8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8s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" filled="f" stroked="f">
            <v:textbox style="mso-next-textbox:#Text Box 261;mso-fit-shape-to-text:t">
              <w:txbxContent>
                <w:p w:rsidR="001C4F7A" w:rsidRPr="0064153A" w:rsidRDefault="001C4F7A" w:rsidP="00B61871">
                  <w:pPr>
                    <w:rPr>
                      <w:rFonts w:ascii="LM Roman 10" w:hAnsi="LM Roman 10"/>
                      <w:sz w:val="22"/>
                      <w:szCs w:val="22"/>
                    </w:rPr>
                  </w:pPr>
                  <w:r w:rsidRPr="0064153A">
                    <w:rPr>
                      <w:rFonts w:ascii="LM Roman 10" w:hAnsi="LM Roman 10"/>
                      <w:sz w:val="22"/>
                      <w:szCs w:val="22"/>
                    </w:rPr>
                    <w:t xml:space="preserve">1   </w:t>
                  </w:r>
                  <w:r w:rsidRPr="0064153A">
                    <w:rPr>
                      <w:rFonts w:ascii="LM Roman 10" w:hAnsi="LM Roman 10"/>
                      <w:i/>
                      <w:sz w:val="22"/>
                      <w:szCs w:val="22"/>
                    </w:rPr>
                    <w:t>L</w:t>
                  </w:r>
                </w:p>
              </w:txbxContent>
            </v:textbox>
          </v:shape>
        </w:pict>
      </w:r>
      <w:r>
        <w:rPr>
          <w:noProof/>
          <w:szCs w:val="24"/>
          <w:lang w:val="es-PE"/>
        </w:rPr>
        <w:pict>
          <v:shape id="Text Box 260" o:spid="_x0000_s1045" type="#_x0000_t202" style="position:absolute;left:0;text-align:left;margin-left:116.2pt;margin-top:2.7pt;width:24.45pt;height:22.8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rhuw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" filled="f" stroked="f">
            <v:textbox style="mso-next-textbox:#Text Box 260;mso-fit-shape-to-text:t">
              <w:txbxContent>
                <w:p w:rsidR="001C4F7A" w:rsidRPr="0064153A" w:rsidRDefault="001C4F7A" w:rsidP="00B61871">
                  <w:pPr>
                    <w:rPr>
                      <w:rFonts w:ascii="LM Roman 10" w:hAnsi="LM Roman 10"/>
                      <w:sz w:val="22"/>
                      <w:szCs w:val="22"/>
                    </w:rPr>
                  </w:pPr>
                  <w:r w:rsidRPr="0064153A">
                    <w:rPr>
                      <w:rFonts w:ascii="LM Roman 10" w:hAnsi="LM Roman 10"/>
                      <w:sz w:val="22"/>
                      <w:szCs w:val="22"/>
                    </w:rPr>
                    <w:t>0</w:t>
                  </w:r>
                </w:p>
              </w:txbxContent>
            </v:textbox>
          </v:shape>
        </w:pict>
      </w:r>
    </w:p>
    <w:p w:rsidR="00163917" w:rsidRPr="00645438" w:rsidRDefault="001E2973" w:rsidP="00645438">
      <w:pPr>
        <w:pStyle w:val="Texto"/>
        <w:rPr>
          <w:b/>
          <w:szCs w:val="24"/>
        </w:rPr>
      </w:pPr>
      <w:r w:rsidRPr="001E2973">
        <w:rPr>
          <w:b/>
          <w:noProof/>
          <w:color w:val="4F81BD" w:themeColor="accent1"/>
          <w:szCs w:val="24"/>
          <w:lang w:val="es-PE"/>
        </w:rPr>
        <w:pict>
          <v:shape id="AutoShape 257" o:spid="_x0000_s1403" type="#_x0000_t32" style="position:absolute;left:0;text-align:left;margin-left:132.55pt;margin-top:1.55pt;width:170.4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qc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nT34CQ3a5hBYyp3xPdKTfNXPin63SKqyJbLhIfztrCE78RnRuxR/sRrq7IcvikEM&#10;gQphXKfa9B4SBoFOYSvn21b4ySEKH9Nknj0k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"/>
        </w:pict>
      </w:r>
    </w:p>
    <w:p w:rsidR="00B61871" w:rsidRPr="00645438" w:rsidRDefault="00B61871" w:rsidP="00393BC5">
      <w:pPr>
        <w:pStyle w:val="RotuloFig"/>
        <w:rPr>
          <w:b/>
        </w:rPr>
      </w:pPr>
      <w:bookmarkStart w:id="58" w:name="_Toc389033998"/>
      <w:bookmarkStart w:id="59" w:name="_Toc392447165"/>
      <w:bookmarkStart w:id="60" w:name="_Toc392457548"/>
      <w:r w:rsidRPr="00645438">
        <w:t xml:space="preserve">Gráfico </w:t>
      </w:r>
      <w:r w:rsidR="001E2973" w:rsidRPr="00645438">
        <w:rPr>
          <w:b/>
        </w:rPr>
        <w:fldChar w:fldCharType="begin"/>
      </w:r>
      <w:r w:rsidRPr="00645438">
        <w:instrText xml:space="preserve"> SEQ Gráfico \* ARABIC </w:instrText>
      </w:r>
      <w:r w:rsidR="001E2973" w:rsidRPr="00645438">
        <w:rPr>
          <w:b/>
        </w:rPr>
        <w:fldChar w:fldCharType="separate"/>
      </w:r>
      <w:r w:rsidR="007459F4" w:rsidRPr="00645438">
        <w:rPr>
          <w:noProof/>
        </w:rPr>
        <w:t>3</w:t>
      </w:r>
      <w:r w:rsidR="001E2973" w:rsidRPr="00645438">
        <w:rPr>
          <w:b/>
        </w:rPr>
        <w:fldChar w:fldCharType="end"/>
      </w:r>
      <w:r w:rsidR="00163917" w:rsidRPr="00645438">
        <w:t>: Proposición I (M&amp;M)</w:t>
      </w:r>
      <w:bookmarkEnd w:id="58"/>
      <w:bookmarkEnd w:id="59"/>
      <w:bookmarkEnd w:id="60"/>
    </w:p>
    <w:p w:rsidR="00393BC5" w:rsidRDefault="00393BC5" w:rsidP="00645438">
      <w:pPr>
        <w:pStyle w:val="Texto"/>
        <w:rPr>
          <w:szCs w:val="24"/>
        </w:rPr>
      </w:pPr>
    </w:p>
    <w:p w:rsidR="00B61871" w:rsidRPr="00645438" w:rsidRDefault="00163917" w:rsidP="00645438">
      <w:pPr>
        <w:pStyle w:val="Texto"/>
        <w:rPr>
          <w:szCs w:val="24"/>
        </w:rPr>
      </w:pPr>
      <w:r w:rsidRPr="00645438">
        <w:rPr>
          <w:szCs w:val="24"/>
        </w:rPr>
        <w:t>Fuente: Modigliani &amp; Miller (1958)</w:t>
      </w:r>
    </w:p>
    <w:p w:rsidR="00163917" w:rsidRPr="00645438" w:rsidRDefault="00163917" w:rsidP="00645438">
      <w:pPr>
        <w:pStyle w:val="Texto"/>
        <w:rPr>
          <w:szCs w:val="24"/>
        </w:rPr>
      </w:pPr>
    </w:p>
    <w:p w:rsidR="00163917" w:rsidRPr="00645438" w:rsidRDefault="00163917" w:rsidP="00645438">
      <w:pPr>
        <w:pStyle w:val="Texto"/>
        <w:rPr>
          <w:szCs w:val="24"/>
        </w:rPr>
      </w:pPr>
      <w:r w:rsidRPr="00645438">
        <w:rPr>
          <w:szCs w:val="24"/>
        </w:rPr>
        <w:t>Donde:</w:t>
      </w:r>
    </w:p>
    <w:p w:rsidR="00163917" w:rsidRPr="00645438" w:rsidRDefault="00163917" w:rsidP="00645438">
      <w:pPr>
        <w:pStyle w:val="Texto"/>
        <w:rPr>
          <w:szCs w:val="24"/>
        </w:rPr>
      </w:pPr>
      <w:r w:rsidRPr="00645438">
        <w:rPr>
          <w:i/>
          <w:szCs w:val="24"/>
        </w:rPr>
        <w:t>k</w:t>
      </w:r>
      <w:r w:rsidRPr="00645438">
        <w:rPr>
          <w:szCs w:val="24"/>
          <w:vertAlign w:val="subscript"/>
        </w:rPr>
        <w:t>0</w:t>
      </w:r>
      <w:r w:rsidRPr="00645438">
        <w:rPr>
          <w:szCs w:val="24"/>
        </w:rPr>
        <w:t>: Tasa de descuento</w:t>
      </w:r>
    </w:p>
    <w:p w:rsidR="00163917" w:rsidRPr="00645438" w:rsidRDefault="00163917" w:rsidP="00645438">
      <w:pPr>
        <w:pStyle w:val="Texto"/>
        <w:rPr>
          <w:szCs w:val="24"/>
        </w:rPr>
      </w:pPr>
      <w:r w:rsidRPr="00645438">
        <w:rPr>
          <w:szCs w:val="24"/>
        </w:rPr>
        <w:t xml:space="preserve">L: Nivel </w:t>
      </w:r>
      <w:proofErr w:type="gramStart"/>
      <w:r w:rsidRPr="00645438">
        <w:rPr>
          <w:szCs w:val="24"/>
        </w:rPr>
        <w:t>de apalancamiento</w:t>
      </w:r>
      <w:proofErr w:type="gramEnd"/>
    </w:p>
    <w:p w:rsidR="00163917" w:rsidRPr="00645438" w:rsidRDefault="00163917" w:rsidP="00645438">
      <w:pPr>
        <w:pStyle w:val="Texto"/>
        <w:rPr>
          <w:szCs w:val="24"/>
        </w:rPr>
      </w:pPr>
    </w:p>
    <w:p w:rsidR="00B61871" w:rsidRPr="00645438" w:rsidRDefault="0064153A" w:rsidP="00645438">
      <w:pPr>
        <w:pStyle w:val="Texto"/>
        <w:rPr>
          <w:szCs w:val="24"/>
        </w:rPr>
      </w:pPr>
      <w:r w:rsidRPr="00645438">
        <w:rPr>
          <w:szCs w:val="24"/>
        </w:rPr>
        <w:lastRenderedPageBreak/>
        <w:t>A</w:t>
      </w:r>
      <w:r w:rsidR="00B61871" w:rsidRPr="00645438">
        <w:rPr>
          <w:szCs w:val="24"/>
        </w:rPr>
        <w:t xml:space="preserve"> pesar de la formalización de la demostración, esta no deja de hacer uso de elementos intuitivos pues el supuesto adicional que se considera para que el agente consiga un préstamo no forma parte del modelo.</w:t>
      </w:r>
    </w:p>
    <w:p w:rsidR="00B61871" w:rsidRPr="00645438" w:rsidRDefault="00B61871" w:rsidP="00645438">
      <w:pPr>
        <w:pStyle w:val="Texto"/>
        <w:rPr>
          <w:szCs w:val="24"/>
        </w:rPr>
      </w:pPr>
    </w:p>
    <w:p w:rsidR="0083014D" w:rsidRPr="00645438" w:rsidRDefault="0083014D" w:rsidP="00645438">
      <w:pPr>
        <w:pStyle w:val="Texto"/>
        <w:rPr>
          <w:szCs w:val="24"/>
        </w:rPr>
      </w:pPr>
      <w:r w:rsidRPr="00645438">
        <w:rPr>
          <w:b/>
          <w:i/>
          <w:szCs w:val="24"/>
        </w:rPr>
        <w:t>Proposición II</w:t>
      </w:r>
      <w:r w:rsidRPr="00645438">
        <w:rPr>
          <w:rStyle w:val="Refdenotaalpie"/>
          <w:b/>
          <w:szCs w:val="24"/>
        </w:rPr>
        <w:footnoteReference w:id="40"/>
      </w:r>
      <w:r w:rsidRPr="00645438">
        <w:rPr>
          <w:b/>
          <w:szCs w:val="24"/>
        </w:rPr>
        <w:t>.</w:t>
      </w:r>
      <w:r w:rsidRPr="00645438">
        <w:rPr>
          <w:szCs w:val="24"/>
        </w:rPr>
        <w:t xml:space="preserve"> (M &amp; M (1958)) </w:t>
      </w:r>
      <w:r w:rsidRPr="00645438">
        <w:rPr>
          <w:i/>
          <w:szCs w:val="24"/>
        </w:rPr>
        <w:t>La tasa de rendimiento esperada de las acciones k</w:t>
      </w:r>
      <w:r w:rsidRPr="00645438">
        <w:rPr>
          <w:i/>
          <w:szCs w:val="24"/>
          <w:vertAlign w:val="subscript"/>
        </w:rPr>
        <w:t>c</w:t>
      </w:r>
      <w:r w:rsidRPr="00645438">
        <w:rPr>
          <w:i/>
          <w:szCs w:val="24"/>
        </w:rPr>
        <w:t>, es una función lineal del ratio D/C, de manera que</w:t>
      </w:r>
      <w:r w:rsidRPr="00645438">
        <w:rPr>
          <w:szCs w:val="24"/>
        </w:rPr>
        <w:t>:</w:t>
      </w:r>
    </w:p>
    <w:p w:rsidR="0083014D" w:rsidRPr="00645438" w:rsidRDefault="001E2973" w:rsidP="00645438">
      <w:pPr>
        <w:pStyle w:val="Texto"/>
        <w:rPr>
          <w:szCs w:val="24"/>
        </w:rPr>
      </w:pPr>
      <w:r w:rsidRPr="001E2973">
        <w:rPr>
          <w:noProof/>
          <w:szCs w:val="24"/>
          <w:lang w:val="es-ES" w:eastAsia="es-ES"/>
        </w:rPr>
        <w:pict>
          <v:shape id="_x0000_s1221" type="#_x0000_t75" style="position:absolute;left:0;text-align:left;margin-left:150.9pt;margin-top:5.85pt;width:122.75pt;height:23.3pt;z-index:251776000" strokeweight="3pt">
            <v:imagedata r:id="rId50" o:title=""/>
          </v:shape>
          <o:OLEObject Type="Embed" ProgID="Equation.3" ShapeID="_x0000_s1221" DrawAspect="Content" ObjectID="_1466199814" r:id="rId51"/>
        </w:pict>
      </w:r>
    </w:p>
    <w:p w:rsidR="0083014D" w:rsidRPr="00645438" w:rsidRDefault="0083014D" w:rsidP="00645438">
      <w:pPr>
        <w:pStyle w:val="Texto"/>
        <w:rPr>
          <w:szCs w:val="24"/>
        </w:rPr>
      </w:pPr>
    </w:p>
    <w:p w:rsidR="0083014D" w:rsidRPr="00645438" w:rsidRDefault="0083014D" w:rsidP="00645438">
      <w:pPr>
        <w:pStyle w:val="Texto"/>
        <w:rPr>
          <w:szCs w:val="24"/>
        </w:rPr>
      </w:pPr>
      <w:r w:rsidRPr="00645438">
        <w:rPr>
          <w:i/>
          <w:szCs w:val="24"/>
        </w:rPr>
        <w:t xml:space="preserve">Demostración. </w:t>
      </w:r>
      <w:r w:rsidRPr="00645438">
        <w:rPr>
          <w:szCs w:val="24"/>
        </w:rPr>
        <w:t>Se tiene que por definición la tasa de rendimiento esperada de las acciones está dada por:</w:t>
      </w:r>
    </w:p>
    <w:p w:rsidR="0083014D" w:rsidRPr="00645438" w:rsidRDefault="001E2973" w:rsidP="00645438">
      <w:pPr>
        <w:pStyle w:val="Texto"/>
        <w:rPr>
          <w:szCs w:val="24"/>
        </w:rPr>
      </w:pPr>
      <w:r w:rsidRPr="001E2973">
        <w:rPr>
          <w:noProof/>
          <w:szCs w:val="24"/>
          <w:lang w:val="es-ES" w:eastAsia="es-ES"/>
        </w:rPr>
        <w:pict>
          <v:shape id="_x0000_s1222" type="#_x0000_t75" style="position:absolute;left:0;text-align:left;margin-left:180.4pt;margin-top:7.4pt;width:64.05pt;height:26pt;z-index:251777024" strokeweight="3pt">
            <v:imagedata r:id="rId52" o:title=""/>
          </v:shape>
          <o:OLEObject Type="Embed" ProgID="Equation.3" ShapeID="_x0000_s1222" DrawAspect="Content" ObjectID="_1466199815" r:id="rId53"/>
        </w:pict>
      </w:r>
    </w:p>
    <w:p w:rsidR="0083014D" w:rsidRPr="00645438" w:rsidRDefault="0083014D" w:rsidP="00645438">
      <w:pPr>
        <w:pStyle w:val="Texto"/>
        <w:rPr>
          <w:szCs w:val="24"/>
        </w:rPr>
      </w:pPr>
    </w:p>
    <w:p w:rsidR="00C2516A" w:rsidRPr="00645438" w:rsidRDefault="00C2516A" w:rsidP="00645438">
      <w:pPr>
        <w:pStyle w:val="Texto"/>
        <w:rPr>
          <w:szCs w:val="24"/>
        </w:rPr>
      </w:pPr>
    </w:p>
    <w:p w:rsidR="0083014D" w:rsidRPr="00645438" w:rsidRDefault="0083014D" w:rsidP="00645438">
      <w:pPr>
        <w:pStyle w:val="Texto"/>
        <w:rPr>
          <w:szCs w:val="24"/>
        </w:rPr>
      </w:pPr>
      <w:r w:rsidRPr="00645438">
        <w:rPr>
          <w:szCs w:val="24"/>
        </w:rPr>
        <w:t xml:space="preserve">De la </w:t>
      </w:r>
      <w:r w:rsidRPr="00645438">
        <w:rPr>
          <w:i/>
          <w:szCs w:val="24"/>
        </w:rPr>
        <w:t>Proposición I</w:t>
      </w:r>
      <w:r w:rsidRPr="00645438">
        <w:rPr>
          <w:szCs w:val="24"/>
        </w:rPr>
        <w:t xml:space="preserve"> se tiene </w:t>
      </w:r>
      <w:proofErr w:type="gramStart"/>
      <w:r w:rsidRPr="00645438">
        <w:rPr>
          <w:szCs w:val="24"/>
        </w:rPr>
        <w:t xml:space="preserve">que </w:t>
      </w:r>
      <m:oMath>
        <w:proofErr w:type="gramEnd"/>
        <m:acc>
          <m:accPr>
            <m:chr m:val="̅"/>
            <m:ctrlPr>
              <w:rPr>
                <w:rFonts w:ascii="Cambria Math" w:hAnsi="Cambria Math"/>
                <w:i/>
                <w:szCs w:val="24"/>
              </w:rPr>
            </m:ctrlPr>
          </m:accPr>
          <m:e>
            <m:r>
              <w:rPr>
                <w:rFonts w:ascii="Cambria Math" w:hAnsi="Cambria Math"/>
                <w:szCs w:val="24"/>
              </w:rPr>
              <m:t>X</m:t>
            </m:r>
          </m:e>
        </m:acc>
        <m:r>
          <w:rPr>
            <w:rFonts w:ascii="Cambria Math"/>
            <w:szCs w:val="24"/>
          </w:rPr>
          <m:t>=</m:t>
        </m:r>
        <m:sSub>
          <m:sSubPr>
            <m:ctrlPr>
              <w:rPr>
                <w:rFonts w:ascii="Cambria Math" w:hAnsi="Cambria Math"/>
                <w:i/>
                <w:szCs w:val="24"/>
              </w:rPr>
            </m:ctrlPr>
          </m:sSubPr>
          <m:e>
            <m:r>
              <w:rPr>
                <w:rFonts w:ascii="Cambria Math"/>
                <w:szCs w:val="24"/>
              </w:rPr>
              <m:t>k</m:t>
            </m:r>
          </m:e>
          <m:sub>
            <m:r>
              <w:rPr>
                <w:rFonts w:ascii="Cambria Math"/>
                <w:szCs w:val="24"/>
              </w:rPr>
              <m:t>0</m:t>
            </m:r>
          </m:sub>
        </m:sSub>
        <m:r>
          <w:rPr>
            <w:rFonts w:ascii="Cambria Math"/>
            <w:szCs w:val="24"/>
          </w:rPr>
          <m:t>(</m:t>
        </m:r>
        <m:r>
          <w:rPr>
            <w:rFonts w:ascii="Cambria Math" w:hAnsi="Cambria Math"/>
            <w:szCs w:val="24"/>
          </w:rPr>
          <m:t>C</m:t>
        </m:r>
        <m:r>
          <w:rPr>
            <w:rFonts w:ascii="Cambria Math"/>
            <w:szCs w:val="24"/>
          </w:rPr>
          <m:t>+</m:t>
        </m:r>
        <m:r>
          <w:rPr>
            <w:rFonts w:ascii="Cambria Math" w:hAnsi="Cambria Math"/>
            <w:szCs w:val="24"/>
          </w:rPr>
          <m:t>D</m:t>
        </m:r>
        <m:r>
          <w:rPr>
            <w:rFonts w:ascii="Cambria Math"/>
            <w:szCs w:val="24"/>
          </w:rPr>
          <m:t>)</m:t>
        </m:r>
      </m:oMath>
      <w:r w:rsidR="00E46E24" w:rsidRPr="00645438">
        <w:rPr>
          <w:szCs w:val="24"/>
        </w:rPr>
        <w:t xml:space="preserve">. </w:t>
      </w:r>
      <w:r w:rsidRPr="00645438">
        <w:rPr>
          <w:szCs w:val="24"/>
        </w:rPr>
        <w:t xml:space="preserve">Sustituyendo </w:t>
      </w:r>
      <m:oMath>
        <m:acc>
          <m:accPr>
            <m:chr m:val="̅"/>
            <m:ctrlPr>
              <w:rPr>
                <w:rFonts w:ascii="Cambria Math" w:hAnsi="Cambria Math"/>
                <w:i/>
                <w:szCs w:val="24"/>
              </w:rPr>
            </m:ctrlPr>
          </m:accPr>
          <m:e>
            <m:r>
              <w:rPr>
                <w:rFonts w:ascii="Cambria Math" w:hAnsi="Cambria Math"/>
                <w:szCs w:val="24"/>
              </w:rPr>
              <m:t>X</m:t>
            </m:r>
          </m:e>
        </m:acc>
      </m:oMath>
      <w:r w:rsidRPr="00645438">
        <w:rPr>
          <w:szCs w:val="24"/>
        </w:rPr>
        <w:t xml:space="preserve"> en la definición de la tasa de rendimiento esperada y despejando </w:t>
      </w:r>
      <w:r w:rsidRPr="00645438">
        <w:rPr>
          <w:i/>
          <w:szCs w:val="24"/>
        </w:rPr>
        <w:t>k</w:t>
      </w:r>
      <w:r w:rsidRPr="00645438">
        <w:rPr>
          <w:szCs w:val="24"/>
          <w:vertAlign w:val="subscript"/>
        </w:rPr>
        <w:t>c</w:t>
      </w:r>
      <w:r w:rsidRPr="00645438">
        <w:rPr>
          <w:szCs w:val="24"/>
        </w:rPr>
        <w:t xml:space="preserve">, se obtiene la relación establecida por la </w:t>
      </w:r>
      <w:r w:rsidRPr="00645438">
        <w:rPr>
          <w:i/>
          <w:szCs w:val="24"/>
        </w:rPr>
        <w:t>Proposición II</w:t>
      </w:r>
      <w:r w:rsidRPr="00645438">
        <w:rPr>
          <w:szCs w:val="24"/>
        </w:rPr>
        <w:t>.</w:t>
      </w:r>
    </w:p>
    <w:p w:rsidR="00206408" w:rsidRDefault="0083014D" w:rsidP="00645438">
      <w:pPr>
        <w:pStyle w:val="Texto"/>
        <w:rPr>
          <w:szCs w:val="24"/>
        </w:rPr>
      </w:pPr>
      <w:r w:rsidRPr="00645438">
        <w:rPr>
          <w:szCs w:val="24"/>
        </w:rPr>
        <w:t xml:space="preserve">Esto muestra la dinámica de ajuste del costo del </w:t>
      </w:r>
      <w:r w:rsidR="00133408" w:rsidRPr="00645438">
        <w:rPr>
          <w:szCs w:val="24"/>
        </w:rPr>
        <w:t>patrimonio</w:t>
      </w:r>
      <w:r w:rsidRPr="00645438">
        <w:rPr>
          <w:szCs w:val="24"/>
        </w:rPr>
        <w:t xml:space="preserve"> ante variaciones del costo del apalancamiento, pues ante un incremento de éste, el riesgo de la empresa aumenta y los inversionistas </w:t>
      </w:r>
      <w:r w:rsidR="009F63D0" w:rsidRPr="00645438">
        <w:rPr>
          <w:szCs w:val="24"/>
        </w:rPr>
        <w:t xml:space="preserve">solicitarán </w:t>
      </w:r>
      <w:r w:rsidRPr="00645438">
        <w:rPr>
          <w:szCs w:val="24"/>
        </w:rPr>
        <w:t>una mayor prima de riesgo por sus acciones, reduciendo l</w:t>
      </w:r>
      <w:r w:rsidR="009F63D0" w:rsidRPr="00645438">
        <w:rPr>
          <w:szCs w:val="24"/>
        </w:rPr>
        <w:t xml:space="preserve">a demanda </w:t>
      </w:r>
      <w:r w:rsidRPr="00645438">
        <w:rPr>
          <w:szCs w:val="24"/>
        </w:rPr>
        <w:t>de patrimonio y manteniendo constante el valor de la empresa.</w:t>
      </w:r>
    </w:p>
    <w:p w:rsidR="00206408" w:rsidRDefault="00206408">
      <w:pPr>
        <w:spacing w:line="240" w:lineRule="auto"/>
        <w:jc w:val="left"/>
        <w:rPr>
          <w:szCs w:val="24"/>
        </w:rPr>
      </w:pPr>
      <w:r>
        <w:rPr>
          <w:szCs w:val="24"/>
        </w:rPr>
        <w:br w:type="page"/>
      </w:r>
    </w:p>
    <w:p w:rsidR="00C446E6" w:rsidRDefault="00C446E6" w:rsidP="0083014D">
      <w:pPr>
        <w:rPr>
          <w:rFonts w:ascii="LM Roman 10" w:hAnsi="LM Roman 10"/>
          <w:sz w:val="22"/>
          <w:szCs w:val="22"/>
        </w:rPr>
      </w:pPr>
    </w:p>
    <w:p w:rsidR="0083014D" w:rsidRPr="009364AE" w:rsidRDefault="001E2973" w:rsidP="0083014D">
      <w:pPr>
        <w:rPr>
          <w:rFonts w:ascii="LM Roman 10" w:hAnsi="LM Roman 10"/>
          <w:sz w:val="22"/>
          <w:szCs w:val="22"/>
        </w:rPr>
      </w:pPr>
      <w:r w:rsidRPr="001E2973">
        <w:rPr>
          <w:rFonts w:ascii="LM Roman 10" w:hAnsi="LM Roman 10"/>
          <w:noProof/>
          <w:sz w:val="22"/>
          <w:szCs w:val="22"/>
          <w:lang w:val="es-ES" w:eastAsia="es-ES"/>
        </w:rPr>
        <w:pict>
          <v:shape id="_x0000_s1234" type="#_x0000_t75" style="position:absolute;left:0;text-align:left;margin-left:194.2pt;margin-top:12.4pt;width:83pt;height:21pt;z-index:251789312" strokeweight="3pt">
            <v:imagedata r:id="rId54" o:title=""/>
          </v:shape>
          <o:OLEObject Type="Embed" ProgID="Equation.3" ShapeID="_x0000_s1234" DrawAspect="Content" ObjectID="_1466199816" r:id="rId55"/>
        </w:pict>
      </w:r>
      <w:r>
        <w:rPr>
          <w:rFonts w:ascii="LM Roman 10" w:hAnsi="LM Roman 10"/>
          <w:noProof/>
          <w:sz w:val="22"/>
          <w:szCs w:val="22"/>
          <w:lang w:val="es-PE"/>
        </w:rPr>
        <w:pict>
          <v:shape id="Text Box 207" o:spid="_x0000_s1046" type="#_x0000_t202" style="position:absolute;left:0;text-align:left;margin-left:122.85pt;margin-top:-9.6pt;width:24.45pt;height:24.2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" filled="f" stroked="f">
            <v:textbox style="mso-next-textbox:#Text Box 207;mso-fit-shape-to-text:t">
              <w:txbxContent>
                <w:p w:rsidR="001C4F7A" w:rsidRPr="00AC6C20" w:rsidRDefault="001C4F7A" w:rsidP="0083014D">
                  <w:pPr>
                    <w:rPr>
                      <w:rFonts w:ascii="LM Roman 10" w:hAnsi="LM Roman 10"/>
                      <w:i/>
                    </w:rPr>
                  </w:pPr>
                  <w:proofErr w:type="gramStart"/>
                  <w:r w:rsidRPr="00AC6C20">
                    <w:rPr>
                      <w:rFonts w:ascii="LM Roman 10" w:hAnsi="LM Roman 10"/>
                      <w:i/>
                    </w:rPr>
                    <w:t>k</w:t>
                  </w:r>
                  <w:proofErr w:type="gramEnd"/>
                </w:p>
              </w:txbxContent>
            </v:textbox>
          </v:shape>
        </w:pict>
      </w:r>
      <w:r>
        <w:rPr>
          <w:rFonts w:ascii="LM Roman 10" w:hAnsi="LM Roman 10"/>
          <w:noProof/>
          <w:sz w:val="22"/>
          <w:szCs w:val="22"/>
          <w:lang w:val="es-PE"/>
        </w:rPr>
        <w:pict>
          <v:shape id="AutoShape 200" o:spid="_x0000_s1402" type="#_x0000_t32" style="position:absolute;left:0;text-align:left;margin-left:144.55pt;margin-top:2.25pt;width:0;height:13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C3IAIAAD4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"/>
        </w:pict>
      </w:r>
      <w:r>
        <w:rPr>
          <w:rFonts w:ascii="LM Roman 10" w:hAnsi="LM Roman 10"/>
          <w:noProof/>
          <w:sz w:val="22"/>
          <w:szCs w:val="22"/>
          <w:lang w:val="es-PE"/>
        </w:rPr>
        <w:pict>
          <v:shape id="AutoShape 202" o:spid="_x0000_s1401" type="#_x0000_t32" style="position:absolute;left:0;text-align:left;margin-left:144.55pt;margin-top:136.75pt;width:170.4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TX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IojVM/oUHbHAJLuTO+R3qSr/pZ0e8WSVW2RDY8hL+dNWQnPiN6l+IvVkOd/fBFMYgh&#10;UCGM61Sb3kPCINApbOV82wo/OUThY5rMs4dkhhE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"/>
        </w:pict>
      </w:r>
      <w:r>
        <w:rPr>
          <w:rFonts w:ascii="LM Roman 10" w:hAnsi="LM Roman 10"/>
          <w:noProof/>
          <w:sz w:val="22"/>
          <w:szCs w:val="22"/>
          <w:lang w:val="es-PE"/>
        </w:rPr>
        <w:pict>
          <v:shape id="AutoShape 201" o:spid="_x0000_s1400" type="#_x0000_t32" style="position:absolute;left:0;text-align:left;margin-left:315pt;margin-top:2.25pt;width:0;height:13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"/>
        </w:pict>
      </w:r>
    </w:p>
    <w:p w:rsidR="0083014D" w:rsidRPr="009364AE" w:rsidRDefault="0083014D" w:rsidP="0083014D">
      <w:pPr>
        <w:rPr>
          <w:rFonts w:ascii="LM Roman 10" w:hAnsi="LM Roman 10"/>
          <w:sz w:val="22"/>
          <w:szCs w:val="22"/>
        </w:rPr>
      </w:pPr>
    </w:p>
    <w:p w:rsidR="0083014D" w:rsidRPr="009364AE" w:rsidRDefault="001E2973" w:rsidP="0083014D">
      <w:pPr>
        <w:rPr>
          <w:rFonts w:ascii="LM Roman 10" w:hAnsi="LM Roman 10"/>
          <w:sz w:val="22"/>
          <w:szCs w:val="22"/>
        </w:rPr>
      </w:pPr>
      <w:r>
        <w:rPr>
          <w:rFonts w:ascii="LM Roman 10" w:hAnsi="LM Roman 10"/>
          <w:noProof/>
          <w:sz w:val="22"/>
          <w:szCs w:val="22"/>
          <w:lang w:val="es-PE"/>
        </w:rPr>
        <w:pict>
          <v:shape id="AutoShape 205" o:spid="_x0000_s1399" type="#_x0000_t32" style="position:absolute;left:0;text-align:left;margin-left:144.15pt;margin-top:2.8pt;width:170.35pt;height:36.6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"/>
        </w:pict>
      </w:r>
    </w:p>
    <w:p w:rsidR="0083014D" w:rsidRPr="009364AE" w:rsidRDefault="001E2973" w:rsidP="0083014D">
      <w:pPr>
        <w:rPr>
          <w:rFonts w:ascii="LM Roman 10" w:hAnsi="LM Roman 10"/>
          <w:sz w:val="22"/>
          <w:szCs w:val="22"/>
        </w:rPr>
      </w:pPr>
      <w:r w:rsidRPr="001E2973">
        <w:rPr>
          <w:rFonts w:ascii="LM Roman 10" w:hAnsi="LM Roman 10"/>
          <w:noProof/>
          <w:sz w:val="22"/>
          <w:szCs w:val="22"/>
          <w:lang w:val="es-ES" w:eastAsia="es-ES"/>
        </w:rPr>
        <w:pict>
          <v:shape id="_x0000_s1230" type="#_x0000_t75" style="position:absolute;left:0;text-align:left;margin-left:104.8pt;margin-top:9.15pt;width:38pt;height:29pt;z-index:251785216" strokeweight="3pt">
            <v:imagedata r:id="rId56" o:title=""/>
          </v:shape>
          <o:OLEObject Type="Embed" ProgID="Equation.3" ShapeID="_x0000_s1230" DrawAspect="Content" ObjectID="_1466199817" r:id="rId57"/>
        </w:pict>
      </w:r>
    </w:p>
    <w:p w:rsidR="0083014D" w:rsidRPr="009364AE" w:rsidRDefault="001E2973" w:rsidP="0083014D">
      <w:pPr>
        <w:rPr>
          <w:rFonts w:ascii="LM Roman 10" w:hAnsi="LM Roman 10"/>
          <w:sz w:val="22"/>
          <w:szCs w:val="22"/>
        </w:rPr>
      </w:pPr>
      <w:r>
        <w:rPr>
          <w:rFonts w:ascii="LM Roman 10" w:hAnsi="LM Roman 10"/>
          <w:noProof/>
          <w:sz w:val="22"/>
          <w:szCs w:val="22"/>
          <w:lang w:val="es-PE"/>
        </w:rPr>
        <w:pict>
          <v:shape id="AutoShape 203" o:spid="_x0000_s1398" type="#_x0000_t32" style="position:absolute;left:0;text-align:left;margin-left:144.65pt;margin-top:9.05pt;width:170.4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zr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"/>
        </w:pict>
      </w:r>
      <w:r>
        <w:rPr>
          <w:rFonts w:ascii="LM Roman 10" w:hAnsi="LM Roman 10"/>
          <w:noProof/>
          <w:sz w:val="22"/>
          <w:szCs w:val="22"/>
          <w:lang w:val="es-PE"/>
        </w:rPr>
        <w:pict>
          <v:shape id="AutoShape 204" o:spid="_x0000_s1397" type="#_x0000_t32" style="position:absolute;left:0;text-align:left;margin-left:144.65pt;margin-top:9.65pt;width:170.35pt;height:36.6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"/>
        </w:pict>
      </w:r>
    </w:p>
    <w:p w:rsidR="0083014D" w:rsidRPr="009364AE" w:rsidRDefault="0083014D" w:rsidP="0083014D">
      <w:pPr>
        <w:rPr>
          <w:rFonts w:ascii="LM Roman 10" w:hAnsi="LM Roman 10"/>
          <w:sz w:val="22"/>
          <w:szCs w:val="22"/>
        </w:rPr>
      </w:pPr>
    </w:p>
    <w:p w:rsidR="0083014D" w:rsidRPr="009364AE" w:rsidRDefault="001E2973" w:rsidP="0083014D">
      <w:pPr>
        <w:rPr>
          <w:rFonts w:ascii="LM Roman 10" w:hAnsi="LM Roman 10"/>
          <w:sz w:val="22"/>
          <w:szCs w:val="22"/>
        </w:rPr>
      </w:pPr>
      <w:r w:rsidRPr="001E2973">
        <w:rPr>
          <w:rFonts w:ascii="LM Roman 10" w:hAnsi="LM Roman 10"/>
          <w:noProof/>
          <w:sz w:val="22"/>
          <w:szCs w:val="22"/>
          <w:lang w:val="es-ES" w:eastAsia="es-ES"/>
        </w:rPr>
        <w:pict>
          <v:shape id="_x0000_s1233" type="#_x0000_t75" style="position:absolute;left:0;text-align:left;margin-left:213pt;margin-top:7.95pt;width:44pt;height:21pt;z-index:251788288" strokeweight="3pt">
            <v:imagedata r:id="rId58" o:title=""/>
          </v:shape>
          <o:OLEObject Type="Embed" ProgID="Equation.3" ShapeID="_x0000_s1233" DrawAspect="Content" ObjectID="_1466199818" r:id="rId59"/>
        </w:pict>
      </w:r>
    </w:p>
    <w:p w:rsidR="0083014D" w:rsidRPr="009364AE" w:rsidRDefault="001E2973" w:rsidP="0083014D">
      <w:pPr>
        <w:rPr>
          <w:rFonts w:ascii="LM Roman 10" w:hAnsi="LM Roman 10"/>
          <w:sz w:val="22"/>
          <w:szCs w:val="22"/>
        </w:rPr>
      </w:pPr>
      <w:r>
        <w:rPr>
          <w:rFonts w:ascii="LM Roman 10" w:hAnsi="LM Roman 10"/>
          <w:noProof/>
          <w:sz w:val="22"/>
          <w:szCs w:val="22"/>
          <w:lang w:val="es-PE"/>
        </w:rPr>
        <w:pict>
          <v:shape id="Text Box 211" o:spid="_x0000_s1047" type="#_x0000_t202" style="position:absolute;left:0;text-align:left;margin-left:310.8pt;margin-top:11.15pt;width:39.7pt;height:22.8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E/uA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" filled="f" stroked="f">
            <v:textbox style="mso-next-textbox:#Text Box 211;mso-fit-shape-to-text:t">
              <w:txbxContent>
                <w:p w:rsidR="001C4F7A" w:rsidRPr="00AC6C20" w:rsidRDefault="001C4F7A" w:rsidP="0083014D">
                  <w:pPr>
                    <w:rPr>
                      <w:rFonts w:ascii="LM Roman 10" w:hAnsi="LM Roman 10"/>
                      <w:sz w:val="22"/>
                      <w:szCs w:val="22"/>
                    </w:rPr>
                  </w:pPr>
                  <w:r w:rsidRPr="00AC6C20">
                    <w:rPr>
                      <w:rFonts w:ascii="LM Roman 10" w:hAnsi="LM Roman 10"/>
                      <w:sz w:val="22"/>
                      <w:szCs w:val="22"/>
                    </w:rPr>
                    <w:t xml:space="preserve">1   </w:t>
                  </w:r>
                  <w:r w:rsidRPr="00AC6C20">
                    <w:rPr>
                      <w:rFonts w:ascii="LM Roman 10" w:hAnsi="LM Roman 10"/>
                      <w:i/>
                      <w:sz w:val="22"/>
                      <w:szCs w:val="22"/>
                    </w:rPr>
                    <w:t>L</w:t>
                  </w:r>
                </w:p>
              </w:txbxContent>
            </v:textbox>
          </v:shape>
        </w:pict>
      </w:r>
      <w:r>
        <w:rPr>
          <w:rFonts w:ascii="LM Roman 10" w:hAnsi="LM Roman 10"/>
          <w:noProof/>
          <w:sz w:val="22"/>
          <w:szCs w:val="22"/>
          <w:lang w:val="es-PE"/>
        </w:rPr>
        <w:pict>
          <v:shape id="Text Box 208" o:spid="_x0000_s1048" type="#_x0000_t202" style="position:absolute;left:0;text-align:left;margin-left:128.2pt;margin-top:11.75pt;width:24.45pt;height:22.8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pEugIAAMM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" filled="f" stroked="f">
            <v:textbox style="mso-next-textbox:#Text Box 208;mso-fit-shape-to-text:t">
              <w:txbxContent>
                <w:p w:rsidR="001C4F7A" w:rsidRPr="00AC6C20" w:rsidRDefault="001C4F7A" w:rsidP="0083014D">
                  <w:pPr>
                    <w:rPr>
                      <w:rFonts w:ascii="LM Roman 10" w:hAnsi="LM Roman 10"/>
                      <w:sz w:val="22"/>
                      <w:szCs w:val="22"/>
                    </w:rPr>
                  </w:pPr>
                  <w:r w:rsidRPr="00AC6C20">
                    <w:rPr>
                      <w:rFonts w:ascii="LM Roman 10" w:hAnsi="LM Roman 10"/>
                      <w:sz w:val="22"/>
                      <w:szCs w:val="22"/>
                    </w:rPr>
                    <w:t>0</w:t>
                  </w:r>
                </w:p>
              </w:txbxContent>
            </v:textbox>
          </v:shape>
        </w:pict>
      </w:r>
    </w:p>
    <w:p w:rsidR="0083014D" w:rsidRPr="009364AE" w:rsidRDefault="0083014D" w:rsidP="0083014D">
      <w:pPr>
        <w:rPr>
          <w:rFonts w:ascii="LM Roman 10" w:hAnsi="LM Roman 10"/>
          <w:sz w:val="22"/>
          <w:szCs w:val="22"/>
        </w:rPr>
      </w:pPr>
    </w:p>
    <w:p w:rsidR="009E1070" w:rsidRDefault="00AC6C20" w:rsidP="00AC6C20">
      <w:pPr>
        <w:pStyle w:val="Epgrafe"/>
        <w:spacing w:after="0"/>
        <w:jc w:val="center"/>
        <w:rPr>
          <w:rFonts w:ascii="LM Roman 10" w:hAnsi="LM Roman 10"/>
          <w:b/>
          <w:sz w:val="22"/>
          <w:szCs w:val="22"/>
        </w:rPr>
      </w:pPr>
      <w:r w:rsidRPr="009364AE">
        <w:rPr>
          <w:rFonts w:ascii="LM Roman 10" w:hAnsi="LM Roman 10"/>
          <w:sz w:val="22"/>
          <w:szCs w:val="22"/>
        </w:rPr>
        <w:t xml:space="preserve"> </w:t>
      </w:r>
      <w:r w:rsidRPr="009364AE">
        <w:rPr>
          <w:rFonts w:ascii="LM Roman 10" w:hAnsi="LM Roman 10"/>
          <w:sz w:val="22"/>
          <w:szCs w:val="22"/>
        </w:rPr>
        <w:tab/>
      </w:r>
    </w:p>
    <w:p w:rsidR="00AC6C20" w:rsidRDefault="00AC6C20" w:rsidP="00393BC5">
      <w:pPr>
        <w:pStyle w:val="RotuloFig"/>
      </w:pPr>
      <w:bookmarkStart w:id="61" w:name="_Toc389033999"/>
      <w:bookmarkStart w:id="62" w:name="_Toc392447166"/>
      <w:bookmarkStart w:id="63" w:name="_Toc392457549"/>
      <w:r w:rsidRPr="00645438">
        <w:t xml:space="preserve">Gráfico </w:t>
      </w:r>
      <w:r w:rsidR="001E2973" w:rsidRPr="00645438">
        <w:rPr>
          <w:b/>
        </w:rPr>
        <w:fldChar w:fldCharType="begin"/>
      </w:r>
      <w:r w:rsidRPr="00645438">
        <w:instrText xml:space="preserve"> SEQ Gráfico \* ARABIC </w:instrText>
      </w:r>
      <w:r w:rsidR="001E2973" w:rsidRPr="00645438">
        <w:rPr>
          <w:b/>
        </w:rPr>
        <w:fldChar w:fldCharType="separate"/>
      </w:r>
      <w:r w:rsidR="007459F4" w:rsidRPr="00645438">
        <w:rPr>
          <w:noProof/>
        </w:rPr>
        <w:t>4</w:t>
      </w:r>
      <w:r w:rsidR="001E2973" w:rsidRPr="00645438">
        <w:rPr>
          <w:b/>
        </w:rPr>
        <w:fldChar w:fldCharType="end"/>
      </w:r>
      <w:r w:rsidR="008B5439" w:rsidRPr="00645438">
        <w:t>: Proposición II (M&amp;M)</w:t>
      </w:r>
      <w:bookmarkEnd w:id="61"/>
      <w:bookmarkEnd w:id="62"/>
      <w:bookmarkEnd w:id="63"/>
    </w:p>
    <w:p w:rsidR="00393BC5" w:rsidRPr="00645438" w:rsidRDefault="00393BC5" w:rsidP="00393BC5">
      <w:pPr>
        <w:pStyle w:val="RotuloFig"/>
        <w:rPr>
          <w:b/>
        </w:rPr>
      </w:pPr>
    </w:p>
    <w:p w:rsidR="001B532B" w:rsidRPr="00645438" w:rsidRDefault="001B532B" w:rsidP="00645438">
      <w:pPr>
        <w:pStyle w:val="Texto"/>
        <w:rPr>
          <w:szCs w:val="24"/>
        </w:rPr>
      </w:pPr>
      <w:r w:rsidRPr="00645438">
        <w:rPr>
          <w:szCs w:val="24"/>
        </w:rPr>
        <w:t>Fuente: Modigliani &amp; Miller (1958)</w:t>
      </w:r>
    </w:p>
    <w:p w:rsidR="0083014D" w:rsidRPr="00645438" w:rsidRDefault="0083014D" w:rsidP="00645438">
      <w:pPr>
        <w:pStyle w:val="Texto"/>
        <w:rPr>
          <w:szCs w:val="24"/>
        </w:rPr>
      </w:pPr>
    </w:p>
    <w:p w:rsidR="0083014D" w:rsidRPr="00645438" w:rsidRDefault="0083014D" w:rsidP="00645438">
      <w:pPr>
        <w:pStyle w:val="Texto"/>
        <w:rPr>
          <w:szCs w:val="24"/>
        </w:rPr>
      </w:pPr>
      <w:r w:rsidRPr="00645438">
        <w:rPr>
          <w:szCs w:val="24"/>
        </w:rPr>
        <w:t xml:space="preserve">Hirshleifer (1966) llega al mismo resultado </w:t>
      </w:r>
      <w:r w:rsidR="004A6DA5" w:rsidRPr="00645438">
        <w:rPr>
          <w:szCs w:val="24"/>
        </w:rPr>
        <w:t>aplicando el análisis de estado</w:t>
      </w:r>
      <w:r w:rsidRPr="00645438">
        <w:rPr>
          <w:szCs w:val="24"/>
        </w:rPr>
        <w:t xml:space="preserve">–preferencias. También bajo este mismo esquema, Stiglitz (1969) prueba que la estructura de capital es irrelevante bajo condiciones mucho más generales. No es necesario el supuesto de pertenencia a la misma </w:t>
      </w:r>
      <w:r w:rsidRPr="00645438">
        <w:rPr>
          <w:i/>
          <w:szCs w:val="24"/>
        </w:rPr>
        <w:t>clase</w:t>
      </w:r>
      <w:r w:rsidRPr="00645438">
        <w:rPr>
          <w:szCs w:val="24"/>
        </w:rPr>
        <w:t xml:space="preserve">, competitividad en el mercado de capitales, o que los inversionistas tengan las mismas expectativas sobre el valor esperado de sus utilidades. Asimismo, Stiglitz (1974) extiende el modelo </w:t>
      </w:r>
      <w:r w:rsidRPr="00645438">
        <w:rPr>
          <w:i/>
          <w:szCs w:val="24"/>
        </w:rPr>
        <w:t>M</w:t>
      </w:r>
      <w:r w:rsidRPr="00645438">
        <w:rPr>
          <w:szCs w:val="24"/>
        </w:rPr>
        <w:t>&amp;</w:t>
      </w:r>
      <w:r w:rsidRPr="00645438">
        <w:rPr>
          <w:i/>
          <w:szCs w:val="24"/>
        </w:rPr>
        <w:t>M</w:t>
      </w:r>
      <w:r w:rsidRPr="00645438">
        <w:rPr>
          <w:szCs w:val="24"/>
        </w:rPr>
        <w:t xml:space="preserve"> al caso multiperíodo, donde en un equilibrio general, el ratio </w:t>
      </w:r>
      <w:r w:rsidRPr="00645438">
        <w:rPr>
          <w:i/>
          <w:szCs w:val="24"/>
        </w:rPr>
        <w:t>D</w:t>
      </w:r>
      <w:r w:rsidRPr="00645438">
        <w:rPr>
          <w:szCs w:val="24"/>
        </w:rPr>
        <w:t>/</w:t>
      </w:r>
      <w:r w:rsidRPr="00645438">
        <w:rPr>
          <w:i/>
          <w:szCs w:val="24"/>
        </w:rPr>
        <w:t>C</w:t>
      </w:r>
      <w:r w:rsidRPr="00645438">
        <w:rPr>
          <w:szCs w:val="24"/>
        </w:rPr>
        <w:t xml:space="preserve"> no tiene influencia sobre el valor de la empresa, ni tampoco las políticas que surgen como consecuencia de la </w:t>
      </w:r>
      <w:r w:rsidR="00E7094A" w:rsidRPr="00645438">
        <w:rPr>
          <w:szCs w:val="24"/>
        </w:rPr>
        <w:t>suposición de más de un período</w:t>
      </w:r>
      <w:r w:rsidRPr="00645438">
        <w:rPr>
          <w:szCs w:val="24"/>
        </w:rPr>
        <w:t>, la estructura de maduración de la deuda o el porcentaje de retención de dividendos.</w:t>
      </w:r>
    </w:p>
    <w:p w:rsidR="0083014D" w:rsidRPr="00645438" w:rsidRDefault="0083014D" w:rsidP="00645438">
      <w:pPr>
        <w:pStyle w:val="Texto"/>
        <w:rPr>
          <w:szCs w:val="24"/>
        </w:rPr>
      </w:pPr>
      <w:r w:rsidRPr="00645438">
        <w:rPr>
          <w:szCs w:val="24"/>
        </w:rPr>
        <w:t xml:space="preserve">El modelo CAPM enriqueció la teoría al suponer en lugar de </w:t>
      </w:r>
      <w:r w:rsidRPr="00645438">
        <w:rPr>
          <w:i/>
          <w:szCs w:val="24"/>
        </w:rPr>
        <w:t>clases</w:t>
      </w:r>
      <w:r w:rsidRPr="00645438">
        <w:rPr>
          <w:szCs w:val="24"/>
        </w:rPr>
        <w:t xml:space="preserve">, que el riesgo de la empresa es una función de la covarianza entre los rendimientos de las acciones de la empresa y del mercado. Por ese lado, Hamada (1969) y Brenner &amp; Subrahmanyam (1977), demostraron que las proposiciones de </w:t>
      </w:r>
      <w:r w:rsidRPr="00645438">
        <w:rPr>
          <w:i/>
          <w:szCs w:val="24"/>
        </w:rPr>
        <w:t>M</w:t>
      </w:r>
      <w:r w:rsidRPr="00645438">
        <w:rPr>
          <w:szCs w:val="24"/>
        </w:rPr>
        <w:t>&amp;</w:t>
      </w:r>
      <w:r w:rsidRPr="00645438">
        <w:rPr>
          <w:i/>
          <w:szCs w:val="24"/>
        </w:rPr>
        <w:t>M</w:t>
      </w:r>
      <w:r w:rsidRPr="00645438">
        <w:rPr>
          <w:szCs w:val="24"/>
        </w:rPr>
        <w:t xml:space="preserve"> son consistentes con el modelo CAPM.</w:t>
      </w:r>
    </w:p>
    <w:p w:rsidR="00AF122E" w:rsidRPr="00645438" w:rsidRDefault="003623B0" w:rsidP="00645438">
      <w:pPr>
        <w:pStyle w:val="Texto"/>
        <w:rPr>
          <w:szCs w:val="24"/>
        </w:rPr>
      </w:pPr>
      <w:r w:rsidRPr="00645438">
        <w:rPr>
          <w:szCs w:val="24"/>
        </w:rPr>
        <w:lastRenderedPageBreak/>
        <w:t xml:space="preserve">Por otro lado, </w:t>
      </w:r>
      <w:r w:rsidR="00DF12F9" w:rsidRPr="00645438">
        <w:rPr>
          <w:szCs w:val="24"/>
        </w:rPr>
        <w:t>Schwab &amp;</w:t>
      </w:r>
      <w:r w:rsidR="0083014D" w:rsidRPr="00645438">
        <w:rPr>
          <w:szCs w:val="24"/>
        </w:rPr>
        <w:t xml:space="preserve"> Thompson (1980/81) señalaron que un incremento en el grado de apalancamiento no genera valor. Su argumento fue que los costos operativos son independientes de la estructura de capital, de l</w:t>
      </w:r>
      <w:r w:rsidR="006417F2" w:rsidRPr="00645438">
        <w:rPr>
          <w:szCs w:val="24"/>
        </w:rPr>
        <w:t>a misma forma que los ingresos.</w:t>
      </w:r>
    </w:p>
    <w:p w:rsidR="00BF239B" w:rsidRPr="00645438" w:rsidRDefault="00A24A57" w:rsidP="00645438">
      <w:pPr>
        <w:pStyle w:val="Texto"/>
        <w:rPr>
          <w:szCs w:val="24"/>
        </w:rPr>
      </w:pPr>
      <w:r w:rsidRPr="00645438">
        <w:rPr>
          <w:szCs w:val="24"/>
        </w:rPr>
        <w:t xml:space="preserve">Si bien se han dado diversos intentos (en su mayoría indirectos) para demostrar empíricamente las proposiciones de </w:t>
      </w:r>
      <w:r w:rsidRPr="00645438">
        <w:rPr>
          <w:i/>
          <w:szCs w:val="24"/>
        </w:rPr>
        <w:t>M</w:t>
      </w:r>
      <w:r w:rsidRPr="00645438">
        <w:rPr>
          <w:szCs w:val="24"/>
        </w:rPr>
        <w:t>&amp;</w:t>
      </w:r>
      <w:r w:rsidRPr="00645438">
        <w:rPr>
          <w:i/>
          <w:szCs w:val="24"/>
        </w:rPr>
        <w:t>M</w:t>
      </w:r>
      <w:r w:rsidRPr="00645438">
        <w:rPr>
          <w:szCs w:val="24"/>
        </w:rPr>
        <w:t xml:space="preserve">, una validación directa es compleja debido a que los supuestos de </w:t>
      </w:r>
      <w:r w:rsidRPr="00645438">
        <w:rPr>
          <w:i/>
          <w:szCs w:val="24"/>
        </w:rPr>
        <w:t>M</w:t>
      </w:r>
      <w:r w:rsidRPr="00645438">
        <w:rPr>
          <w:szCs w:val="24"/>
        </w:rPr>
        <w:t>&amp;</w:t>
      </w:r>
      <w:r w:rsidRPr="00645438">
        <w:rPr>
          <w:i/>
          <w:szCs w:val="24"/>
        </w:rPr>
        <w:t>M</w:t>
      </w:r>
      <w:r w:rsidRPr="00645438">
        <w:rPr>
          <w:szCs w:val="24"/>
        </w:rPr>
        <w:t xml:space="preserve"> no suelen observarse en el mundo real. En tal sentido, </w:t>
      </w:r>
      <w:r w:rsidR="00AB07AF" w:rsidRPr="00645438">
        <w:rPr>
          <w:szCs w:val="24"/>
        </w:rPr>
        <w:t xml:space="preserve">Chowdhury &amp; Miles (1989) estimaron los principales determinantes de las políticas respecto al nivel de deuda y a dividendos. Si las proposiciones de </w:t>
      </w:r>
      <w:r w:rsidR="00AB07AF" w:rsidRPr="00645438">
        <w:rPr>
          <w:i/>
          <w:szCs w:val="24"/>
        </w:rPr>
        <w:t>M</w:t>
      </w:r>
      <w:r w:rsidR="00AB07AF" w:rsidRPr="00645438">
        <w:rPr>
          <w:szCs w:val="24"/>
        </w:rPr>
        <w:t>&amp;</w:t>
      </w:r>
      <w:r w:rsidR="00AB07AF" w:rsidRPr="00645438">
        <w:rPr>
          <w:i/>
          <w:szCs w:val="24"/>
        </w:rPr>
        <w:t>M</w:t>
      </w:r>
      <w:r w:rsidR="00AB07AF" w:rsidRPr="00645438">
        <w:rPr>
          <w:szCs w:val="24"/>
        </w:rPr>
        <w:t xml:space="preserve"> fuesen correctas, la rentabilidad, el nivel de inversión y la estructura de capital no tendrían capacidad explicativa respecto a las políticas de financiamiento, probando así </w:t>
      </w:r>
      <w:r w:rsidR="00A049B0" w:rsidRPr="00645438">
        <w:rPr>
          <w:szCs w:val="24"/>
        </w:rPr>
        <w:t xml:space="preserve">que </w:t>
      </w:r>
      <w:r w:rsidR="00B05766" w:rsidRPr="00645438">
        <w:rPr>
          <w:szCs w:val="24"/>
        </w:rPr>
        <w:t xml:space="preserve">estas variables </w:t>
      </w:r>
      <w:r w:rsidR="00AB07AF" w:rsidRPr="00645438">
        <w:rPr>
          <w:szCs w:val="24"/>
        </w:rPr>
        <w:t>son significativas</w:t>
      </w:r>
      <w:r w:rsidR="00B05766" w:rsidRPr="00645438">
        <w:rPr>
          <w:szCs w:val="24"/>
        </w:rPr>
        <w:t>.</w:t>
      </w:r>
      <w:r w:rsidRPr="00645438">
        <w:rPr>
          <w:szCs w:val="24"/>
        </w:rPr>
        <w:t xml:space="preserve"> Años más tarde, </w:t>
      </w:r>
      <w:r w:rsidR="007D0DDD" w:rsidRPr="00645438">
        <w:rPr>
          <w:szCs w:val="24"/>
        </w:rPr>
        <w:t>B</w:t>
      </w:r>
      <w:r w:rsidR="00BF239B" w:rsidRPr="00645438">
        <w:rPr>
          <w:szCs w:val="24"/>
        </w:rPr>
        <w:t>arclay et al. (200</w:t>
      </w:r>
      <w:r w:rsidR="007B59C6" w:rsidRPr="00645438">
        <w:rPr>
          <w:szCs w:val="24"/>
        </w:rPr>
        <w:t>6</w:t>
      </w:r>
      <w:r w:rsidR="00BF239B" w:rsidRPr="00645438">
        <w:rPr>
          <w:szCs w:val="24"/>
        </w:rPr>
        <w:t>) mostr</w:t>
      </w:r>
      <w:r w:rsidR="006628F3" w:rsidRPr="00645438">
        <w:rPr>
          <w:szCs w:val="24"/>
        </w:rPr>
        <w:t>aron</w:t>
      </w:r>
      <w:r w:rsidR="00BF239B" w:rsidRPr="00645438">
        <w:rPr>
          <w:szCs w:val="24"/>
        </w:rPr>
        <w:t xml:space="preserve"> teóricamente que existe una relación negativa entre deuda y oportunidades de crecimiento. Esto se debe a que las expectativas de crecimiento incrementan la posibilidad de inversión en activos con mayor riesgo así como la disponibilidad de flujos de caja, reduc</w:t>
      </w:r>
      <w:r w:rsidR="004F6DDB" w:rsidRPr="00645438">
        <w:rPr>
          <w:szCs w:val="24"/>
        </w:rPr>
        <w:t>i</w:t>
      </w:r>
      <w:r w:rsidR="00BF239B" w:rsidRPr="00645438">
        <w:rPr>
          <w:szCs w:val="24"/>
        </w:rPr>
        <w:t>e</w:t>
      </w:r>
      <w:r w:rsidR="004F6DDB" w:rsidRPr="00645438">
        <w:rPr>
          <w:szCs w:val="24"/>
        </w:rPr>
        <w:t>ndo</w:t>
      </w:r>
      <w:r w:rsidR="00BF239B" w:rsidRPr="00645438">
        <w:rPr>
          <w:szCs w:val="24"/>
        </w:rPr>
        <w:t xml:space="preserve"> </w:t>
      </w:r>
      <w:r w:rsidR="004F6DDB" w:rsidRPr="00645438">
        <w:rPr>
          <w:szCs w:val="24"/>
        </w:rPr>
        <w:t xml:space="preserve">el monto total de la deuda, y en consecuencia, </w:t>
      </w:r>
      <w:r w:rsidR="00BF239B" w:rsidRPr="00645438">
        <w:rPr>
          <w:szCs w:val="24"/>
        </w:rPr>
        <w:t>el grado de apalancamiento</w:t>
      </w:r>
      <w:r w:rsidR="004F6DDB" w:rsidRPr="00645438">
        <w:rPr>
          <w:szCs w:val="24"/>
        </w:rPr>
        <w:t>.</w:t>
      </w:r>
    </w:p>
    <w:p w:rsidR="0083014D" w:rsidRPr="00645438" w:rsidRDefault="0083014D" w:rsidP="00645438">
      <w:pPr>
        <w:pStyle w:val="Texto"/>
        <w:rPr>
          <w:b/>
          <w:szCs w:val="24"/>
        </w:rPr>
      </w:pPr>
      <w:r w:rsidRPr="00645438">
        <w:rPr>
          <w:b/>
          <w:szCs w:val="24"/>
        </w:rPr>
        <w:t>Modelo con impuestos corporativos</w:t>
      </w:r>
    </w:p>
    <w:p w:rsidR="0083014D" w:rsidRPr="00645438" w:rsidRDefault="00D32691" w:rsidP="00645438">
      <w:pPr>
        <w:pStyle w:val="Texto"/>
        <w:rPr>
          <w:szCs w:val="24"/>
        </w:rPr>
      </w:pPr>
      <w:r w:rsidRPr="00645438">
        <w:rPr>
          <w:szCs w:val="24"/>
        </w:rPr>
        <w:t>Modigliani &amp; Miller (1963)</w:t>
      </w:r>
      <w:r w:rsidR="00D34156" w:rsidRPr="00645438">
        <w:rPr>
          <w:szCs w:val="24"/>
        </w:rPr>
        <w:t xml:space="preserve">, partiendo </w:t>
      </w:r>
      <w:r w:rsidR="0083014D" w:rsidRPr="00645438">
        <w:rPr>
          <w:szCs w:val="24"/>
        </w:rPr>
        <w:t xml:space="preserve">del modelo propuesto por </w:t>
      </w:r>
      <w:r w:rsidR="0083014D" w:rsidRPr="00645438">
        <w:rPr>
          <w:i/>
          <w:szCs w:val="24"/>
        </w:rPr>
        <w:t>M</w:t>
      </w:r>
      <w:r w:rsidR="0083014D" w:rsidRPr="00645438">
        <w:rPr>
          <w:szCs w:val="24"/>
        </w:rPr>
        <w:t>&amp;</w:t>
      </w:r>
      <w:r w:rsidR="0083014D" w:rsidRPr="00645438">
        <w:rPr>
          <w:i/>
          <w:szCs w:val="24"/>
        </w:rPr>
        <w:t>M</w:t>
      </w:r>
      <w:r w:rsidR="00D34156" w:rsidRPr="00645438">
        <w:rPr>
          <w:szCs w:val="24"/>
        </w:rPr>
        <w:t xml:space="preserve"> (1958)</w:t>
      </w:r>
      <w:r w:rsidR="00793D55" w:rsidRPr="00645438">
        <w:rPr>
          <w:szCs w:val="24"/>
        </w:rPr>
        <w:t xml:space="preserve">, </w:t>
      </w:r>
      <w:r w:rsidR="00F56903" w:rsidRPr="00645438">
        <w:rPr>
          <w:szCs w:val="24"/>
        </w:rPr>
        <w:t>i</w:t>
      </w:r>
      <w:r w:rsidR="00D34156" w:rsidRPr="00645438">
        <w:rPr>
          <w:szCs w:val="24"/>
        </w:rPr>
        <w:t>ncorpora impuestos corporativos d</w:t>
      </w:r>
      <w:r w:rsidR="00F56903" w:rsidRPr="00645438">
        <w:rPr>
          <w:szCs w:val="24"/>
        </w:rPr>
        <w:t>emostrando</w:t>
      </w:r>
      <w:r w:rsidR="00D34156" w:rsidRPr="00645438">
        <w:rPr>
          <w:szCs w:val="24"/>
        </w:rPr>
        <w:t xml:space="preserve"> que </w:t>
      </w:r>
      <w:r w:rsidR="0083014D" w:rsidRPr="00645438">
        <w:rPr>
          <w:szCs w:val="24"/>
        </w:rPr>
        <w:t>el financiamiento con deuda resulta ventajoso debido a que los intereses que deben pagarse son deducibles de impuestos.</w:t>
      </w:r>
      <w:r w:rsidR="00793D55" w:rsidRPr="00645438">
        <w:rPr>
          <w:szCs w:val="24"/>
        </w:rPr>
        <w:t xml:space="preserve"> Esto genera que el ingreso total neto </w:t>
      </w:r>
      <w:proofErr w:type="gramStart"/>
      <w:r w:rsidR="00793D55" w:rsidRPr="00645438">
        <w:rPr>
          <w:szCs w:val="24"/>
        </w:rPr>
        <w:t>de impuestos</w:t>
      </w:r>
      <w:proofErr w:type="gramEnd"/>
      <w:r w:rsidR="00793D55" w:rsidRPr="00645438">
        <w:rPr>
          <w:szCs w:val="24"/>
        </w:rPr>
        <w:t xml:space="preserve"> sea:</w:t>
      </w:r>
    </w:p>
    <w:p w:rsidR="0083014D" w:rsidRPr="00645438" w:rsidRDefault="001E2973" w:rsidP="00645438">
      <w:pPr>
        <w:pStyle w:val="Texto"/>
        <w:rPr>
          <w:szCs w:val="24"/>
        </w:rPr>
      </w:pPr>
      <w:r w:rsidRPr="001E2973">
        <w:rPr>
          <w:noProof/>
          <w:szCs w:val="24"/>
          <w:lang w:val="es-ES" w:eastAsia="es-ES"/>
        </w:rPr>
        <w:pict>
          <v:shape id="_x0000_s1236" type="#_x0000_t75" style="position:absolute;left:0;text-align:left;margin-left:140.6pt;margin-top:5.7pt;width:167pt;height:17pt;z-index:251791360" strokeweight="3pt">
            <v:imagedata r:id="rId60" o:title=""/>
          </v:shape>
          <o:OLEObject Type="Embed" ProgID="Equation.3" ShapeID="_x0000_s1236" DrawAspect="Content" ObjectID="_1466199819" r:id="rId61"/>
        </w:pict>
      </w:r>
    </w:p>
    <w:p w:rsidR="0083014D" w:rsidRPr="00645438" w:rsidRDefault="0083014D" w:rsidP="00645438">
      <w:pPr>
        <w:pStyle w:val="Texto"/>
        <w:rPr>
          <w:szCs w:val="24"/>
        </w:rPr>
      </w:pPr>
    </w:p>
    <w:p w:rsidR="00206408" w:rsidRDefault="00820834" w:rsidP="00645438">
      <w:pPr>
        <w:pStyle w:val="Texto"/>
        <w:rPr>
          <w:szCs w:val="24"/>
        </w:rPr>
      </w:pPr>
      <w:r w:rsidRPr="00645438">
        <w:rPr>
          <w:szCs w:val="24"/>
        </w:rPr>
        <w:t>Siend</w:t>
      </w:r>
      <w:r w:rsidR="0083014D" w:rsidRPr="00645438">
        <w:rPr>
          <w:szCs w:val="24"/>
        </w:rPr>
        <w:t xml:space="preserve">o </w:t>
      </w:r>
      <w:r w:rsidR="0083014D" w:rsidRPr="00645438">
        <w:rPr>
          <w:i/>
          <w:szCs w:val="24"/>
        </w:rPr>
        <w:t>t</w:t>
      </w:r>
      <w:r w:rsidR="0083014D" w:rsidRPr="00645438">
        <w:rPr>
          <w:szCs w:val="24"/>
        </w:rPr>
        <w:t xml:space="preserve"> la tasa impositiva y </w:t>
      </w:r>
      <w:r w:rsidR="0083014D" w:rsidRPr="00645438">
        <w:rPr>
          <w:i/>
          <w:szCs w:val="24"/>
        </w:rPr>
        <w:t>π</w:t>
      </w:r>
      <w:r w:rsidR="0083014D" w:rsidRPr="00645438">
        <w:rPr>
          <w:i/>
          <w:szCs w:val="24"/>
          <w:vertAlign w:val="superscript"/>
        </w:rPr>
        <w:t>t</w:t>
      </w:r>
      <w:r w:rsidR="0083014D" w:rsidRPr="00645438">
        <w:rPr>
          <w:szCs w:val="24"/>
        </w:rPr>
        <w:t xml:space="preserve"> el ingreso esperado de los accionistas. Ajustando las Proposiciones </w:t>
      </w:r>
      <w:r w:rsidR="0083014D" w:rsidRPr="00645438">
        <w:rPr>
          <w:i/>
          <w:szCs w:val="24"/>
        </w:rPr>
        <w:t>I</w:t>
      </w:r>
      <w:r w:rsidR="0083014D" w:rsidRPr="00645438">
        <w:rPr>
          <w:szCs w:val="24"/>
        </w:rPr>
        <w:t xml:space="preserve"> y </w:t>
      </w:r>
      <w:r w:rsidR="0083014D" w:rsidRPr="00645438">
        <w:rPr>
          <w:i/>
          <w:szCs w:val="24"/>
        </w:rPr>
        <w:t>II</w:t>
      </w:r>
      <w:r w:rsidR="0083014D" w:rsidRPr="00645438">
        <w:rPr>
          <w:szCs w:val="24"/>
        </w:rPr>
        <w:t xml:space="preserve"> se tiene lo siguiente:</w:t>
      </w:r>
    </w:p>
    <w:p w:rsidR="00206408" w:rsidRDefault="00206408">
      <w:pPr>
        <w:spacing w:line="240" w:lineRule="auto"/>
        <w:jc w:val="left"/>
        <w:rPr>
          <w:szCs w:val="24"/>
        </w:rPr>
      </w:pPr>
      <w:r>
        <w:rPr>
          <w:szCs w:val="24"/>
        </w:rPr>
        <w:br w:type="page"/>
      </w:r>
    </w:p>
    <w:p w:rsidR="0083014D" w:rsidRPr="00645438" w:rsidRDefault="001E2973" w:rsidP="00645438">
      <w:pPr>
        <w:pStyle w:val="Texto"/>
        <w:rPr>
          <w:szCs w:val="24"/>
        </w:rPr>
      </w:pPr>
      <w:r w:rsidRPr="001E2973">
        <w:rPr>
          <w:i/>
          <w:noProof/>
          <w:szCs w:val="24"/>
          <w:lang w:val="es-ES" w:eastAsia="es-ES"/>
        </w:rPr>
        <w:lastRenderedPageBreak/>
        <w:pict>
          <v:shape id="_x0000_s1237" type="#_x0000_t75" style="position:absolute;left:0;text-align:left;margin-left:174.1pt;margin-top:29.2pt;width:38pt;height:29pt;z-index:251792384" strokeweight="3pt">
            <v:imagedata r:id="rId62" o:title=""/>
          </v:shape>
          <o:OLEObject Type="Embed" ProgID="Equation.3" ShapeID="_x0000_s1237" DrawAspect="Content" ObjectID="_1466199820" r:id="rId63"/>
        </w:pict>
      </w:r>
    </w:p>
    <w:p w:rsidR="0083014D" w:rsidRPr="00645438" w:rsidRDefault="0083014D" w:rsidP="00645438">
      <w:pPr>
        <w:pStyle w:val="Texto"/>
        <w:rPr>
          <w:i/>
          <w:szCs w:val="24"/>
        </w:rPr>
      </w:pPr>
      <w:r w:rsidRPr="00645438">
        <w:rPr>
          <w:i/>
          <w:szCs w:val="24"/>
        </w:rPr>
        <w:t>Proposición I</w:t>
      </w:r>
      <w:r w:rsidR="003D5A13" w:rsidRPr="00645438">
        <w:rPr>
          <w:i/>
          <w:szCs w:val="24"/>
        </w:rPr>
        <w:t>’</w:t>
      </w:r>
      <w:r w:rsidRPr="00645438">
        <w:rPr>
          <w:i/>
          <w:szCs w:val="24"/>
        </w:rPr>
        <w:t>:</w:t>
      </w:r>
    </w:p>
    <w:p w:rsidR="0083014D" w:rsidRPr="00645438" w:rsidRDefault="0083014D" w:rsidP="00645438">
      <w:pPr>
        <w:pStyle w:val="Texto"/>
        <w:rPr>
          <w:i/>
          <w:szCs w:val="24"/>
        </w:rPr>
      </w:pPr>
    </w:p>
    <w:p w:rsidR="0083014D" w:rsidRPr="00645438" w:rsidRDefault="001E2973" w:rsidP="00645438">
      <w:pPr>
        <w:pStyle w:val="Texto"/>
        <w:rPr>
          <w:i/>
          <w:szCs w:val="24"/>
        </w:rPr>
      </w:pPr>
      <w:r w:rsidRPr="001E2973">
        <w:rPr>
          <w:i/>
          <w:noProof/>
          <w:szCs w:val="24"/>
          <w:lang w:val="es-ES" w:eastAsia="es-ES"/>
        </w:rPr>
        <w:pict>
          <v:shape id="_x0000_s1238" type="#_x0000_t75" style="position:absolute;left:0;text-align:left;margin-left:165.1pt;margin-top:24.85pt;width:121.95pt;height:29pt;z-index:251793408" strokeweight="3pt">
            <v:imagedata r:id="rId64" o:title=""/>
          </v:shape>
          <o:OLEObject Type="Embed" ProgID="Equation.3" ShapeID="_x0000_s1238" DrawAspect="Content" ObjectID="_1466199821" r:id="rId65"/>
        </w:pict>
      </w:r>
    </w:p>
    <w:p w:rsidR="0083014D" w:rsidRPr="00645438" w:rsidRDefault="0083014D" w:rsidP="00645438">
      <w:pPr>
        <w:pStyle w:val="Texto"/>
        <w:rPr>
          <w:i/>
          <w:szCs w:val="24"/>
        </w:rPr>
      </w:pPr>
      <w:r w:rsidRPr="00645438">
        <w:rPr>
          <w:i/>
          <w:szCs w:val="24"/>
        </w:rPr>
        <w:t>Proposición II</w:t>
      </w:r>
      <w:r w:rsidR="003D5A13" w:rsidRPr="00645438">
        <w:rPr>
          <w:i/>
          <w:szCs w:val="24"/>
        </w:rPr>
        <w:t>’</w:t>
      </w:r>
      <w:r w:rsidRPr="00645438">
        <w:rPr>
          <w:i/>
          <w:szCs w:val="24"/>
        </w:rPr>
        <w:t>:</w:t>
      </w:r>
    </w:p>
    <w:p w:rsidR="0083014D" w:rsidRPr="00645438" w:rsidRDefault="0083014D" w:rsidP="00645438">
      <w:pPr>
        <w:pStyle w:val="Texto"/>
        <w:rPr>
          <w:szCs w:val="24"/>
        </w:rPr>
      </w:pPr>
    </w:p>
    <w:p w:rsidR="0083014D" w:rsidRPr="00645438" w:rsidRDefault="0083014D" w:rsidP="00645438">
      <w:pPr>
        <w:pStyle w:val="Texto"/>
        <w:rPr>
          <w:szCs w:val="24"/>
        </w:rPr>
      </w:pPr>
      <w:r w:rsidRPr="00645438">
        <w:rPr>
          <w:szCs w:val="24"/>
        </w:rPr>
        <w:t xml:space="preserve">Bierman &amp; Oldfield (1979) estudiaron el efecto en el valor de la empresa </w:t>
      </w:r>
      <w:r w:rsidR="0055585E" w:rsidRPr="00645438">
        <w:rPr>
          <w:szCs w:val="24"/>
        </w:rPr>
        <w:t>al</w:t>
      </w:r>
      <w:r w:rsidRPr="00645438">
        <w:rPr>
          <w:szCs w:val="24"/>
        </w:rPr>
        <w:t xml:space="preserve"> sustituir deuda por acciones, considerando la existencia de i</w:t>
      </w:r>
      <w:r w:rsidR="0055585E" w:rsidRPr="00645438">
        <w:rPr>
          <w:szCs w:val="24"/>
        </w:rPr>
        <w:t>mpuestos corporativos, mostraron</w:t>
      </w:r>
      <w:r w:rsidRPr="00645438">
        <w:rPr>
          <w:szCs w:val="24"/>
        </w:rPr>
        <w:t xml:space="preserve"> que asignando el riesgo sistémico a la deuda y al escudo tributario, se logran eliminar las dificultades que pueden surgir del problema de valorización.</w:t>
      </w:r>
    </w:p>
    <w:p w:rsidR="00E96BDB" w:rsidRPr="00645438" w:rsidRDefault="0084047E" w:rsidP="00645438">
      <w:pPr>
        <w:pStyle w:val="Texto"/>
        <w:rPr>
          <w:szCs w:val="24"/>
        </w:rPr>
      </w:pPr>
      <w:r w:rsidRPr="00645438">
        <w:rPr>
          <w:szCs w:val="24"/>
        </w:rPr>
        <w:t>C</w:t>
      </w:r>
      <w:r w:rsidR="0083014D" w:rsidRPr="00645438">
        <w:rPr>
          <w:szCs w:val="24"/>
        </w:rPr>
        <w:t xml:space="preserve">ambios en las leyes que afectan los impuestos corporativos pueden también ejercer </w:t>
      </w:r>
      <w:r w:rsidR="003158C6" w:rsidRPr="00645438">
        <w:rPr>
          <w:szCs w:val="24"/>
        </w:rPr>
        <w:t>variaciones</w:t>
      </w:r>
      <w:r w:rsidR="0083014D" w:rsidRPr="00645438">
        <w:rPr>
          <w:szCs w:val="24"/>
        </w:rPr>
        <w:t xml:space="preserve"> </w:t>
      </w:r>
      <w:r w:rsidR="0088020F" w:rsidRPr="00645438">
        <w:rPr>
          <w:szCs w:val="24"/>
        </w:rPr>
        <w:t>en</w:t>
      </w:r>
      <w:r w:rsidR="0083014D" w:rsidRPr="00645438">
        <w:rPr>
          <w:szCs w:val="24"/>
        </w:rPr>
        <w:t xml:space="preserve"> el valor de </w:t>
      </w:r>
      <w:proofErr w:type="gramStart"/>
      <w:r w:rsidR="0083014D" w:rsidRPr="00645438">
        <w:rPr>
          <w:szCs w:val="24"/>
        </w:rPr>
        <w:t>la empresa</w:t>
      </w:r>
      <w:proofErr w:type="gramEnd"/>
      <w:r w:rsidR="0083014D" w:rsidRPr="00645438">
        <w:rPr>
          <w:szCs w:val="24"/>
        </w:rPr>
        <w:t xml:space="preserve">. </w:t>
      </w:r>
      <w:r w:rsidR="0088020F" w:rsidRPr="00645438">
        <w:rPr>
          <w:szCs w:val="24"/>
        </w:rPr>
        <w:t xml:space="preserve">En tal sentido, </w:t>
      </w:r>
      <w:r w:rsidR="0083014D" w:rsidRPr="00645438">
        <w:rPr>
          <w:szCs w:val="24"/>
        </w:rPr>
        <w:t xml:space="preserve">Miles (1983) examinó la interacción que existe entre impuesto e inflación respecto </w:t>
      </w:r>
      <w:r w:rsidR="006C3160" w:rsidRPr="00645438">
        <w:rPr>
          <w:szCs w:val="24"/>
        </w:rPr>
        <w:t>a</w:t>
      </w:r>
      <w:r w:rsidR="0083014D" w:rsidRPr="00645438">
        <w:rPr>
          <w:szCs w:val="24"/>
        </w:rPr>
        <w:t xml:space="preserve"> la estructura de capital. Mostró que las inversiones son una función creciente de la tasa de inflación; pero que si se asume que las inversiones son canceladas por ingresos sujetos a impuestos, la relación se hace decreciente.</w:t>
      </w:r>
      <w:r w:rsidR="00A814DB" w:rsidRPr="00645438">
        <w:rPr>
          <w:szCs w:val="24"/>
        </w:rPr>
        <w:t xml:space="preserve"> Por otro lado, </w:t>
      </w:r>
      <w:r w:rsidR="0083014D" w:rsidRPr="00645438">
        <w:rPr>
          <w:szCs w:val="24"/>
        </w:rPr>
        <w:t xml:space="preserve">Ravid (1988) mostró que incrementos en las tasas impositivas, reduciendo el costo de capital de la empresa, puede reducir también la tasa de descuento utilizada en la valorización. </w:t>
      </w:r>
      <w:r w:rsidR="00A814DB" w:rsidRPr="00645438">
        <w:rPr>
          <w:szCs w:val="24"/>
        </w:rPr>
        <w:t xml:space="preserve">No obstante, dicho incremento tiene un efecto negativo en los flujos de efectivo, lo que genera que </w:t>
      </w:r>
      <w:r w:rsidR="006C3160" w:rsidRPr="00645438">
        <w:rPr>
          <w:szCs w:val="24"/>
        </w:rPr>
        <w:t>el impacto</w:t>
      </w:r>
      <w:r w:rsidR="00A814DB" w:rsidRPr="00645438">
        <w:rPr>
          <w:szCs w:val="24"/>
        </w:rPr>
        <w:t xml:space="preserve"> sobre l</w:t>
      </w:r>
      <w:r w:rsidR="00BD1D96" w:rsidRPr="00645438">
        <w:rPr>
          <w:szCs w:val="24"/>
        </w:rPr>
        <w:t>a inversión en capital no quede</w:t>
      </w:r>
      <w:r w:rsidR="00A814DB" w:rsidRPr="00645438">
        <w:rPr>
          <w:szCs w:val="24"/>
        </w:rPr>
        <w:t xml:space="preserve"> del todo claro.</w:t>
      </w:r>
      <w:r w:rsidR="00BD0DC2" w:rsidRPr="00645438">
        <w:rPr>
          <w:szCs w:val="24"/>
        </w:rPr>
        <w:t xml:space="preserve"> En esta línea, </w:t>
      </w:r>
      <w:r w:rsidR="0083014D" w:rsidRPr="00645438">
        <w:rPr>
          <w:szCs w:val="24"/>
        </w:rPr>
        <w:t xml:space="preserve">Haley (1971) concluyó que para </w:t>
      </w:r>
      <w:r w:rsidR="00BD0DC2" w:rsidRPr="00645438">
        <w:rPr>
          <w:szCs w:val="24"/>
        </w:rPr>
        <w:t>ciertos tipos de empresa, los cambios impulsados</w:t>
      </w:r>
      <w:r w:rsidR="0083014D" w:rsidRPr="00645438">
        <w:rPr>
          <w:szCs w:val="24"/>
        </w:rPr>
        <w:t xml:space="preserve"> por los impuestos sobre la tasa de descuento, reducen el costo de capital, lo que compensa el efecto perjudicial sobre los flujos de efectivo, incrementándose la inversión en capital.</w:t>
      </w:r>
    </w:p>
    <w:p w:rsidR="0083014D" w:rsidRPr="00645438" w:rsidRDefault="0083014D" w:rsidP="00645438">
      <w:pPr>
        <w:pStyle w:val="Texto"/>
        <w:rPr>
          <w:szCs w:val="24"/>
        </w:rPr>
      </w:pPr>
      <w:r w:rsidRPr="00645438">
        <w:rPr>
          <w:szCs w:val="24"/>
        </w:rPr>
        <w:t xml:space="preserve">Mauer &amp; Lewellen (1987) crearon un modelo </w:t>
      </w:r>
      <w:r w:rsidR="00FA03D4" w:rsidRPr="00645438">
        <w:rPr>
          <w:szCs w:val="24"/>
        </w:rPr>
        <w:t>en</w:t>
      </w:r>
      <w:r w:rsidRPr="00645438">
        <w:rPr>
          <w:szCs w:val="24"/>
        </w:rPr>
        <w:t xml:space="preserve"> el cual demuestran que la deuda de largo plazo puede valorizarse como una opción</w:t>
      </w:r>
      <w:r w:rsidR="00FA03D4" w:rsidRPr="00645438">
        <w:rPr>
          <w:szCs w:val="24"/>
        </w:rPr>
        <w:t xml:space="preserve"> que </w:t>
      </w:r>
      <w:r w:rsidRPr="00645438">
        <w:rPr>
          <w:szCs w:val="24"/>
        </w:rPr>
        <w:t>puede ser eje</w:t>
      </w:r>
      <w:r w:rsidR="00FA03D4" w:rsidRPr="00645438">
        <w:rPr>
          <w:szCs w:val="24"/>
        </w:rPr>
        <w:t>cutada</w:t>
      </w:r>
      <w:r w:rsidRPr="00645438">
        <w:rPr>
          <w:szCs w:val="24"/>
        </w:rPr>
        <w:t xml:space="preserve"> por los accionistas. Este análisis señala que el nivel de apalancamiento tiene un efecto positivo sobre el valor </w:t>
      </w:r>
      <w:r w:rsidR="00A76DA3" w:rsidRPr="00645438">
        <w:rPr>
          <w:szCs w:val="24"/>
        </w:rPr>
        <w:t>de</w:t>
      </w:r>
      <w:r w:rsidRPr="00645438">
        <w:rPr>
          <w:szCs w:val="24"/>
        </w:rPr>
        <w:t xml:space="preserve"> la empresa a través de los impuestos, </w:t>
      </w:r>
      <w:r w:rsidR="00A76DA3" w:rsidRPr="00645438">
        <w:rPr>
          <w:szCs w:val="24"/>
        </w:rPr>
        <w:t>advirtiendo</w:t>
      </w:r>
      <w:r w:rsidRPr="00645438">
        <w:rPr>
          <w:szCs w:val="24"/>
        </w:rPr>
        <w:t xml:space="preserve"> que mientras más volátiles s</w:t>
      </w:r>
      <w:r w:rsidR="0026082D" w:rsidRPr="00645438">
        <w:rPr>
          <w:szCs w:val="24"/>
        </w:rPr>
        <w:t>ea</w:t>
      </w:r>
      <w:r w:rsidRPr="00645438">
        <w:rPr>
          <w:szCs w:val="24"/>
        </w:rPr>
        <w:t>n el precio de los bonos y la</w:t>
      </w:r>
      <w:r w:rsidR="0026082D" w:rsidRPr="00645438">
        <w:rPr>
          <w:szCs w:val="24"/>
        </w:rPr>
        <w:t>s</w:t>
      </w:r>
      <w:r w:rsidRPr="00645438">
        <w:rPr>
          <w:szCs w:val="24"/>
        </w:rPr>
        <w:t xml:space="preserve"> tasa</w:t>
      </w:r>
      <w:r w:rsidR="0026082D" w:rsidRPr="00645438">
        <w:rPr>
          <w:szCs w:val="24"/>
        </w:rPr>
        <w:t>s</w:t>
      </w:r>
      <w:r w:rsidRPr="00645438">
        <w:rPr>
          <w:szCs w:val="24"/>
        </w:rPr>
        <w:t xml:space="preserve"> de interés,</w:t>
      </w:r>
      <w:r w:rsidR="0026082D" w:rsidRPr="00645438">
        <w:rPr>
          <w:szCs w:val="24"/>
        </w:rPr>
        <w:t xml:space="preserve"> mayor valor adquiere la opción.</w:t>
      </w:r>
    </w:p>
    <w:p w:rsidR="00F36F94" w:rsidRPr="00645438" w:rsidRDefault="00F36F94" w:rsidP="00645438">
      <w:pPr>
        <w:pStyle w:val="Texto"/>
        <w:rPr>
          <w:szCs w:val="24"/>
        </w:rPr>
      </w:pPr>
    </w:p>
    <w:p w:rsidR="002F62FC" w:rsidRPr="00645438" w:rsidRDefault="002F62FC" w:rsidP="00645438">
      <w:pPr>
        <w:pStyle w:val="Texto"/>
        <w:rPr>
          <w:b/>
          <w:szCs w:val="24"/>
        </w:rPr>
      </w:pPr>
      <w:r w:rsidRPr="00645438">
        <w:rPr>
          <w:b/>
          <w:szCs w:val="24"/>
        </w:rPr>
        <w:t>Modelo con impuestos personales</w:t>
      </w:r>
    </w:p>
    <w:p w:rsidR="004843F5" w:rsidRPr="00645438" w:rsidRDefault="00BA6808" w:rsidP="00645438">
      <w:pPr>
        <w:pStyle w:val="Texto"/>
        <w:rPr>
          <w:szCs w:val="24"/>
        </w:rPr>
      </w:pPr>
      <w:r w:rsidRPr="00645438">
        <w:rPr>
          <w:szCs w:val="24"/>
        </w:rPr>
        <w:t xml:space="preserve">Miller (1977) incorporó los impuestos personales dentro de la teoría descrita líneas arriba. Su repercusión es que los impuestos corporativos, así como los impuestos personales, afectan la oferta y la demanda de deuda por parte de la empresa. El autor sostiene que bajo ciertas condiciones, se puede tener como nivel óptimo el 100% de la estructura de capital en obligaciones, así como el 0%. Cabe mencionar que si ambas tasas impositivas son cero, el contexto sería el mismo que en </w:t>
      </w:r>
      <w:r w:rsidRPr="00645438">
        <w:rPr>
          <w:i/>
          <w:szCs w:val="24"/>
        </w:rPr>
        <w:t>M</w:t>
      </w:r>
      <w:r w:rsidRPr="00645438">
        <w:rPr>
          <w:szCs w:val="24"/>
        </w:rPr>
        <w:t>&amp;</w:t>
      </w:r>
      <w:r w:rsidRPr="00645438">
        <w:rPr>
          <w:i/>
          <w:szCs w:val="24"/>
        </w:rPr>
        <w:t>M</w:t>
      </w:r>
      <w:r w:rsidRPr="00645438">
        <w:rPr>
          <w:szCs w:val="24"/>
        </w:rPr>
        <w:t xml:space="preserve"> (1958) donde la estructura de capital es irrelevante.</w:t>
      </w:r>
    </w:p>
    <w:p w:rsidR="00D65D52" w:rsidRPr="00645438" w:rsidRDefault="00BA6808" w:rsidP="00645438">
      <w:pPr>
        <w:pStyle w:val="Texto"/>
        <w:rPr>
          <w:szCs w:val="24"/>
        </w:rPr>
      </w:pPr>
      <w:r w:rsidRPr="00645438">
        <w:rPr>
          <w:szCs w:val="24"/>
        </w:rPr>
        <w:t>DeAngelo &amp; Masulis</w:t>
      </w:r>
      <w:r w:rsidR="00494E82" w:rsidRPr="00645438">
        <w:rPr>
          <w:szCs w:val="24"/>
        </w:rPr>
        <w:t xml:space="preserve"> (1980)</w:t>
      </w:r>
      <w:r w:rsidRPr="00645438">
        <w:rPr>
          <w:szCs w:val="24"/>
        </w:rPr>
        <w:t xml:space="preserve"> integraron al modelo de Miller (1977), escudos tributarios como la depreciación y créditos impositivos sobre las inversiones, mostrando que existe un nivel óptimo de apalancamiento diferente de cero.</w:t>
      </w:r>
    </w:p>
    <w:p w:rsidR="00BA6808" w:rsidRPr="00645438" w:rsidRDefault="00BA6808" w:rsidP="00645438">
      <w:pPr>
        <w:pStyle w:val="Texto"/>
        <w:rPr>
          <w:szCs w:val="24"/>
        </w:rPr>
      </w:pPr>
      <w:r w:rsidRPr="00645438">
        <w:rPr>
          <w:szCs w:val="24"/>
        </w:rPr>
        <w:t>Dado que no existen datos observables de forma directa en relación a los impuesto</w:t>
      </w:r>
      <w:r w:rsidR="00984094" w:rsidRPr="00645438">
        <w:rPr>
          <w:szCs w:val="24"/>
        </w:rPr>
        <w:t xml:space="preserve">s personales de los inversores, </w:t>
      </w:r>
      <w:r w:rsidRPr="00645438">
        <w:rPr>
          <w:szCs w:val="24"/>
        </w:rPr>
        <w:t>efectuar una verificación empírica d</w:t>
      </w:r>
      <w:r w:rsidR="00BD1D96" w:rsidRPr="00645438">
        <w:rPr>
          <w:szCs w:val="24"/>
        </w:rPr>
        <w:t>e la hipótesis de Miller (1977)</w:t>
      </w:r>
      <w:r w:rsidRPr="00645438">
        <w:rPr>
          <w:szCs w:val="24"/>
        </w:rPr>
        <w:t xml:space="preserve"> </w:t>
      </w:r>
      <w:r w:rsidR="00BD1D96" w:rsidRPr="00645438">
        <w:rPr>
          <w:szCs w:val="24"/>
        </w:rPr>
        <w:t>resulta</w:t>
      </w:r>
      <w:r w:rsidRPr="00645438">
        <w:rPr>
          <w:szCs w:val="24"/>
        </w:rPr>
        <w:t xml:space="preserve"> complejo.</w:t>
      </w:r>
    </w:p>
    <w:p w:rsidR="00BA6808" w:rsidRPr="00645438" w:rsidRDefault="00BA6808" w:rsidP="00645438">
      <w:pPr>
        <w:pStyle w:val="Texto"/>
        <w:rPr>
          <w:szCs w:val="24"/>
        </w:rPr>
      </w:pPr>
    </w:p>
    <w:p w:rsidR="00A22C73" w:rsidRPr="00A72AF6" w:rsidRDefault="00393BC5" w:rsidP="00393BC5">
      <w:pPr>
        <w:pStyle w:val="Ttulo2"/>
        <w:rPr>
          <w:lang w:val="es-PE"/>
        </w:rPr>
      </w:pPr>
      <w:bookmarkStart w:id="64" w:name="_Toc389039824"/>
      <w:bookmarkStart w:id="65" w:name="_Toc392447167"/>
      <w:bookmarkStart w:id="66" w:name="_Toc392457550"/>
      <w:r>
        <w:rPr>
          <w:lang w:val="es-PE"/>
        </w:rPr>
        <w:t xml:space="preserve">3.2. </w:t>
      </w:r>
      <w:r w:rsidR="003C0759" w:rsidRPr="00A72AF6">
        <w:rPr>
          <w:lang w:val="es-PE"/>
        </w:rPr>
        <w:t>Trade-Off</w:t>
      </w:r>
      <w:r w:rsidR="00A22C73" w:rsidRPr="00A72AF6">
        <w:rPr>
          <w:lang w:val="es-PE"/>
        </w:rPr>
        <w:t xml:space="preserve"> Theory</w:t>
      </w:r>
      <w:bookmarkEnd w:id="64"/>
      <w:bookmarkEnd w:id="65"/>
      <w:bookmarkEnd w:id="66"/>
    </w:p>
    <w:p w:rsidR="0083014D" w:rsidRPr="00A72AF6" w:rsidRDefault="0083014D" w:rsidP="00645438">
      <w:pPr>
        <w:pStyle w:val="Texto"/>
        <w:rPr>
          <w:szCs w:val="24"/>
          <w:lang w:val="es-PE"/>
        </w:rPr>
      </w:pPr>
    </w:p>
    <w:p w:rsidR="003D1E4E" w:rsidRPr="00645438" w:rsidRDefault="003D1E4E" w:rsidP="00645438">
      <w:pPr>
        <w:pStyle w:val="Texto"/>
        <w:rPr>
          <w:szCs w:val="24"/>
        </w:rPr>
      </w:pPr>
      <w:r w:rsidRPr="00645438">
        <w:rPr>
          <w:szCs w:val="24"/>
        </w:rPr>
        <w:t>Este enfoque</w:t>
      </w:r>
      <w:r w:rsidR="006E3E6B" w:rsidRPr="00645438">
        <w:rPr>
          <w:szCs w:val="24"/>
        </w:rPr>
        <w:t xml:space="preserve">, propuesto inicialmente por Kraus &amp; Litzenberger (1973) tomando como referencia a Modigliani &amp; Miller (1963), </w:t>
      </w:r>
      <w:r w:rsidRPr="00645438">
        <w:rPr>
          <w:szCs w:val="24"/>
        </w:rPr>
        <w:t xml:space="preserve">señala que las empresas regulan su endeudamiento en función a un ratio óptimo, balanceando los beneficios producto del ahorro de impuestos ante un mayor apalancamiento respecto a los costos de quiebra que </w:t>
      </w:r>
      <w:r w:rsidR="00CC5FAF" w:rsidRPr="00645438">
        <w:rPr>
          <w:szCs w:val="24"/>
        </w:rPr>
        <w:t>este nuevo nivel de deuda origina, de manera que logren maximizar su valor de mercado</w:t>
      </w:r>
      <w:r w:rsidR="006E3E6B" w:rsidRPr="00645438">
        <w:rPr>
          <w:szCs w:val="24"/>
        </w:rPr>
        <w:t>.</w:t>
      </w:r>
    </w:p>
    <w:p w:rsidR="00206408" w:rsidRDefault="00206408">
      <w:pPr>
        <w:spacing w:line="240" w:lineRule="auto"/>
        <w:jc w:val="left"/>
        <w:rPr>
          <w:szCs w:val="24"/>
        </w:rPr>
      </w:pPr>
      <w:r>
        <w:rPr>
          <w:szCs w:val="24"/>
        </w:rPr>
        <w:br w:type="page"/>
      </w:r>
    </w:p>
    <w:p w:rsidR="00CC5FAF" w:rsidRPr="00645438" w:rsidRDefault="005D3598" w:rsidP="00645438">
      <w:pPr>
        <w:pStyle w:val="Texto"/>
        <w:rPr>
          <w:szCs w:val="24"/>
        </w:rPr>
      </w:pPr>
      <w:r w:rsidRPr="00645438">
        <w:rPr>
          <w:szCs w:val="24"/>
        </w:rPr>
        <w:lastRenderedPageBreak/>
        <w:t>Gráficamente esta relación se puede especificar de la siguiente forma:</w:t>
      </w:r>
    </w:p>
    <w:p w:rsidR="0014059F" w:rsidRDefault="0014059F" w:rsidP="001B12B9">
      <w:pPr>
        <w:rPr>
          <w:rFonts w:ascii="LM Roman 10" w:hAnsi="LM Roman 10"/>
          <w:sz w:val="22"/>
          <w:szCs w:val="22"/>
        </w:rPr>
      </w:pPr>
    </w:p>
    <w:p w:rsidR="0014059F" w:rsidRDefault="001E2973" w:rsidP="001B12B9">
      <w:pPr>
        <w:rPr>
          <w:rFonts w:ascii="LM Roman 10" w:hAnsi="LM Roman 10"/>
          <w:sz w:val="22"/>
          <w:szCs w:val="22"/>
        </w:rPr>
      </w:pPr>
      <w:r>
        <w:rPr>
          <w:rFonts w:ascii="LM Roman 10" w:hAnsi="LM Roman 10"/>
          <w:noProof/>
          <w:sz w:val="22"/>
          <w:szCs w:val="22"/>
          <w:lang w:val="es-PE"/>
        </w:rPr>
        <w:pict>
          <v:shape id="Cuadro de texto 2" o:spid="_x0000_s1049" type="#_x0000_t202" style="position:absolute;left:0;text-align:left;margin-left:37.25pt;margin-top:6.4pt;width:85.5pt;height:36.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" filled="f" stroked="f">
            <v:textbox style="mso-next-textbox:#Cuadro de texto 2">
              <w:txbxContent>
                <w:p w:rsidR="001C4F7A" w:rsidRPr="0014059F" w:rsidRDefault="001C4F7A" w:rsidP="0014059F">
                  <w:pPr>
                    <w:jc w:val="center"/>
                    <w:rPr>
                      <w:rFonts w:ascii="LM Roman 10" w:hAnsi="LM Roman 10"/>
                      <w:sz w:val="20"/>
                    </w:rPr>
                  </w:pPr>
                  <w:r w:rsidRPr="0014059F">
                    <w:rPr>
                      <w:rFonts w:ascii="LM Roman 10" w:hAnsi="LM Roman 10"/>
                      <w:sz w:val="20"/>
                    </w:rPr>
                    <w:t xml:space="preserve">Valor de </w:t>
                  </w:r>
                  <w:proofErr w:type="gramStart"/>
                  <w:r w:rsidRPr="0014059F">
                    <w:rPr>
                      <w:rFonts w:ascii="LM Roman 10" w:hAnsi="LM Roman 10"/>
                      <w:sz w:val="20"/>
                    </w:rPr>
                    <w:t>la empresa</w:t>
                  </w:r>
                  <w:proofErr w:type="gramEnd"/>
                </w:p>
              </w:txbxContent>
            </v:textbox>
          </v:shape>
        </w:pict>
      </w:r>
    </w:p>
    <w:p w:rsidR="001C7312" w:rsidRDefault="001E2973" w:rsidP="001B12B9">
      <w:pPr>
        <w:rPr>
          <w:rFonts w:ascii="LM Roman 10" w:hAnsi="LM Roman 10"/>
          <w:sz w:val="22"/>
          <w:szCs w:val="22"/>
        </w:rPr>
      </w:pPr>
      <w:r>
        <w:rPr>
          <w:rFonts w:ascii="LM Roman 10" w:hAnsi="LM Roman 10"/>
          <w:noProof/>
          <w:sz w:val="22"/>
          <w:szCs w:val="22"/>
          <w:lang w:val="es-PE"/>
        </w:rPr>
        <w:pict>
          <v:shape id="AutoShape 401" o:spid="_x0000_s1396" type="#_x0000_t32" style="position:absolute;left:0;text-align:left;margin-left:107.9pt;margin-top:14.85pt;width:0;height:130.4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">
            <v:stroke endarrow="block"/>
          </v:shape>
        </w:pict>
      </w:r>
    </w:p>
    <w:p w:rsidR="001C7312" w:rsidRDefault="001E2973" w:rsidP="001B12B9">
      <w:pPr>
        <w:rPr>
          <w:rFonts w:ascii="LM Roman 10" w:hAnsi="LM Roman 10"/>
          <w:sz w:val="22"/>
          <w:szCs w:val="22"/>
        </w:rPr>
      </w:pPr>
      <w:r>
        <w:rPr>
          <w:rFonts w:ascii="LM Roman 10" w:hAnsi="LM Roman 10"/>
          <w:noProof/>
          <w:sz w:val="22"/>
          <w:szCs w:val="22"/>
          <w:lang w:val="es-PE"/>
        </w:rPr>
        <w:pict>
          <v:shape id="_x0000_s1050" type="#_x0000_t202" style="position:absolute;left:0;text-align:left;margin-left:271.2pt;margin-top:5.2pt;width:85.5pt;height:36.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" filled="f" stroked="f">
            <v:textbox style="mso-next-textbox:#_x0000_s1050">
              <w:txbxContent>
                <w:p w:rsidR="001C4F7A" w:rsidRPr="00C340DE" w:rsidRDefault="001C4F7A" w:rsidP="001B12B9">
                  <w:pPr>
                    <w:jc w:val="center"/>
                    <w:rPr>
                      <w:rFonts w:ascii="LM Roman 10" w:hAnsi="LM Roman 10"/>
                      <w:sz w:val="20"/>
                    </w:rPr>
                  </w:pPr>
                  <w:r w:rsidRPr="00C340DE">
                    <w:rPr>
                      <w:rFonts w:ascii="LM Roman 10" w:hAnsi="LM Roman 10"/>
                      <w:sz w:val="20"/>
                    </w:rPr>
                    <w:t>Desventajas de la deuda</w:t>
                  </w:r>
                </w:p>
              </w:txbxContent>
            </v:textbox>
          </v:shape>
        </w:pict>
      </w:r>
      <w:r>
        <w:rPr>
          <w:rFonts w:ascii="LM Roman 10" w:hAnsi="LM Roman 10"/>
          <w:noProof/>
          <w:sz w:val="22"/>
          <w:szCs w:val="22"/>
          <w:lang w:val="es-P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15" o:spid="_x0000_s1395" type="#_x0000_t88" style="position:absolute;left:0;text-align:left;margin-left:268.2pt;margin-top:9.7pt;width:9pt;height:25.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"/>
        </w:pict>
      </w:r>
    </w:p>
    <w:p w:rsidR="001C7312" w:rsidRDefault="001E2973" w:rsidP="001B12B9">
      <w:pPr>
        <w:rPr>
          <w:rFonts w:ascii="LM Roman 10" w:hAnsi="LM Roman 10"/>
          <w:sz w:val="22"/>
          <w:szCs w:val="22"/>
        </w:rPr>
      </w:pPr>
      <w:r>
        <w:rPr>
          <w:rFonts w:ascii="LM Roman 10" w:hAnsi="LM Roman 10"/>
          <w:noProof/>
          <w:sz w:val="22"/>
          <w:szCs w:val="22"/>
          <w:lang w:val="es-PE"/>
        </w:rPr>
        <w:pict>
          <v:shape id="Freeform 409" o:spid="_x0000_s1394" style="position:absolute;left:0;text-align:left;margin-left:144.45pt;margin-top:13.35pt;width:124.1pt;height:1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" path="m,290c304,180,609,70,930,35v321,-35,740,7,999,45c2188,118,2335,189,2482,260e" filled="f">
            <v:path arrowok="t" o:connecttype="custom" o:connectlocs="0,184150;590550,22225;1224915,50800;1576070,165100" o:connectangles="0,0,0,0"/>
          </v:shape>
        </w:pict>
      </w:r>
      <w:r>
        <w:rPr>
          <w:rFonts w:ascii="LM Roman 10" w:hAnsi="LM Roman 10"/>
          <w:noProof/>
          <w:sz w:val="22"/>
          <w:szCs w:val="22"/>
          <w:lang w:val="es-PE"/>
        </w:rPr>
        <w:pict>
          <v:shape id="Arc 405" o:spid="_x0000_s1393" style="position:absolute;left:0;text-align:left;margin-left:103.25pt;margin-top:8.9pt;width:165.3pt;height:28.55pt;rotation:-10965429fd;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" adj="0,,0" path="m-1,nfc11929,,21600,9670,21600,21600em-1,nsc11929,,21600,9670,21600,21600l,21600,-1,xe" filled="f">
            <v:stroke joinstyle="round"/>
            <v:formulas/>
            <v:path arrowok="t" o:extrusionok="f" o:connecttype="custom" o:connectlocs="0,0;2099310,362585;0,362585" o:connectangles="0,0,0"/>
          </v:shape>
        </w:pict>
      </w:r>
    </w:p>
    <w:p w:rsidR="001C7312" w:rsidRDefault="001E2973" w:rsidP="001B12B9">
      <w:pPr>
        <w:rPr>
          <w:rFonts w:ascii="LM Roman 10" w:hAnsi="LM Roman 10"/>
          <w:sz w:val="22"/>
          <w:szCs w:val="22"/>
        </w:rPr>
      </w:pPr>
      <w:r>
        <w:rPr>
          <w:rFonts w:ascii="LM Roman 10" w:hAnsi="LM Roman 10"/>
          <w:noProof/>
          <w:sz w:val="22"/>
          <w:szCs w:val="22"/>
          <w:lang w:val="es-PE"/>
        </w:rPr>
        <w:pict>
          <v:shape id="15 Conector recto de flecha" o:spid="_x0000_s1392" type="#_x0000_t32" style="position:absolute;left:0;text-align:left;margin-left:172.05pt;margin-top:19.65pt;width:31.75pt;height:0;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" strokecolor="black [3213]">
            <v:stroke startarrow="open" endarrow="open"/>
          </v:shape>
        </w:pict>
      </w:r>
      <w:r>
        <w:rPr>
          <w:rFonts w:ascii="LM Roman 10" w:hAnsi="LM Roman 10"/>
          <w:noProof/>
          <w:sz w:val="22"/>
          <w:szCs w:val="22"/>
          <w:lang w:val="es-PE"/>
        </w:rPr>
        <w:pict>
          <v:shape id="AutoShape 410" o:spid="_x0000_s1391" type="#_x0000_t32" style="position:absolute;left:0;text-align:left;margin-left:208.35pt;margin-top:-.5pt;width:.05pt;height:98.95pt;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">
            <v:stroke dashstyle="dash"/>
          </v:shape>
        </w:pict>
      </w:r>
    </w:p>
    <w:p w:rsidR="001C7312" w:rsidRDefault="001E2973" w:rsidP="001B12B9">
      <w:pPr>
        <w:rPr>
          <w:rFonts w:ascii="LM Roman 10" w:hAnsi="LM Roman 10"/>
          <w:sz w:val="22"/>
          <w:szCs w:val="22"/>
        </w:rPr>
      </w:pPr>
      <w:r>
        <w:rPr>
          <w:rFonts w:ascii="LM Roman 10" w:hAnsi="LM Roman 10"/>
          <w:noProof/>
          <w:sz w:val="22"/>
          <w:szCs w:val="22"/>
          <w:lang w:val="es-PE"/>
        </w:rPr>
        <w:pict>
          <v:shape id="_x0000_s1051" type="#_x0000_t202" style="position:absolute;left:0;text-align:left;margin-left:260.3pt;margin-top:4.8pt;width:104.25pt;height:3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" filled="f" stroked="f">
            <v:textbox style="mso-next-textbox:#_x0000_s1051">
              <w:txbxContent>
                <w:p w:rsidR="001C4F7A" w:rsidRPr="00B26410" w:rsidRDefault="001C4F7A" w:rsidP="001B12B9">
                  <w:pPr>
                    <w:jc w:val="center"/>
                    <w:rPr>
                      <w:rFonts w:ascii="LM Roman 10" w:hAnsi="LM Roman 10"/>
                      <w:sz w:val="20"/>
                    </w:rPr>
                  </w:pPr>
                  <w:r w:rsidRPr="00B26410">
                    <w:rPr>
                      <w:rFonts w:ascii="LM Roman 10" w:hAnsi="LM Roman 10"/>
                      <w:sz w:val="20"/>
                    </w:rPr>
                    <w:t xml:space="preserve">Valor de </w:t>
                  </w:r>
                  <w:proofErr w:type="gramStart"/>
                  <w:r w:rsidRPr="00B26410">
                    <w:rPr>
                      <w:rFonts w:ascii="LM Roman 10" w:hAnsi="LM Roman 10"/>
                      <w:sz w:val="20"/>
                    </w:rPr>
                    <w:t>la empresa</w:t>
                  </w:r>
                  <w:proofErr w:type="gramEnd"/>
                  <w:r w:rsidRPr="00B26410">
                    <w:rPr>
                      <w:rFonts w:ascii="LM Roman 10" w:hAnsi="LM Roman 10"/>
                      <w:sz w:val="20"/>
                    </w:rPr>
                    <w:t xml:space="preserve"> sin endeudamiento</w:t>
                  </w:r>
                </w:p>
              </w:txbxContent>
            </v:textbox>
          </v:shape>
        </w:pict>
      </w:r>
    </w:p>
    <w:p w:rsidR="001C7312" w:rsidRDefault="001E2973" w:rsidP="001B12B9">
      <w:pPr>
        <w:rPr>
          <w:rFonts w:ascii="LM Roman 10" w:hAnsi="LM Roman 10"/>
          <w:sz w:val="22"/>
          <w:szCs w:val="22"/>
        </w:rPr>
      </w:pPr>
      <w:r>
        <w:rPr>
          <w:rFonts w:ascii="LM Roman 10" w:hAnsi="LM Roman 10"/>
          <w:noProof/>
          <w:sz w:val="22"/>
          <w:szCs w:val="22"/>
          <w:lang w:val="es-PE"/>
        </w:rPr>
        <w:pict>
          <v:shape id="_x0000_s1052" type="#_x0000_t202" style="position:absolute;left:0;text-align:left;margin-left:122.7pt;margin-top:11.55pt;width:79.5pt;height:3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" filled="f" stroked="f">
            <v:textbox style="mso-next-textbox:#_x0000_s1052">
              <w:txbxContent>
                <w:p w:rsidR="001C4F7A" w:rsidRPr="00C340DE" w:rsidRDefault="001C4F7A" w:rsidP="001B12B9">
                  <w:pPr>
                    <w:jc w:val="center"/>
                    <w:rPr>
                      <w:rFonts w:ascii="LM Roman 10" w:hAnsi="LM Roman 10"/>
                      <w:sz w:val="20"/>
                    </w:rPr>
                  </w:pPr>
                  <w:r w:rsidRPr="00C340DE">
                    <w:rPr>
                      <w:rFonts w:ascii="LM Roman 10" w:hAnsi="LM Roman 10"/>
                      <w:sz w:val="20"/>
                    </w:rPr>
                    <w:t>Ventajas de la deuda</w:t>
                  </w:r>
                </w:p>
              </w:txbxContent>
            </v:textbox>
          </v:shape>
        </w:pict>
      </w:r>
      <w:r>
        <w:rPr>
          <w:rFonts w:ascii="LM Roman 10" w:hAnsi="LM Roman 10"/>
          <w:noProof/>
          <w:sz w:val="22"/>
          <w:szCs w:val="22"/>
          <w:lang w:val="es-PE"/>
        </w:rPr>
        <w:pict>
          <v:shape id="AutoShape 403" o:spid="_x0000_s1390" type="#_x0000_t32" style="position:absolute;left:0;text-align:left;margin-left:107.9pt;margin-top:6.55pt;width:158.3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c2Hg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"/>
        </w:pict>
      </w:r>
    </w:p>
    <w:p w:rsidR="001C7312" w:rsidRDefault="001C7312" w:rsidP="001B12B9">
      <w:pPr>
        <w:rPr>
          <w:rFonts w:ascii="LM Roman 10" w:hAnsi="LM Roman 10"/>
          <w:sz w:val="22"/>
          <w:szCs w:val="22"/>
        </w:rPr>
      </w:pPr>
    </w:p>
    <w:p w:rsidR="001C7312" w:rsidRDefault="001C7312" w:rsidP="001B12B9">
      <w:pPr>
        <w:rPr>
          <w:rFonts w:ascii="LM Roman 10" w:hAnsi="LM Roman 10"/>
          <w:sz w:val="22"/>
          <w:szCs w:val="22"/>
        </w:rPr>
      </w:pPr>
    </w:p>
    <w:p w:rsidR="001C7312" w:rsidRDefault="001C7312" w:rsidP="001B12B9">
      <w:pPr>
        <w:rPr>
          <w:rFonts w:ascii="LM Roman 10" w:hAnsi="LM Roman 10"/>
          <w:sz w:val="22"/>
          <w:szCs w:val="22"/>
        </w:rPr>
      </w:pPr>
    </w:p>
    <w:p w:rsidR="001C7312" w:rsidRDefault="001E2973" w:rsidP="001B12B9">
      <w:pPr>
        <w:rPr>
          <w:rFonts w:ascii="LM Roman 10" w:hAnsi="LM Roman 10"/>
          <w:sz w:val="22"/>
          <w:szCs w:val="22"/>
        </w:rPr>
      </w:pPr>
      <w:r>
        <w:rPr>
          <w:rFonts w:ascii="LM Roman 10" w:hAnsi="LM Roman 10"/>
          <w:noProof/>
          <w:sz w:val="22"/>
          <w:szCs w:val="22"/>
          <w:lang w:val="es-PE"/>
        </w:rPr>
        <w:pict>
          <v:shape id="_x0000_s1053" type="#_x0000_t202" style="position:absolute;left:0;text-align:left;margin-left:179.7pt;margin-top:7.45pt;width:56.25pt;height:36.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" filled="f" stroked="f">
            <v:textbox style="mso-next-textbox:#_x0000_s1053">
              <w:txbxContent>
                <w:p w:rsidR="001C4F7A" w:rsidRPr="00B26410" w:rsidRDefault="001C4F7A" w:rsidP="001B12B9">
                  <w:pPr>
                    <w:jc w:val="center"/>
                    <w:rPr>
                      <w:rFonts w:ascii="LM Roman 10" w:hAnsi="LM Roman 10"/>
                      <w:sz w:val="20"/>
                    </w:rPr>
                  </w:pPr>
                  <w:r w:rsidRPr="00B26410">
                    <w:rPr>
                      <w:rFonts w:ascii="LM Roman 10" w:hAnsi="LM Roman 10"/>
                      <w:sz w:val="20"/>
                    </w:rPr>
                    <w:t>D/C óptimo</w:t>
                  </w:r>
                </w:p>
              </w:txbxContent>
            </v:textbox>
          </v:shape>
        </w:pict>
      </w:r>
      <w:r>
        <w:rPr>
          <w:rFonts w:ascii="LM Roman 10" w:hAnsi="LM Roman 10"/>
          <w:noProof/>
          <w:sz w:val="22"/>
          <w:szCs w:val="22"/>
          <w:lang w:val="es-PE"/>
        </w:rPr>
        <w:pict>
          <v:shape id="_x0000_s1054" type="#_x0000_t202" style="position:absolute;left:0;text-align:left;margin-left:252.45pt;margin-top:3.7pt;width:28.5pt;height:2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" filled="f" stroked="f">
            <v:textbox style="mso-next-textbox:#_x0000_s1054">
              <w:txbxContent>
                <w:p w:rsidR="001C4F7A" w:rsidRPr="0014059F" w:rsidRDefault="001C4F7A" w:rsidP="00C340DE">
                  <w:pPr>
                    <w:jc w:val="center"/>
                    <w:rPr>
                      <w:rFonts w:ascii="LM Roman 10" w:hAnsi="LM Roman 10"/>
                      <w:sz w:val="20"/>
                    </w:rPr>
                  </w:pPr>
                  <w:r>
                    <w:rPr>
                      <w:rFonts w:ascii="LM Roman 10" w:hAnsi="LM Roman 10"/>
                      <w:sz w:val="20"/>
                    </w:rPr>
                    <w:t>1</w:t>
                  </w:r>
                </w:p>
              </w:txbxContent>
            </v:textbox>
          </v:shape>
        </w:pict>
      </w:r>
      <w:r>
        <w:rPr>
          <w:rFonts w:ascii="LM Roman 10" w:hAnsi="LM Roman 10"/>
          <w:noProof/>
          <w:sz w:val="22"/>
          <w:szCs w:val="22"/>
          <w:lang w:val="es-PE"/>
        </w:rPr>
        <w:pict>
          <v:shape id="_x0000_s1055" type="#_x0000_t202" style="position:absolute;left:0;text-align:left;margin-left:94.2pt;margin-top:4.9pt;width:28.5pt;height:2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" filled="f" stroked="f">
            <v:textbox style="mso-next-textbox:#_x0000_s1055">
              <w:txbxContent>
                <w:p w:rsidR="001C4F7A" w:rsidRPr="0014059F" w:rsidRDefault="001C4F7A" w:rsidP="00C340DE">
                  <w:pPr>
                    <w:jc w:val="center"/>
                    <w:rPr>
                      <w:rFonts w:ascii="LM Roman 10" w:hAnsi="LM Roman 10"/>
                      <w:sz w:val="20"/>
                    </w:rPr>
                  </w:pPr>
                  <w:r>
                    <w:rPr>
                      <w:rFonts w:ascii="LM Roman 10" w:hAnsi="LM Roman 10"/>
                      <w:sz w:val="20"/>
                    </w:rPr>
                    <w:t>0</w:t>
                  </w:r>
                </w:p>
              </w:txbxContent>
            </v:textbox>
          </v:shape>
        </w:pict>
      </w:r>
      <w:r>
        <w:rPr>
          <w:rFonts w:ascii="LM Roman 10" w:hAnsi="LM Roman 10"/>
          <w:noProof/>
          <w:sz w:val="22"/>
          <w:szCs w:val="22"/>
          <w:lang w:val="es-PE"/>
        </w:rPr>
        <w:pict>
          <v:shape id="_x0000_s1056" type="#_x0000_t202" style="position:absolute;left:0;text-align:left;margin-left:256.95pt;margin-top:7.45pt;width:60.75pt;height:2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" filled="f" stroked="f">
            <v:textbox style="mso-next-textbox:#_x0000_s1056">
              <w:txbxContent>
                <w:p w:rsidR="001C4F7A" w:rsidRPr="0014059F" w:rsidRDefault="001C4F7A" w:rsidP="00C340DE">
                  <w:pPr>
                    <w:jc w:val="center"/>
                    <w:rPr>
                      <w:rFonts w:ascii="LM Roman 10" w:hAnsi="LM Roman 10"/>
                      <w:sz w:val="20"/>
                    </w:rPr>
                  </w:pPr>
                  <w:r>
                    <w:rPr>
                      <w:rFonts w:ascii="LM Roman 10" w:hAnsi="LM Roman 10"/>
                      <w:sz w:val="20"/>
                    </w:rPr>
                    <w:t>D/C</w:t>
                  </w:r>
                </w:p>
              </w:txbxContent>
            </v:textbox>
          </v:shape>
        </w:pict>
      </w:r>
      <w:r>
        <w:rPr>
          <w:rFonts w:ascii="LM Roman 10" w:hAnsi="LM Roman 10"/>
          <w:noProof/>
          <w:sz w:val="22"/>
          <w:szCs w:val="22"/>
          <w:lang w:val="es-PE"/>
        </w:rPr>
        <w:pict>
          <v:shape id="AutoShape 402" o:spid="_x0000_s1389" type="#_x0000_t32" style="position:absolute;left:0;text-align:left;margin-left:107.9pt;margin-top:4.95pt;width:162.6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7M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wEiR&#10;AUb0sPc6ZkZFmocGjcaVYFerrQ0l0qN6No+afnNI6bonquPR/OVkwDsLHskbl3BxBtLsxs+agQ2B&#10;DLFbx9YOIST0AR3jUE63ofCjRxQ+5ulsmu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">
            <v:stroke endarrow="block"/>
          </v:shape>
        </w:pict>
      </w:r>
    </w:p>
    <w:p w:rsidR="001C7312" w:rsidRDefault="001C7312" w:rsidP="001B12B9">
      <w:pPr>
        <w:rPr>
          <w:rFonts w:ascii="LM Roman 10" w:hAnsi="LM Roman 10"/>
          <w:sz w:val="22"/>
          <w:szCs w:val="22"/>
        </w:rPr>
      </w:pPr>
    </w:p>
    <w:p w:rsidR="001C7312" w:rsidRDefault="001C7312" w:rsidP="001B12B9">
      <w:pPr>
        <w:rPr>
          <w:rFonts w:ascii="LM Roman 10" w:hAnsi="LM Roman 10"/>
          <w:sz w:val="22"/>
          <w:szCs w:val="22"/>
        </w:rPr>
      </w:pPr>
    </w:p>
    <w:p w:rsidR="00CA3BA9" w:rsidRDefault="00CA3BA9" w:rsidP="00CA3BA9">
      <w:pPr>
        <w:pStyle w:val="Epgrafe"/>
        <w:spacing w:after="0"/>
        <w:jc w:val="center"/>
        <w:rPr>
          <w:rFonts w:ascii="LM Roman 10" w:hAnsi="LM Roman 10"/>
          <w:b/>
          <w:sz w:val="20"/>
        </w:rPr>
      </w:pPr>
    </w:p>
    <w:p w:rsidR="001B12B9" w:rsidRDefault="00CA3BA9" w:rsidP="00393BC5">
      <w:pPr>
        <w:pStyle w:val="RotuloFig"/>
        <w:rPr>
          <w:lang w:val="en-US"/>
        </w:rPr>
      </w:pPr>
      <w:bookmarkStart w:id="67" w:name="_Toc389034000"/>
      <w:bookmarkStart w:id="68" w:name="_Toc392447168"/>
      <w:bookmarkStart w:id="69" w:name="_Toc392457551"/>
      <w:r w:rsidRPr="00AD36F8">
        <w:rPr>
          <w:lang w:val="en-US"/>
        </w:rPr>
        <w:t xml:space="preserve">Gráfico </w:t>
      </w:r>
      <w:r w:rsidR="001E2973" w:rsidRPr="00AD36F8">
        <w:rPr>
          <w:b/>
          <w:lang w:val="es-PE"/>
        </w:rPr>
        <w:fldChar w:fldCharType="begin"/>
      </w:r>
      <w:r w:rsidRPr="00AD36F8">
        <w:rPr>
          <w:lang w:val="en-US"/>
        </w:rPr>
        <w:instrText xml:space="preserve"> SEQ Gráfico \* ARABIC </w:instrText>
      </w:r>
      <w:r w:rsidR="001E2973" w:rsidRPr="00AD36F8">
        <w:rPr>
          <w:b/>
          <w:lang w:val="es-PE"/>
        </w:rPr>
        <w:fldChar w:fldCharType="separate"/>
      </w:r>
      <w:r w:rsidR="007459F4" w:rsidRPr="00AD36F8">
        <w:rPr>
          <w:noProof/>
          <w:lang w:val="en-US"/>
        </w:rPr>
        <w:t>5</w:t>
      </w:r>
      <w:r w:rsidR="001E2973" w:rsidRPr="00AD36F8">
        <w:rPr>
          <w:b/>
          <w:lang w:val="es-PE"/>
        </w:rPr>
        <w:fldChar w:fldCharType="end"/>
      </w:r>
      <w:r w:rsidRPr="00AD36F8">
        <w:rPr>
          <w:lang w:val="en-US"/>
        </w:rPr>
        <w:t>: Trade-off Theory</w:t>
      </w:r>
      <w:bookmarkEnd w:id="67"/>
      <w:bookmarkEnd w:id="68"/>
      <w:bookmarkEnd w:id="69"/>
    </w:p>
    <w:p w:rsidR="003D1E4E" w:rsidRPr="00AD36F8" w:rsidRDefault="00CA3BA9" w:rsidP="00AD36F8">
      <w:pPr>
        <w:pStyle w:val="Texto"/>
        <w:rPr>
          <w:szCs w:val="24"/>
          <w:lang w:val="en-US"/>
        </w:rPr>
      </w:pPr>
      <w:r w:rsidRPr="00AD36F8">
        <w:rPr>
          <w:szCs w:val="24"/>
          <w:lang w:val="en-US"/>
        </w:rPr>
        <w:t>Fuente: Kraus &amp; Litzenberger (1973)</w:t>
      </w:r>
    </w:p>
    <w:p w:rsidR="003D1E4E" w:rsidRPr="00AD36F8" w:rsidRDefault="003D1E4E" w:rsidP="00AD36F8">
      <w:pPr>
        <w:pStyle w:val="Texto"/>
        <w:rPr>
          <w:szCs w:val="24"/>
          <w:lang w:val="en-US"/>
        </w:rPr>
      </w:pPr>
    </w:p>
    <w:p w:rsidR="00CA3BA9" w:rsidRPr="00AD36F8" w:rsidRDefault="00E122C5" w:rsidP="00AD36F8">
      <w:pPr>
        <w:pStyle w:val="Texto"/>
        <w:rPr>
          <w:szCs w:val="24"/>
        </w:rPr>
      </w:pPr>
      <w:r w:rsidRPr="00AD36F8">
        <w:rPr>
          <w:szCs w:val="24"/>
        </w:rPr>
        <w:t>Cabe señalar que cualquier incremento en el costo de la deuda, reflejado en un mayor riesgo de quiebra, resulta en una mayor proporción de patrimonio.</w:t>
      </w:r>
      <w:r w:rsidR="0060719E" w:rsidRPr="00AD36F8">
        <w:rPr>
          <w:szCs w:val="24"/>
        </w:rPr>
        <w:t xml:space="preserve"> En tal sentido, para ciertos niveles de apalancamiento, la ventaja fiscal de la deuda se ve superada por los costos de quiebra (</w:t>
      </w:r>
      <w:r w:rsidR="0060719E" w:rsidRPr="00AD36F8">
        <w:rPr>
          <w:szCs w:val="24"/>
          <w:lang w:val="es-PE"/>
        </w:rPr>
        <w:t>Kraus &amp; Litzenberger, 1973)</w:t>
      </w:r>
      <w:r w:rsidR="004F6D26" w:rsidRPr="00AD36F8">
        <w:rPr>
          <w:szCs w:val="24"/>
          <w:lang w:val="es-PE"/>
        </w:rPr>
        <w:t>.</w:t>
      </w:r>
    </w:p>
    <w:p w:rsidR="00935648" w:rsidRPr="00AD36F8" w:rsidRDefault="009F4E68" w:rsidP="00AD36F8">
      <w:pPr>
        <w:pStyle w:val="Texto"/>
        <w:rPr>
          <w:szCs w:val="24"/>
        </w:rPr>
      </w:pPr>
      <w:r w:rsidRPr="00AD36F8">
        <w:rPr>
          <w:szCs w:val="24"/>
        </w:rPr>
        <w:t>DeAngelo &amp; Masulis (1980) sostuvieron que los escudos fiscales distintos a los de la deuda</w:t>
      </w:r>
      <w:r w:rsidR="00192F02" w:rsidRPr="00AD36F8">
        <w:rPr>
          <w:szCs w:val="24"/>
        </w:rPr>
        <w:t>, dada su repercusión en los costos y beneficios de la compañía, son considerados en la búsqueda de la relación óptima entre deuda y recursos propios.</w:t>
      </w:r>
    </w:p>
    <w:p w:rsidR="00E73E92" w:rsidRPr="00AD36F8" w:rsidRDefault="00935648" w:rsidP="00AD36F8">
      <w:pPr>
        <w:pStyle w:val="Texto"/>
        <w:rPr>
          <w:szCs w:val="24"/>
        </w:rPr>
      </w:pPr>
      <w:r w:rsidRPr="00AD36F8">
        <w:rPr>
          <w:szCs w:val="24"/>
        </w:rPr>
        <w:t xml:space="preserve">Frank &amp; Goyal (2007) separaron la definición original en una </w:t>
      </w:r>
      <w:r w:rsidRPr="00AD36F8">
        <w:rPr>
          <w:i/>
          <w:szCs w:val="24"/>
        </w:rPr>
        <w:t>Trade-Off Theory</w:t>
      </w:r>
      <w:r w:rsidRPr="00AD36F8">
        <w:rPr>
          <w:szCs w:val="24"/>
        </w:rPr>
        <w:t xml:space="preserve"> estática y otra dinámica.</w:t>
      </w:r>
    </w:p>
    <w:p w:rsidR="0060719E" w:rsidRPr="00AD36F8" w:rsidRDefault="0060719E" w:rsidP="00AD36F8">
      <w:pPr>
        <w:pStyle w:val="Texto"/>
        <w:rPr>
          <w:szCs w:val="24"/>
        </w:rPr>
      </w:pPr>
    </w:p>
    <w:p w:rsidR="003C0759" w:rsidRPr="00A72AF6" w:rsidRDefault="00393BC5" w:rsidP="00393BC5">
      <w:pPr>
        <w:pStyle w:val="Ttulo2"/>
        <w:rPr>
          <w:lang w:val="es-PE"/>
        </w:rPr>
      </w:pPr>
      <w:bookmarkStart w:id="70" w:name="_Toc389039825"/>
      <w:bookmarkStart w:id="71" w:name="_Toc392447169"/>
      <w:bookmarkStart w:id="72" w:name="_Toc392457552"/>
      <w:r>
        <w:rPr>
          <w:lang w:val="es-PE"/>
        </w:rPr>
        <w:lastRenderedPageBreak/>
        <w:t xml:space="preserve">3.3. </w:t>
      </w:r>
      <w:r w:rsidR="003C0759" w:rsidRPr="00A72AF6">
        <w:rPr>
          <w:lang w:val="es-PE"/>
        </w:rPr>
        <w:t>Pecking Order Theory</w:t>
      </w:r>
      <w:bookmarkEnd w:id="70"/>
      <w:bookmarkEnd w:id="71"/>
      <w:bookmarkEnd w:id="72"/>
    </w:p>
    <w:p w:rsidR="0083014D" w:rsidRPr="00AD36F8" w:rsidRDefault="0083014D" w:rsidP="00AD36F8">
      <w:pPr>
        <w:pStyle w:val="Texto"/>
        <w:rPr>
          <w:szCs w:val="24"/>
          <w:lang w:val="es-PE"/>
        </w:rPr>
      </w:pPr>
    </w:p>
    <w:p w:rsidR="00464570" w:rsidRPr="00AD36F8" w:rsidRDefault="00522A2E" w:rsidP="00AD36F8">
      <w:pPr>
        <w:pStyle w:val="Texto"/>
        <w:rPr>
          <w:szCs w:val="24"/>
        </w:rPr>
      </w:pPr>
      <w:r w:rsidRPr="00AD36F8">
        <w:rPr>
          <w:szCs w:val="24"/>
          <w:lang w:val="es-PE"/>
        </w:rPr>
        <w:t xml:space="preserve">Esta teoría, </w:t>
      </w:r>
      <w:r w:rsidRPr="00AD36F8">
        <w:rPr>
          <w:szCs w:val="24"/>
        </w:rPr>
        <w:t xml:space="preserve">conocida también como </w:t>
      </w:r>
      <w:r w:rsidRPr="00AD36F8">
        <w:rPr>
          <w:i/>
          <w:szCs w:val="24"/>
        </w:rPr>
        <w:t>Teoría de jerarquización financiera</w:t>
      </w:r>
      <w:r w:rsidRPr="00AD36F8">
        <w:rPr>
          <w:szCs w:val="24"/>
        </w:rPr>
        <w:t xml:space="preserve">, </w:t>
      </w:r>
      <w:r w:rsidR="00464570" w:rsidRPr="00AD36F8">
        <w:rPr>
          <w:szCs w:val="24"/>
        </w:rPr>
        <w:t xml:space="preserve">fue desarrollada por Myers </w:t>
      </w:r>
      <w:r w:rsidR="00215427" w:rsidRPr="00AD36F8">
        <w:rPr>
          <w:szCs w:val="24"/>
        </w:rPr>
        <w:t>(1984) y Myers &amp; Majluf (1984).</w:t>
      </w:r>
    </w:p>
    <w:p w:rsidR="00646E72" w:rsidRPr="00AD36F8" w:rsidRDefault="00646E72" w:rsidP="00AD36F8">
      <w:pPr>
        <w:pStyle w:val="Texto"/>
        <w:rPr>
          <w:szCs w:val="24"/>
        </w:rPr>
      </w:pPr>
      <w:r w:rsidRPr="00AD36F8">
        <w:rPr>
          <w:szCs w:val="24"/>
        </w:rPr>
        <w:t xml:space="preserve">La </w:t>
      </w:r>
      <w:r w:rsidRPr="00AD36F8">
        <w:rPr>
          <w:i/>
          <w:szCs w:val="24"/>
        </w:rPr>
        <w:t>Pecking Order</w:t>
      </w:r>
      <w:r w:rsidRPr="00AD36F8">
        <w:rPr>
          <w:szCs w:val="24"/>
        </w:rPr>
        <w:t xml:space="preserve"> se sustenta en los costos que conlleva la </w:t>
      </w:r>
      <w:r w:rsidRPr="00AD36F8">
        <w:rPr>
          <w:i/>
          <w:szCs w:val="24"/>
        </w:rPr>
        <w:t>selección adversa</w:t>
      </w:r>
      <w:r w:rsidRPr="00AD36F8">
        <w:rPr>
          <w:szCs w:val="24"/>
        </w:rPr>
        <w:t>, producto de la asimetría de información entre la gerencia y los inversionistas externos respecto a los proyectos de la empresa y en consecuencia a su valor de mercado. En tal sentido, Myers (1984) postuló cuatro enunciados</w:t>
      </w:r>
      <w:r w:rsidR="008759E3" w:rsidRPr="00AD36F8">
        <w:rPr>
          <w:szCs w:val="24"/>
        </w:rPr>
        <w:t xml:space="preserve"> en relación a su funcionamiento:</w:t>
      </w:r>
    </w:p>
    <w:p w:rsidR="008759E3" w:rsidRPr="00AD36F8" w:rsidRDefault="008759E3" w:rsidP="00393BC5">
      <w:pPr>
        <w:pStyle w:val="ListaNum1"/>
        <w:numPr>
          <w:ilvl w:val="0"/>
          <w:numId w:val="32"/>
        </w:numPr>
        <w:tabs>
          <w:tab w:val="clear" w:pos="360"/>
          <w:tab w:val="num" w:pos="720"/>
        </w:tabs>
        <w:ind w:left="720"/>
      </w:pPr>
      <w:r w:rsidRPr="00AD36F8">
        <w:t>Las empresas prefieren la financiación interna.</w:t>
      </w:r>
    </w:p>
    <w:p w:rsidR="008759E3" w:rsidRPr="00AD36F8" w:rsidRDefault="008759E3" w:rsidP="00393BC5">
      <w:pPr>
        <w:pStyle w:val="ListaNum1"/>
        <w:numPr>
          <w:ilvl w:val="0"/>
          <w:numId w:val="32"/>
        </w:numPr>
        <w:tabs>
          <w:tab w:val="clear" w:pos="360"/>
          <w:tab w:val="num" w:pos="720"/>
        </w:tabs>
        <w:ind w:left="720"/>
      </w:pPr>
      <w:r w:rsidRPr="00AD36F8">
        <w:t xml:space="preserve">La tasa de reparto de dividendos se adapta </w:t>
      </w:r>
      <w:proofErr w:type="gramStart"/>
      <w:r w:rsidRPr="00AD36F8">
        <w:t>a</w:t>
      </w:r>
      <w:proofErr w:type="gramEnd"/>
      <w:r w:rsidRPr="00AD36F8">
        <w:t xml:space="preserve"> las oportunidades de inversión.</w:t>
      </w:r>
    </w:p>
    <w:p w:rsidR="008759E3" w:rsidRPr="00AD36F8" w:rsidRDefault="008759E3" w:rsidP="00393BC5">
      <w:pPr>
        <w:pStyle w:val="ListaNum1"/>
        <w:numPr>
          <w:ilvl w:val="0"/>
          <w:numId w:val="32"/>
        </w:numPr>
        <w:tabs>
          <w:tab w:val="clear" w:pos="360"/>
          <w:tab w:val="num" w:pos="720"/>
        </w:tabs>
        <w:ind w:left="720"/>
      </w:pPr>
      <w:r w:rsidRPr="00AD36F8">
        <w:t>Aunque la política de dividendos suele ser fija, las fluctuaciones en la rentabilidad y las oportunidades de inversión son impredecibles, con lo cual, los flujos de caja generados internamente pueden ser mayores o menores a los gastos de capital de la compañía.</w:t>
      </w:r>
    </w:p>
    <w:p w:rsidR="008759E3" w:rsidRPr="00AD36F8" w:rsidRDefault="008759E3" w:rsidP="00393BC5">
      <w:pPr>
        <w:pStyle w:val="ListaNum1"/>
        <w:numPr>
          <w:ilvl w:val="0"/>
          <w:numId w:val="32"/>
        </w:numPr>
        <w:tabs>
          <w:tab w:val="clear" w:pos="360"/>
          <w:tab w:val="num" w:pos="720"/>
        </w:tabs>
        <w:ind w:left="720"/>
      </w:pPr>
      <w:r w:rsidRPr="00AD36F8">
        <w:t>Si se requiere de financiamiento externo, la empresa emite primero los títulos más seguros en términos de información.</w:t>
      </w:r>
    </w:p>
    <w:p w:rsidR="00646E72" w:rsidRPr="00AD36F8" w:rsidRDefault="00646E72" w:rsidP="00AD36F8">
      <w:pPr>
        <w:pStyle w:val="Texto"/>
        <w:rPr>
          <w:szCs w:val="24"/>
        </w:rPr>
      </w:pPr>
    </w:p>
    <w:p w:rsidR="00393BC5" w:rsidRDefault="00FB64B0" w:rsidP="00AD36F8">
      <w:pPr>
        <w:pStyle w:val="Texto"/>
        <w:rPr>
          <w:szCs w:val="24"/>
        </w:rPr>
      </w:pPr>
      <w:r w:rsidRPr="00AD36F8">
        <w:rPr>
          <w:szCs w:val="24"/>
        </w:rPr>
        <w:t xml:space="preserve">Dicho de otra forma, las compañías </w:t>
      </w:r>
      <w:r w:rsidR="00522A2E" w:rsidRPr="00AD36F8">
        <w:rPr>
          <w:szCs w:val="24"/>
        </w:rPr>
        <w:t>prefieren financiarse con recursos propios (utilidades retenidas), como segunda alternativa utilizan deuda financiera y finalmente, mediante la emisión de acciones, pues esta última es la que envía mayor cantidad de señales al mercado.</w:t>
      </w:r>
      <w:r w:rsidRPr="00AD36F8">
        <w:rPr>
          <w:szCs w:val="24"/>
        </w:rPr>
        <w:t xml:space="preserve"> Cabe mencionar que Myers (1984) sostuvo que bajo el enfoque de la POT, las empresas no apuntan a ningún ratio óptimo de deuda</w:t>
      </w:r>
      <w:r w:rsidR="00404DF0" w:rsidRPr="00AD36F8">
        <w:rPr>
          <w:szCs w:val="24"/>
        </w:rPr>
        <w:t>.</w:t>
      </w:r>
    </w:p>
    <w:p w:rsidR="00393BC5" w:rsidRDefault="00393BC5">
      <w:pPr>
        <w:spacing w:line="240" w:lineRule="auto"/>
        <w:jc w:val="left"/>
        <w:rPr>
          <w:szCs w:val="24"/>
        </w:rPr>
      </w:pPr>
      <w:r>
        <w:rPr>
          <w:szCs w:val="24"/>
        </w:rPr>
        <w:br w:type="page"/>
      </w:r>
    </w:p>
    <w:p w:rsidR="00D42425" w:rsidRPr="00AD36F8" w:rsidRDefault="00206408" w:rsidP="00393BC5">
      <w:pPr>
        <w:pStyle w:val="Ttulo1"/>
      </w:pPr>
      <w:bookmarkStart w:id="73" w:name="_Toc389039826"/>
      <w:bookmarkStart w:id="74" w:name="_Toc392447170"/>
      <w:bookmarkStart w:id="75" w:name="_Toc392457553"/>
      <w:r>
        <w:lastRenderedPageBreak/>
        <w:t>CAPÍTULO 4. FENÓMENOS PSICOLÓ</w:t>
      </w:r>
      <w:r w:rsidR="00393BC5" w:rsidRPr="00AD36F8">
        <w:t>GICOS</w:t>
      </w:r>
      <w:bookmarkEnd w:id="73"/>
      <w:bookmarkEnd w:id="74"/>
      <w:bookmarkEnd w:id="75"/>
    </w:p>
    <w:p w:rsidR="0083014D" w:rsidRPr="00AD36F8" w:rsidRDefault="0083014D" w:rsidP="00AD36F8">
      <w:pPr>
        <w:pStyle w:val="Texto"/>
        <w:rPr>
          <w:szCs w:val="24"/>
        </w:rPr>
      </w:pPr>
    </w:p>
    <w:p w:rsidR="00C03E28" w:rsidRPr="00AD36F8" w:rsidRDefault="00C03E28" w:rsidP="00AD36F8">
      <w:pPr>
        <w:pStyle w:val="Texto"/>
        <w:rPr>
          <w:color w:val="000000" w:themeColor="text1"/>
          <w:szCs w:val="24"/>
          <w:lang w:val="es-PE"/>
        </w:rPr>
      </w:pPr>
      <w:r w:rsidRPr="00AD36F8">
        <w:rPr>
          <w:color w:val="000000" w:themeColor="text1"/>
          <w:szCs w:val="24"/>
          <w:lang w:val="es-PE"/>
        </w:rPr>
        <w:t>Los estudios en econo</w:t>
      </w:r>
      <w:r w:rsidR="00A33C00" w:rsidRPr="00AD36F8">
        <w:rPr>
          <w:color w:val="000000" w:themeColor="text1"/>
          <w:szCs w:val="24"/>
          <w:lang w:val="es-PE"/>
        </w:rPr>
        <w:t xml:space="preserve">mía </w:t>
      </w:r>
      <w:r w:rsidR="00894BD1" w:rsidRPr="00AD36F8">
        <w:rPr>
          <w:color w:val="000000" w:themeColor="text1"/>
          <w:szCs w:val="24"/>
          <w:lang w:val="es-PE"/>
        </w:rPr>
        <w:t>asumen</w:t>
      </w:r>
      <w:r w:rsidRPr="00AD36F8">
        <w:rPr>
          <w:color w:val="000000" w:themeColor="text1"/>
          <w:szCs w:val="24"/>
          <w:lang w:val="es-PE"/>
        </w:rPr>
        <w:t xml:space="preserve"> que cuando un individuo se enfrenta a situacione</w:t>
      </w:r>
      <w:r w:rsidR="00A33C00" w:rsidRPr="00AD36F8">
        <w:rPr>
          <w:color w:val="000000" w:themeColor="text1"/>
          <w:szCs w:val="24"/>
          <w:lang w:val="es-PE"/>
        </w:rPr>
        <w:t xml:space="preserve">s que involucran </w:t>
      </w:r>
      <w:r w:rsidR="0005194B" w:rsidRPr="00AD36F8">
        <w:rPr>
          <w:color w:val="000000" w:themeColor="text1"/>
          <w:szCs w:val="24"/>
          <w:lang w:val="es-PE"/>
        </w:rPr>
        <w:t>riesgo</w:t>
      </w:r>
      <w:r w:rsidR="00A33C00" w:rsidRPr="00AD36F8">
        <w:rPr>
          <w:color w:val="000000" w:themeColor="text1"/>
          <w:szCs w:val="24"/>
          <w:lang w:val="es-PE"/>
        </w:rPr>
        <w:t>, este establece</w:t>
      </w:r>
      <w:r w:rsidRPr="00AD36F8">
        <w:rPr>
          <w:color w:val="000000" w:themeColor="text1"/>
          <w:szCs w:val="24"/>
          <w:lang w:val="es-PE"/>
        </w:rPr>
        <w:t xml:space="preserve"> probabilidades </w:t>
      </w:r>
      <w:r w:rsidR="00A33C00" w:rsidRPr="00AD36F8">
        <w:rPr>
          <w:color w:val="000000" w:themeColor="text1"/>
          <w:szCs w:val="24"/>
          <w:lang w:val="es-PE"/>
        </w:rPr>
        <w:t>o</w:t>
      </w:r>
      <w:r w:rsidRPr="00AD36F8">
        <w:rPr>
          <w:color w:val="000000" w:themeColor="text1"/>
          <w:szCs w:val="24"/>
          <w:lang w:val="es-PE"/>
        </w:rPr>
        <w:t>bjetivas de acuerdo a las leyes de probabilidad. Sin embargo, estudios en psicología y economía experimental</w:t>
      </w:r>
      <w:r w:rsidR="009B5636" w:rsidRPr="00AD36F8">
        <w:rPr>
          <w:color w:val="000000" w:themeColor="text1"/>
          <w:szCs w:val="24"/>
          <w:lang w:val="es-PE"/>
        </w:rPr>
        <w:t>,</w:t>
      </w:r>
      <w:r w:rsidRPr="00AD36F8">
        <w:rPr>
          <w:color w:val="000000" w:themeColor="text1"/>
          <w:szCs w:val="24"/>
          <w:lang w:val="es-PE"/>
        </w:rPr>
        <w:t xml:space="preserve"> han identificado diferencias en el proceso de toma de decisiones respecto a lo que establece el ideal de maximización de la utilidad.</w:t>
      </w:r>
    </w:p>
    <w:p w:rsidR="005C4945" w:rsidRPr="00AD36F8" w:rsidRDefault="00AD5939" w:rsidP="00AD36F8">
      <w:pPr>
        <w:pStyle w:val="Texto"/>
        <w:rPr>
          <w:szCs w:val="24"/>
        </w:rPr>
      </w:pPr>
      <w:r w:rsidRPr="00AD36F8">
        <w:rPr>
          <w:szCs w:val="24"/>
        </w:rPr>
        <w:t>En 1982,</w:t>
      </w:r>
      <w:r w:rsidR="00A27769" w:rsidRPr="00AD36F8">
        <w:rPr>
          <w:szCs w:val="24"/>
        </w:rPr>
        <w:t xml:space="preserve"> Daniel Kahneman, Amos Tversky y</w:t>
      </w:r>
      <w:r w:rsidRPr="00AD36F8">
        <w:rPr>
          <w:szCs w:val="24"/>
        </w:rPr>
        <w:t xml:space="preserve"> Paul Slovic editaron un documento llamado </w:t>
      </w:r>
      <w:r w:rsidRPr="00AD36F8">
        <w:rPr>
          <w:i/>
          <w:szCs w:val="24"/>
        </w:rPr>
        <w:t>Judgment Under Uncertainty: Heuristics and Biases</w:t>
      </w:r>
      <w:r w:rsidRPr="00AD36F8">
        <w:rPr>
          <w:szCs w:val="24"/>
        </w:rPr>
        <w:t>, e</w:t>
      </w:r>
      <w:r w:rsidR="00D365BE" w:rsidRPr="00AD36F8">
        <w:rPr>
          <w:szCs w:val="24"/>
        </w:rPr>
        <w:t>n e</w:t>
      </w:r>
      <w:r w:rsidRPr="00AD36F8">
        <w:rPr>
          <w:szCs w:val="24"/>
        </w:rPr>
        <w:t xml:space="preserve">l cual </w:t>
      </w:r>
      <w:r w:rsidR="00D365BE" w:rsidRPr="00AD36F8">
        <w:rPr>
          <w:szCs w:val="24"/>
        </w:rPr>
        <w:t xml:space="preserve">se </w:t>
      </w:r>
      <w:r w:rsidR="00816660" w:rsidRPr="00AD36F8">
        <w:rPr>
          <w:szCs w:val="24"/>
        </w:rPr>
        <w:t>describe</w:t>
      </w:r>
      <w:r w:rsidR="00D365BE" w:rsidRPr="00AD36F8">
        <w:rPr>
          <w:szCs w:val="24"/>
        </w:rPr>
        <w:t>n</w:t>
      </w:r>
      <w:r w:rsidR="00816660" w:rsidRPr="00AD36F8">
        <w:rPr>
          <w:szCs w:val="24"/>
        </w:rPr>
        <w:t xml:space="preserve"> </w:t>
      </w:r>
      <w:r w:rsidR="00894BD1" w:rsidRPr="00AD36F8">
        <w:rPr>
          <w:szCs w:val="24"/>
        </w:rPr>
        <w:t xml:space="preserve">diversas anomalías que afectan el proceso de toma de decisiones. </w:t>
      </w:r>
      <w:r w:rsidR="000B288E" w:rsidRPr="00AD36F8">
        <w:rPr>
          <w:szCs w:val="24"/>
        </w:rPr>
        <w:t xml:space="preserve">Años más tarde, </w:t>
      </w:r>
      <w:r w:rsidR="00A27769" w:rsidRPr="00AD36F8">
        <w:rPr>
          <w:szCs w:val="24"/>
        </w:rPr>
        <w:t>Gilovich, Griffin &amp;</w:t>
      </w:r>
      <w:r w:rsidR="00816660" w:rsidRPr="00AD36F8">
        <w:rPr>
          <w:szCs w:val="24"/>
        </w:rPr>
        <w:t xml:space="preserve"> Kahneman (2002) publicaron el libro: “</w:t>
      </w:r>
      <w:r w:rsidR="00816660" w:rsidRPr="00AD36F8">
        <w:rPr>
          <w:i/>
          <w:szCs w:val="24"/>
        </w:rPr>
        <w:t>Heuristic and Biases: The Psychology of Intuitive Judgment</w:t>
      </w:r>
      <w:r w:rsidR="00816660" w:rsidRPr="00AD36F8">
        <w:rPr>
          <w:szCs w:val="24"/>
        </w:rPr>
        <w:t>”</w:t>
      </w:r>
      <w:r w:rsidR="003F73EB" w:rsidRPr="00AD36F8">
        <w:rPr>
          <w:szCs w:val="24"/>
        </w:rPr>
        <w:t>,</w:t>
      </w:r>
      <w:r w:rsidR="00816660" w:rsidRPr="00AD36F8">
        <w:rPr>
          <w:szCs w:val="24"/>
        </w:rPr>
        <w:t xml:space="preserve"> el cual compila las investigaciones más influyentes en cuanto a los sesgos y heurísticos desde la obra publicad</w:t>
      </w:r>
      <w:r w:rsidR="00F07CAC" w:rsidRPr="00AD36F8">
        <w:rPr>
          <w:szCs w:val="24"/>
        </w:rPr>
        <w:t>a en 1982 por Kahneman, Slovic &amp;</w:t>
      </w:r>
      <w:r w:rsidR="00816660" w:rsidRPr="00AD36F8">
        <w:rPr>
          <w:szCs w:val="24"/>
        </w:rPr>
        <w:t xml:space="preserve"> Tversky.</w:t>
      </w:r>
    </w:p>
    <w:p w:rsidR="008A4F58" w:rsidRPr="00AD36F8" w:rsidRDefault="00751FE9" w:rsidP="00AD36F8">
      <w:pPr>
        <w:pStyle w:val="Texto"/>
        <w:rPr>
          <w:szCs w:val="24"/>
        </w:rPr>
      </w:pPr>
      <w:r w:rsidRPr="00AD36F8">
        <w:rPr>
          <w:szCs w:val="24"/>
        </w:rPr>
        <w:t xml:space="preserve">Desde el punto de vista de las finanzas, </w:t>
      </w:r>
      <w:r w:rsidR="00345518" w:rsidRPr="00AD36F8">
        <w:rPr>
          <w:szCs w:val="24"/>
          <w:lang w:val="es-PE"/>
        </w:rPr>
        <w:t>Hirshleifer (200</w:t>
      </w:r>
      <w:r w:rsidRPr="00AD36F8">
        <w:rPr>
          <w:szCs w:val="24"/>
          <w:lang w:val="es-PE"/>
        </w:rPr>
        <w:t>1) mapeó y agrupó en cu</w:t>
      </w:r>
      <w:r w:rsidR="008A4F58" w:rsidRPr="00AD36F8">
        <w:rPr>
          <w:szCs w:val="24"/>
          <w:lang w:val="es-PE"/>
        </w:rPr>
        <w:t xml:space="preserve">atro categorías </w:t>
      </w:r>
      <w:r w:rsidR="009E3353" w:rsidRPr="00AD36F8">
        <w:rPr>
          <w:szCs w:val="24"/>
          <w:lang w:val="es-PE"/>
        </w:rPr>
        <w:t>aquellas anomalías</w:t>
      </w:r>
      <w:r w:rsidRPr="00AD36F8">
        <w:rPr>
          <w:szCs w:val="24"/>
          <w:lang w:val="es-PE"/>
        </w:rPr>
        <w:t xml:space="preserve"> que suelen afectar a los participantes de los mercados financieros</w:t>
      </w:r>
      <w:r w:rsidR="00950337" w:rsidRPr="00AD36F8">
        <w:rPr>
          <w:szCs w:val="24"/>
          <w:lang w:val="es-PE"/>
        </w:rPr>
        <w:t>, siendo esta</w:t>
      </w:r>
      <w:r w:rsidRPr="00AD36F8">
        <w:rPr>
          <w:szCs w:val="24"/>
          <w:lang w:val="es-PE"/>
        </w:rPr>
        <w:t>s: Heurísticos, Errores de juicio, Pérdida de control emocional e Interacciones sociales</w:t>
      </w:r>
      <w:r w:rsidR="002B711B" w:rsidRPr="00AD36F8">
        <w:rPr>
          <w:rStyle w:val="Refdenotaalpie"/>
          <w:szCs w:val="24"/>
          <w:lang w:val="es-PE"/>
        </w:rPr>
        <w:footnoteReference w:id="41"/>
      </w:r>
      <w:r w:rsidRPr="00AD36F8">
        <w:rPr>
          <w:szCs w:val="24"/>
          <w:lang w:val="es-PE"/>
        </w:rPr>
        <w:t>.</w:t>
      </w:r>
      <w:r w:rsidR="002B711B" w:rsidRPr="00AD36F8">
        <w:rPr>
          <w:szCs w:val="24"/>
          <w:lang w:val="es-PE"/>
        </w:rPr>
        <w:t xml:space="preserve"> </w:t>
      </w:r>
      <w:r w:rsidR="002B711B" w:rsidRPr="00AD36F8">
        <w:rPr>
          <w:szCs w:val="24"/>
        </w:rPr>
        <w:t>Otra clasificación, regularmente citada</w:t>
      </w:r>
      <w:r w:rsidR="00041A95" w:rsidRPr="00AD36F8">
        <w:rPr>
          <w:szCs w:val="24"/>
        </w:rPr>
        <w:t>,</w:t>
      </w:r>
      <w:r w:rsidR="002B711B" w:rsidRPr="00AD36F8">
        <w:rPr>
          <w:szCs w:val="24"/>
        </w:rPr>
        <w:t xml:space="preserve"> se puede encontrar en Montier (2002).</w:t>
      </w:r>
    </w:p>
    <w:p w:rsidR="00EF2E12" w:rsidRPr="00AD36F8" w:rsidRDefault="00EB11BA" w:rsidP="00AD36F8">
      <w:pPr>
        <w:pStyle w:val="Texto"/>
        <w:rPr>
          <w:szCs w:val="24"/>
          <w:lang w:val="es-PE"/>
        </w:rPr>
      </w:pPr>
      <w:r w:rsidRPr="00AD36F8">
        <w:rPr>
          <w:szCs w:val="24"/>
          <w:lang w:val="es-PE"/>
        </w:rPr>
        <w:t xml:space="preserve">Si bien existen diversas clasificaciones respecto a estos fenómenos, </w:t>
      </w:r>
      <w:r w:rsidR="0045481B" w:rsidRPr="00AD36F8">
        <w:rPr>
          <w:szCs w:val="24"/>
          <w:lang w:val="es-PE"/>
        </w:rPr>
        <w:t>se hará uso de aque</w:t>
      </w:r>
      <w:r w:rsidR="00EF2E12" w:rsidRPr="00AD36F8">
        <w:rPr>
          <w:szCs w:val="24"/>
          <w:lang w:val="es-PE"/>
        </w:rPr>
        <w:t xml:space="preserve">lla descrita en Shefrin (2005) </w:t>
      </w:r>
      <w:r w:rsidR="00922C71" w:rsidRPr="00AD36F8">
        <w:rPr>
          <w:szCs w:val="24"/>
          <w:lang w:val="es-PE"/>
        </w:rPr>
        <w:t>por considerarse como la má</w:t>
      </w:r>
      <w:r w:rsidR="00EF2E12" w:rsidRPr="00AD36F8">
        <w:rPr>
          <w:szCs w:val="24"/>
          <w:lang w:val="es-PE"/>
        </w:rPr>
        <w:t xml:space="preserve">s adecuada para este documento. No obstante, a pesar de que esta organización identifica tres categorías de fenómenos psicológicos, la tercera fue desarticulada en </w:t>
      </w:r>
      <w:r w:rsidR="00EF2E12" w:rsidRPr="00AD36F8">
        <w:rPr>
          <w:i/>
          <w:szCs w:val="24"/>
          <w:lang w:val="es-PE"/>
        </w:rPr>
        <w:t>Efectos de Enmarcado</w:t>
      </w:r>
      <w:r w:rsidR="00EF2E12" w:rsidRPr="00AD36F8">
        <w:rPr>
          <w:szCs w:val="24"/>
          <w:lang w:val="es-PE"/>
        </w:rPr>
        <w:t xml:space="preserve"> y </w:t>
      </w:r>
      <w:r w:rsidR="00EF2E12" w:rsidRPr="00AD36F8">
        <w:rPr>
          <w:i/>
          <w:szCs w:val="24"/>
          <w:lang w:val="es-PE"/>
        </w:rPr>
        <w:t>aversión a las pérdidas</w:t>
      </w:r>
      <w:r w:rsidR="00EF2E12" w:rsidRPr="00AD36F8">
        <w:rPr>
          <w:szCs w:val="24"/>
          <w:lang w:val="es-PE"/>
        </w:rPr>
        <w:t>.</w:t>
      </w:r>
    </w:p>
    <w:p w:rsidR="00EF2E12" w:rsidRPr="00AD36F8" w:rsidRDefault="00EF2E12" w:rsidP="00AD36F8">
      <w:pPr>
        <w:pStyle w:val="Texto"/>
        <w:rPr>
          <w:szCs w:val="24"/>
          <w:lang w:val="es-PE"/>
        </w:rPr>
      </w:pPr>
    </w:p>
    <w:p w:rsidR="00E33677" w:rsidRPr="00A72AF6" w:rsidRDefault="00393BC5" w:rsidP="00393BC5">
      <w:pPr>
        <w:pStyle w:val="Ttulo2"/>
        <w:rPr>
          <w:lang w:val="es-PE"/>
        </w:rPr>
      </w:pPr>
      <w:bookmarkStart w:id="76" w:name="_Toc389039827"/>
      <w:bookmarkStart w:id="77" w:name="_Toc392447171"/>
      <w:bookmarkStart w:id="78" w:name="_Toc392457554"/>
      <w:r>
        <w:rPr>
          <w:lang w:val="es-PE"/>
        </w:rPr>
        <w:lastRenderedPageBreak/>
        <w:t xml:space="preserve">4.1. </w:t>
      </w:r>
      <w:r w:rsidR="00E33677" w:rsidRPr="00A72AF6">
        <w:rPr>
          <w:lang w:val="es-PE"/>
        </w:rPr>
        <w:t>Sesgos</w:t>
      </w:r>
      <w:bookmarkEnd w:id="76"/>
      <w:bookmarkEnd w:id="77"/>
      <w:bookmarkEnd w:id="78"/>
    </w:p>
    <w:p w:rsidR="001B6028" w:rsidRPr="00AD36F8" w:rsidRDefault="001B6028" w:rsidP="00AD36F8">
      <w:pPr>
        <w:pStyle w:val="Texto"/>
        <w:rPr>
          <w:szCs w:val="24"/>
          <w:lang w:val="es-PE"/>
        </w:rPr>
      </w:pPr>
    </w:p>
    <w:p w:rsidR="003A1505" w:rsidRPr="00AD36F8" w:rsidRDefault="003A1505" w:rsidP="00AD36F8">
      <w:pPr>
        <w:pStyle w:val="Texto"/>
        <w:rPr>
          <w:szCs w:val="24"/>
          <w:lang w:val="es-PE"/>
        </w:rPr>
      </w:pPr>
      <w:r w:rsidRPr="00AD36F8">
        <w:rPr>
          <w:szCs w:val="24"/>
          <w:lang w:val="es-PE"/>
        </w:rPr>
        <w:t>Shefrin (2005)</w:t>
      </w:r>
      <w:r w:rsidR="00EC0C52" w:rsidRPr="00AD36F8">
        <w:rPr>
          <w:szCs w:val="24"/>
          <w:lang w:val="es-PE"/>
        </w:rPr>
        <w:t xml:space="preserve"> define a los sesgos </w:t>
      </w:r>
      <w:r w:rsidRPr="00AD36F8">
        <w:rPr>
          <w:szCs w:val="24"/>
          <w:lang w:val="es-PE"/>
        </w:rPr>
        <w:t xml:space="preserve">como </w:t>
      </w:r>
      <w:r w:rsidR="00EC0C52" w:rsidRPr="00AD36F8">
        <w:rPr>
          <w:szCs w:val="24"/>
          <w:lang w:val="es-PE"/>
        </w:rPr>
        <w:t xml:space="preserve">la </w:t>
      </w:r>
      <w:r w:rsidRPr="00AD36F8">
        <w:rPr>
          <w:szCs w:val="24"/>
          <w:lang w:val="es-PE"/>
        </w:rPr>
        <w:t xml:space="preserve">predisposición </w:t>
      </w:r>
      <w:r w:rsidR="00606C54" w:rsidRPr="00AD36F8">
        <w:rPr>
          <w:szCs w:val="24"/>
          <w:lang w:val="es-PE"/>
        </w:rPr>
        <w:t>a</w:t>
      </w:r>
      <w:r w:rsidRPr="00AD36F8">
        <w:rPr>
          <w:szCs w:val="24"/>
          <w:lang w:val="es-PE"/>
        </w:rPr>
        <w:t xml:space="preserve"> cometer errores.</w:t>
      </w:r>
      <w:r w:rsidR="00EC0C52" w:rsidRPr="00AD36F8">
        <w:rPr>
          <w:szCs w:val="24"/>
          <w:lang w:val="es-PE"/>
        </w:rPr>
        <w:t xml:space="preserve"> Dicho de otra forma, es un prejuicio o propensión a tomar decisiones mientras se está influenciado por una creencia subyacente.</w:t>
      </w:r>
    </w:p>
    <w:p w:rsidR="00E33677" w:rsidRPr="00AD36F8" w:rsidRDefault="00E33677" w:rsidP="00AD36F8">
      <w:pPr>
        <w:pStyle w:val="Texto"/>
        <w:rPr>
          <w:szCs w:val="24"/>
          <w:u w:val="single"/>
          <w:lang w:val="es-PE"/>
        </w:rPr>
      </w:pPr>
      <w:r w:rsidRPr="00AD36F8">
        <w:rPr>
          <w:szCs w:val="24"/>
          <w:u w:val="single"/>
          <w:lang w:val="es-PE"/>
        </w:rPr>
        <w:t>Optimismo excesivo</w:t>
      </w:r>
    </w:p>
    <w:p w:rsidR="004A2B15" w:rsidRPr="00AD36F8" w:rsidRDefault="004A2B15" w:rsidP="00AD36F8">
      <w:pPr>
        <w:pStyle w:val="Texto"/>
        <w:rPr>
          <w:szCs w:val="24"/>
          <w:lang w:val="es-PE"/>
        </w:rPr>
      </w:pPr>
      <w:r w:rsidRPr="00AD36F8">
        <w:rPr>
          <w:szCs w:val="24"/>
          <w:lang w:val="es-PE"/>
        </w:rPr>
        <w:t>Implica la sobr</w:t>
      </w:r>
      <w:r w:rsidR="00E33677" w:rsidRPr="00AD36F8">
        <w:rPr>
          <w:szCs w:val="24"/>
          <w:lang w:val="es-PE"/>
        </w:rPr>
        <w:t xml:space="preserve">estimación </w:t>
      </w:r>
      <w:r w:rsidR="006F65F2" w:rsidRPr="00AD36F8">
        <w:rPr>
          <w:szCs w:val="24"/>
          <w:lang w:val="es-PE"/>
        </w:rPr>
        <w:t>respecto a la frecuencia</w:t>
      </w:r>
      <w:r w:rsidR="008237A2" w:rsidRPr="00AD36F8">
        <w:rPr>
          <w:rStyle w:val="Refdenotaalpie"/>
          <w:szCs w:val="24"/>
          <w:lang w:val="es-PE"/>
        </w:rPr>
        <w:footnoteReference w:id="42"/>
      </w:r>
      <w:r w:rsidR="006F65F2" w:rsidRPr="00AD36F8">
        <w:rPr>
          <w:szCs w:val="24"/>
          <w:lang w:val="es-PE"/>
        </w:rPr>
        <w:t xml:space="preserve"> y probabilidad con la que se obtendrán resultados favorables y la correspondiente subestimación en cuanto a resultados no favorables.</w:t>
      </w:r>
      <w:r w:rsidR="00AD3A30" w:rsidRPr="00AD36F8">
        <w:rPr>
          <w:szCs w:val="24"/>
          <w:lang w:val="es-PE"/>
        </w:rPr>
        <w:t xml:space="preserve"> </w:t>
      </w:r>
      <w:r w:rsidR="00AA4FB2" w:rsidRPr="00AD36F8">
        <w:rPr>
          <w:szCs w:val="24"/>
          <w:lang w:val="es-PE"/>
        </w:rPr>
        <w:t>Asimismo, la literatura sugiere</w:t>
      </w:r>
      <w:r w:rsidR="00C44337" w:rsidRPr="00AD36F8">
        <w:rPr>
          <w:szCs w:val="24"/>
          <w:lang w:val="es-PE"/>
        </w:rPr>
        <w:t xml:space="preserve"> que</w:t>
      </w:r>
      <w:r w:rsidR="00AA4FB2" w:rsidRPr="00AD36F8">
        <w:rPr>
          <w:szCs w:val="24"/>
          <w:lang w:val="es-PE"/>
        </w:rPr>
        <w:t xml:space="preserve"> los individuos son más optimistas respecto</w:t>
      </w:r>
      <w:r w:rsidR="00D9307B" w:rsidRPr="00AD36F8">
        <w:rPr>
          <w:szCs w:val="24"/>
          <w:lang w:val="es-PE"/>
        </w:rPr>
        <w:t xml:space="preserve"> a</w:t>
      </w:r>
      <w:r w:rsidR="00AA4FB2" w:rsidRPr="00AD36F8">
        <w:rPr>
          <w:szCs w:val="24"/>
          <w:lang w:val="es-PE"/>
        </w:rPr>
        <w:t>: i) los resultados que cree</w:t>
      </w:r>
      <w:r w:rsidR="008125FF" w:rsidRPr="00AD36F8">
        <w:rPr>
          <w:szCs w:val="24"/>
          <w:lang w:val="es-PE"/>
        </w:rPr>
        <w:t>n</w:t>
      </w:r>
      <w:r w:rsidR="00AA4FB2" w:rsidRPr="00AD36F8">
        <w:rPr>
          <w:szCs w:val="24"/>
          <w:lang w:val="es-PE"/>
        </w:rPr>
        <w:t xml:space="preserve"> poder controlar</w:t>
      </w:r>
      <w:r w:rsidR="00B53664" w:rsidRPr="00AD36F8">
        <w:rPr>
          <w:rStyle w:val="Refdenotaalpie"/>
          <w:szCs w:val="24"/>
          <w:lang w:val="es-PE"/>
        </w:rPr>
        <w:footnoteReference w:id="43"/>
      </w:r>
      <w:r w:rsidR="00AA4FB2" w:rsidRPr="00AD36F8">
        <w:rPr>
          <w:szCs w:val="24"/>
          <w:lang w:val="es-PE"/>
        </w:rPr>
        <w:t xml:space="preserve"> y ii) </w:t>
      </w:r>
      <w:r w:rsidR="00AF176A" w:rsidRPr="00AD36F8">
        <w:rPr>
          <w:szCs w:val="24"/>
          <w:lang w:val="es-PE"/>
        </w:rPr>
        <w:t>las actividades con las cuales se siente</w:t>
      </w:r>
      <w:r w:rsidR="00E274A4" w:rsidRPr="00AD36F8">
        <w:rPr>
          <w:szCs w:val="24"/>
          <w:lang w:val="es-PE"/>
        </w:rPr>
        <w:t>n</w:t>
      </w:r>
      <w:r w:rsidR="00AF176A" w:rsidRPr="00AD36F8">
        <w:rPr>
          <w:szCs w:val="24"/>
          <w:lang w:val="es-PE"/>
        </w:rPr>
        <w:t xml:space="preserve"> más comprometido</w:t>
      </w:r>
      <w:r w:rsidR="00E274A4" w:rsidRPr="00AD36F8">
        <w:rPr>
          <w:szCs w:val="24"/>
          <w:lang w:val="es-PE"/>
        </w:rPr>
        <w:t>s</w:t>
      </w:r>
      <w:r w:rsidR="00E274A4" w:rsidRPr="00AD36F8">
        <w:rPr>
          <w:rStyle w:val="Refdenotaalpie"/>
          <w:szCs w:val="24"/>
          <w:lang w:val="es-PE"/>
        </w:rPr>
        <w:footnoteReference w:id="44"/>
      </w:r>
      <w:r w:rsidR="00AF176A" w:rsidRPr="00AD36F8">
        <w:rPr>
          <w:szCs w:val="24"/>
          <w:lang w:val="es-PE"/>
        </w:rPr>
        <w:t>.</w:t>
      </w:r>
      <w:r w:rsidR="0083085E" w:rsidRPr="00AD36F8">
        <w:rPr>
          <w:szCs w:val="24"/>
          <w:lang w:val="es-PE"/>
        </w:rPr>
        <w:t xml:space="preserve"> </w:t>
      </w:r>
      <w:r w:rsidR="00FA1824" w:rsidRPr="00AD36F8">
        <w:rPr>
          <w:szCs w:val="24"/>
          <w:lang w:val="es-PE"/>
        </w:rPr>
        <w:t>Entonces, dado que los gerentes suelen tener la última palabra respecto a las decisiones corporativas</w:t>
      </w:r>
      <w:r w:rsidR="00DB6F09" w:rsidRPr="00AD36F8">
        <w:rPr>
          <w:szCs w:val="24"/>
          <w:lang w:val="es-PE"/>
        </w:rPr>
        <w:t>,</w:t>
      </w:r>
      <w:r w:rsidR="00FA1824" w:rsidRPr="00AD36F8">
        <w:rPr>
          <w:szCs w:val="24"/>
          <w:lang w:val="es-PE"/>
        </w:rPr>
        <w:t xml:space="preserve"> es probable que </w:t>
      </w:r>
      <w:r w:rsidR="001B6028" w:rsidRPr="00AD36F8">
        <w:rPr>
          <w:szCs w:val="24"/>
          <w:lang w:val="es-PE"/>
        </w:rPr>
        <w:t xml:space="preserve">estas </w:t>
      </w:r>
      <w:r w:rsidR="00FA1824" w:rsidRPr="00AD36F8">
        <w:rPr>
          <w:szCs w:val="24"/>
          <w:lang w:val="es-PE"/>
        </w:rPr>
        <w:t xml:space="preserve">cumplan con las condiciones descritas líneas arriba. </w:t>
      </w:r>
      <w:r w:rsidR="0083085E" w:rsidRPr="00AD36F8">
        <w:rPr>
          <w:szCs w:val="24"/>
          <w:lang w:val="es-PE"/>
        </w:rPr>
        <w:t>Meinert (1991) señaló</w:t>
      </w:r>
      <w:r w:rsidR="0013219B" w:rsidRPr="00AD36F8">
        <w:rPr>
          <w:szCs w:val="24"/>
          <w:lang w:val="es-PE"/>
        </w:rPr>
        <w:t xml:space="preserve"> a este sesgo</w:t>
      </w:r>
      <w:r w:rsidR="0083085E" w:rsidRPr="00AD36F8">
        <w:rPr>
          <w:szCs w:val="24"/>
          <w:lang w:val="es-PE"/>
        </w:rPr>
        <w:t xml:space="preserve"> </w:t>
      </w:r>
      <w:r w:rsidR="0013219B" w:rsidRPr="00AD36F8">
        <w:rPr>
          <w:szCs w:val="24"/>
          <w:lang w:val="es-PE"/>
        </w:rPr>
        <w:t>como</w:t>
      </w:r>
      <w:r w:rsidR="0083085E" w:rsidRPr="00AD36F8">
        <w:rPr>
          <w:szCs w:val="24"/>
          <w:lang w:val="es-PE"/>
        </w:rPr>
        <w:t xml:space="preserve"> la principal razón de los problemas de endeudamiento corporativo.</w:t>
      </w:r>
    </w:p>
    <w:p w:rsidR="00E33677" w:rsidRPr="00AD36F8" w:rsidRDefault="00E33677" w:rsidP="00AD36F8">
      <w:pPr>
        <w:pStyle w:val="Texto"/>
        <w:rPr>
          <w:szCs w:val="24"/>
          <w:u w:val="single"/>
          <w:lang w:val="es-PE"/>
        </w:rPr>
      </w:pPr>
      <w:r w:rsidRPr="00AD36F8">
        <w:rPr>
          <w:szCs w:val="24"/>
          <w:u w:val="single"/>
          <w:lang w:val="es-PE"/>
        </w:rPr>
        <w:t>Exceso de confianza</w:t>
      </w:r>
    </w:p>
    <w:p w:rsidR="00C13E6E" w:rsidRPr="00AD36F8" w:rsidRDefault="003C5C68" w:rsidP="00AD36F8">
      <w:pPr>
        <w:pStyle w:val="Texto"/>
        <w:rPr>
          <w:szCs w:val="24"/>
        </w:rPr>
      </w:pPr>
      <w:r w:rsidRPr="00AD36F8">
        <w:rPr>
          <w:szCs w:val="24"/>
          <w:lang w:val="es-PE"/>
        </w:rPr>
        <w:t xml:space="preserve">Este sesgo, </w:t>
      </w:r>
      <w:r w:rsidR="007977FE" w:rsidRPr="00AD36F8">
        <w:rPr>
          <w:szCs w:val="24"/>
          <w:lang w:val="es-PE"/>
        </w:rPr>
        <w:t>uno de los más investigados</w:t>
      </w:r>
      <w:r w:rsidRPr="00AD36F8">
        <w:rPr>
          <w:szCs w:val="24"/>
          <w:lang w:val="es-PE"/>
        </w:rPr>
        <w:t xml:space="preserve">, fue descrito de manera experimental en los estudios de </w:t>
      </w:r>
      <w:r w:rsidRPr="00AD36F8">
        <w:rPr>
          <w:szCs w:val="24"/>
        </w:rPr>
        <w:t xml:space="preserve">Alpert &amp; Raiffa (1969) y Fischhoff et al. (1977). Los autores señalaron que </w:t>
      </w:r>
      <w:r w:rsidRPr="00AD36F8">
        <w:rPr>
          <w:szCs w:val="24"/>
          <w:lang w:val="es-PE"/>
        </w:rPr>
        <w:t xml:space="preserve">las personas afectas </w:t>
      </w:r>
      <w:r w:rsidR="002B27A4" w:rsidRPr="00AD36F8">
        <w:rPr>
          <w:szCs w:val="24"/>
          <w:lang w:val="es-PE"/>
        </w:rPr>
        <w:t>por</w:t>
      </w:r>
      <w:r w:rsidRPr="00AD36F8">
        <w:rPr>
          <w:szCs w:val="24"/>
          <w:lang w:val="es-PE"/>
        </w:rPr>
        <w:t xml:space="preserve"> este sesgo suelen creer que tienen mayores capacidades, habilidades y conocimientos</w:t>
      </w:r>
      <w:r w:rsidR="008F17B1" w:rsidRPr="00AD36F8">
        <w:rPr>
          <w:rStyle w:val="Refdenotaalpie"/>
          <w:szCs w:val="24"/>
          <w:lang w:val="es-PE"/>
        </w:rPr>
        <w:footnoteReference w:id="45"/>
      </w:r>
      <w:r w:rsidRPr="00AD36F8">
        <w:rPr>
          <w:szCs w:val="24"/>
          <w:lang w:val="es-PE"/>
        </w:rPr>
        <w:t xml:space="preserve"> </w:t>
      </w:r>
      <w:r w:rsidR="00AD7E22" w:rsidRPr="00AD36F8">
        <w:rPr>
          <w:szCs w:val="24"/>
          <w:lang w:val="es-PE"/>
        </w:rPr>
        <w:t>de</w:t>
      </w:r>
      <w:r w:rsidRPr="00AD36F8">
        <w:rPr>
          <w:szCs w:val="24"/>
          <w:lang w:val="es-PE"/>
        </w:rPr>
        <w:t xml:space="preserve"> los que realmente poseen o que est</w:t>
      </w:r>
      <w:r w:rsidR="00361D8A" w:rsidRPr="00AD36F8">
        <w:rPr>
          <w:szCs w:val="24"/>
          <w:lang w:val="es-PE"/>
        </w:rPr>
        <w:t>o</w:t>
      </w:r>
      <w:r w:rsidRPr="00AD36F8">
        <w:rPr>
          <w:szCs w:val="24"/>
          <w:lang w:val="es-PE"/>
        </w:rPr>
        <w:t>s se encuentran por encima del promedio</w:t>
      </w:r>
      <w:r w:rsidRPr="00AD36F8">
        <w:rPr>
          <w:rStyle w:val="Refdenotaalpie"/>
          <w:szCs w:val="24"/>
          <w:lang w:val="es-PE"/>
        </w:rPr>
        <w:footnoteReference w:id="46"/>
      </w:r>
      <w:r w:rsidRPr="00AD36F8">
        <w:rPr>
          <w:szCs w:val="24"/>
          <w:lang w:val="es-PE"/>
        </w:rPr>
        <w:t>, lo que las conduce a creer que su posición es siempre la correcta.</w:t>
      </w:r>
      <w:r w:rsidR="00F7036C" w:rsidRPr="00AD36F8">
        <w:rPr>
          <w:szCs w:val="24"/>
          <w:lang w:val="es-PE"/>
        </w:rPr>
        <w:t xml:space="preserve"> </w:t>
      </w:r>
      <w:r w:rsidR="00F7036C" w:rsidRPr="00AD36F8">
        <w:rPr>
          <w:szCs w:val="24"/>
        </w:rPr>
        <w:t xml:space="preserve">Otra definición fue esbozada por Kyle &amp; Wang (1997) y Odean (1998), quienes definieron este sesgo como una sobrestimación acerca de la calidad y precisión </w:t>
      </w:r>
      <w:r w:rsidR="00F7036C" w:rsidRPr="00AD36F8">
        <w:rPr>
          <w:szCs w:val="24"/>
        </w:rPr>
        <w:lastRenderedPageBreak/>
        <w:t xml:space="preserve">de algún análisis realizado. Haciendo uso </w:t>
      </w:r>
      <w:proofErr w:type="gramStart"/>
      <w:r w:rsidR="00F7036C" w:rsidRPr="00AD36F8">
        <w:rPr>
          <w:szCs w:val="24"/>
        </w:rPr>
        <w:t>de esta</w:t>
      </w:r>
      <w:proofErr w:type="gramEnd"/>
      <w:r w:rsidR="00F7036C" w:rsidRPr="00AD36F8">
        <w:rPr>
          <w:szCs w:val="24"/>
        </w:rPr>
        <w:t xml:space="preserve"> definición, los autores modelaron este sesgo como </w:t>
      </w:r>
      <w:r w:rsidR="00361D8A" w:rsidRPr="00AD36F8">
        <w:rPr>
          <w:szCs w:val="24"/>
        </w:rPr>
        <w:t xml:space="preserve">una </w:t>
      </w:r>
      <w:r w:rsidR="00F7036C" w:rsidRPr="00AD36F8">
        <w:rPr>
          <w:szCs w:val="24"/>
        </w:rPr>
        <w:t>subestimación (menor dispersión) del riesgo.</w:t>
      </w:r>
      <w:r w:rsidR="002A1168" w:rsidRPr="00AD36F8">
        <w:rPr>
          <w:szCs w:val="24"/>
        </w:rPr>
        <w:t xml:space="preserve"> Si bien el estudio descrito guarda mucha similitud con el concepto de exceso de optimismo, </w:t>
      </w:r>
      <w:r w:rsidR="00674902" w:rsidRPr="00AD36F8">
        <w:rPr>
          <w:szCs w:val="24"/>
        </w:rPr>
        <w:t>no representan lo mismo, pues las personas pueden ser pesimistas respecto al futuro y aun tener exceso de confianza.</w:t>
      </w:r>
    </w:p>
    <w:p w:rsidR="00691ACA" w:rsidRPr="00AD36F8" w:rsidRDefault="00011F60" w:rsidP="00AD36F8">
      <w:pPr>
        <w:pStyle w:val="Texto"/>
        <w:rPr>
          <w:szCs w:val="24"/>
        </w:rPr>
      </w:pPr>
      <w:r w:rsidRPr="00AD36F8">
        <w:rPr>
          <w:szCs w:val="24"/>
        </w:rPr>
        <w:t xml:space="preserve">Einhorn (1980) y Griffin &amp; Tversky (1992) señalaron que los </w:t>
      </w:r>
      <w:r w:rsidR="004D2CA6" w:rsidRPr="00AD36F8">
        <w:rPr>
          <w:szCs w:val="24"/>
        </w:rPr>
        <w:t xml:space="preserve">individuos tienden a mostrar </w:t>
      </w:r>
      <w:r w:rsidRPr="00AD36F8">
        <w:rPr>
          <w:szCs w:val="24"/>
        </w:rPr>
        <w:t xml:space="preserve">mayor exceso de confianza cuando </w:t>
      </w:r>
      <w:r w:rsidR="00BC0331" w:rsidRPr="00AD36F8">
        <w:rPr>
          <w:szCs w:val="24"/>
        </w:rPr>
        <w:t xml:space="preserve">i) </w:t>
      </w:r>
      <w:r w:rsidRPr="00AD36F8">
        <w:rPr>
          <w:szCs w:val="24"/>
        </w:rPr>
        <w:t xml:space="preserve">se enfrentan a </w:t>
      </w:r>
      <w:r w:rsidR="004D2CA6" w:rsidRPr="00AD36F8">
        <w:rPr>
          <w:szCs w:val="24"/>
        </w:rPr>
        <w:t xml:space="preserve">situaciones complejas </w:t>
      </w:r>
      <w:r w:rsidR="00BC0331" w:rsidRPr="00AD36F8">
        <w:rPr>
          <w:szCs w:val="24"/>
        </w:rPr>
        <w:t>que</w:t>
      </w:r>
      <w:r w:rsidRPr="00AD36F8">
        <w:rPr>
          <w:szCs w:val="24"/>
        </w:rPr>
        <w:t xml:space="preserve"> requieren un mayor juicio para evaluar la información </w:t>
      </w:r>
      <w:r w:rsidR="004D2CA6" w:rsidRPr="00AD36F8">
        <w:rPr>
          <w:szCs w:val="24"/>
        </w:rPr>
        <w:t xml:space="preserve">disponible </w:t>
      </w:r>
      <w:r w:rsidRPr="00AD36F8">
        <w:rPr>
          <w:szCs w:val="24"/>
        </w:rPr>
        <w:t xml:space="preserve">y </w:t>
      </w:r>
      <w:r w:rsidR="00BC0331" w:rsidRPr="00AD36F8">
        <w:rPr>
          <w:szCs w:val="24"/>
        </w:rPr>
        <w:t xml:space="preserve">ii) </w:t>
      </w:r>
      <w:r w:rsidRPr="00AD36F8">
        <w:rPr>
          <w:szCs w:val="24"/>
        </w:rPr>
        <w:t>cuando la retroalimentación acerca de la calidad del juicio emitido es ambigu</w:t>
      </w:r>
      <w:r w:rsidR="00BC0331" w:rsidRPr="00AD36F8">
        <w:rPr>
          <w:szCs w:val="24"/>
        </w:rPr>
        <w:t>a</w:t>
      </w:r>
      <w:r w:rsidRPr="00AD36F8">
        <w:rPr>
          <w:szCs w:val="24"/>
        </w:rPr>
        <w:t xml:space="preserve"> en el corto plazo</w:t>
      </w:r>
      <w:r w:rsidR="00FD3BA1" w:rsidRPr="00AD36F8">
        <w:rPr>
          <w:szCs w:val="24"/>
        </w:rPr>
        <w:t xml:space="preserve">, disminuyendo en caso contrario. </w:t>
      </w:r>
      <w:r w:rsidR="00691ACA" w:rsidRPr="00AD36F8">
        <w:rPr>
          <w:szCs w:val="24"/>
        </w:rPr>
        <w:t>Gervais et al. (2003) argumentaron que los gerentes pueden tener un mayor exceso de confianza que la población en general, puesto que este sesgo, así como el exceso de optimismo, otorga mayores probabilidades de aplicar a empleos de nivel gerencial más competitivos.</w:t>
      </w:r>
      <w:r w:rsidR="00D429E5" w:rsidRPr="00AD36F8">
        <w:rPr>
          <w:szCs w:val="24"/>
        </w:rPr>
        <w:t xml:space="preserve"> Gervais &amp; Goldstein (2004) señalaron que este sesgo puede ser beneficioso para la empresa en conjunto, pues </w:t>
      </w:r>
      <w:r w:rsidR="00C44068" w:rsidRPr="00AD36F8">
        <w:rPr>
          <w:szCs w:val="24"/>
        </w:rPr>
        <w:t>fomentaría</w:t>
      </w:r>
      <w:r w:rsidR="00D429E5" w:rsidRPr="00AD36F8">
        <w:rPr>
          <w:szCs w:val="24"/>
        </w:rPr>
        <w:t xml:space="preserve"> </w:t>
      </w:r>
      <w:r w:rsidR="0006352E" w:rsidRPr="00AD36F8">
        <w:rPr>
          <w:szCs w:val="24"/>
        </w:rPr>
        <w:t>una mayor productividad en los empleados.</w:t>
      </w:r>
    </w:p>
    <w:p w:rsidR="00C31770" w:rsidRPr="00AD36F8" w:rsidRDefault="00FD3BA1" w:rsidP="00AD36F8">
      <w:pPr>
        <w:pStyle w:val="Texto"/>
        <w:rPr>
          <w:szCs w:val="24"/>
        </w:rPr>
      </w:pPr>
      <w:r w:rsidRPr="00AD36F8">
        <w:rPr>
          <w:szCs w:val="24"/>
        </w:rPr>
        <w:t xml:space="preserve">Dado el enfoque de la presente investigación, se debe señalar </w:t>
      </w:r>
      <w:r w:rsidR="003B2E12" w:rsidRPr="00AD36F8">
        <w:rPr>
          <w:szCs w:val="24"/>
        </w:rPr>
        <w:t xml:space="preserve">que </w:t>
      </w:r>
      <w:r w:rsidR="001F68F5" w:rsidRPr="00AD36F8">
        <w:rPr>
          <w:szCs w:val="24"/>
        </w:rPr>
        <w:t>los gerentes son muy propensos a este sesgo, debido a que las decisiones de financiamiento encajan en lo</w:t>
      </w:r>
      <w:r w:rsidR="000B4212" w:rsidRPr="00AD36F8">
        <w:rPr>
          <w:szCs w:val="24"/>
        </w:rPr>
        <w:t xml:space="preserve"> </w:t>
      </w:r>
      <w:r w:rsidR="001F68F5" w:rsidRPr="00AD36F8">
        <w:rPr>
          <w:szCs w:val="24"/>
        </w:rPr>
        <w:t xml:space="preserve">señalado por estos autores. </w:t>
      </w:r>
      <w:r w:rsidR="00FC6F36" w:rsidRPr="00AD36F8">
        <w:rPr>
          <w:szCs w:val="24"/>
        </w:rPr>
        <w:t xml:space="preserve">Asimismo, este fenómeno ha sido </w:t>
      </w:r>
      <w:r w:rsidR="00E31E96" w:rsidRPr="00AD36F8">
        <w:rPr>
          <w:szCs w:val="24"/>
        </w:rPr>
        <w:t>catalogado como uno de los causantes de la excesiva volatilidad y el pánico en los mercados financieros.</w:t>
      </w:r>
    </w:p>
    <w:p w:rsidR="00E33677" w:rsidRPr="00AD36F8" w:rsidRDefault="00E33677" w:rsidP="00AD36F8">
      <w:pPr>
        <w:pStyle w:val="Texto"/>
        <w:rPr>
          <w:szCs w:val="24"/>
          <w:u w:val="single"/>
        </w:rPr>
      </w:pPr>
      <w:r w:rsidRPr="00AD36F8">
        <w:rPr>
          <w:szCs w:val="24"/>
          <w:u w:val="single"/>
        </w:rPr>
        <w:t>Sesgo de confirmación</w:t>
      </w:r>
    </w:p>
    <w:p w:rsidR="008D0124" w:rsidRPr="00AD36F8" w:rsidRDefault="00E33677" w:rsidP="00AD36F8">
      <w:pPr>
        <w:pStyle w:val="Texto"/>
        <w:rPr>
          <w:szCs w:val="24"/>
        </w:rPr>
      </w:pPr>
      <w:r w:rsidRPr="00AD36F8">
        <w:rPr>
          <w:szCs w:val="24"/>
        </w:rPr>
        <w:t xml:space="preserve">Esta anomalía hace alusión a que las personas suelen pasar por alto, o no brindarle </w:t>
      </w:r>
      <w:proofErr w:type="gramStart"/>
      <w:r w:rsidRPr="00AD36F8">
        <w:rPr>
          <w:szCs w:val="24"/>
        </w:rPr>
        <w:t>la atención</w:t>
      </w:r>
      <w:proofErr w:type="gramEnd"/>
      <w:r w:rsidRPr="00AD36F8">
        <w:rPr>
          <w:szCs w:val="24"/>
        </w:rPr>
        <w:t xml:space="preserve"> debida, a aquella información que </w:t>
      </w:r>
      <w:r w:rsidR="008D0124" w:rsidRPr="00AD36F8">
        <w:rPr>
          <w:szCs w:val="24"/>
        </w:rPr>
        <w:t xml:space="preserve">contradice o </w:t>
      </w:r>
      <w:r w:rsidRPr="00AD36F8">
        <w:rPr>
          <w:szCs w:val="24"/>
        </w:rPr>
        <w:t>no confirma su punto de vista</w:t>
      </w:r>
      <w:r w:rsidR="008D0124" w:rsidRPr="00AD36F8">
        <w:rPr>
          <w:szCs w:val="24"/>
        </w:rPr>
        <w:t>, enfocándose en la búsqueda de datos que brinden soporte o reafirmen sus creencias</w:t>
      </w:r>
      <w:r w:rsidR="00BB2BB2" w:rsidRPr="00AD36F8">
        <w:rPr>
          <w:szCs w:val="24"/>
        </w:rPr>
        <w:t>.</w:t>
      </w:r>
      <w:r w:rsidR="008F0AC4" w:rsidRPr="00AD36F8">
        <w:rPr>
          <w:szCs w:val="24"/>
        </w:rPr>
        <w:t xml:space="preserve"> Rabin (1998) señaló que los individuos tienden a otorgarle mayor ponderación a las evidencias vividas, incluso si </w:t>
      </w:r>
      <w:r w:rsidR="0050725B" w:rsidRPr="00AD36F8">
        <w:rPr>
          <w:szCs w:val="24"/>
        </w:rPr>
        <w:t>poseen</w:t>
      </w:r>
      <w:r w:rsidR="008F0AC4" w:rsidRPr="00AD36F8">
        <w:rPr>
          <w:szCs w:val="24"/>
        </w:rPr>
        <w:t xml:space="preserve"> mejor información.</w:t>
      </w:r>
    </w:p>
    <w:p w:rsidR="00E33677" w:rsidRPr="00AD36F8" w:rsidRDefault="00E33677" w:rsidP="00AD36F8">
      <w:pPr>
        <w:pStyle w:val="Texto"/>
        <w:rPr>
          <w:szCs w:val="24"/>
          <w:u w:val="single"/>
        </w:rPr>
      </w:pPr>
      <w:r w:rsidRPr="00AD36F8">
        <w:rPr>
          <w:szCs w:val="24"/>
          <w:u w:val="single"/>
        </w:rPr>
        <w:t>Ilusión sobre el control</w:t>
      </w:r>
    </w:p>
    <w:p w:rsidR="009C2D1B" w:rsidRPr="00AD36F8" w:rsidRDefault="00E33677" w:rsidP="00AD36F8">
      <w:pPr>
        <w:pStyle w:val="Texto"/>
        <w:rPr>
          <w:szCs w:val="24"/>
        </w:rPr>
      </w:pPr>
      <w:r w:rsidRPr="00AD36F8">
        <w:rPr>
          <w:szCs w:val="24"/>
        </w:rPr>
        <w:t>El resultado de alguna decisión tomada, generalmente depende de una combinación de suerte y habilidades. Dicho esto, l</w:t>
      </w:r>
      <w:r w:rsidR="000B4212" w:rsidRPr="00AD36F8">
        <w:rPr>
          <w:szCs w:val="24"/>
        </w:rPr>
        <w:t>os individuos tienen</w:t>
      </w:r>
      <w:r w:rsidRPr="00AD36F8">
        <w:rPr>
          <w:szCs w:val="24"/>
        </w:rPr>
        <w:t xml:space="preserve"> de manera frecuente una visión exagerada respecto a cuánto control pueden ejercer sobre los resultados</w:t>
      </w:r>
      <w:r w:rsidR="000B4212" w:rsidRPr="00AD36F8">
        <w:rPr>
          <w:szCs w:val="24"/>
        </w:rPr>
        <w:t xml:space="preserve"> (Langer, </w:t>
      </w:r>
      <w:r w:rsidR="00672002" w:rsidRPr="00AD36F8">
        <w:rPr>
          <w:szCs w:val="24"/>
        </w:rPr>
        <w:t xml:space="preserve">1975). </w:t>
      </w:r>
      <w:r w:rsidRPr="00AD36F8">
        <w:rPr>
          <w:szCs w:val="24"/>
        </w:rPr>
        <w:lastRenderedPageBreak/>
        <w:t xml:space="preserve">Estudios en psicología han encontrado que </w:t>
      </w:r>
      <w:r w:rsidR="009C2D1B" w:rsidRPr="00AD36F8">
        <w:rPr>
          <w:szCs w:val="24"/>
        </w:rPr>
        <w:t xml:space="preserve">este sesgo </w:t>
      </w:r>
      <w:r w:rsidR="000B4212" w:rsidRPr="00AD36F8">
        <w:rPr>
          <w:szCs w:val="24"/>
        </w:rPr>
        <w:t xml:space="preserve">puede ser </w:t>
      </w:r>
      <w:r w:rsidR="009C2D1B" w:rsidRPr="00AD36F8">
        <w:rPr>
          <w:szCs w:val="24"/>
        </w:rPr>
        <w:t xml:space="preserve">el causante del </w:t>
      </w:r>
      <w:r w:rsidR="009C2D1B" w:rsidRPr="00AD36F8">
        <w:rPr>
          <w:i/>
          <w:szCs w:val="24"/>
        </w:rPr>
        <w:t>optimismo excesivo</w:t>
      </w:r>
      <w:r w:rsidR="009C2D1B" w:rsidRPr="00AD36F8">
        <w:rPr>
          <w:szCs w:val="24"/>
        </w:rPr>
        <w:t>.</w:t>
      </w:r>
    </w:p>
    <w:p w:rsidR="009C2D1B" w:rsidRPr="00AD36F8" w:rsidRDefault="009C2D1B" w:rsidP="00AD36F8">
      <w:pPr>
        <w:pStyle w:val="Texto"/>
        <w:rPr>
          <w:szCs w:val="24"/>
        </w:rPr>
      </w:pPr>
    </w:p>
    <w:p w:rsidR="007B0307" w:rsidRPr="00A72AF6" w:rsidRDefault="00393BC5" w:rsidP="00393BC5">
      <w:pPr>
        <w:pStyle w:val="Ttulo2"/>
        <w:rPr>
          <w:lang w:val="es-PE"/>
        </w:rPr>
      </w:pPr>
      <w:bookmarkStart w:id="79" w:name="_Toc389039828"/>
      <w:bookmarkStart w:id="80" w:name="_Toc392447172"/>
      <w:bookmarkStart w:id="81" w:name="_Toc392457555"/>
      <w:r>
        <w:rPr>
          <w:lang w:val="es-PE"/>
        </w:rPr>
        <w:t xml:space="preserve">4.2. </w:t>
      </w:r>
      <w:r w:rsidR="007B0307" w:rsidRPr="00A72AF6">
        <w:rPr>
          <w:lang w:val="es-PE"/>
        </w:rPr>
        <w:t>Heurísticos</w:t>
      </w:r>
      <w:bookmarkEnd w:id="79"/>
      <w:bookmarkEnd w:id="80"/>
      <w:bookmarkEnd w:id="81"/>
    </w:p>
    <w:p w:rsidR="000B4212" w:rsidRPr="00AD36F8" w:rsidRDefault="000B4212" w:rsidP="00AD36F8">
      <w:pPr>
        <w:pStyle w:val="Texto"/>
        <w:rPr>
          <w:szCs w:val="24"/>
          <w:lang w:val="es-PE"/>
        </w:rPr>
      </w:pPr>
    </w:p>
    <w:p w:rsidR="00781222" w:rsidRPr="00AD36F8" w:rsidRDefault="007B0307" w:rsidP="00AD36F8">
      <w:pPr>
        <w:pStyle w:val="Texto"/>
        <w:rPr>
          <w:szCs w:val="24"/>
        </w:rPr>
      </w:pPr>
      <w:r w:rsidRPr="00AD36F8">
        <w:rPr>
          <w:szCs w:val="24"/>
          <w:lang w:val="es-PE"/>
        </w:rPr>
        <w:t>Gran parte de los indi</w:t>
      </w:r>
      <w:r w:rsidR="00F86190" w:rsidRPr="00AD36F8">
        <w:rPr>
          <w:szCs w:val="24"/>
          <w:lang w:val="es-PE"/>
        </w:rPr>
        <w:t xml:space="preserve">viduos hace uso de </w:t>
      </w:r>
      <w:r w:rsidRPr="00AD36F8">
        <w:rPr>
          <w:szCs w:val="24"/>
          <w:lang w:val="es-PE"/>
        </w:rPr>
        <w:t>atajos mentales</w:t>
      </w:r>
      <w:r w:rsidR="00334471" w:rsidRPr="00AD36F8">
        <w:rPr>
          <w:szCs w:val="24"/>
          <w:lang w:val="es-PE"/>
        </w:rPr>
        <w:t xml:space="preserve">, muchas veces sin siquiera percibirlo, </w:t>
      </w:r>
      <w:r w:rsidRPr="00AD36F8">
        <w:rPr>
          <w:szCs w:val="24"/>
          <w:lang w:val="es-PE"/>
        </w:rPr>
        <w:t>al momento de tomar una decisión</w:t>
      </w:r>
      <w:r w:rsidR="00D51CE6" w:rsidRPr="00AD36F8">
        <w:rPr>
          <w:szCs w:val="24"/>
          <w:lang w:val="es-PE"/>
        </w:rPr>
        <w:t xml:space="preserve"> en ambientes de incertidumbre, que sea</w:t>
      </w:r>
      <w:r w:rsidR="00334471" w:rsidRPr="00AD36F8">
        <w:rPr>
          <w:szCs w:val="24"/>
          <w:lang w:val="es-PE"/>
        </w:rPr>
        <w:t xml:space="preserve"> compleja</w:t>
      </w:r>
      <w:r w:rsidR="00D51CE6" w:rsidRPr="00AD36F8">
        <w:rPr>
          <w:szCs w:val="24"/>
          <w:lang w:val="es-PE"/>
        </w:rPr>
        <w:t xml:space="preserve"> y que implique gran manejo de información</w:t>
      </w:r>
      <w:r w:rsidR="00334471" w:rsidRPr="00AD36F8">
        <w:rPr>
          <w:szCs w:val="24"/>
          <w:lang w:val="es-PE"/>
        </w:rPr>
        <w:t>.</w:t>
      </w:r>
      <w:r w:rsidR="005D1F15" w:rsidRPr="00AD36F8">
        <w:rPr>
          <w:szCs w:val="24"/>
          <w:lang w:val="es-PE"/>
        </w:rPr>
        <w:t xml:space="preserve"> </w:t>
      </w:r>
      <w:r w:rsidRPr="00AD36F8">
        <w:rPr>
          <w:szCs w:val="24"/>
          <w:lang w:val="es-PE"/>
        </w:rPr>
        <w:t>Estos atajos me</w:t>
      </w:r>
      <w:r w:rsidR="003A3390" w:rsidRPr="00AD36F8">
        <w:rPr>
          <w:szCs w:val="24"/>
          <w:lang w:val="es-PE"/>
        </w:rPr>
        <w:t xml:space="preserve">ntales o reglas de decisión, llamados </w:t>
      </w:r>
      <w:r w:rsidR="003A3390" w:rsidRPr="00AD36F8">
        <w:rPr>
          <w:i/>
          <w:szCs w:val="24"/>
          <w:lang w:val="es-PE"/>
        </w:rPr>
        <w:t>heurísticos</w:t>
      </w:r>
      <w:r w:rsidR="003A3390" w:rsidRPr="00AD36F8">
        <w:rPr>
          <w:szCs w:val="24"/>
          <w:lang w:val="es-PE"/>
        </w:rPr>
        <w:t xml:space="preserve">, son causados por los limitados recursos </w:t>
      </w:r>
      <w:r w:rsidR="005D1F15" w:rsidRPr="00AD36F8">
        <w:rPr>
          <w:szCs w:val="24"/>
          <w:lang w:val="es-PE"/>
        </w:rPr>
        <w:t xml:space="preserve">cognitivos </w:t>
      </w:r>
      <w:r w:rsidR="003A3390" w:rsidRPr="00AD36F8">
        <w:rPr>
          <w:szCs w:val="24"/>
          <w:lang w:val="es-PE"/>
        </w:rPr>
        <w:t>que posee</w:t>
      </w:r>
      <w:r w:rsidR="005D1F15" w:rsidRPr="00AD36F8">
        <w:rPr>
          <w:szCs w:val="24"/>
          <w:lang w:val="es-PE"/>
        </w:rPr>
        <w:t>mos</w:t>
      </w:r>
      <w:r w:rsidR="003A3390" w:rsidRPr="00AD36F8">
        <w:rPr>
          <w:szCs w:val="24"/>
          <w:lang w:val="es-PE"/>
        </w:rPr>
        <w:t xml:space="preserve"> </w:t>
      </w:r>
      <w:r w:rsidR="00404815" w:rsidRPr="00AD36F8">
        <w:rPr>
          <w:szCs w:val="24"/>
          <w:lang w:val="es-PE"/>
        </w:rPr>
        <w:t xml:space="preserve">en cuanto a memoria y </w:t>
      </w:r>
      <w:r w:rsidR="005D1F15" w:rsidRPr="00AD36F8">
        <w:rPr>
          <w:szCs w:val="24"/>
          <w:lang w:val="es-PE"/>
        </w:rPr>
        <w:t>c</w:t>
      </w:r>
      <w:r w:rsidR="00404815" w:rsidRPr="00AD36F8">
        <w:rPr>
          <w:szCs w:val="24"/>
          <w:lang w:val="es-PE"/>
        </w:rPr>
        <w:t xml:space="preserve">apacidad </w:t>
      </w:r>
      <w:r w:rsidR="003A3390" w:rsidRPr="00AD36F8">
        <w:rPr>
          <w:szCs w:val="24"/>
          <w:lang w:val="es-PE"/>
        </w:rPr>
        <w:t>para efectuar cálculos y procesar información.</w:t>
      </w:r>
      <w:r w:rsidR="00404815" w:rsidRPr="00AD36F8">
        <w:rPr>
          <w:szCs w:val="24"/>
          <w:lang w:val="es-PE"/>
        </w:rPr>
        <w:t xml:space="preserve"> </w:t>
      </w:r>
      <w:r w:rsidR="00781222" w:rsidRPr="00AD36F8">
        <w:rPr>
          <w:szCs w:val="24"/>
          <w:lang w:val="es-PE"/>
        </w:rPr>
        <w:t xml:space="preserve">En tal sentido, </w:t>
      </w:r>
      <w:r w:rsidR="00781222" w:rsidRPr="00AD36F8">
        <w:rPr>
          <w:szCs w:val="24"/>
        </w:rPr>
        <w:t xml:space="preserve">Kahneman (2011) señala que el cerebro humano es cohabitado por dos sistemas. El sistema 1 es intuitivo y automático, mientras que el otro es racional, controlado y lento pues requiere mayor concentración. El </w:t>
      </w:r>
      <w:r w:rsidR="003B2E12" w:rsidRPr="00AD36F8">
        <w:rPr>
          <w:szCs w:val="24"/>
        </w:rPr>
        <w:t>autor sostiene que el Sistema 1</w:t>
      </w:r>
      <w:r w:rsidR="00781222" w:rsidRPr="00AD36F8">
        <w:rPr>
          <w:szCs w:val="24"/>
        </w:rPr>
        <w:t xml:space="preserve"> es el causante de los heurísticos, pues es el primero que se activa al tomar una decisión.</w:t>
      </w:r>
    </w:p>
    <w:p w:rsidR="00206408" w:rsidRDefault="005D1F15" w:rsidP="00AD36F8">
      <w:pPr>
        <w:pStyle w:val="Texto"/>
        <w:rPr>
          <w:szCs w:val="24"/>
          <w:lang w:val="es-PE"/>
        </w:rPr>
      </w:pPr>
      <w:r w:rsidRPr="00AD36F8">
        <w:rPr>
          <w:szCs w:val="24"/>
          <w:lang w:val="es-PE"/>
        </w:rPr>
        <w:t xml:space="preserve">Según Shefrin (2005), en esta categoría tenemos: el heurístico de </w:t>
      </w:r>
      <w:r w:rsidR="00656ABD" w:rsidRPr="00AD36F8">
        <w:rPr>
          <w:i/>
          <w:szCs w:val="24"/>
          <w:lang w:val="es-PE"/>
        </w:rPr>
        <w:t>R</w:t>
      </w:r>
      <w:r w:rsidRPr="00AD36F8">
        <w:rPr>
          <w:i/>
          <w:szCs w:val="24"/>
          <w:lang w:val="es-PE"/>
        </w:rPr>
        <w:t xml:space="preserve">epresentatividad, </w:t>
      </w:r>
      <w:r w:rsidR="00656ABD" w:rsidRPr="00AD36F8">
        <w:rPr>
          <w:i/>
          <w:szCs w:val="24"/>
          <w:lang w:val="es-PE"/>
        </w:rPr>
        <w:t xml:space="preserve">Disponibilidad, Anclaje </w:t>
      </w:r>
      <w:r w:rsidR="00656ABD" w:rsidRPr="00AD36F8">
        <w:rPr>
          <w:szCs w:val="24"/>
          <w:lang w:val="es-PE"/>
        </w:rPr>
        <w:t>y</w:t>
      </w:r>
      <w:r w:rsidR="00656ABD" w:rsidRPr="00AD36F8">
        <w:rPr>
          <w:i/>
          <w:szCs w:val="24"/>
          <w:lang w:val="es-PE"/>
        </w:rPr>
        <w:t xml:space="preserve"> ajuste</w:t>
      </w:r>
      <w:r w:rsidR="003B2E12" w:rsidRPr="00AD36F8">
        <w:rPr>
          <w:i/>
          <w:szCs w:val="24"/>
          <w:lang w:val="es-PE"/>
        </w:rPr>
        <w:t>,</w:t>
      </w:r>
      <w:r w:rsidR="00656ABD" w:rsidRPr="00AD36F8">
        <w:rPr>
          <w:i/>
          <w:szCs w:val="24"/>
          <w:lang w:val="es-PE"/>
        </w:rPr>
        <w:t xml:space="preserve"> </w:t>
      </w:r>
      <w:r w:rsidR="00656ABD" w:rsidRPr="00AD36F8">
        <w:rPr>
          <w:szCs w:val="24"/>
          <w:lang w:val="es-PE"/>
        </w:rPr>
        <w:t>y</w:t>
      </w:r>
      <w:r w:rsidR="00656ABD" w:rsidRPr="00AD36F8">
        <w:rPr>
          <w:i/>
          <w:szCs w:val="24"/>
          <w:lang w:val="es-PE"/>
        </w:rPr>
        <w:t xml:space="preserve"> afección</w:t>
      </w:r>
      <w:r w:rsidR="00BE5185" w:rsidRPr="00AD36F8">
        <w:rPr>
          <w:szCs w:val="24"/>
          <w:lang w:val="es-PE"/>
        </w:rPr>
        <w:t xml:space="preserve">, </w:t>
      </w:r>
      <w:r w:rsidR="003B2E12" w:rsidRPr="00AD36F8">
        <w:rPr>
          <w:szCs w:val="24"/>
          <w:lang w:val="es-PE"/>
        </w:rPr>
        <w:t>habiendo sido los tres primeros</w:t>
      </w:r>
      <w:r w:rsidR="00BE5185" w:rsidRPr="00AD36F8">
        <w:rPr>
          <w:szCs w:val="24"/>
          <w:lang w:val="es-PE"/>
        </w:rPr>
        <w:t xml:space="preserve"> descritos </w:t>
      </w:r>
      <w:r w:rsidR="004256C4" w:rsidRPr="00AD36F8">
        <w:rPr>
          <w:szCs w:val="24"/>
          <w:lang w:val="es-PE"/>
        </w:rPr>
        <w:t xml:space="preserve">detalladamente </w:t>
      </w:r>
      <w:r w:rsidR="00BE5185" w:rsidRPr="00AD36F8">
        <w:rPr>
          <w:szCs w:val="24"/>
          <w:lang w:val="es-PE"/>
        </w:rPr>
        <w:t>en Tversky &amp; Kahneman (1974).</w:t>
      </w:r>
      <w:r w:rsidR="00B11AA4" w:rsidRPr="00AD36F8">
        <w:rPr>
          <w:szCs w:val="24"/>
          <w:lang w:val="es-PE"/>
        </w:rPr>
        <w:t xml:space="preserve"> </w:t>
      </w:r>
      <w:r w:rsidR="00890795" w:rsidRPr="00AD36F8">
        <w:rPr>
          <w:szCs w:val="24"/>
          <w:lang w:val="es-PE"/>
        </w:rPr>
        <w:t>Es importante mencionar que algunos estudios desde el campo de la psicología</w:t>
      </w:r>
      <w:r w:rsidR="0069587A" w:rsidRPr="00AD36F8">
        <w:rPr>
          <w:szCs w:val="24"/>
          <w:lang w:val="es-PE"/>
        </w:rPr>
        <w:t>,</w:t>
      </w:r>
      <w:r w:rsidR="00890795" w:rsidRPr="00AD36F8">
        <w:rPr>
          <w:szCs w:val="24"/>
          <w:lang w:val="es-PE"/>
        </w:rPr>
        <w:t xml:space="preserve"> sostienen que estas reglas de decisión, </w:t>
      </w:r>
      <w:r w:rsidR="0054425B" w:rsidRPr="00AD36F8">
        <w:rPr>
          <w:szCs w:val="24"/>
          <w:lang w:val="es-PE"/>
        </w:rPr>
        <w:t>que usualmente</w:t>
      </w:r>
      <w:r w:rsidR="00890795" w:rsidRPr="00AD36F8">
        <w:rPr>
          <w:szCs w:val="24"/>
          <w:lang w:val="es-PE"/>
        </w:rPr>
        <w:t xml:space="preserve"> requieren menos esfuerzo, pueden llevarnos a tomar decisiones</w:t>
      </w:r>
      <w:r w:rsidR="00EF4C2E" w:rsidRPr="00AD36F8">
        <w:rPr>
          <w:szCs w:val="24"/>
          <w:lang w:val="es-PE"/>
        </w:rPr>
        <w:t>, en determinados escenarios,</w:t>
      </w:r>
      <w:r w:rsidR="00890795" w:rsidRPr="00AD36F8">
        <w:rPr>
          <w:szCs w:val="24"/>
          <w:lang w:val="es-PE"/>
        </w:rPr>
        <w:t xml:space="preserve"> casi tan deseables como aquellas tomadas desde una óptica </w:t>
      </w:r>
      <w:r w:rsidR="00EF4C2E" w:rsidRPr="00AD36F8">
        <w:rPr>
          <w:szCs w:val="24"/>
          <w:lang w:val="es-PE"/>
        </w:rPr>
        <w:t xml:space="preserve">más </w:t>
      </w:r>
      <w:r w:rsidR="00890795" w:rsidRPr="00AD36F8">
        <w:rPr>
          <w:szCs w:val="24"/>
          <w:lang w:val="es-PE"/>
        </w:rPr>
        <w:t>racional.</w:t>
      </w:r>
      <w:r w:rsidR="004424DC" w:rsidRPr="00AD36F8">
        <w:rPr>
          <w:szCs w:val="24"/>
          <w:lang w:val="es-PE"/>
        </w:rPr>
        <w:t xml:space="preserve"> No obstante, </w:t>
      </w:r>
      <w:r w:rsidR="00A34252" w:rsidRPr="00AD36F8">
        <w:rPr>
          <w:szCs w:val="24"/>
          <w:lang w:val="es-PE"/>
        </w:rPr>
        <w:t xml:space="preserve">dado que </w:t>
      </w:r>
      <w:r w:rsidR="004424DC" w:rsidRPr="00AD36F8">
        <w:rPr>
          <w:szCs w:val="24"/>
          <w:lang w:val="es-PE"/>
        </w:rPr>
        <w:t>reducen la i</w:t>
      </w:r>
      <w:r w:rsidR="00A34252" w:rsidRPr="00AD36F8">
        <w:rPr>
          <w:szCs w:val="24"/>
          <w:lang w:val="es-PE"/>
        </w:rPr>
        <w:t>nformación que un individuo considera</w:t>
      </w:r>
      <w:r w:rsidR="004424DC" w:rsidRPr="00AD36F8">
        <w:rPr>
          <w:szCs w:val="24"/>
          <w:lang w:val="es-PE"/>
        </w:rPr>
        <w:t xml:space="preserve"> necesaria </w:t>
      </w:r>
      <w:r w:rsidR="00A34252" w:rsidRPr="00AD36F8">
        <w:rPr>
          <w:szCs w:val="24"/>
          <w:lang w:val="es-PE"/>
        </w:rPr>
        <w:t>y</w:t>
      </w:r>
      <w:r w:rsidR="004424DC" w:rsidRPr="00AD36F8">
        <w:rPr>
          <w:szCs w:val="24"/>
          <w:lang w:val="es-PE"/>
        </w:rPr>
        <w:t xml:space="preserve"> suele</w:t>
      </w:r>
      <w:r w:rsidR="00DC0311" w:rsidRPr="00AD36F8">
        <w:rPr>
          <w:szCs w:val="24"/>
          <w:lang w:val="es-PE"/>
        </w:rPr>
        <w:t>n</w:t>
      </w:r>
      <w:r w:rsidR="004424DC" w:rsidRPr="00AD36F8">
        <w:rPr>
          <w:szCs w:val="24"/>
          <w:lang w:val="es-PE"/>
        </w:rPr>
        <w:t xml:space="preserve"> convertirse en hábito</w:t>
      </w:r>
      <w:r w:rsidR="00DC0311" w:rsidRPr="00AD36F8">
        <w:rPr>
          <w:szCs w:val="24"/>
          <w:lang w:val="es-PE"/>
        </w:rPr>
        <w:t>s, ante</w:t>
      </w:r>
      <w:r w:rsidR="004424DC" w:rsidRPr="00AD36F8">
        <w:rPr>
          <w:szCs w:val="24"/>
          <w:lang w:val="es-PE"/>
        </w:rPr>
        <w:t xml:space="preserve"> entornos cambiantes, puede</w:t>
      </w:r>
      <w:r w:rsidR="00DC0311" w:rsidRPr="00AD36F8">
        <w:rPr>
          <w:szCs w:val="24"/>
          <w:lang w:val="es-PE"/>
        </w:rPr>
        <w:t>n</w:t>
      </w:r>
      <w:r w:rsidR="004424DC" w:rsidRPr="00AD36F8">
        <w:rPr>
          <w:szCs w:val="24"/>
          <w:lang w:val="es-PE"/>
        </w:rPr>
        <w:t xml:space="preserve"> </w:t>
      </w:r>
      <w:r w:rsidR="007653C0" w:rsidRPr="00AD36F8">
        <w:rPr>
          <w:szCs w:val="24"/>
          <w:lang w:val="es-PE"/>
        </w:rPr>
        <w:t>conducirnos</w:t>
      </w:r>
      <w:r w:rsidR="004424DC" w:rsidRPr="00AD36F8">
        <w:rPr>
          <w:szCs w:val="24"/>
          <w:lang w:val="es-PE"/>
        </w:rPr>
        <w:t xml:space="preserve"> a </w:t>
      </w:r>
      <w:r w:rsidR="00DC0311" w:rsidRPr="00AD36F8">
        <w:rPr>
          <w:szCs w:val="24"/>
          <w:lang w:val="es-PE"/>
        </w:rPr>
        <w:t xml:space="preserve">tomar </w:t>
      </w:r>
      <w:r w:rsidR="004424DC" w:rsidRPr="00AD36F8">
        <w:rPr>
          <w:szCs w:val="24"/>
          <w:lang w:val="es-PE"/>
        </w:rPr>
        <w:t>decisiones erróneas.</w:t>
      </w:r>
    </w:p>
    <w:p w:rsidR="00206408" w:rsidRDefault="00206408">
      <w:pPr>
        <w:spacing w:line="240" w:lineRule="auto"/>
        <w:jc w:val="left"/>
        <w:rPr>
          <w:szCs w:val="24"/>
          <w:lang w:val="es-PE"/>
        </w:rPr>
      </w:pPr>
      <w:r>
        <w:rPr>
          <w:szCs w:val="24"/>
          <w:lang w:val="es-PE"/>
        </w:rPr>
        <w:br w:type="page"/>
      </w:r>
    </w:p>
    <w:p w:rsidR="007B0307" w:rsidRPr="00AD36F8" w:rsidRDefault="007B0307" w:rsidP="00AD36F8">
      <w:pPr>
        <w:pStyle w:val="Texto"/>
        <w:rPr>
          <w:szCs w:val="24"/>
          <w:u w:val="single"/>
        </w:rPr>
      </w:pPr>
      <w:r w:rsidRPr="00AD36F8">
        <w:rPr>
          <w:szCs w:val="24"/>
          <w:u w:val="single"/>
        </w:rPr>
        <w:lastRenderedPageBreak/>
        <w:t>Representatividad</w:t>
      </w:r>
    </w:p>
    <w:p w:rsidR="007B0307" w:rsidRPr="00AD36F8" w:rsidRDefault="007B0307" w:rsidP="00AD36F8">
      <w:pPr>
        <w:pStyle w:val="Texto"/>
        <w:rPr>
          <w:szCs w:val="24"/>
        </w:rPr>
      </w:pPr>
      <w:r w:rsidRPr="00AD36F8">
        <w:rPr>
          <w:szCs w:val="24"/>
        </w:rPr>
        <w:t>Muchas veces los individuos emiten juicios y predicciones basánd</w:t>
      </w:r>
      <w:r w:rsidR="003769F4" w:rsidRPr="00AD36F8">
        <w:rPr>
          <w:szCs w:val="24"/>
        </w:rPr>
        <w:t xml:space="preserve">ose en analogías y estereotipos, en lugar de basarse en </w:t>
      </w:r>
      <w:r w:rsidR="00AF62E4" w:rsidRPr="00AD36F8">
        <w:rPr>
          <w:szCs w:val="24"/>
        </w:rPr>
        <w:t xml:space="preserve">el </w:t>
      </w:r>
      <w:r w:rsidR="003769F4" w:rsidRPr="00AD36F8">
        <w:rPr>
          <w:szCs w:val="24"/>
        </w:rPr>
        <w:t>análisis estadístico.</w:t>
      </w:r>
      <w:r w:rsidRPr="00AD36F8">
        <w:rPr>
          <w:szCs w:val="24"/>
        </w:rPr>
        <w:t xml:space="preserve"> Los </w:t>
      </w:r>
      <w:r w:rsidR="005C4568" w:rsidRPr="00AD36F8">
        <w:rPr>
          <w:szCs w:val="24"/>
        </w:rPr>
        <w:t>p</w:t>
      </w:r>
      <w:r w:rsidRPr="00AD36F8">
        <w:rPr>
          <w:szCs w:val="24"/>
        </w:rPr>
        <w:t xml:space="preserve">sicólogos llaman a este principio como </w:t>
      </w:r>
      <w:r w:rsidRPr="00AD36F8">
        <w:rPr>
          <w:i/>
          <w:szCs w:val="24"/>
        </w:rPr>
        <w:t>representatividad</w:t>
      </w:r>
      <w:r w:rsidR="006943FE" w:rsidRPr="00AD36F8">
        <w:rPr>
          <w:rStyle w:val="Refdenotaalpie"/>
          <w:szCs w:val="24"/>
        </w:rPr>
        <w:footnoteReference w:id="47"/>
      </w:r>
      <w:r w:rsidRPr="00AD36F8">
        <w:rPr>
          <w:szCs w:val="24"/>
        </w:rPr>
        <w:t>.</w:t>
      </w:r>
    </w:p>
    <w:p w:rsidR="007B0307" w:rsidRPr="00AD36F8" w:rsidRDefault="007B0307" w:rsidP="00AD36F8">
      <w:pPr>
        <w:pStyle w:val="Texto"/>
        <w:rPr>
          <w:szCs w:val="24"/>
        </w:rPr>
      </w:pPr>
      <w:r w:rsidRPr="00AD36F8">
        <w:rPr>
          <w:szCs w:val="24"/>
        </w:rPr>
        <w:t>Esto es sencillo</w:t>
      </w:r>
      <w:r w:rsidR="00473972" w:rsidRPr="00AD36F8">
        <w:rPr>
          <w:szCs w:val="24"/>
        </w:rPr>
        <w:t xml:space="preserve"> de observar, pues e</w:t>
      </w:r>
      <w:r w:rsidRPr="00AD36F8">
        <w:rPr>
          <w:szCs w:val="24"/>
        </w:rPr>
        <w:t xml:space="preserve">l preguntarnos acerca del grado en que un objeto o idea se ajusta a un estereotipo, es muy similar a </w:t>
      </w:r>
      <w:r w:rsidR="00473972" w:rsidRPr="00AD36F8">
        <w:rPr>
          <w:szCs w:val="24"/>
        </w:rPr>
        <w:t>cuestionarnos</w:t>
      </w:r>
      <w:r w:rsidR="00C1277A" w:rsidRPr="00AD36F8">
        <w:rPr>
          <w:szCs w:val="24"/>
        </w:rPr>
        <w:t xml:space="preserve"> (</w:t>
      </w:r>
      <w:r w:rsidR="0052299B" w:rsidRPr="00AD36F8">
        <w:rPr>
          <w:szCs w:val="24"/>
        </w:rPr>
        <w:t xml:space="preserve">o </w:t>
      </w:r>
      <w:r w:rsidR="00C1277A" w:rsidRPr="00AD36F8">
        <w:rPr>
          <w:szCs w:val="24"/>
        </w:rPr>
        <w:t>evaluar las probabilidades de)</w:t>
      </w:r>
      <w:r w:rsidRPr="00AD36F8">
        <w:rPr>
          <w:szCs w:val="24"/>
        </w:rPr>
        <w:t xml:space="preserve"> cuán representativo dicho objeto o idea es </w:t>
      </w:r>
      <w:r w:rsidR="00BE7B70" w:rsidRPr="00AD36F8">
        <w:rPr>
          <w:szCs w:val="24"/>
        </w:rPr>
        <w:t>del</w:t>
      </w:r>
      <w:r w:rsidR="002219BC" w:rsidRPr="00AD36F8">
        <w:rPr>
          <w:szCs w:val="24"/>
        </w:rPr>
        <w:t xml:space="preserve"> conjunto al cual consideramos </w:t>
      </w:r>
      <w:r w:rsidR="00BE7B70" w:rsidRPr="00AD36F8">
        <w:rPr>
          <w:szCs w:val="24"/>
        </w:rPr>
        <w:t xml:space="preserve">que </w:t>
      </w:r>
      <w:r w:rsidR="002219BC" w:rsidRPr="00AD36F8">
        <w:rPr>
          <w:szCs w:val="24"/>
        </w:rPr>
        <w:t>pertenece.</w:t>
      </w:r>
      <w:r w:rsidR="00FB610E" w:rsidRPr="00AD36F8">
        <w:rPr>
          <w:szCs w:val="24"/>
        </w:rPr>
        <w:t xml:space="preserve"> </w:t>
      </w:r>
      <w:r w:rsidR="00834394" w:rsidRPr="00AD36F8">
        <w:rPr>
          <w:szCs w:val="24"/>
        </w:rPr>
        <w:t>Se debe señalar que l</w:t>
      </w:r>
      <w:r w:rsidR="00473972" w:rsidRPr="00AD36F8">
        <w:rPr>
          <w:szCs w:val="24"/>
        </w:rPr>
        <w:t xml:space="preserve">as acciones basadas </w:t>
      </w:r>
      <w:r w:rsidRPr="00AD36F8">
        <w:rPr>
          <w:szCs w:val="24"/>
        </w:rPr>
        <w:t>en este fenómeno pueden generar resultados poco favorables.</w:t>
      </w:r>
    </w:p>
    <w:p w:rsidR="00F44293" w:rsidRPr="00AD36F8" w:rsidRDefault="00FB610E" w:rsidP="00AD36F8">
      <w:pPr>
        <w:pStyle w:val="Texto"/>
        <w:rPr>
          <w:szCs w:val="24"/>
        </w:rPr>
      </w:pPr>
      <w:r w:rsidRPr="00AD36F8">
        <w:rPr>
          <w:szCs w:val="24"/>
        </w:rPr>
        <w:t>Una de las consecuencias de este heurístico en las Finanzas podría darse al juzgar que la acción ABC, dadas sus características, pertenezca al grupo de activos rentables. Otro ejemplo de ello es considerar como talentoso a un trader cuyos rendimientos en la última semana fueron favorables, a pesar de que dicho período es insuficiente para evaluar de manera consi</w:t>
      </w:r>
      <w:r w:rsidR="00F44293" w:rsidRPr="00AD36F8">
        <w:rPr>
          <w:szCs w:val="24"/>
        </w:rPr>
        <w:t>stente su performance. En el campo de las Finanzas Corporativas la situación se agrava</w:t>
      </w:r>
      <w:r w:rsidR="00473972" w:rsidRPr="00AD36F8">
        <w:rPr>
          <w:szCs w:val="24"/>
        </w:rPr>
        <w:t>,</w:t>
      </w:r>
      <w:r w:rsidR="00F44293" w:rsidRPr="00AD36F8">
        <w:rPr>
          <w:szCs w:val="24"/>
        </w:rPr>
        <w:t xml:space="preserve"> debido a que a las decisiones (eg. emisión de bonos) suelen no ser frecuentes y su retroalimentación distante en el tiempo.</w:t>
      </w:r>
    </w:p>
    <w:p w:rsidR="007B0307" w:rsidRPr="00AD36F8" w:rsidRDefault="007B0307" w:rsidP="00AD36F8">
      <w:pPr>
        <w:pStyle w:val="Texto"/>
        <w:rPr>
          <w:szCs w:val="24"/>
          <w:u w:val="single"/>
        </w:rPr>
      </w:pPr>
      <w:r w:rsidRPr="00AD36F8">
        <w:rPr>
          <w:szCs w:val="24"/>
          <w:u w:val="single"/>
        </w:rPr>
        <w:t>Disponibilidad</w:t>
      </w:r>
    </w:p>
    <w:p w:rsidR="00206408" w:rsidRDefault="005500F4" w:rsidP="00AD36F8">
      <w:pPr>
        <w:pStyle w:val="Texto"/>
        <w:rPr>
          <w:szCs w:val="24"/>
        </w:rPr>
      </w:pPr>
      <w:r w:rsidRPr="00AD36F8">
        <w:rPr>
          <w:szCs w:val="24"/>
          <w:lang w:val="es-PE"/>
        </w:rPr>
        <w:t xml:space="preserve">Tversky y Kahneman (1973) introdujeron el </w:t>
      </w:r>
      <w:r w:rsidR="00D6406B" w:rsidRPr="00AD36F8">
        <w:rPr>
          <w:szCs w:val="24"/>
          <w:lang w:val="es-PE"/>
        </w:rPr>
        <w:t>concepto</w:t>
      </w:r>
      <w:r w:rsidRPr="00AD36F8">
        <w:rPr>
          <w:szCs w:val="24"/>
          <w:lang w:val="es-PE"/>
        </w:rPr>
        <w:t xml:space="preserve"> de </w:t>
      </w:r>
      <w:r w:rsidRPr="00AD36F8">
        <w:rPr>
          <w:i/>
          <w:szCs w:val="24"/>
          <w:lang w:val="es-PE"/>
        </w:rPr>
        <w:t>disponibilidad</w:t>
      </w:r>
      <w:r w:rsidRPr="00AD36F8">
        <w:rPr>
          <w:rStyle w:val="Refdenotaalpie"/>
          <w:szCs w:val="24"/>
          <w:lang w:val="es-PE"/>
        </w:rPr>
        <w:footnoteReference w:id="48"/>
      </w:r>
      <w:r w:rsidRPr="00AD36F8">
        <w:rPr>
          <w:szCs w:val="24"/>
          <w:lang w:val="es-PE"/>
        </w:rPr>
        <w:t xml:space="preserve">. Este </w:t>
      </w:r>
      <w:r w:rsidRPr="00AD36F8">
        <w:rPr>
          <w:i/>
          <w:szCs w:val="24"/>
          <w:lang w:val="es-PE"/>
        </w:rPr>
        <w:t>heurístico</w:t>
      </w:r>
      <w:r w:rsidRPr="00AD36F8">
        <w:rPr>
          <w:szCs w:val="24"/>
          <w:lang w:val="es-PE"/>
        </w:rPr>
        <w:t xml:space="preserve"> señala que los </w:t>
      </w:r>
      <w:r w:rsidR="00E77D2B" w:rsidRPr="00AD36F8">
        <w:rPr>
          <w:szCs w:val="24"/>
          <w:lang w:val="es-PE"/>
        </w:rPr>
        <w:t>sujetos</w:t>
      </w:r>
      <w:r w:rsidRPr="00AD36F8">
        <w:rPr>
          <w:szCs w:val="24"/>
          <w:lang w:val="es-PE"/>
        </w:rPr>
        <w:t xml:space="preserve"> evalúan la probabilidad de los eventos en función a su disponibilidad</w:t>
      </w:r>
      <w:r w:rsidR="00467974" w:rsidRPr="00AD36F8">
        <w:rPr>
          <w:szCs w:val="24"/>
          <w:lang w:val="es-PE"/>
        </w:rPr>
        <w:t xml:space="preserve"> en </w:t>
      </w:r>
      <w:r w:rsidR="00E77D2B" w:rsidRPr="00AD36F8">
        <w:rPr>
          <w:szCs w:val="24"/>
          <w:lang w:val="es-PE"/>
        </w:rPr>
        <w:t>la</w:t>
      </w:r>
      <w:r w:rsidR="00467974" w:rsidRPr="00AD36F8">
        <w:rPr>
          <w:szCs w:val="24"/>
          <w:lang w:val="es-PE"/>
        </w:rPr>
        <w:t xml:space="preserve"> memoria</w:t>
      </w:r>
      <w:r w:rsidR="00FF4526" w:rsidRPr="00AD36F8">
        <w:rPr>
          <w:rStyle w:val="Refdenotaalpie"/>
          <w:szCs w:val="24"/>
          <w:lang w:val="es-PE"/>
        </w:rPr>
        <w:footnoteReference w:id="49"/>
      </w:r>
      <w:r w:rsidR="00467974" w:rsidRPr="00AD36F8">
        <w:rPr>
          <w:szCs w:val="24"/>
          <w:lang w:val="es-PE"/>
        </w:rPr>
        <w:t xml:space="preserve"> (o al momento de efectuar la búsqueda)</w:t>
      </w:r>
      <w:r w:rsidRPr="00AD36F8">
        <w:rPr>
          <w:szCs w:val="24"/>
          <w:lang w:val="es-PE"/>
        </w:rPr>
        <w:t xml:space="preserve">, sobreponderando aquella información </w:t>
      </w:r>
      <w:r w:rsidR="00467974" w:rsidRPr="00AD36F8">
        <w:rPr>
          <w:szCs w:val="24"/>
        </w:rPr>
        <w:t>que es intuitiva y</w:t>
      </w:r>
      <w:r w:rsidRPr="00AD36F8">
        <w:rPr>
          <w:szCs w:val="24"/>
        </w:rPr>
        <w:t xml:space="preserve"> fácil de </w:t>
      </w:r>
      <w:r w:rsidR="00467974" w:rsidRPr="00AD36F8">
        <w:rPr>
          <w:szCs w:val="24"/>
        </w:rPr>
        <w:t>recordar (o encontrar)</w:t>
      </w:r>
      <w:r w:rsidRPr="00AD36F8">
        <w:rPr>
          <w:szCs w:val="24"/>
        </w:rPr>
        <w:t xml:space="preserve"> en perjuicio de datos que son más abstractos, generando muchas veces juicios u opiniones sesgadas.</w:t>
      </w:r>
    </w:p>
    <w:p w:rsidR="00206408" w:rsidRDefault="00206408">
      <w:pPr>
        <w:spacing w:line="240" w:lineRule="auto"/>
        <w:jc w:val="left"/>
        <w:rPr>
          <w:szCs w:val="24"/>
        </w:rPr>
      </w:pPr>
      <w:r>
        <w:rPr>
          <w:szCs w:val="24"/>
        </w:rPr>
        <w:br w:type="page"/>
      </w:r>
    </w:p>
    <w:p w:rsidR="007B0307" w:rsidRPr="00AD36F8" w:rsidRDefault="007B0307" w:rsidP="00AD36F8">
      <w:pPr>
        <w:pStyle w:val="Texto"/>
        <w:rPr>
          <w:szCs w:val="24"/>
          <w:u w:val="single"/>
        </w:rPr>
      </w:pPr>
      <w:r w:rsidRPr="00AD36F8">
        <w:rPr>
          <w:szCs w:val="24"/>
          <w:u w:val="single"/>
        </w:rPr>
        <w:lastRenderedPageBreak/>
        <w:t>Anclaje y ajuste</w:t>
      </w:r>
      <w:r w:rsidR="008C6A87" w:rsidRPr="00AD36F8">
        <w:rPr>
          <w:rStyle w:val="Refdenotaalpie"/>
          <w:szCs w:val="24"/>
          <w:lang w:val="es-PE"/>
        </w:rPr>
        <w:footnoteReference w:id="50"/>
      </w:r>
    </w:p>
    <w:p w:rsidR="008C6A87" w:rsidRPr="00AD36F8" w:rsidRDefault="007B0307" w:rsidP="00AD36F8">
      <w:pPr>
        <w:pStyle w:val="Texto"/>
        <w:rPr>
          <w:szCs w:val="24"/>
        </w:rPr>
      </w:pPr>
      <w:r w:rsidRPr="00AD36F8">
        <w:rPr>
          <w:szCs w:val="24"/>
        </w:rPr>
        <w:t>Las personas frecuentemente desarrollan rápidos estimados</w:t>
      </w:r>
      <w:r w:rsidR="008C6A87" w:rsidRPr="00AD36F8">
        <w:rPr>
          <w:szCs w:val="24"/>
        </w:rPr>
        <w:t>,</w:t>
      </w:r>
      <w:r w:rsidRPr="00AD36F8">
        <w:rPr>
          <w:szCs w:val="24"/>
        </w:rPr>
        <w:t xml:space="preserve"> iniciando con un número con el cual están familiarizados y luego ajustándolo para reflejar nueva información</w:t>
      </w:r>
      <w:r w:rsidR="008C6A87" w:rsidRPr="00AD36F8">
        <w:rPr>
          <w:szCs w:val="24"/>
        </w:rPr>
        <w:t xml:space="preserve"> y llegar a la respuesta final</w:t>
      </w:r>
      <w:r w:rsidRPr="00AD36F8">
        <w:rPr>
          <w:szCs w:val="24"/>
        </w:rPr>
        <w:t xml:space="preserve">. Este </w:t>
      </w:r>
      <w:r w:rsidR="00700005" w:rsidRPr="00AD36F8">
        <w:rPr>
          <w:szCs w:val="24"/>
        </w:rPr>
        <w:t>valor</w:t>
      </w:r>
      <w:r w:rsidRPr="00AD36F8">
        <w:rPr>
          <w:szCs w:val="24"/>
        </w:rPr>
        <w:t xml:space="preserve"> inicial funciona como ancla a los juicios o proyecciones que posteriormente son emitid</w:t>
      </w:r>
      <w:r w:rsidR="00D239B9" w:rsidRPr="00AD36F8">
        <w:rPr>
          <w:szCs w:val="24"/>
        </w:rPr>
        <w:t>o</w:t>
      </w:r>
      <w:r w:rsidRPr="00AD36F8">
        <w:rPr>
          <w:szCs w:val="24"/>
        </w:rPr>
        <w:t xml:space="preserve">s. </w:t>
      </w:r>
      <w:r w:rsidR="00700005" w:rsidRPr="00AD36F8">
        <w:rPr>
          <w:szCs w:val="24"/>
        </w:rPr>
        <w:t xml:space="preserve">Es importante señalar que el </w:t>
      </w:r>
      <w:r w:rsidR="008C6A87" w:rsidRPr="00AD36F8">
        <w:rPr>
          <w:szCs w:val="24"/>
          <w:lang w:val="es-PE"/>
        </w:rPr>
        <w:t>ancla puede ser sugerida por la formulación del problema o puede ser un resultado parcial de la resolución del mismo; no obstante, en ambos casos el ajuste realizado suele resultar insuficiente.</w:t>
      </w:r>
    </w:p>
    <w:p w:rsidR="007B0307" w:rsidRPr="00AD36F8" w:rsidRDefault="007B0307" w:rsidP="00AD36F8">
      <w:pPr>
        <w:pStyle w:val="Texto"/>
        <w:rPr>
          <w:szCs w:val="24"/>
          <w:u w:val="single"/>
        </w:rPr>
      </w:pPr>
      <w:r w:rsidRPr="00AD36F8">
        <w:rPr>
          <w:szCs w:val="24"/>
          <w:u w:val="single"/>
        </w:rPr>
        <w:t xml:space="preserve">Heurístico </w:t>
      </w:r>
      <w:proofErr w:type="gramStart"/>
      <w:r w:rsidRPr="00AD36F8">
        <w:rPr>
          <w:szCs w:val="24"/>
          <w:u w:val="single"/>
        </w:rPr>
        <w:t>de afecto</w:t>
      </w:r>
      <w:proofErr w:type="gramEnd"/>
    </w:p>
    <w:p w:rsidR="007B0307" w:rsidRPr="00AD36F8" w:rsidRDefault="007B0307" w:rsidP="00AD36F8">
      <w:pPr>
        <w:pStyle w:val="Texto"/>
        <w:rPr>
          <w:szCs w:val="24"/>
          <w:lang w:val="es-PE"/>
        </w:rPr>
      </w:pPr>
      <w:r w:rsidRPr="00AD36F8">
        <w:rPr>
          <w:szCs w:val="24"/>
        </w:rPr>
        <w:t>Muchos individuos basan sus decisiones en lo que sienten o perciben como correcto de</w:t>
      </w:r>
      <w:r w:rsidR="00F366C6" w:rsidRPr="00AD36F8">
        <w:rPr>
          <w:szCs w:val="24"/>
        </w:rPr>
        <w:t>sde un punto de vista</w:t>
      </w:r>
      <w:r w:rsidRPr="00AD36F8">
        <w:rPr>
          <w:szCs w:val="24"/>
        </w:rPr>
        <w:t xml:space="preserve"> </w:t>
      </w:r>
      <w:r w:rsidR="00F366C6" w:rsidRPr="00AD36F8">
        <w:rPr>
          <w:szCs w:val="24"/>
        </w:rPr>
        <w:t xml:space="preserve">emocional. En otras palabras, </w:t>
      </w:r>
      <w:r w:rsidR="00473972" w:rsidRPr="00AD36F8">
        <w:rPr>
          <w:szCs w:val="24"/>
        </w:rPr>
        <w:t>cimentan</w:t>
      </w:r>
      <w:r w:rsidR="00F366C6" w:rsidRPr="00AD36F8">
        <w:rPr>
          <w:szCs w:val="24"/>
        </w:rPr>
        <w:t xml:space="preserve"> sus comportamientos en intuiciones o “corazonadas”, las cuales predisponen a proyecciones sesgadas.</w:t>
      </w:r>
      <w:r w:rsidR="00066E27" w:rsidRPr="00AD36F8">
        <w:rPr>
          <w:szCs w:val="24"/>
        </w:rPr>
        <w:t xml:space="preserve"> </w:t>
      </w:r>
      <w:r w:rsidRPr="00AD36F8">
        <w:rPr>
          <w:szCs w:val="24"/>
        </w:rPr>
        <w:t xml:space="preserve">Estas emociones suelen ser una manifestación de las asociaciones que genera la mente con experiencias pasadas. Si bien la experiencia es valiosa, no sustituye un análisis </w:t>
      </w:r>
      <w:r w:rsidRPr="00AD36F8">
        <w:rPr>
          <w:szCs w:val="24"/>
          <w:lang w:val="es-PE"/>
        </w:rPr>
        <w:t>cuidadoso.</w:t>
      </w:r>
    </w:p>
    <w:p w:rsidR="007B0307" w:rsidRPr="00AD36F8" w:rsidRDefault="007B0307" w:rsidP="00AD36F8">
      <w:pPr>
        <w:pStyle w:val="Texto"/>
        <w:rPr>
          <w:szCs w:val="24"/>
          <w:lang w:val="es-PE"/>
        </w:rPr>
      </w:pPr>
    </w:p>
    <w:p w:rsidR="009912C3" w:rsidRPr="00AD36F8" w:rsidRDefault="00393BC5" w:rsidP="00393BC5">
      <w:pPr>
        <w:pStyle w:val="Ttulo2"/>
        <w:rPr>
          <w:lang w:val="es-PE"/>
        </w:rPr>
      </w:pPr>
      <w:bookmarkStart w:id="82" w:name="_Toc389039829"/>
      <w:bookmarkStart w:id="83" w:name="_Toc392447173"/>
      <w:bookmarkStart w:id="84" w:name="_Toc392457556"/>
      <w:r>
        <w:rPr>
          <w:lang w:val="es-PE"/>
        </w:rPr>
        <w:t xml:space="preserve">4.3. </w:t>
      </w:r>
      <w:r w:rsidR="009912C3" w:rsidRPr="00AD36F8">
        <w:rPr>
          <w:lang w:val="es-PE"/>
        </w:rPr>
        <w:t>Otros Fenómenos</w:t>
      </w:r>
      <w:bookmarkEnd w:id="82"/>
      <w:bookmarkEnd w:id="83"/>
      <w:bookmarkEnd w:id="84"/>
    </w:p>
    <w:p w:rsidR="009912C3" w:rsidRPr="00AD36F8" w:rsidRDefault="009912C3" w:rsidP="00AD36F8">
      <w:pPr>
        <w:pStyle w:val="Texto"/>
        <w:rPr>
          <w:szCs w:val="24"/>
          <w:lang w:val="es-PE"/>
        </w:rPr>
      </w:pPr>
    </w:p>
    <w:p w:rsidR="00FC3C8E" w:rsidRPr="00AD36F8" w:rsidRDefault="00FC3C8E" w:rsidP="00AD36F8">
      <w:pPr>
        <w:pStyle w:val="Texto"/>
        <w:rPr>
          <w:szCs w:val="24"/>
          <w:lang w:val="es-PE"/>
        </w:rPr>
      </w:pPr>
      <w:r w:rsidRPr="00AD36F8">
        <w:rPr>
          <w:szCs w:val="24"/>
          <w:lang w:val="es-PE"/>
        </w:rPr>
        <w:t xml:space="preserve">Tal como se mencionó al inicio de este Capítulo, las anomalías conductuales que se describirán a </w:t>
      </w:r>
      <w:r w:rsidR="00473972" w:rsidRPr="00AD36F8">
        <w:rPr>
          <w:szCs w:val="24"/>
          <w:lang w:val="es-PE"/>
        </w:rPr>
        <w:t>continuación</w:t>
      </w:r>
      <w:r w:rsidRPr="00AD36F8">
        <w:rPr>
          <w:szCs w:val="24"/>
          <w:lang w:val="es-PE"/>
        </w:rPr>
        <w:t xml:space="preserve"> no forman parte de las categorías descritas líneas arriba.</w:t>
      </w:r>
    </w:p>
    <w:p w:rsidR="00FC3C8E" w:rsidRPr="00AD36F8" w:rsidRDefault="00FC3C8E" w:rsidP="00AD36F8">
      <w:pPr>
        <w:pStyle w:val="Texto"/>
        <w:rPr>
          <w:szCs w:val="24"/>
          <w:u w:val="single"/>
          <w:lang w:val="es-PE"/>
        </w:rPr>
      </w:pPr>
      <w:r w:rsidRPr="00AD36F8">
        <w:rPr>
          <w:szCs w:val="24"/>
          <w:u w:val="single"/>
          <w:lang w:val="es-PE"/>
        </w:rPr>
        <w:t>Efectos de Enmarcado</w:t>
      </w:r>
    </w:p>
    <w:p w:rsidR="00990AD8" w:rsidRPr="00AD36F8" w:rsidRDefault="00AE3B91" w:rsidP="00AD36F8">
      <w:pPr>
        <w:pStyle w:val="Texto"/>
        <w:rPr>
          <w:szCs w:val="24"/>
          <w:lang w:val="es-PE"/>
        </w:rPr>
      </w:pPr>
      <w:r w:rsidRPr="00AD36F8">
        <w:rPr>
          <w:szCs w:val="24"/>
          <w:lang w:val="es-PE"/>
        </w:rPr>
        <w:t xml:space="preserve">El concepto de </w:t>
      </w:r>
      <w:r w:rsidRPr="00AD36F8">
        <w:rPr>
          <w:i/>
          <w:szCs w:val="24"/>
          <w:lang w:val="es-PE"/>
        </w:rPr>
        <w:t>enmarcado</w:t>
      </w:r>
      <w:r w:rsidRPr="00AD36F8">
        <w:rPr>
          <w:rStyle w:val="Refdenotaalpie"/>
          <w:szCs w:val="24"/>
          <w:lang w:val="es-PE"/>
        </w:rPr>
        <w:footnoteReference w:id="51"/>
      </w:r>
      <w:r w:rsidR="00E442BF" w:rsidRPr="00AD36F8">
        <w:rPr>
          <w:i/>
          <w:szCs w:val="24"/>
          <w:lang w:val="es-PE"/>
        </w:rPr>
        <w:t xml:space="preserve">, </w:t>
      </w:r>
      <w:r w:rsidRPr="00AD36F8">
        <w:rPr>
          <w:szCs w:val="24"/>
          <w:lang w:val="es-PE"/>
        </w:rPr>
        <w:t>desarro</w:t>
      </w:r>
      <w:r w:rsidR="00A46D3A" w:rsidRPr="00AD36F8">
        <w:rPr>
          <w:szCs w:val="24"/>
          <w:lang w:val="es-PE"/>
        </w:rPr>
        <w:t>llado formalmente por Kahneman &amp;</w:t>
      </w:r>
      <w:r w:rsidR="002E0186" w:rsidRPr="00AD36F8">
        <w:rPr>
          <w:szCs w:val="24"/>
          <w:lang w:val="es-PE"/>
        </w:rPr>
        <w:t xml:space="preserve"> Tversky (</w:t>
      </w:r>
      <w:r w:rsidRPr="00AD36F8">
        <w:rPr>
          <w:szCs w:val="24"/>
          <w:lang w:val="es-PE"/>
        </w:rPr>
        <w:t>1981</w:t>
      </w:r>
      <w:r w:rsidR="002E0186" w:rsidRPr="00AD36F8">
        <w:rPr>
          <w:szCs w:val="24"/>
          <w:lang w:val="es-PE"/>
        </w:rPr>
        <w:t>)</w:t>
      </w:r>
      <w:r w:rsidRPr="00AD36F8">
        <w:rPr>
          <w:szCs w:val="24"/>
          <w:lang w:val="es-PE"/>
        </w:rPr>
        <w:t xml:space="preserve">, señala que la percepción acerca de </w:t>
      </w:r>
      <w:r w:rsidR="000B0A89" w:rsidRPr="00AD36F8">
        <w:rPr>
          <w:szCs w:val="24"/>
          <w:lang w:val="es-PE"/>
        </w:rPr>
        <w:t>las situaciones qu</w:t>
      </w:r>
      <w:r w:rsidR="00DF3F0E" w:rsidRPr="00AD36F8">
        <w:rPr>
          <w:szCs w:val="24"/>
          <w:lang w:val="es-PE"/>
        </w:rPr>
        <w:t xml:space="preserve">e implican la evaluación de </w:t>
      </w:r>
      <w:r w:rsidR="000B0A89" w:rsidRPr="00AD36F8">
        <w:rPr>
          <w:szCs w:val="24"/>
          <w:lang w:val="es-PE"/>
        </w:rPr>
        <w:t xml:space="preserve">probabilidades y la consecuente toma de decisiones, puede ser </w:t>
      </w:r>
      <w:r w:rsidR="00E77D2B" w:rsidRPr="00AD36F8">
        <w:rPr>
          <w:szCs w:val="24"/>
          <w:lang w:val="es-PE"/>
        </w:rPr>
        <w:t>influida</w:t>
      </w:r>
      <w:r w:rsidR="00BA3AA6" w:rsidRPr="00AD36F8">
        <w:rPr>
          <w:szCs w:val="24"/>
          <w:lang w:val="es-PE"/>
        </w:rPr>
        <w:t xml:space="preserve"> por la forma como dicha situación es descrita, produciendo cambios </w:t>
      </w:r>
      <w:r w:rsidR="000B0A89" w:rsidRPr="00AD36F8">
        <w:rPr>
          <w:szCs w:val="24"/>
          <w:lang w:val="es-PE"/>
        </w:rPr>
        <w:t>en las preferencias</w:t>
      </w:r>
      <w:r w:rsidR="00BA3AA6" w:rsidRPr="00AD36F8">
        <w:rPr>
          <w:szCs w:val="24"/>
          <w:lang w:val="es-PE"/>
        </w:rPr>
        <w:t>.</w:t>
      </w:r>
      <w:r w:rsidR="00F264F2" w:rsidRPr="00AD36F8">
        <w:rPr>
          <w:szCs w:val="24"/>
          <w:lang w:val="es-PE"/>
        </w:rPr>
        <w:t xml:space="preserve"> Esto genera que las </w:t>
      </w:r>
      <w:r w:rsidR="008B56EA" w:rsidRPr="00AD36F8">
        <w:rPr>
          <w:szCs w:val="24"/>
          <w:lang w:val="es-PE"/>
        </w:rPr>
        <w:t>elecciones de los individuos</w:t>
      </w:r>
      <w:r w:rsidR="00444815" w:rsidRPr="00AD36F8">
        <w:rPr>
          <w:szCs w:val="24"/>
          <w:lang w:val="es-PE"/>
        </w:rPr>
        <w:t>,</w:t>
      </w:r>
      <w:r w:rsidR="008B56EA" w:rsidRPr="00AD36F8">
        <w:rPr>
          <w:szCs w:val="24"/>
          <w:lang w:val="es-PE"/>
        </w:rPr>
        <w:t xml:space="preserve"> </w:t>
      </w:r>
      <w:r w:rsidR="004860D6" w:rsidRPr="00AD36F8">
        <w:rPr>
          <w:szCs w:val="24"/>
          <w:lang w:val="es-PE"/>
        </w:rPr>
        <w:t xml:space="preserve">al enfrentarse a problemas idénticos descritos </w:t>
      </w:r>
      <w:r w:rsidR="004860D6" w:rsidRPr="00AD36F8">
        <w:rPr>
          <w:szCs w:val="24"/>
          <w:lang w:val="es-PE"/>
        </w:rPr>
        <w:lastRenderedPageBreak/>
        <w:t xml:space="preserve">positivamente (en términos de ganancias) contra aquellos </w:t>
      </w:r>
      <w:r w:rsidR="00990AD8" w:rsidRPr="00AD36F8">
        <w:rPr>
          <w:szCs w:val="24"/>
          <w:lang w:val="es-PE"/>
        </w:rPr>
        <w:t>reseñados</w:t>
      </w:r>
      <w:r w:rsidR="004860D6" w:rsidRPr="00AD36F8">
        <w:rPr>
          <w:szCs w:val="24"/>
          <w:lang w:val="es-PE"/>
        </w:rPr>
        <w:t xml:space="preserve"> </w:t>
      </w:r>
      <w:r w:rsidR="00990AD8" w:rsidRPr="00AD36F8">
        <w:rPr>
          <w:szCs w:val="24"/>
          <w:lang w:val="es-PE"/>
        </w:rPr>
        <w:t>haciendo alusión a pérdidas suela</w:t>
      </w:r>
      <w:r w:rsidR="00444815" w:rsidRPr="00AD36F8">
        <w:rPr>
          <w:szCs w:val="24"/>
          <w:lang w:val="es-PE"/>
        </w:rPr>
        <w:t>n ser contradictoria</w:t>
      </w:r>
      <w:r w:rsidR="00990AD8" w:rsidRPr="00AD36F8">
        <w:rPr>
          <w:szCs w:val="24"/>
          <w:lang w:val="es-PE"/>
        </w:rPr>
        <w:t>s.</w:t>
      </w:r>
    </w:p>
    <w:p w:rsidR="00D77E26" w:rsidRPr="00AD36F8" w:rsidRDefault="00D77E26" w:rsidP="00AD36F8">
      <w:pPr>
        <w:pStyle w:val="Texto"/>
        <w:rPr>
          <w:szCs w:val="24"/>
          <w:lang w:val="es-PE"/>
        </w:rPr>
      </w:pPr>
      <w:r w:rsidRPr="00AD36F8">
        <w:rPr>
          <w:szCs w:val="24"/>
          <w:lang w:val="es-PE"/>
        </w:rPr>
        <w:t xml:space="preserve">En Finanzas Corporativas esto podría ocasionar que la decisión efectuada por un ejecutivo respecto a la elección de un proyecto de inversión, se vea influenciada por la manera como </w:t>
      </w:r>
      <w:r w:rsidR="00444815" w:rsidRPr="00AD36F8">
        <w:rPr>
          <w:szCs w:val="24"/>
          <w:lang w:val="es-PE"/>
        </w:rPr>
        <w:t>esta le fue mostrado o expuesto</w:t>
      </w:r>
      <w:r w:rsidR="00950B65" w:rsidRPr="00AD36F8">
        <w:rPr>
          <w:szCs w:val="24"/>
          <w:lang w:val="es-PE"/>
        </w:rPr>
        <w:t>.</w:t>
      </w:r>
    </w:p>
    <w:p w:rsidR="00BB1C48" w:rsidRPr="00AD36F8" w:rsidRDefault="00BB1C48" w:rsidP="00AD36F8">
      <w:pPr>
        <w:pStyle w:val="Texto"/>
        <w:rPr>
          <w:szCs w:val="24"/>
          <w:u w:val="single"/>
        </w:rPr>
      </w:pPr>
      <w:r w:rsidRPr="00AD36F8">
        <w:rPr>
          <w:szCs w:val="24"/>
          <w:u w:val="single"/>
        </w:rPr>
        <w:t>Aversión a la</w:t>
      </w:r>
      <w:r w:rsidR="002111D3" w:rsidRPr="00AD36F8">
        <w:rPr>
          <w:szCs w:val="24"/>
          <w:u w:val="single"/>
        </w:rPr>
        <w:t>s</w:t>
      </w:r>
      <w:r w:rsidRPr="00AD36F8">
        <w:rPr>
          <w:szCs w:val="24"/>
          <w:u w:val="single"/>
        </w:rPr>
        <w:t xml:space="preserve"> pérdida</w:t>
      </w:r>
      <w:r w:rsidR="002111D3" w:rsidRPr="00AD36F8">
        <w:rPr>
          <w:szCs w:val="24"/>
          <w:u w:val="single"/>
        </w:rPr>
        <w:t>s</w:t>
      </w:r>
    </w:p>
    <w:p w:rsidR="00E40BD6" w:rsidRPr="00AD36F8" w:rsidRDefault="00BB1C48" w:rsidP="00AD36F8">
      <w:pPr>
        <w:pStyle w:val="Texto"/>
        <w:rPr>
          <w:szCs w:val="24"/>
        </w:rPr>
      </w:pPr>
      <w:r w:rsidRPr="00AD36F8">
        <w:rPr>
          <w:szCs w:val="24"/>
        </w:rPr>
        <w:t>Esta anomalía conduce a</w:t>
      </w:r>
      <w:r w:rsidR="002C0A32" w:rsidRPr="00AD36F8">
        <w:rPr>
          <w:szCs w:val="24"/>
        </w:rPr>
        <w:t xml:space="preserve"> que los individuos</w:t>
      </w:r>
      <w:r w:rsidR="00195058" w:rsidRPr="00AD36F8">
        <w:rPr>
          <w:szCs w:val="24"/>
        </w:rPr>
        <w:t>,</w:t>
      </w:r>
      <w:r w:rsidR="00EA6990" w:rsidRPr="00AD36F8">
        <w:rPr>
          <w:szCs w:val="24"/>
        </w:rPr>
        <w:t xml:space="preserve"> al </w:t>
      </w:r>
      <w:r w:rsidR="002C0A32" w:rsidRPr="00AD36F8">
        <w:rPr>
          <w:szCs w:val="24"/>
        </w:rPr>
        <w:t>afrontar</w:t>
      </w:r>
      <w:r w:rsidR="00EA6990" w:rsidRPr="00AD36F8">
        <w:rPr>
          <w:szCs w:val="24"/>
        </w:rPr>
        <w:t xml:space="preserve"> una </w:t>
      </w:r>
      <w:r w:rsidR="002C0A32" w:rsidRPr="00AD36F8">
        <w:rPr>
          <w:szCs w:val="24"/>
        </w:rPr>
        <w:t>circunstancia</w:t>
      </w:r>
      <w:r w:rsidR="00EA6990" w:rsidRPr="00AD36F8">
        <w:rPr>
          <w:szCs w:val="24"/>
        </w:rPr>
        <w:t xml:space="preserve"> en la que tengan que elegir entre una pérdida cierta </w:t>
      </w:r>
      <w:r w:rsidR="00B101CA" w:rsidRPr="00AD36F8">
        <w:rPr>
          <w:szCs w:val="24"/>
        </w:rPr>
        <w:t>y una pérdida probable, elegirá</w:t>
      </w:r>
      <w:r w:rsidR="00195058" w:rsidRPr="00AD36F8">
        <w:rPr>
          <w:szCs w:val="24"/>
        </w:rPr>
        <w:t xml:space="preserve">n en mayor medida </w:t>
      </w:r>
      <w:r w:rsidR="00103103" w:rsidRPr="00AD36F8">
        <w:rPr>
          <w:szCs w:val="24"/>
        </w:rPr>
        <w:t>aquella alternativa que implique</w:t>
      </w:r>
      <w:r w:rsidR="00B101CA" w:rsidRPr="00AD36F8">
        <w:rPr>
          <w:szCs w:val="24"/>
        </w:rPr>
        <w:t xml:space="preserve"> una pérdida probable, inclu</w:t>
      </w:r>
      <w:r w:rsidR="00103103" w:rsidRPr="00AD36F8">
        <w:rPr>
          <w:szCs w:val="24"/>
        </w:rPr>
        <w:t xml:space="preserve">so si el valor esperado es </w:t>
      </w:r>
      <w:r w:rsidR="00195058" w:rsidRPr="00AD36F8">
        <w:rPr>
          <w:szCs w:val="24"/>
        </w:rPr>
        <w:t>superior</w:t>
      </w:r>
      <w:r w:rsidR="00B101CA" w:rsidRPr="00AD36F8">
        <w:rPr>
          <w:szCs w:val="24"/>
        </w:rPr>
        <w:t xml:space="preserve"> </w:t>
      </w:r>
      <w:r w:rsidR="00584324" w:rsidRPr="00AD36F8">
        <w:rPr>
          <w:szCs w:val="24"/>
        </w:rPr>
        <w:t>al de l</w:t>
      </w:r>
      <w:r w:rsidR="00B101CA" w:rsidRPr="00AD36F8">
        <w:rPr>
          <w:szCs w:val="24"/>
        </w:rPr>
        <w:t>a pérdida segura.</w:t>
      </w:r>
      <w:r w:rsidR="00CA0497" w:rsidRPr="00AD36F8">
        <w:rPr>
          <w:szCs w:val="24"/>
        </w:rPr>
        <w:t xml:space="preserve"> </w:t>
      </w:r>
      <w:r w:rsidR="00E40BD6" w:rsidRPr="00AD36F8">
        <w:rPr>
          <w:szCs w:val="24"/>
        </w:rPr>
        <w:t xml:space="preserve">Kahneman &amp; Tversky (1979) encontraron que el impacto de las pérdidas es alrededor de 2.5 veces mayor al de las ganancias de similar magnitud. </w:t>
      </w:r>
      <w:r w:rsidR="00AE4B2C" w:rsidRPr="00AD36F8">
        <w:rPr>
          <w:szCs w:val="24"/>
        </w:rPr>
        <w:t>Asimismo, se debe señalar</w:t>
      </w:r>
      <w:r w:rsidR="00E40BD6" w:rsidRPr="00AD36F8">
        <w:rPr>
          <w:szCs w:val="24"/>
        </w:rPr>
        <w:t xml:space="preserve"> que est</w:t>
      </w:r>
      <w:r w:rsidR="002C0A32" w:rsidRPr="00AD36F8">
        <w:rPr>
          <w:szCs w:val="24"/>
        </w:rPr>
        <w:t>e</w:t>
      </w:r>
      <w:r w:rsidR="00E40BD6" w:rsidRPr="00AD36F8">
        <w:rPr>
          <w:szCs w:val="24"/>
        </w:rPr>
        <w:t xml:space="preserve"> </w:t>
      </w:r>
      <w:r w:rsidR="002C0A32" w:rsidRPr="00AD36F8">
        <w:rPr>
          <w:szCs w:val="24"/>
        </w:rPr>
        <w:t>hallazgo</w:t>
      </w:r>
      <w:r w:rsidR="00E40BD6" w:rsidRPr="00AD36F8">
        <w:rPr>
          <w:szCs w:val="24"/>
        </w:rPr>
        <w:t xml:space="preserve"> es una de las bases de la </w:t>
      </w:r>
      <w:r w:rsidR="00E40BD6" w:rsidRPr="00AD36F8">
        <w:rPr>
          <w:i/>
          <w:szCs w:val="24"/>
        </w:rPr>
        <w:t>Prospect Theory</w:t>
      </w:r>
      <w:r w:rsidR="00E40BD6" w:rsidRPr="00AD36F8">
        <w:rPr>
          <w:szCs w:val="24"/>
        </w:rPr>
        <w:t>.</w:t>
      </w:r>
    </w:p>
    <w:p w:rsidR="004C0DD5" w:rsidRPr="00AD36F8" w:rsidRDefault="004C0DD5" w:rsidP="00AD36F8">
      <w:pPr>
        <w:pStyle w:val="Texto"/>
        <w:rPr>
          <w:szCs w:val="24"/>
        </w:rPr>
      </w:pPr>
      <w:r w:rsidRPr="00AD36F8">
        <w:rPr>
          <w:szCs w:val="24"/>
        </w:rPr>
        <w:t>Bernartzi &amp; Thaler (1995) y Kobberling &amp; Wakker (2005) definieron la aversión al riesgo como la curvatura del punto de referencia</w:t>
      </w:r>
      <w:r w:rsidRPr="00AD36F8">
        <w:rPr>
          <w:rStyle w:val="Refdenotaalpie"/>
          <w:szCs w:val="24"/>
        </w:rPr>
        <w:footnoteReference w:id="52"/>
      </w:r>
      <w:r w:rsidRPr="00AD36F8">
        <w:rPr>
          <w:szCs w:val="24"/>
        </w:rPr>
        <w:t xml:space="preserve">. Tomando este fenómeno como principal supuesto, </w:t>
      </w:r>
      <w:r w:rsidR="000E291A" w:rsidRPr="00AD36F8">
        <w:rPr>
          <w:szCs w:val="24"/>
        </w:rPr>
        <w:t>Tversky &amp;</w:t>
      </w:r>
      <w:r w:rsidRPr="00AD36F8">
        <w:rPr>
          <w:szCs w:val="24"/>
        </w:rPr>
        <w:t xml:space="preserve"> Kahneman (1991) desarrollaron un modelo de elección sin riesgo con una referencia dependiente.</w:t>
      </w:r>
    </w:p>
    <w:p w:rsidR="00A604CF" w:rsidRPr="00AD36F8" w:rsidRDefault="00195058" w:rsidP="00AD36F8">
      <w:pPr>
        <w:pStyle w:val="Texto"/>
        <w:rPr>
          <w:szCs w:val="24"/>
        </w:rPr>
      </w:pPr>
      <w:r w:rsidRPr="00AD36F8">
        <w:rPr>
          <w:szCs w:val="24"/>
          <w:lang w:val="es-PE"/>
        </w:rPr>
        <w:t>En 1957,</w:t>
      </w:r>
      <w:r w:rsidR="00A604CF" w:rsidRPr="00AD36F8">
        <w:rPr>
          <w:szCs w:val="24"/>
          <w:lang w:val="es-PE"/>
        </w:rPr>
        <w:t xml:space="preserve"> el psicólogo estadounidense Leon Festinger introdujo un nuevo concepto llamado </w:t>
      </w:r>
      <w:r w:rsidR="00A604CF" w:rsidRPr="00AD36F8">
        <w:rPr>
          <w:i/>
          <w:szCs w:val="24"/>
          <w:lang w:val="es-PE"/>
        </w:rPr>
        <w:t>La teoría de la disonancia cognitiva</w:t>
      </w:r>
      <w:r w:rsidR="00A604CF" w:rsidRPr="00AD36F8">
        <w:rPr>
          <w:rStyle w:val="Refdenotaalpie"/>
          <w:szCs w:val="24"/>
          <w:lang w:val="es-PE"/>
        </w:rPr>
        <w:footnoteReference w:id="53"/>
      </w:r>
      <w:r w:rsidR="00A604CF" w:rsidRPr="00AD36F8">
        <w:rPr>
          <w:szCs w:val="24"/>
          <w:lang w:val="es-PE"/>
        </w:rPr>
        <w:t>. Esta teoría señala q</w:t>
      </w:r>
      <w:r w:rsidR="002F089F" w:rsidRPr="00AD36F8">
        <w:rPr>
          <w:szCs w:val="24"/>
          <w:lang w:val="es-PE"/>
        </w:rPr>
        <w:t>ue cuando un individuo mantiene</w:t>
      </w:r>
      <w:r w:rsidR="00A604CF" w:rsidRPr="00AD36F8">
        <w:rPr>
          <w:szCs w:val="24"/>
          <w:lang w:val="es-PE"/>
        </w:rPr>
        <w:t xml:space="preserve"> de manera simultánea dos creencias o pensamientos que son inconsistentes entre ellos, se produciría un estado de </w:t>
      </w:r>
      <w:r w:rsidR="00A604CF" w:rsidRPr="00AD36F8">
        <w:rPr>
          <w:i/>
          <w:szCs w:val="24"/>
          <w:lang w:val="es-PE"/>
        </w:rPr>
        <w:t>disonancia cognitiva</w:t>
      </w:r>
      <w:r w:rsidR="00A604CF" w:rsidRPr="00AD36F8">
        <w:rPr>
          <w:szCs w:val="24"/>
          <w:lang w:val="es-PE"/>
        </w:rPr>
        <w:t>. Dado que dicha sensación no es placentera, el individuo se esforzará en generar nuevas creencias o pensamientos para reducir</w:t>
      </w:r>
      <w:r w:rsidR="00AB5B73" w:rsidRPr="00AD36F8">
        <w:rPr>
          <w:szCs w:val="24"/>
          <w:lang w:val="es-PE"/>
        </w:rPr>
        <w:t xml:space="preserve">la, logrando </w:t>
      </w:r>
      <w:r w:rsidR="00A604CF" w:rsidRPr="00AD36F8">
        <w:rPr>
          <w:szCs w:val="24"/>
          <w:lang w:val="es-PE"/>
        </w:rPr>
        <w:t>que sus ideas encajen entre sí</w:t>
      </w:r>
      <w:r w:rsidR="00AB5B73" w:rsidRPr="00AD36F8">
        <w:rPr>
          <w:szCs w:val="24"/>
          <w:lang w:val="es-PE"/>
        </w:rPr>
        <w:t>.</w:t>
      </w:r>
    </w:p>
    <w:p w:rsidR="00DE4E75" w:rsidRPr="00AD36F8" w:rsidRDefault="00955C09" w:rsidP="00AD36F8">
      <w:pPr>
        <w:pStyle w:val="Texto"/>
        <w:rPr>
          <w:szCs w:val="24"/>
        </w:rPr>
      </w:pPr>
      <w:r w:rsidRPr="00AD36F8">
        <w:rPr>
          <w:szCs w:val="24"/>
        </w:rPr>
        <w:t xml:space="preserve">Otros de los fenómenos psicológicos </w:t>
      </w:r>
      <w:r w:rsidR="00E20102" w:rsidRPr="00AD36F8">
        <w:rPr>
          <w:szCs w:val="24"/>
        </w:rPr>
        <w:t>ampliamente</w:t>
      </w:r>
      <w:r w:rsidRPr="00AD36F8">
        <w:rPr>
          <w:szCs w:val="24"/>
        </w:rPr>
        <w:t xml:space="preserve"> investigados</w:t>
      </w:r>
      <w:r w:rsidR="002B12F7" w:rsidRPr="00AD36F8">
        <w:rPr>
          <w:szCs w:val="24"/>
        </w:rPr>
        <w:t>,</w:t>
      </w:r>
      <w:r w:rsidRPr="00AD36F8">
        <w:rPr>
          <w:szCs w:val="24"/>
        </w:rPr>
        <w:t xml:space="preserve"> mas no citado en Shefrin (2005)</w:t>
      </w:r>
      <w:r w:rsidR="002B12F7" w:rsidRPr="00AD36F8">
        <w:rPr>
          <w:szCs w:val="24"/>
        </w:rPr>
        <w:t>,</w:t>
      </w:r>
      <w:r w:rsidRPr="00AD36F8">
        <w:rPr>
          <w:szCs w:val="24"/>
        </w:rPr>
        <w:t xml:space="preserve"> es el de </w:t>
      </w:r>
      <w:r w:rsidRPr="00AD36F8">
        <w:rPr>
          <w:i/>
          <w:szCs w:val="24"/>
        </w:rPr>
        <w:t>Contabilidad Mental</w:t>
      </w:r>
      <w:r w:rsidRPr="00AD36F8">
        <w:rPr>
          <w:rStyle w:val="Refdenotaalpie"/>
          <w:szCs w:val="24"/>
          <w:lang w:val="es-PE"/>
        </w:rPr>
        <w:footnoteReference w:id="54"/>
      </w:r>
      <w:r w:rsidR="0051305A" w:rsidRPr="00AD36F8">
        <w:rPr>
          <w:szCs w:val="24"/>
        </w:rPr>
        <w:t>, descrito</w:t>
      </w:r>
      <w:r w:rsidRPr="00AD36F8">
        <w:rPr>
          <w:szCs w:val="24"/>
        </w:rPr>
        <w:t xml:space="preserve"> por </w:t>
      </w:r>
      <w:r w:rsidRPr="00AD36F8">
        <w:rPr>
          <w:szCs w:val="24"/>
          <w:lang w:val="es-PE"/>
        </w:rPr>
        <w:t xml:space="preserve">Thaler (1985). </w:t>
      </w:r>
      <w:r w:rsidR="00DE4E75" w:rsidRPr="00AD36F8">
        <w:rPr>
          <w:szCs w:val="24"/>
          <w:lang w:val="es-PE"/>
        </w:rPr>
        <w:t>Este concepto engloba un conjunto de operaciones</w:t>
      </w:r>
      <w:r w:rsidR="006F54E8" w:rsidRPr="00AD36F8">
        <w:rPr>
          <w:szCs w:val="24"/>
          <w:lang w:val="es-PE"/>
        </w:rPr>
        <w:t xml:space="preserve">, entre las que destaca la tendencia </w:t>
      </w:r>
      <w:r w:rsidR="00725CC3" w:rsidRPr="00AD36F8">
        <w:rPr>
          <w:szCs w:val="24"/>
          <w:lang w:val="es-PE"/>
        </w:rPr>
        <w:t xml:space="preserve">a </w:t>
      </w:r>
      <w:r w:rsidR="006F54E8" w:rsidRPr="00AD36F8">
        <w:rPr>
          <w:szCs w:val="24"/>
          <w:lang w:val="es-PE"/>
        </w:rPr>
        <w:lastRenderedPageBreak/>
        <w:t>dividir el dinero en distintas cuentas mentales</w:t>
      </w:r>
      <w:r w:rsidRPr="00AD36F8">
        <w:rPr>
          <w:rStyle w:val="Refdenotaalpie"/>
          <w:szCs w:val="24"/>
          <w:lang w:val="es-PE"/>
        </w:rPr>
        <w:footnoteReference w:id="55"/>
      </w:r>
      <w:r w:rsidR="006F54E8" w:rsidRPr="00AD36F8">
        <w:rPr>
          <w:szCs w:val="24"/>
          <w:lang w:val="es-PE"/>
        </w:rPr>
        <w:t>,</w:t>
      </w:r>
      <w:r w:rsidR="00725CC3" w:rsidRPr="00AD36F8">
        <w:rPr>
          <w:szCs w:val="24"/>
          <w:lang w:val="es-PE"/>
        </w:rPr>
        <w:t xml:space="preserve"> utilizada</w:t>
      </w:r>
      <w:r w:rsidR="00DE4E75" w:rsidRPr="00AD36F8">
        <w:rPr>
          <w:szCs w:val="24"/>
          <w:lang w:val="es-PE"/>
        </w:rPr>
        <w:t xml:space="preserve"> por los individuos para organizar y evaluar sus actividades financieras</w:t>
      </w:r>
      <w:r w:rsidRPr="00AD36F8">
        <w:rPr>
          <w:szCs w:val="24"/>
          <w:lang w:val="es-PE"/>
        </w:rPr>
        <w:t>.</w:t>
      </w:r>
    </w:p>
    <w:p w:rsidR="00FE3E4F" w:rsidRPr="00AD36F8" w:rsidRDefault="00AB5B73" w:rsidP="00AD36F8">
      <w:pPr>
        <w:pStyle w:val="Texto"/>
        <w:rPr>
          <w:szCs w:val="24"/>
        </w:rPr>
      </w:pPr>
      <w:r w:rsidRPr="00AD36F8">
        <w:rPr>
          <w:szCs w:val="24"/>
        </w:rPr>
        <w:t>Una</w:t>
      </w:r>
      <w:r w:rsidR="00725CC3" w:rsidRPr="00AD36F8">
        <w:rPr>
          <w:szCs w:val="24"/>
        </w:rPr>
        <w:t xml:space="preserve"> anomalía</w:t>
      </w:r>
      <w:r w:rsidR="0058392D" w:rsidRPr="00AD36F8">
        <w:rPr>
          <w:szCs w:val="24"/>
        </w:rPr>
        <w:t xml:space="preserve"> descrit</w:t>
      </w:r>
      <w:r w:rsidR="00191793" w:rsidRPr="00AD36F8">
        <w:rPr>
          <w:szCs w:val="24"/>
        </w:rPr>
        <w:t>a</w:t>
      </w:r>
      <w:r w:rsidR="0058392D" w:rsidRPr="00AD36F8">
        <w:rPr>
          <w:szCs w:val="24"/>
        </w:rPr>
        <w:t xml:space="preserve"> también por Thaler en 1980, </w:t>
      </w:r>
      <w:r w:rsidR="00191793" w:rsidRPr="00AD36F8">
        <w:rPr>
          <w:szCs w:val="24"/>
        </w:rPr>
        <w:t xml:space="preserve">es el </w:t>
      </w:r>
      <w:r w:rsidR="00191793" w:rsidRPr="00AD36F8">
        <w:rPr>
          <w:i/>
          <w:szCs w:val="24"/>
        </w:rPr>
        <w:t>efecto de dotación</w:t>
      </w:r>
      <w:r w:rsidR="00191793" w:rsidRPr="00AD36F8">
        <w:rPr>
          <w:rStyle w:val="Refdenotaalpie"/>
          <w:szCs w:val="24"/>
        </w:rPr>
        <w:footnoteReference w:id="56"/>
      </w:r>
      <w:r w:rsidR="00FE3E4F" w:rsidRPr="00AD36F8">
        <w:rPr>
          <w:szCs w:val="24"/>
        </w:rPr>
        <w:t xml:space="preserve">, el cual hace alusión a que </w:t>
      </w:r>
      <w:r w:rsidR="000D5367" w:rsidRPr="00AD36F8">
        <w:rPr>
          <w:szCs w:val="24"/>
        </w:rPr>
        <w:t>las personas</w:t>
      </w:r>
      <w:r w:rsidR="003408A4" w:rsidRPr="00AD36F8">
        <w:rPr>
          <w:szCs w:val="24"/>
        </w:rPr>
        <w:t xml:space="preserve"> demandan por algo, un precio mayor del que </w:t>
      </w:r>
      <w:r w:rsidR="00CF0F8E" w:rsidRPr="00AD36F8">
        <w:rPr>
          <w:szCs w:val="24"/>
        </w:rPr>
        <w:t>estarían dispuesta</w:t>
      </w:r>
      <w:r w:rsidR="003408A4" w:rsidRPr="00AD36F8">
        <w:rPr>
          <w:szCs w:val="24"/>
        </w:rPr>
        <w:t xml:space="preserve">s a ofrecer en caso </w:t>
      </w:r>
      <w:r w:rsidR="007255DC" w:rsidRPr="00AD36F8">
        <w:rPr>
          <w:szCs w:val="24"/>
        </w:rPr>
        <w:t>quisieran hacerse con el bien.</w:t>
      </w:r>
      <w:r w:rsidR="00D03580" w:rsidRPr="00AD36F8">
        <w:rPr>
          <w:szCs w:val="24"/>
        </w:rPr>
        <w:t xml:space="preserve"> Este mismo efecto fue apreciado con mayor detalle en el experimento relatad</w:t>
      </w:r>
      <w:r w:rsidR="00FE3E4F" w:rsidRPr="00AD36F8">
        <w:rPr>
          <w:szCs w:val="24"/>
        </w:rPr>
        <w:t>o en Kahneman, Knetsch &amp; Thaler (1991). Asimismo, estos auto</w:t>
      </w:r>
      <w:r w:rsidR="009A338B" w:rsidRPr="00AD36F8">
        <w:rPr>
          <w:szCs w:val="24"/>
        </w:rPr>
        <w:t>res sostuvieron</w:t>
      </w:r>
      <w:r w:rsidR="00FE3E4F" w:rsidRPr="00AD36F8">
        <w:rPr>
          <w:szCs w:val="24"/>
        </w:rPr>
        <w:t xml:space="preserve"> que </w:t>
      </w:r>
      <w:r w:rsidR="009A338B" w:rsidRPr="00AD36F8">
        <w:rPr>
          <w:szCs w:val="24"/>
        </w:rPr>
        <w:t>este fenómeno era consecuencia de</w:t>
      </w:r>
      <w:r w:rsidR="00FE3E4F" w:rsidRPr="00AD36F8">
        <w:rPr>
          <w:szCs w:val="24"/>
        </w:rPr>
        <w:t xml:space="preserve"> </w:t>
      </w:r>
      <w:proofErr w:type="gramStart"/>
      <w:r w:rsidR="00FE3E4F" w:rsidRPr="00AD36F8">
        <w:rPr>
          <w:szCs w:val="24"/>
        </w:rPr>
        <w:t>la aversión</w:t>
      </w:r>
      <w:proofErr w:type="gramEnd"/>
      <w:r w:rsidR="00FE3E4F" w:rsidRPr="00AD36F8">
        <w:rPr>
          <w:szCs w:val="24"/>
        </w:rPr>
        <w:t xml:space="preserve"> a las pérdidas.</w:t>
      </w:r>
      <w:r w:rsidR="00D85916" w:rsidRPr="00AD36F8">
        <w:rPr>
          <w:szCs w:val="24"/>
        </w:rPr>
        <w:t xml:space="preserve"> Un </w:t>
      </w:r>
      <w:r w:rsidR="00CF0F8E" w:rsidRPr="00AD36F8">
        <w:rPr>
          <w:szCs w:val="24"/>
        </w:rPr>
        <w:t>hallazgo</w:t>
      </w:r>
      <w:r w:rsidR="00D85916" w:rsidRPr="00AD36F8">
        <w:rPr>
          <w:szCs w:val="24"/>
        </w:rPr>
        <w:t xml:space="preserve"> importante, descrito también por Thaler</w:t>
      </w:r>
      <w:r w:rsidR="00CF0F8E" w:rsidRPr="00AD36F8">
        <w:rPr>
          <w:szCs w:val="24"/>
        </w:rPr>
        <w:t xml:space="preserve"> y muy ligado a las F</w:t>
      </w:r>
      <w:r w:rsidR="00AB3BC7" w:rsidRPr="00AD36F8">
        <w:rPr>
          <w:szCs w:val="24"/>
        </w:rPr>
        <w:t xml:space="preserve">inanzas </w:t>
      </w:r>
      <w:r w:rsidR="00CF0F8E" w:rsidRPr="00AD36F8">
        <w:rPr>
          <w:szCs w:val="24"/>
        </w:rPr>
        <w:t>C</w:t>
      </w:r>
      <w:r w:rsidR="00AB3BC7" w:rsidRPr="00AD36F8">
        <w:rPr>
          <w:szCs w:val="24"/>
        </w:rPr>
        <w:t>orporativas</w:t>
      </w:r>
      <w:r w:rsidR="00D85916" w:rsidRPr="00AD36F8">
        <w:rPr>
          <w:szCs w:val="24"/>
        </w:rPr>
        <w:t xml:space="preserve">, es el de la </w:t>
      </w:r>
      <w:r w:rsidR="00D85916" w:rsidRPr="00AD36F8">
        <w:rPr>
          <w:i/>
          <w:szCs w:val="24"/>
        </w:rPr>
        <w:t>falacia del</w:t>
      </w:r>
      <w:r w:rsidR="00D85916" w:rsidRPr="00AD36F8">
        <w:rPr>
          <w:szCs w:val="24"/>
        </w:rPr>
        <w:t xml:space="preserve"> </w:t>
      </w:r>
      <w:r w:rsidR="00D85916" w:rsidRPr="00AD36F8">
        <w:rPr>
          <w:i/>
          <w:szCs w:val="24"/>
        </w:rPr>
        <w:t>costo hundido</w:t>
      </w:r>
      <w:r w:rsidR="00D85916" w:rsidRPr="00AD36F8">
        <w:rPr>
          <w:szCs w:val="24"/>
        </w:rPr>
        <w:t xml:space="preserve">, </w:t>
      </w:r>
      <w:r w:rsidR="00CF0F8E" w:rsidRPr="00AD36F8">
        <w:rPr>
          <w:szCs w:val="24"/>
        </w:rPr>
        <w:t>que</w:t>
      </w:r>
      <w:r w:rsidR="00D85916" w:rsidRPr="00AD36F8">
        <w:rPr>
          <w:szCs w:val="24"/>
        </w:rPr>
        <w:t xml:space="preserve"> reseña la reticencia de los gerentes </w:t>
      </w:r>
      <w:r w:rsidR="00172B6A" w:rsidRPr="00AD36F8">
        <w:rPr>
          <w:szCs w:val="24"/>
        </w:rPr>
        <w:t>de dar por terminado</w:t>
      </w:r>
      <w:r w:rsidR="00D85916" w:rsidRPr="00AD36F8">
        <w:rPr>
          <w:szCs w:val="24"/>
        </w:rPr>
        <w:t xml:space="preserve"> un proyecto económicamente inviable.</w:t>
      </w:r>
    </w:p>
    <w:p w:rsidR="00BE7670" w:rsidRPr="00AD36F8" w:rsidRDefault="00BE7670" w:rsidP="00AD36F8">
      <w:pPr>
        <w:pStyle w:val="Texto"/>
        <w:rPr>
          <w:szCs w:val="24"/>
        </w:rPr>
      </w:pPr>
      <w:r w:rsidRPr="00AD36F8">
        <w:rPr>
          <w:szCs w:val="24"/>
        </w:rPr>
        <w:t>Nisbett &amp; Ross (1980) describieron</w:t>
      </w:r>
      <w:r w:rsidR="005E5310" w:rsidRPr="00AD36F8">
        <w:rPr>
          <w:szCs w:val="24"/>
        </w:rPr>
        <w:t xml:space="preserve"> detalladamente el sesgo de </w:t>
      </w:r>
      <w:r w:rsidR="005E5310" w:rsidRPr="00AD36F8">
        <w:rPr>
          <w:i/>
          <w:szCs w:val="24"/>
        </w:rPr>
        <w:t>auto atribución</w:t>
      </w:r>
      <w:r w:rsidR="005E5310" w:rsidRPr="00AD36F8">
        <w:rPr>
          <w:rStyle w:val="Refdenotaalpie"/>
          <w:szCs w:val="24"/>
        </w:rPr>
        <w:footnoteReference w:id="57"/>
      </w:r>
      <w:r w:rsidR="005E5310" w:rsidRPr="00AD36F8">
        <w:rPr>
          <w:szCs w:val="24"/>
        </w:rPr>
        <w:t xml:space="preserve">. Los autores señalan que esta desviación </w:t>
      </w:r>
      <w:r w:rsidR="003F6B23" w:rsidRPr="00AD36F8">
        <w:rPr>
          <w:szCs w:val="24"/>
        </w:rPr>
        <w:t xml:space="preserve">genera que los </w:t>
      </w:r>
      <w:r w:rsidR="00FB508B" w:rsidRPr="00AD36F8">
        <w:rPr>
          <w:szCs w:val="24"/>
        </w:rPr>
        <w:t>sujetos</w:t>
      </w:r>
      <w:r w:rsidR="003F6B23" w:rsidRPr="00AD36F8">
        <w:rPr>
          <w:szCs w:val="24"/>
        </w:rPr>
        <w:t xml:space="preserve"> se atribuyan todo el crédito por los éxitos conseguidos y poca responsabilidad (atribuyendo </w:t>
      </w:r>
      <w:r w:rsidR="00A06B79" w:rsidRPr="00AD36F8">
        <w:rPr>
          <w:szCs w:val="24"/>
        </w:rPr>
        <w:t xml:space="preserve">los </w:t>
      </w:r>
      <w:r w:rsidR="003F6B23" w:rsidRPr="00AD36F8">
        <w:rPr>
          <w:szCs w:val="24"/>
        </w:rPr>
        <w:t xml:space="preserve">resultados </w:t>
      </w:r>
      <w:r w:rsidR="00A06B79" w:rsidRPr="00AD36F8">
        <w:rPr>
          <w:szCs w:val="24"/>
        </w:rPr>
        <w:t xml:space="preserve">negativos </w:t>
      </w:r>
      <w:r w:rsidR="003F6B23" w:rsidRPr="00AD36F8">
        <w:rPr>
          <w:szCs w:val="24"/>
        </w:rPr>
        <w:t>a la mala fortuna) por los fallos cometidos.</w:t>
      </w:r>
      <w:r w:rsidR="00A06B79" w:rsidRPr="00AD36F8">
        <w:rPr>
          <w:szCs w:val="24"/>
        </w:rPr>
        <w:t xml:space="preserve"> Larwood &amp; Whittaker (1977) encontraron que los ejecutivos (así como los estudiantes de negocios) eran particularmente propensos a este sesgo.</w:t>
      </w:r>
      <w:r w:rsidR="00821C10" w:rsidRPr="00AD36F8">
        <w:rPr>
          <w:szCs w:val="24"/>
        </w:rPr>
        <w:t xml:space="preserve"> </w:t>
      </w:r>
      <w:r w:rsidR="00824A39" w:rsidRPr="00AD36F8">
        <w:rPr>
          <w:szCs w:val="24"/>
        </w:rPr>
        <w:t xml:space="preserve">Cabe mencionar que </w:t>
      </w:r>
      <w:r w:rsidR="00821C10" w:rsidRPr="00AD36F8">
        <w:rPr>
          <w:szCs w:val="24"/>
        </w:rPr>
        <w:t xml:space="preserve">Taylor &amp; Brown (1988) </w:t>
      </w:r>
      <w:r w:rsidR="00CF0F8E" w:rsidRPr="00AD36F8">
        <w:rPr>
          <w:szCs w:val="24"/>
        </w:rPr>
        <w:t>indicaron</w:t>
      </w:r>
      <w:r w:rsidR="00821C10" w:rsidRPr="00AD36F8">
        <w:rPr>
          <w:szCs w:val="24"/>
        </w:rPr>
        <w:t xml:space="preserve"> que </w:t>
      </w:r>
      <w:r w:rsidR="00084DAD" w:rsidRPr="00AD36F8">
        <w:rPr>
          <w:szCs w:val="24"/>
        </w:rPr>
        <w:t xml:space="preserve">los beneficios de esta anomalía pueden exceder </w:t>
      </w:r>
      <w:r w:rsidR="00824A39" w:rsidRPr="00AD36F8">
        <w:rPr>
          <w:szCs w:val="24"/>
        </w:rPr>
        <w:t>sus costos.</w:t>
      </w:r>
    </w:p>
    <w:p w:rsidR="003770C5" w:rsidRPr="00AD36F8" w:rsidRDefault="00AB5B73" w:rsidP="00AD36F8">
      <w:pPr>
        <w:pStyle w:val="Texto"/>
        <w:rPr>
          <w:szCs w:val="24"/>
          <w:lang w:val="es-PE"/>
        </w:rPr>
      </w:pPr>
      <w:r w:rsidRPr="00AD36F8">
        <w:rPr>
          <w:szCs w:val="24"/>
        </w:rPr>
        <w:t>Otra</w:t>
      </w:r>
      <w:r w:rsidR="002637D6" w:rsidRPr="00AD36F8">
        <w:rPr>
          <w:szCs w:val="24"/>
        </w:rPr>
        <w:t xml:space="preserve"> </w:t>
      </w:r>
      <w:r w:rsidR="00CF0F8E" w:rsidRPr="00AD36F8">
        <w:rPr>
          <w:szCs w:val="24"/>
        </w:rPr>
        <w:t>irregularidad con frecuencia investigada</w:t>
      </w:r>
      <w:r w:rsidR="002637D6" w:rsidRPr="00AD36F8">
        <w:rPr>
          <w:szCs w:val="24"/>
        </w:rPr>
        <w:t xml:space="preserve"> es el </w:t>
      </w:r>
      <w:r w:rsidR="002637D6" w:rsidRPr="00AD36F8">
        <w:rPr>
          <w:i/>
          <w:szCs w:val="24"/>
        </w:rPr>
        <w:t>efecto de disposición</w:t>
      </w:r>
      <w:r w:rsidR="002637D6" w:rsidRPr="00AD36F8">
        <w:rPr>
          <w:rStyle w:val="Refdenotaalpie"/>
          <w:szCs w:val="24"/>
        </w:rPr>
        <w:footnoteReference w:id="58"/>
      </w:r>
      <w:r w:rsidR="002637D6" w:rsidRPr="00AD36F8">
        <w:rPr>
          <w:szCs w:val="24"/>
        </w:rPr>
        <w:t>.</w:t>
      </w:r>
      <w:r w:rsidR="00312BCC" w:rsidRPr="00AD36F8">
        <w:rPr>
          <w:szCs w:val="24"/>
        </w:rPr>
        <w:t xml:space="preserve"> Este hace </w:t>
      </w:r>
      <w:r w:rsidR="00AB2A0A" w:rsidRPr="00AD36F8">
        <w:rPr>
          <w:szCs w:val="24"/>
        </w:rPr>
        <w:t>referencia</w:t>
      </w:r>
      <w:r w:rsidR="00312BCC" w:rsidRPr="00AD36F8">
        <w:rPr>
          <w:szCs w:val="24"/>
        </w:rPr>
        <w:t xml:space="preserve"> al fenómeno que es observado continuamente en los mercados financieros</w:t>
      </w:r>
      <w:r w:rsidR="004D3680" w:rsidRPr="00AD36F8">
        <w:rPr>
          <w:szCs w:val="24"/>
        </w:rPr>
        <w:t xml:space="preserve">, donde los inversionistas venden lo más pronto posible aquellos activos que han generado retornos, mientras que mantienen </w:t>
      </w:r>
      <w:r w:rsidR="00BF5F18" w:rsidRPr="00AD36F8">
        <w:rPr>
          <w:szCs w:val="24"/>
        </w:rPr>
        <w:t xml:space="preserve">por un tiempo prolongado </w:t>
      </w:r>
      <w:r w:rsidR="00CF0F8E" w:rsidRPr="00AD36F8">
        <w:rPr>
          <w:szCs w:val="24"/>
        </w:rPr>
        <w:t xml:space="preserve">a los que han ocasionado </w:t>
      </w:r>
      <w:r w:rsidR="004D3680" w:rsidRPr="00AD36F8">
        <w:rPr>
          <w:szCs w:val="24"/>
        </w:rPr>
        <w:t>pérdidas</w:t>
      </w:r>
      <w:r w:rsidR="00BB6AC1" w:rsidRPr="00AD36F8">
        <w:rPr>
          <w:szCs w:val="24"/>
        </w:rPr>
        <w:t xml:space="preserve"> (evitando realiza</w:t>
      </w:r>
      <w:r w:rsidR="00EE650F" w:rsidRPr="00AD36F8">
        <w:rPr>
          <w:szCs w:val="24"/>
        </w:rPr>
        <w:t>rlas</w:t>
      </w:r>
      <w:r w:rsidR="00BB6AC1" w:rsidRPr="00AD36F8">
        <w:rPr>
          <w:szCs w:val="24"/>
        </w:rPr>
        <w:t>)</w:t>
      </w:r>
      <w:r w:rsidR="004D3680" w:rsidRPr="00AD36F8">
        <w:rPr>
          <w:szCs w:val="24"/>
        </w:rPr>
        <w:t xml:space="preserve">, buscando </w:t>
      </w:r>
      <w:r w:rsidR="00237F76" w:rsidRPr="00AD36F8">
        <w:rPr>
          <w:szCs w:val="24"/>
        </w:rPr>
        <w:t xml:space="preserve">la </w:t>
      </w:r>
      <w:r w:rsidR="004D3680" w:rsidRPr="00AD36F8">
        <w:rPr>
          <w:szCs w:val="24"/>
        </w:rPr>
        <w:t>recuperación</w:t>
      </w:r>
      <w:r w:rsidR="00237F76" w:rsidRPr="00AD36F8">
        <w:rPr>
          <w:szCs w:val="24"/>
        </w:rPr>
        <w:t xml:space="preserve"> de su valor.</w:t>
      </w:r>
      <w:r w:rsidR="00E74315" w:rsidRPr="00AD36F8">
        <w:rPr>
          <w:szCs w:val="24"/>
        </w:rPr>
        <w:t xml:space="preserve"> </w:t>
      </w:r>
      <w:r w:rsidR="00E74315" w:rsidRPr="00AD36F8">
        <w:rPr>
          <w:szCs w:val="24"/>
          <w:lang w:val="es-PE"/>
        </w:rPr>
        <w:t xml:space="preserve">La segunda parte es la que usualmente </w:t>
      </w:r>
      <w:r w:rsidR="00CF0F8E" w:rsidRPr="00AD36F8">
        <w:rPr>
          <w:szCs w:val="24"/>
          <w:lang w:val="es-PE"/>
        </w:rPr>
        <w:t>produce</w:t>
      </w:r>
      <w:r w:rsidR="00E74315" w:rsidRPr="00AD36F8">
        <w:rPr>
          <w:szCs w:val="24"/>
          <w:lang w:val="es-PE"/>
        </w:rPr>
        <w:t xml:space="preserve"> mayores daños y retrata la aversión a reconocer las malas decisiones.</w:t>
      </w:r>
      <w:r w:rsidR="00106230" w:rsidRPr="00AD36F8">
        <w:rPr>
          <w:szCs w:val="24"/>
          <w:lang w:val="es-PE"/>
        </w:rPr>
        <w:t xml:space="preserve"> </w:t>
      </w:r>
      <w:r w:rsidR="005F0EE7" w:rsidRPr="00AD36F8">
        <w:rPr>
          <w:szCs w:val="24"/>
          <w:lang w:val="es-PE"/>
        </w:rPr>
        <w:t xml:space="preserve">Es probable que </w:t>
      </w:r>
      <w:r w:rsidR="00AB2A0A" w:rsidRPr="00AD36F8">
        <w:rPr>
          <w:szCs w:val="24"/>
          <w:lang w:val="es-PE"/>
        </w:rPr>
        <w:t xml:space="preserve">esta anomalía pueda ser explicada por la </w:t>
      </w:r>
      <w:r w:rsidR="00AB2A0A" w:rsidRPr="00AD36F8">
        <w:rPr>
          <w:i/>
          <w:szCs w:val="24"/>
          <w:lang w:val="es-PE"/>
        </w:rPr>
        <w:t>Prospect Theory</w:t>
      </w:r>
      <w:r w:rsidR="00AB2A0A" w:rsidRPr="00AD36F8">
        <w:rPr>
          <w:szCs w:val="24"/>
          <w:lang w:val="es-PE"/>
        </w:rPr>
        <w:t xml:space="preserve">, </w:t>
      </w:r>
      <w:r w:rsidR="005F0EE7" w:rsidRPr="00AD36F8">
        <w:rPr>
          <w:szCs w:val="24"/>
          <w:lang w:val="es-PE"/>
        </w:rPr>
        <w:t xml:space="preserve">puesto que los inversionistas no desean </w:t>
      </w:r>
      <w:r w:rsidR="00BC00BB" w:rsidRPr="00AD36F8">
        <w:rPr>
          <w:szCs w:val="24"/>
          <w:lang w:val="es-PE"/>
        </w:rPr>
        <w:t xml:space="preserve">asumir un </w:t>
      </w:r>
      <w:r w:rsidR="005F0EE7" w:rsidRPr="00AD36F8">
        <w:rPr>
          <w:szCs w:val="24"/>
          <w:lang w:val="es-PE"/>
        </w:rPr>
        <w:t xml:space="preserve">riesgo </w:t>
      </w:r>
      <w:r w:rsidR="00BC00BB" w:rsidRPr="00AD36F8">
        <w:rPr>
          <w:szCs w:val="24"/>
          <w:lang w:val="es-PE"/>
        </w:rPr>
        <w:t xml:space="preserve">mayor </w:t>
      </w:r>
      <w:r w:rsidR="005F0EE7" w:rsidRPr="00AD36F8">
        <w:rPr>
          <w:szCs w:val="24"/>
          <w:lang w:val="es-PE"/>
        </w:rPr>
        <w:lastRenderedPageBreak/>
        <w:t>cuando se encuentran en una po</w:t>
      </w:r>
      <w:r w:rsidR="00424FCA" w:rsidRPr="00AD36F8">
        <w:rPr>
          <w:szCs w:val="24"/>
          <w:lang w:val="es-PE"/>
        </w:rPr>
        <w:t xml:space="preserve">sición ganadora, sin embargo </w:t>
      </w:r>
      <w:r w:rsidR="005F0EE7" w:rsidRPr="00AD36F8">
        <w:rPr>
          <w:szCs w:val="24"/>
          <w:lang w:val="es-PE"/>
        </w:rPr>
        <w:t xml:space="preserve">lo buscan cuando </w:t>
      </w:r>
      <w:r w:rsidR="003770C5" w:rsidRPr="00AD36F8">
        <w:rPr>
          <w:szCs w:val="24"/>
          <w:lang w:val="es-PE"/>
        </w:rPr>
        <w:t>su</w:t>
      </w:r>
      <w:r w:rsidR="00CF0F8E" w:rsidRPr="00AD36F8">
        <w:rPr>
          <w:szCs w:val="24"/>
          <w:lang w:val="es-PE"/>
        </w:rPr>
        <w:t>s</w:t>
      </w:r>
      <w:r w:rsidR="003770C5" w:rsidRPr="00AD36F8">
        <w:rPr>
          <w:szCs w:val="24"/>
          <w:lang w:val="es-PE"/>
        </w:rPr>
        <w:t xml:space="preserve"> </w:t>
      </w:r>
      <w:r w:rsidR="00CF0F8E" w:rsidRPr="00AD36F8">
        <w:rPr>
          <w:szCs w:val="24"/>
          <w:lang w:val="es-PE"/>
        </w:rPr>
        <w:t xml:space="preserve">activos </w:t>
      </w:r>
      <w:r w:rsidR="003770C5" w:rsidRPr="00AD36F8">
        <w:rPr>
          <w:szCs w:val="24"/>
          <w:lang w:val="es-PE"/>
        </w:rPr>
        <w:t>ha</w:t>
      </w:r>
      <w:r w:rsidR="00CF0F8E" w:rsidRPr="00AD36F8">
        <w:rPr>
          <w:szCs w:val="24"/>
          <w:lang w:val="es-PE"/>
        </w:rPr>
        <w:t>n</w:t>
      </w:r>
      <w:r w:rsidR="003770C5" w:rsidRPr="00AD36F8">
        <w:rPr>
          <w:szCs w:val="24"/>
          <w:lang w:val="es-PE"/>
        </w:rPr>
        <w:t xml:space="preserve"> originado rendimientos negativos.</w:t>
      </w:r>
    </w:p>
    <w:p w:rsidR="00627D80" w:rsidRPr="00AD36F8" w:rsidRDefault="006E51A3" w:rsidP="00AD36F8">
      <w:pPr>
        <w:pStyle w:val="Texto"/>
        <w:rPr>
          <w:szCs w:val="24"/>
        </w:rPr>
      </w:pPr>
      <w:r w:rsidRPr="00AD36F8">
        <w:rPr>
          <w:szCs w:val="24"/>
        </w:rPr>
        <w:t xml:space="preserve">Wakshull (2001) describió el sesgo de </w:t>
      </w:r>
      <w:r w:rsidR="00FA3A8D" w:rsidRPr="00AD36F8">
        <w:rPr>
          <w:i/>
          <w:szCs w:val="24"/>
        </w:rPr>
        <w:t>miedo al arrepentimiento</w:t>
      </w:r>
      <w:r w:rsidR="00FA3A8D" w:rsidRPr="00AD36F8">
        <w:rPr>
          <w:rStyle w:val="Refdenotaalpie"/>
          <w:szCs w:val="24"/>
        </w:rPr>
        <w:footnoteReference w:id="59"/>
      </w:r>
      <w:r w:rsidRPr="00AD36F8">
        <w:rPr>
          <w:szCs w:val="24"/>
        </w:rPr>
        <w:t xml:space="preserve"> como </w:t>
      </w:r>
      <w:r w:rsidR="00502F06" w:rsidRPr="00AD36F8">
        <w:rPr>
          <w:szCs w:val="24"/>
        </w:rPr>
        <w:t xml:space="preserve">el hecho de </w:t>
      </w:r>
      <w:r w:rsidR="006733E9" w:rsidRPr="00AD36F8">
        <w:rPr>
          <w:szCs w:val="24"/>
        </w:rPr>
        <w:t>no tomar decisiones</w:t>
      </w:r>
      <w:r w:rsidR="00502F06" w:rsidRPr="00AD36F8">
        <w:rPr>
          <w:szCs w:val="24"/>
        </w:rPr>
        <w:t xml:space="preserve"> que puedan crear disconformidad </w:t>
      </w:r>
      <w:r w:rsidR="006733E9" w:rsidRPr="00AD36F8">
        <w:rPr>
          <w:szCs w:val="24"/>
        </w:rPr>
        <w:t xml:space="preserve">o frustración </w:t>
      </w:r>
      <w:r w:rsidR="00502F06" w:rsidRPr="00AD36F8">
        <w:rPr>
          <w:szCs w:val="24"/>
        </w:rPr>
        <w:t>en el futuro</w:t>
      </w:r>
      <w:r w:rsidR="006558D8" w:rsidRPr="00AD36F8">
        <w:rPr>
          <w:szCs w:val="24"/>
        </w:rPr>
        <w:t xml:space="preserve">, </w:t>
      </w:r>
      <w:r w:rsidR="00F06F6A" w:rsidRPr="00AD36F8">
        <w:rPr>
          <w:szCs w:val="24"/>
        </w:rPr>
        <w:t>producto de la obtención de</w:t>
      </w:r>
      <w:r w:rsidR="00A128D7" w:rsidRPr="00AD36F8">
        <w:rPr>
          <w:szCs w:val="24"/>
        </w:rPr>
        <w:t xml:space="preserve"> </w:t>
      </w:r>
      <w:r w:rsidRPr="00AD36F8">
        <w:rPr>
          <w:szCs w:val="24"/>
        </w:rPr>
        <w:t>resultado</w:t>
      </w:r>
      <w:r w:rsidR="00A128D7" w:rsidRPr="00AD36F8">
        <w:rPr>
          <w:szCs w:val="24"/>
        </w:rPr>
        <w:t>s</w:t>
      </w:r>
      <w:r w:rsidRPr="00AD36F8">
        <w:rPr>
          <w:szCs w:val="24"/>
        </w:rPr>
        <w:t xml:space="preserve"> por debajo de lo esperado</w:t>
      </w:r>
      <w:r w:rsidR="00FA3A8D" w:rsidRPr="00AD36F8">
        <w:rPr>
          <w:szCs w:val="24"/>
        </w:rPr>
        <w:t>.</w:t>
      </w:r>
      <w:r w:rsidR="00483855" w:rsidRPr="00AD36F8">
        <w:rPr>
          <w:szCs w:val="24"/>
        </w:rPr>
        <w:t xml:space="preserve"> </w:t>
      </w:r>
      <w:r w:rsidR="00627D80" w:rsidRPr="00AD36F8">
        <w:rPr>
          <w:szCs w:val="24"/>
        </w:rPr>
        <w:t xml:space="preserve">Es importante señalar que </w:t>
      </w:r>
      <w:r w:rsidR="0029545D" w:rsidRPr="00AD36F8">
        <w:rPr>
          <w:szCs w:val="24"/>
        </w:rPr>
        <w:t>este fenómeno</w:t>
      </w:r>
      <w:r w:rsidR="00627D80" w:rsidRPr="00AD36F8">
        <w:rPr>
          <w:szCs w:val="24"/>
        </w:rPr>
        <w:t xml:space="preserve"> </w:t>
      </w:r>
      <w:r w:rsidR="007D0C91" w:rsidRPr="00AD36F8">
        <w:rPr>
          <w:szCs w:val="24"/>
        </w:rPr>
        <w:t xml:space="preserve">se deriva </w:t>
      </w:r>
      <w:r w:rsidR="00627D80" w:rsidRPr="00AD36F8">
        <w:rPr>
          <w:szCs w:val="24"/>
        </w:rPr>
        <w:t xml:space="preserve">de la teoría desarrollada por </w:t>
      </w:r>
      <w:r w:rsidR="002F21A8" w:rsidRPr="00AD36F8">
        <w:rPr>
          <w:szCs w:val="24"/>
        </w:rPr>
        <w:t xml:space="preserve">Bell (1982) y </w:t>
      </w:r>
      <w:r w:rsidR="00627D80" w:rsidRPr="00AD36F8">
        <w:rPr>
          <w:szCs w:val="24"/>
        </w:rPr>
        <w:t xml:space="preserve">Loomes &amp; Sugden (1982) llamada </w:t>
      </w:r>
      <w:r w:rsidR="00627D80" w:rsidRPr="00AD36F8">
        <w:rPr>
          <w:i/>
          <w:szCs w:val="24"/>
        </w:rPr>
        <w:t>Regret Theory</w:t>
      </w:r>
      <w:r w:rsidR="00E92A78" w:rsidRPr="00AD36F8">
        <w:rPr>
          <w:szCs w:val="24"/>
        </w:rPr>
        <w:t>.</w:t>
      </w:r>
    </w:p>
    <w:p w:rsidR="000261DB" w:rsidRPr="00AD36F8" w:rsidRDefault="002B12F7" w:rsidP="00AD36F8">
      <w:pPr>
        <w:pStyle w:val="Texto"/>
        <w:rPr>
          <w:szCs w:val="24"/>
          <w:lang w:val="es-PE"/>
        </w:rPr>
      </w:pPr>
      <w:r w:rsidRPr="00AD36F8">
        <w:rPr>
          <w:szCs w:val="24"/>
          <w:lang w:val="es-PE"/>
        </w:rPr>
        <w:t xml:space="preserve">Dado el enfoque psicológico y el carácter experimental de estos fenómenos, existe una gran </w:t>
      </w:r>
      <w:r w:rsidR="00754C71" w:rsidRPr="00AD36F8">
        <w:rPr>
          <w:szCs w:val="24"/>
          <w:lang w:val="es-PE"/>
        </w:rPr>
        <w:t>variedad</w:t>
      </w:r>
      <w:r w:rsidRPr="00AD36F8">
        <w:rPr>
          <w:szCs w:val="24"/>
          <w:lang w:val="es-PE"/>
        </w:rPr>
        <w:t xml:space="preserve"> de ellos, que por motivos de espacio no serán descritos en este documento. Entre ellos destacan el sesgo de </w:t>
      </w:r>
      <w:r w:rsidRPr="00AD36F8">
        <w:rPr>
          <w:i/>
          <w:szCs w:val="24"/>
          <w:lang w:val="es-PE"/>
        </w:rPr>
        <w:t>status quo</w:t>
      </w:r>
      <w:r w:rsidRPr="00AD36F8">
        <w:rPr>
          <w:rStyle w:val="Refdenotaalpie"/>
          <w:szCs w:val="24"/>
          <w:lang w:val="es-PE"/>
        </w:rPr>
        <w:footnoteReference w:id="60"/>
      </w:r>
      <w:r w:rsidR="005F0EE7" w:rsidRPr="00AD36F8">
        <w:rPr>
          <w:szCs w:val="24"/>
          <w:lang w:val="es-PE"/>
        </w:rPr>
        <w:t>;</w:t>
      </w:r>
      <w:r w:rsidRPr="00AD36F8">
        <w:rPr>
          <w:szCs w:val="24"/>
          <w:lang w:val="es-PE"/>
        </w:rPr>
        <w:t xml:space="preserve"> </w:t>
      </w:r>
      <w:r w:rsidR="005F0EE7" w:rsidRPr="00AD36F8">
        <w:rPr>
          <w:szCs w:val="24"/>
          <w:lang w:val="es-PE"/>
        </w:rPr>
        <w:t xml:space="preserve">el de </w:t>
      </w:r>
      <w:r w:rsidR="005F0EE7" w:rsidRPr="00AD36F8">
        <w:rPr>
          <w:i/>
          <w:szCs w:val="24"/>
          <w:lang w:val="es-PE"/>
        </w:rPr>
        <w:t>herd behavior</w:t>
      </w:r>
      <w:r w:rsidR="005F0EE7" w:rsidRPr="00AD36F8">
        <w:rPr>
          <w:szCs w:val="24"/>
          <w:lang w:val="es-PE"/>
        </w:rPr>
        <w:t xml:space="preserve"> (o comportamiento de la manada</w:t>
      </w:r>
      <w:r w:rsidR="00CC45CE" w:rsidRPr="00AD36F8">
        <w:rPr>
          <w:szCs w:val="24"/>
          <w:lang w:val="es-PE"/>
        </w:rPr>
        <w:t>, desarrollado en Shiller (2000)</w:t>
      </w:r>
      <w:r w:rsidR="005F0EE7" w:rsidRPr="00AD36F8">
        <w:rPr>
          <w:szCs w:val="24"/>
          <w:lang w:val="es-PE"/>
        </w:rPr>
        <w:t xml:space="preserve">), muy citado en las </w:t>
      </w:r>
      <w:r w:rsidR="00226DF5" w:rsidRPr="00AD36F8">
        <w:rPr>
          <w:szCs w:val="24"/>
          <w:lang w:val="es-PE"/>
        </w:rPr>
        <w:t>F</w:t>
      </w:r>
      <w:r w:rsidR="005F0EE7" w:rsidRPr="00AD36F8">
        <w:rPr>
          <w:szCs w:val="24"/>
          <w:lang w:val="es-PE"/>
        </w:rPr>
        <w:t>inanzas como causa de las fluctuacio</w:t>
      </w:r>
      <w:r w:rsidR="00626A01" w:rsidRPr="00AD36F8">
        <w:rPr>
          <w:szCs w:val="24"/>
          <w:lang w:val="es-PE"/>
        </w:rPr>
        <w:t>nes en los mercados financieros;</w:t>
      </w:r>
      <w:r w:rsidR="00B44491" w:rsidRPr="00AD36F8">
        <w:rPr>
          <w:szCs w:val="24"/>
          <w:lang w:val="es-PE"/>
        </w:rPr>
        <w:t xml:space="preserve"> </w:t>
      </w:r>
      <w:r w:rsidR="00EE20B4" w:rsidRPr="00AD36F8">
        <w:rPr>
          <w:szCs w:val="24"/>
          <w:lang w:val="es-PE"/>
        </w:rPr>
        <w:t xml:space="preserve">el </w:t>
      </w:r>
      <w:r w:rsidR="00EE20B4" w:rsidRPr="00AD36F8">
        <w:rPr>
          <w:i/>
          <w:szCs w:val="24"/>
          <w:lang w:val="es-PE"/>
        </w:rPr>
        <w:t>sesgo de autocontrol</w:t>
      </w:r>
      <w:r w:rsidR="00B41F9A" w:rsidRPr="00AD36F8">
        <w:rPr>
          <w:rStyle w:val="Refdenotaalpie"/>
          <w:szCs w:val="24"/>
          <w:lang w:val="es-PE"/>
        </w:rPr>
        <w:footnoteReference w:id="61"/>
      </w:r>
      <w:r w:rsidR="00EE20B4" w:rsidRPr="00AD36F8">
        <w:rPr>
          <w:szCs w:val="24"/>
          <w:lang w:val="es-PE"/>
        </w:rPr>
        <w:t xml:space="preserve">; </w:t>
      </w:r>
      <w:r w:rsidR="00B44491" w:rsidRPr="00AD36F8">
        <w:rPr>
          <w:szCs w:val="24"/>
          <w:lang w:val="es-PE"/>
        </w:rPr>
        <w:t xml:space="preserve">la tendencia a ser </w:t>
      </w:r>
      <w:r w:rsidR="00B44491" w:rsidRPr="00AD36F8">
        <w:rPr>
          <w:i/>
          <w:szCs w:val="24"/>
          <w:lang w:val="es-PE"/>
        </w:rPr>
        <w:t>conservador</w:t>
      </w:r>
      <w:r w:rsidR="00B44491" w:rsidRPr="00AD36F8">
        <w:rPr>
          <w:szCs w:val="24"/>
          <w:lang w:val="es-PE"/>
        </w:rPr>
        <w:t xml:space="preserve"> (genera </w:t>
      </w:r>
      <w:r w:rsidR="00A2009C" w:rsidRPr="00AD36F8">
        <w:rPr>
          <w:szCs w:val="24"/>
          <w:lang w:val="es-PE"/>
        </w:rPr>
        <w:t xml:space="preserve">que la nueva información se </w:t>
      </w:r>
      <w:r w:rsidR="00B44491" w:rsidRPr="00AD36F8">
        <w:rPr>
          <w:szCs w:val="24"/>
          <w:lang w:val="es-PE"/>
        </w:rPr>
        <w:t>integr</w:t>
      </w:r>
      <w:r w:rsidR="00A2009C" w:rsidRPr="00AD36F8">
        <w:rPr>
          <w:szCs w:val="24"/>
          <w:lang w:val="es-PE"/>
        </w:rPr>
        <w:t>e</w:t>
      </w:r>
      <w:r w:rsidR="00B44491" w:rsidRPr="00AD36F8">
        <w:rPr>
          <w:szCs w:val="24"/>
          <w:lang w:val="es-PE"/>
        </w:rPr>
        <w:t xml:space="preserve"> </w:t>
      </w:r>
      <w:r w:rsidR="00A2009C" w:rsidRPr="00AD36F8">
        <w:rPr>
          <w:szCs w:val="24"/>
          <w:lang w:val="es-PE"/>
        </w:rPr>
        <w:t>lentamente</w:t>
      </w:r>
      <w:r w:rsidR="00B44491" w:rsidRPr="00AD36F8">
        <w:rPr>
          <w:szCs w:val="24"/>
          <w:lang w:val="es-PE"/>
        </w:rPr>
        <w:t>)</w:t>
      </w:r>
      <w:r w:rsidR="006F7423" w:rsidRPr="00AD36F8">
        <w:rPr>
          <w:szCs w:val="24"/>
          <w:lang w:val="es-PE"/>
        </w:rPr>
        <w:t>;</w:t>
      </w:r>
      <w:r w:rsidR="00B44491" w:rsidRPr="00AD36F8">
        <w:rPr>
          <w:szCs w:val="24"/>
          <w:lang w:val="es-PE"/>
        </w:rPr>
        <w:t xml:space="preserve"> </w:t>
      </w:r>
      <w:r w:rsidR="00271B96" w:rsidRPr="00AD36F8">
        <w:rPr>
          <w:szCs w:val="24"/>
          <w:lang w:val="es-PE"/>
        </w:rPr>
        <w:t>el darle mucha importancia a la información reciente</w:t>
      </w:r>
      <w:r w:rsidR="00CC4265" w:rsidRPr="00AD36F8">
        <w:rPr>
          <w:szCs w:val="24"/>
          <w:lang w:val="es-PE"/>
        </w:rPr>
        <w:t xml:space="preserve"> llamado </w:t>
      </w:r>
      <w:r w:rsidR="00CC4265" w:rsidRPr="00AD36F8">
        <w:rPr>
          <w:i/>
          <w:szCs w:val="24"/>
          <w:lang w:val="es-PE"/>
        </w:rPr>
        <w:t>recency bias</w:t>
      </w:r>
      <w:r w:rsidR="001D0BBF" w:rsidRPr="00AD36F8">
        <w:rPr>
          <w:rStyle w:val="Refdenotaalpie"/>
          <w:szCs w:val="24"/>
          <w:lang w:val="es-PE"/>
        </w:rPr>
        <w:footnoteReference w:id="62"/>
      </w:r>
      <w:r w:rsidR="00B4580F" w:rsidRPr="00AD36F8">
        <w:rPr>
          <w:szCs w:val="24"/>
          <w:lang w:val="es-PE"/>
        </w:rPr>
        <w:t xml:space="preserve">, </w:t>
      </w:r>
      <w:r w:rsidR="000261DB" w:rsidRPr="00AD36F8">
        <w:rPr>
          <w:szCs w:val="24"/>
          <w:lang w:val="es-PE"/>
        </w:rPr>
        <w:t xml:space="preserve">así como la función de descuento </w:t>
      </w:r>
      <w:r w:rsidR="000261DB" w:rsidRPr="00AD36F8">
        <w:rPr>
          <w:i/>
          <w:szCs w:val="24"/>
          <w:lang w:val="es-PE"/>
        </w:rPr>
        <w:t>cuasi hiperbólica</w:t>
      </w:r>
      <w:r w:rsidR="000261DB" w:rsidRPr="00AD36F8">
        <w:rPr>
          <w:szCs w:val="24"/>
          <w:lang w:val="es-PE"/>
        </w:rPr>
        <w:t xml:space="preserve"> (Laibson, 1997) que conduce a una miopía en la toma de decisiones de largo plazo, entre otros.</w:t>
      </w:r>
    </w:p>
    <w:p w:rsidR="00751FE9" w:rsidRPr="00AD36F8" w:rsidRDefault="00680369" w:rsidP="00AD36F8">
      <w:pPr>
        <w:pStyle w:val="Texto"/>
        <w:rPr>
          <w:szCs w:val="24"/>
          <w:lang w:val="es-PE"/>
        </w:rPr>
      </w:pPr>
      <w:r w:rsidRPr="00AD36F8">
        <w:rPr>
          <w:szCs w:val="24"/>
        </w:rPr>
        <w:t xml:space="preserve">Kahneman, Knetsch &amp; Thaler (1990) demostraron a través de diversos experimentos que la </w:t>
      </w:r>
      <w:r w:rsidRPr="00AD36F8">
        <w:rPr>
          <w:i/>
          <w:szCs w:val="24"/>
        </w:rPr>
        <w:t>aversión a las pérdidas</w:t>
      </w:r>
      <w:r w:rsidRPr="00AD36F8">
        <w:rPr>
          <w:szCs w:val="24"/>
        </w:rPr>
        <w:t xml:space="preserve"> y el </w:t>
      </w:r>
      <w:r w:rsidRPr="00AD36F8">
        <w:rPr>
          <w:i/>
          <w:szCs w:val="24"/>
        </w:rPr>
        <w:t>efecto de dotación</w:t>
      </w:r>
      <w:r w:rsidRPr="00AD36F8">
        <w:rPr>
          <w:rStyle w:val="Refdenotaalpie"/>
          <w:szCs w:val="24"/>
        </w:rPr>
        <w:footnoteReference w:id="63"/>
      </w:r>
      <w:r w:rsidRPr="00AD36F8">
        <w:rPr>
          <w:szCs w:val="24"/>
        </w:rPr>
        <w:t xml:space="preserve"> persiste</w:t>
      </w:r>
      <w:r w:rsidR="00020DC8" w:rsidRPr="00AD36F8">
        <w:rPr>
          <w:szCs w:val="24"/>
        </w:rPr>
        <w:t>n</w:t>
      </w:r>
      <w:r w:rsidRPr="00AD36F8">
        <w:rPr>
          <w:szCs w:val="24"/>
        </w:rPr>
        <w:t xml:space="preserve"> incluso en mercados con oportunidades de aprendizaje y concluyeron que estos efectos son características fundamentales de las preferencias.</w:t>
      </w:r>
      <w:r w:rsidR="00020DC8" w:rsidRPr="00AD36F8">
        <w:rPr>
          <w:szCs w:val="24"/>
        </w:rPr>
        <w:t xml:space="preserve"> Años más tarde, </w:t>
      </w:r>
      <w:r w:rsidR="00751FE9" w:rsidRPr="00AD36F8">
        <w:rPr>
          <w:szCs w:val="24"/>
          <w:lang w:val="es-PE"/>
        </w:rPr>
        <w:t>Besharov (2002) desarrolló un modelo</w:t>
      </w:r>
      <w:r w:rsidR="00226DF5" w:rsidRPr="00AD36F8">
        <w:rPr>
          <w:szCs w:val="24"/>
          <w:lang w:val="es-PE"/>
        </w:rPr>
        <w:t xml:space="preserve"> </w:t>
      </w:r>
      <w:r w:rsidR="00751FE9" w:rsidRPr="00AD36F8">
        <w:rPr>
          <w:szCs w:val="24"/>
          <w:lang w:val="es-PE"/>
        </w:rPr>
        <w:t xml:space="preserve">que combina el </w:t>
      </w:r>
      <w:r w:rsidR="00751FE9" w:rsidRPr="00AD36F8">
        <w:rPr>
          <w:i/>
          <w:szCs w:val="24"/>
          <w:lang w:val="es-PE"/>
        </w:rPr>
        <w:t>exceso de confianza</w:t>
      </w:r>
      <w:r w:rsidR="00751FE9" w:rsidRPr="00AD36F8">
        <w:rPr>
          <w:szCs w:val="24"/>
          <w:lang w:val="es-PE"/>
        </w:rPr>
        <w:t xml:space="preserve">, la </w:t>
      </w:r>
      <w:r w:rsidR="00751FE9" w:rsidRPr="00AD36F8">
        <w:rPr>
          <w:i/>
          <w:szCs w:val="24"/>
          <w:lang w:val="es-PE"/>
        </w:rPr>
        <w:t>aversión al arrepentimiento</w:t>
      </w:r>
      <w:r w:rsidR="00751FE9" w:rsidRPr="00AD36F8">
        <w:rPr>
          <w:szCs w:val="24"/>
          <w:lang w:val="es-PE"/>
        </w:rPr>
        <w:t xml:space="preserve"> y el </w:t>
      </w:r>
      <w:r w:rsidR="00751FE9" w:rsidRPr="00AD36F8">
        <w:rPr>
          <w:i/>
          <w:szCs w:val="24"/>
          <w:lang w:val="es-PE"/>
        </w:rPr>
        <w:t>descuento hiperbólico</w:t>
      </w:r>
      <w:r w:rsidR="00751FE9" w:rsidRPr="00AD36F8">
        <w:rPr>
          <w:szCs w:val="24"/>
          <w:lang w:val="es-PE"/>
        </w:rPr>
        <w:t xml:space="preserve">, en el cual mostró que los dos primeros generaban mayores esfuerzos mientras que el </w:t>
      </w:r>
      <w:r w:rsidR="00751FE9" w:rsidRPr="00AD36F8">
        <w:rPr>
          <w:i/>
          <w:szCs w:val="24"/>
          <w:lang w:val="es-PE"/>
        </w:rPr>
        <w:t>descuento hiperbólico</w:t>
      </w:r>
      <w:r w:rsidR="00751FE9" w:rsidRPr="00AD36F8">
        <w:rPr>
          <w:szCs w:val="24"/>
          <w:lang w:val="es-PE"/>
        </w:rPr>
        <w:t xml:space="preserve"> ocasionaba el efecto inverso, lo que conducía a una compensación entre ellos.</w:t>
      </w:r>
      <w:r w:rsidR="00CC2EE8" w:rsidRPr="00AD36F8">
        <w:rPr>
          <w:szCs w:val="24"/>
          <w:lang w:val="es-PE"/>
        </w:rPr>
        <w:t xml:space="preserve"> </w:t>
      </w:r>
      <w:r w:rsidR="00751FE9" w:rsidRPr="00AD36F8">
        <w:rPr>
          <w:szCs w:val="24"/>
          <w:lang w:val="es-PE"/>
        </w:rPr>
        <w:t xml:space="preserve">Coleman (2007), a través de una encuesta analizó los efectos conductuales en los ejecutivos </w:t>
      </w:r>
      <w:r w:rsidR="00226DF5" w:rsidRPr="00AD36F8">
        <w:rPr>
          <w:szCs w:val="24"/>
          <w:lang w:val="es-PE"/>
        </w:rPr>
        <w:t>financieros</w:t>
      </w:r>
      <w:r w:rsidR="00751FE9" w:rsidRPr="00AD36F8">
        <w:rPr>
          <w:szCs w:val="24"/>
          <w:lang w:val="es-PE"/>
        </w:rPr>
        <w:t xml:space="preserve">, encontrando que i) el punto (o nivel) de referencia, ii) </w:t>
      </w:r>
      <w:r w:rsidR="00751FE9" w:rsidRPr="00AD36F8">
        <w:rPr>
          <w:i/>
          <w:szCs w:val="24"/>
          <w:lang w:val="es-PE"/>
        </w:rPr>
        <w:t>la contabilidad mental</w:t>
      </w:r>
      <w:r w:rsidR="00751FE9" w:rsidRPr="00AD36F8">
        <w:rPr>
          <w:szCs w:val="24"/>
          <w:lang w:val="es-PE"/>
        </w:rPr>
        <w:t xml:space="preserve">, iii) el supuesto de reversión a la </w:t>
      </w:r>
      <w:r w:rsidR="00751FE9" w:rsidRPr="00AD36F8">
        <w:rPr>
          <w:szCs w:val="24"/>
          <w:lang w:val="es-PE"/>
        </w:rPr>
        <w:lastRenderedPageBreak/>
        <w:t xml:space="preserve">media, iii) </w:t>
      </w:r>
      <w:r w:rsidR="00751FE9" w:rsidRPr="00AD36F8">
        <w:rPr>
          <w:i/>
          <w:szCs w:val="24"/>
          <w:lang w:val="es-PE"/>
        </w:rPr>
        <w:t>el exceso de confianza</w:t>
      </w:r>
      <w:r w:rsidR="00751FE9" w:rsidRPr="00AD36F8">
        <w:rPr>
          <w:szCs w:val="24"/>
          <w:lang w:val="es-PE"/>
        </w:rPr>
        <w:t xml:space="preserve"> y iv) el deseo por obtener una recompensa inmediata</w:t>
      </w:r>
      <w:r w:rsidR="003F423D" w:rsidRPr="00AD36F8">
        <w:rPr>
          <w:rStyle w:val="Refdenotaalpie"/>
          <w:szCs w:val="24"/>
          <w:lang w:val="es-PE"/>
        </w:rPr>
        <w:footnoteReference w:id="64"/>
      </w:r>
      <w:r w:rsidR="00751FE9" w:rsidRPr="00AD36F8">
        <w:rPr>
          <w:szCs w:val="24"/>
          <w:lang w:val="es-PE"/>
        </w:rPr>
        <w:t xml:space="preserve"> jugaban un papel importante en la toma de decisiones.</w:t>
      </w:r>
    </w:p>
    <w:p w:rsidR="00690A49" w:rsidRDefault="00690A49" w:rsidP="00AD36F8">
      <w:pPr>
        <w:pStyle w:val="Texto"/>
        <w:rPr>
          <w:szCs w:val="24"/>
        </w:rPr>
      </w:pPr>
    </w:p>
    <w:p w:rsidR="00393BC5" w:rsidRDefault="00393BC5">
      <w:pPr>
        <w:spacing w:line="240" w:lineRule="auto"/>
        <w:jc w:val="left"/>
        <w:rPr>
          <w:szCs w:val="24"/>
        </w:rPr>
      </w:pPr>
      <w:r>
        <w:rPr>
          <w:szCs w:val="24"/>
        </w:rPr>
        <w:br w:type="page"/>
      </w:r>
    </w:p>
    <w:p w:rsidR="0083014D" w:rsidRPr="00AD36F8" w:rsidRDefault="00206408" w:rsidP="00393BC5">
      <w:pPr>
        <w:pStyle w:val="Ttulo1"/>
      </w:pPr>
      <w:bookmarkStart w:id="85" w:name="_Toc389039830"/>
      <w:bookmarkStart w:id="86" w:name="_Toc392447174"/>
      <w:bookmarkStart w:id="87" w:name="_Toc392457557"/>
      <w:r>
        <w:lastRenderedPageBreak/>
        <w:t>CAPÍ</w:t>
      </w:r>
      <w:r w:rsidR="00393BC5" w:rsidRPr="00AD36F8">
        <w:t>TULO 5. BEHAVIORAL FINANCE</w:t>
      </w:r>
      <w:bookmarkEnd w:id="85"/>
      <w:bookmarkEnd w:id="86"/>
      <w:bookmarkEnd w:id="87"/>
    </w:p>
    <w:p w:rsidR="0083014D" w:rsidRPr="00AD36F8" w:rsidRDefault="0083014D" w:rsidP="00AD36F8">
      <w:pPr>
        <w:pStyle w:val="Texto"/>
        <w:rPr>
          <w:szCs w:val="24"/>
        </w:rPr>
      </w:pPr>
    </w:p>
    <w:p w:rsidR="00A8528F" w:rsidRPr="00AD36F8" w:rsidRDefault="00A150B5" w:rsidP="00AD36F8">
      <w:pPr>
        <w:pStyle w:val="Texto"/>
        <w:rPr>
          <w:szCs w:val="24"/>
        </w:rPr>
      </w:pPr>
      <w:r w:rsidRPr="00AD36F8">
        <w:rPr>
          <w:szCs w:val="24"/>
        </w:rPr>
        <w:t xml:space="preserve">Las Finanzas Conductuales o </w:t>
      </w:r>
      <w:r w:rsidRPr="00AD36F8">
        <w:rPr>
          <w:i/>
          <w:szCs w:val="24"/>
        </w:rPr>
        <w:t>Behavioral Finance</w:t>
      </w:r>
      <w:r w:rsidR="00EE1722" w:rsidRPr="00AD36F8">
        <w:rPr>
          <w:rStyle w:val="Refdenotaalpie"/>
          <w:szCs w:val="24"/>
        </w:rPr>
        <w:footnoteReference w:id="65"/>
      </w:r>
      <w:r w:rsidRPr="00AD36F8">
        <w:rPr>
          <w:szCs w:val="24"/>
        </w:rPr>
        <w:t xml:space="preserve">, </w:t>
      </w:r>
      <w:r w:rsidR="00A22A9A" w:rsidRPr="00AD36F8">
        <w:rPr>
          <w:szCs w:val="24"/>
        </w:rPr>
        <w:t xml:space="preserve">buscan </w:t>
      </w:r>
      <w:r w:rsidR="007C42F1" w:rsidRPr="00AD36F8">
        <w:rPr>
          <w:szCs w:val="24"/>
        </w:rPr>
        <w:t xml:space="preserve">una mejor comprensión de los mercados financieros y sus participantes </w:t>
      </w:r>
      <w:r w:rsidR="00443D8C" w:rsidRPr="00AD36F8">
        <w:rPr>
          <w:szCs w:val="24"/>
        </w:rPr>
        <w:t>a través de</w:t>
      </w:r>
      <w:r w:rsidR="007C42F1" w:rsidRPr="00AD36F8">
        <w:rPr>
          <w:szCs w:val="24"/>
        </w:rPr>
        <w:t xml:space="preserve"> la aplicación de </w:t>
      </w:r>
      <w:r w:rsidR="00443D8C" w:rsidRPr="00AD36F8">
        <w:rPr>
          <w:szCs w:val="24"/>
        </w:rPr>
        <w:t>conceptos</w:t>
      </w:r>
      <w:r w:rsidR="007613DE" w:rsidRPr="00AD36F8">
        <w:rPr>
          <w:szCs w:val="24"/>
        </w:rPr>
        <w:t xml:space="preserve"> pro</w:t>
      </w:r>
      <w:r w:rsidR="006646CC" w:rsidRPr="00AD36F8">
        <w:rPr>
          <w:szCs w:val="24"/>
        </w:rPr>
        <w:t>cedentes</w:t>
      </w:r>
      <w:r w:rsidR="007613DE" w:rsidRPr="00AD36F8">
        <w:rPr>
          <w:szCs w:val="24"/>
        </w:rPr>
        <w:t xml:space="preserve"> de la </w:t>
      </w:r>
      <w:r w:rsidR="00EB58F5" w:rsidRPr="00AD36F8">
        <w:rPr>
          <w:szCs w:val="24"/>
        </w:rPr>
        <w:t>P</w:t>
      </w:r>
      <w:r w:rsidR="007613DE" w:rsidRPr="00AD36F8">
        <w:rPr>
          <w:szCs w:val="24"/>
        </w:rPr>
        <w:t>sicología</w:t>
      </w:r>
      <w:r w:rsidR="006646CC" w:rsidRPr="00AD36F8">
        <w:rPr>
          <w:szCs w:val="24"/>
        </w:rPr>
        <w:t>,</w:t>
      </w:r>
      <w:r w:rsidR="007613DE" w:rsidRPr="00AD36F8">
        <w:rPr>
          <w:szCs w:val="24"/>
        </w:rPr>
        <w:t xml:space="preserve"> </w:t>
      </w:r>
      <w:r w:rsidR="006646CC" w:rsidRPr="00AD36F8">
        <w:rPr>
          <w:szCs w:val="24"/>
        </w:rPr>
        <w:t>argumentando</w:t>
      </w:r>
      <w:r w:rsidR="005A5929" w:rsidRPr="00AD36F8">
        <w:rPr>
          <w:szCs w:val="24"/>
        </w:rPr>
        <w:t xml:space="preserve"> que </w:t>
      </w:r>
      <w:r w:rsidR="00E61890" w:rsidRPr="00AD36F8">
        <w:rPr>
          <w:szCs w:val="24"/>
        </w:rPr>
        <w:t xml:space="preserve">el comportamiento de los inversionistas </w:t>
      </w:r>
      <w:r w:rsidR="005A5929" w:rsidRPr="00AD36F8">
        <w:rPr>
          <w:szCs w:val="24"/>
        </w:rPr>
        <w:t xml:space="preserve">difiere del paradigma de las </w:t>
      </w:r>
      <w:r w:rsidR="00EB58F5" w:rsidRPr="00AD36F8">
        <w:rPr>
          <w:szCs w:val="24"/>
        </w:rPr>
        <w:t>F</w:t>
      </w:r>
      <w:r w:rsidR="005A5929" w:rsidRPr="00AD36F8">
        <w:rPr>
          <w:szCs w:val="24"/>
        </w:rPr>
        <w:t>inanzas tradicionales</w:t>
      </w:r>
      <w:r w:rsidR="00974E0A" w:rsidRPr="00AD36F8">
        <w:rPr>
          <w:szCs w:val="24"/>
        </w:rPr>
        <w:t>,</w:t>
      </w:r>
      <w:r w:rsidR="005A5929" w:rsidRPr="00AD36F8">
        <w:rPr>
          <w:szCs w:val="24"/>
        </w:rPr>
        <w:t xml:space="preserve"> cuyo principal supuesto es la racionalidad de</w:t>
      </w:r>
      <w:r w:rsidR="00C54441" w:rsidRPr="00AD36F8">
        <w:rPr>
          <w:szCs w:val="24"/>
        </w:rPr>
        <w:t xml:space="preserve"> los agentes económicos</w:t>
      </w:r>
      <w:r w:rsidR="00340DEA" w:rsidRPr="00AD36F8">
        <w:rPr>
          <w:szCs w:val="24"/>
        </w:rPr>
        <w:t xml:space="preserve">, </w:t>
      </w:r>
      <w:r w:rsidR="002F17C3" w:rsidRPr="00AD36F8">
        <w:rPr>
          <w:szCs w:val="24"/>
        </w:rPr>
        <w:t xml:space="preserve">la cual implica que éstos deberían tomar decisiones maximizando sus </w:t>
      </w:r>
      <w:r w:rsidR="009B4A36" w:rsidRPr="00AD36F8">
        <w:rPr>
          <w:szCs w:val="24"/>
        </w:rPr>
        <w:t>beneficios.</w:t>
      </w:r>
      <w:r w:rsidR="001F7307" w:rsidRPr="00AD36F8">
        <w:rPr>
          <w:szCs w:val="24"/>
        </w:rPr>
        <w:t xml:space="preserve"> </w:t>
      </w:r>
      <w:r w:rsidR="00A8528F" w:rsidRPr="00AD36F8">
        <w:rPr>
          <w:szCs w:val="24"/>
        </w:rPr>
        <w:t xml:space="preserve">Weber (1999) </w:t>
      </w:r>
      <w:r w:rsidR="00965F8F" w:rsidRPr="00AD36F8">
        <w:rPr>
          <w:szCs w:val="24"/>
        </w:rPr>
        <w:t xml:space="preserve">y Fromlet (2001) </w:t>
      </w:r>
      <w:r w:rsidR="00A8528F" w:rsidRPr="00AD36F8">
        <w:rPr>
          <w:szCs w:val="24"/>
        </w:rPr>
        <w:t>define</w:t>
      </w:r>
      <w:r w:rsidR="00965F8F" w:rsidRPr="00AD36F8">
        <w:rPr>
          <w:szCs w:val="24"/>
        </w:rPr>
        <w:t>n</w:t>
      </w:r>
      <w:r w:rsidR="00A8528F" w:rsidRPr="00AD36F8">
        <w:rPr>
          <w:szCs w:val="24"/>
        </w:rPr>
        <w:t xml:space="preserve"> las </w:t>
      </w:r>
      <w:r w:rsidR="003E583D" w:rsidRPr="00AD36F8">
        <w:rPr>
          <w:szCs w:val="24"/>
        </w:rPr>
        <w:t>F</w:t>
      </w:r>
      <w:r w:rsidR="00A8528F" w:rsidRPr="00AD36F8">
        <w:rPr>
          <w:szCs w:val="24"/>
        </w:rPr>
        <w:t xml:space="preserve">inanzas </w:t>
      </w:r>
      <w:r w:rsidR="003E583D" w:rsidRPr="00AD36F8">
        <w:rPr>
          <w:szCs w:val="24"/>
        </w:rPr>
        <w:t>C</w:t>
      </w:r>
      <w:r w:rsidR="00A8528F" w:rsidRPr="00AD36F8">
        <w:rPr>
          <w:szCs w:val="24"/>
        </w:rPr>
        <w:t xml:space="preserve">onductuales como una disciplina que combina el estudio del comportamiento de inversionistas individuales con los fenómenos del mercado, haciendo uso </w:t>
      </w:r>
      <w:r w:rsidR="00635F05" w:rsidRPr="00AD36F8">
        <w:rPr>
          <w:szCs w:val="24"/>
        </w:rPr>
        <w:t>de la</w:t>
      </w:r>
      <w:r w:rsidR="00974E0A" w:rsidRPr="00AD36F8">
        <w:rPr>
          <w:szCs w:val="24"/>
        </w:rPr>
        <w:t xml:space="preserve"> P</w:t>
      </w:r>
      <w:r w:rsidR="00A8528F" w:rsidRPr="00AD36F8">
        <w:rPr>
          <w:szCs w:val="24"/>
        </w:rPr>
        <w:t>sicología y la teoría financiera para identificar aquellos sesgos e</w:t>
      </w:r>
      <w:r w:rsidR="00635F05" w:rsidRPr="00AD36F8">
        <w:rPr>
          <w:szCs w:val="24"/>
        </w:rPr>
        <w:t>n los que los inversores</w:t>
      </w:r>
      <w:r w:rsidR="00A8528F" w:rsidRPr="00AD36F8">
        <w:rPr>
          <w:szCs w:val="24"/>
        </w:rPr>
        <w:t xml:space="preserve"> incurren de manera frecuente y </w:t>
      </w:r>
      <w:r w:rsidR="001E21ED" w:rsidRPr="00AD36F8">
        <w:rPr>
          <w:szCs w:val="24"/>
        </w:rPr>
        <w:t xml:space="preserve">el mejor camino para </w:t>
      </w:r>
      <w:r w:rsidR="00A8528F" w:rsidRPr="00AD36F8">
        <w:rPr>
          <w:szCs w:val="24"/>
        </w:rPr>
        <w:t>superarlos.</w:t>
      </w:r>
      <w:r w:rsidR="00F803EE" w:rsidRPr="00AD36F8">
        <w:rPr>
          <w:szCs w:val="24"/>
        </w:rPr>
        <w:t xml:space="preserve"> Olsen (1998) señala que este campo de estudio se enfoca en la aplicación de principios económicos y psicológicos </w:t>
      </w:r>
      <w:r w:rsidR="003E583D" w:rsidRPr="00AD36F8">
        <w:rPr>
          <w:szCs w:val="24"/>
        </w:rPr>
        <w:t>buscando</w:t>
      </w:r>
      <w:r w:rsidR="00D17D83" w:rsidRPr="00AD36F8">
        <w:rPr>
          <w:szCs w:val="24"/>
        </w:rPr>
        <w:t xml:space="preserve"> mejorar el proceso de toma de decisiones financieras.</w:t>
      </w:r>
    </w:p>
    <w:p w:rsidR="003D1E66" w:rsidRPr="00AD36F8" w:rsidRDefault="003D1E66" w:rsidP="00AD36F8">
      <w:pPr>
        <w:pStyle w:val="Texto"/>
        <w:rPr>
          <w:szCs w:val="24"/>
          <w:lang w:val="es-PE"/>
        </w:rPr>
      </w:pPr>
      <w:r w:rsidRPr="00AD36F8">
        <w:rPr>
          <w:szCs w:val="24"/>
          <w:lang w:val="es-PE"/>
        </w:rPr>
        <w:t xml:space="preserve">Una objeción </w:t>
      </w:r>
      <w:r w:rsidR="00745A6F" w:rsidRPr="00AD36F8">
        <w:rPr>
          <w:szCs w:val="24"/>
          <w:lang w:val="es-PE"/>
        </w:rPr>
        <w:t>frecuente</w:t>
      </w:r>
      <w:r w:rsidRPr="00AD36F8">
        <w:rPr>
          <w:szCs w:val="24"/>
          <w:lang w:val="es-PE"/>
        </w:rPr>
        <w:t xml:space="preserve"> </w:t>
      </w:r>
      <w:r w:rsidR="00A26D4F" w:rsidRPr="00AD36F8">
        <w:rPr>
          <w:szCs w:val="24"/>
          <w:lang w:val="es-PE"/>
        </w:rPr>
        <w:t>a las</w:t>
      </w:r>
      <w:r w:rsidR="00F57A07" w:rsidRPr="00AD36F8">
        <w:rPr>
          <w:szCs w:val="24"/>
          <w:lang w:val="es-PE"/>
        </w:rPr>
        <w:t xml:space="preserve"> Finanzas C</w:t>
      </w:r>
      <w:r w:rsidRPr="00AD36F8">
        <w:rPr>
          <w:szCs w:val="24"/>
          <w:lang w:val="es-PE"/>
        </w:rPr>
        <w:t>onductuales</w:t>
      </w:r>
      <w:r w:rsidR="00974E0A" w:rsidRPr="00AD36F8">
        <w:rPr>
          <w:szCs w:val="24"/>
          <w:lang w:val="es-PE"/>
        </w:rPr>
        <w:t>,</w:t>
      </w:r>
      <w:r w:rsidRPr="00AD36F8">
        <w:rPr>
          <w:szCs w:val="24"/>
          <w:lang w:val="es-PE"/>
        </w:rPr>
        <w:t xml:space="preserve"> es que incluso si algunos agentes no </w:t>
      </w:r>
      <w:r w:rsidR="00763655" w:rsidRPr="00AD36F8">
        <w:rPr>
          <w:szCs w:val="24"/>
          <w:lang w:val="es-PE"/>
        </w:rPr>
        <w:t>fuesen</w:t>
      </w:r>
      <w:r w:rsidRPr="00AD36F8">
        <w:rPr>
          <w:szCs w:val="24"/>
          <w:lang w:val="es-PE"/>
        </w:rPr>
        <w:t xml:space="preserve"> completamente racionales, los traders </w:t>
      </w:r>
      <w:r w:rsidR="00F57A07" w:rsidRPr="00AD36F8">
        <w:rPr>
          <w:szCs w:val="24"/>
          <w:lang w:val="es-PE"/>
        </w:rPr>
        <w:t xml:space="preserve">que </w:t>
      </w:r>
      <w:r w:rsidR="00974E0A" w:rsidRPr="00AD36F8">
        <w:rPr>
          <w:szCs w:val="24"/>
          <w:lang w:val="es-PE"/>
        </w:rPr>
        <w:t>sí</w:t>
      </w:r>
      <w:r w:rsidR="00F57A07" w:rsidRPr="00AD36F8">
        <w:rPr>
          <w:szCs w:val="24"/>
          <w:lang w:val="es-PE"/>
        </w:rPr>
        <w:t xml:space="preserve"> lo son</w:t>
      </w:r>
      <w:r w:rsidRPr="00AD36F8">
        <w:rPr>
          <w:szCs w:val="24"/>
          <w:lang w:val="es-PE"/>
        </w:rPr>
        <w:t xml:space="preserve"> </w:t>
      </w:r>
      <w:r w:rsidR="00763655" w:rsidRPr="00AD36F8">
        <w:rPr>
          <w:szCs w:val="24"/>
          <w:lang w:val="es-PE"/>
        </w:rPr>
        <w:t>se beneficiarían de esta situación hasta llegar a un equilibrio donde los efectos ocasionados por los agentes no racionales hubiesen desaparecido.</w:t>
      </w:r>
      <w:r w:rsidR="00D30199" w:rsidRPr="00AD36F8">
        <w:rPr>
          <w:szCs w:val="24"/>
          <w:lang w:val="es-PE"/>
        </w:rPr>
        <w:t xml:space="preserve"> </w:t>
      </w:r>
      <w:r w:rsidR="00957559" w:rsidRPr="00AD36F8">
        <w:rPr>
          <w:szCs w:val="24"/>
        </w:rPr>
        <w:t xml:space="preserve">Sin embargo, Barberis &amp; Thaler (2003) </w:t>
      </w:r>
      <w:r w:rsidR="00763655" w:rsidRPr="00AD36F8">
        <w:rPr>
          <w:szCs w:val="24"/>
        </w:rPr>
        <w:t>sostienen que esta aseveración</w:t>
      </w:r>
      <w:r w:rsidR="005C3CDF" w:rsidRPr="00AD36F8">
        <w:rPr>
          <w:szCs w:val="24"/>
        </w:rPr>
        <w:t xml:space="preserve"> subyace </w:t>
      </w:r>
      <w:r w:rsidR="00957559" w:rsidRPr="00AD36F8">
        <w:rPr>
          <w:szCs w:val="24"/>
          <w:lang w:val="es-PE"/>
        </w:rPr>
        <w:t xml:space="preserve">en el supuesto de que </w:t>
      </w:r>
      <w:r w:rsidR="005C3CDF" w:rsidRPr="00AD36F8">
        <w:rPr>
          <w:szCs w:val="24"/>
          <w:lang w:val="es-PE"/>
        </w:rPr>
        <w:t>la</w:t>
      </w:r>
      <w:r w:rsidR="00957559" w:rsidRPr="00AD36F8">
        <w:rPr>
          <w:szCs w:val="24"/>
          <w:lang w:val="es-PE"/>
        </w:rPr>
        <w:t xml:space="preserve"> incorrecta fijación de precios </w:t>
      </w:r>
      <w:r w:rsidR="005C3CDF" w:rsidRPr="00AD36F8">
        <w:rPr>
          <w:szCs w:val="24"/>
          <w:lang w:val="es-PE"/>
        </w:rPr>
        <w:t>genera</w:t>
      </w:r>
      <w:r w:rsidR="00957559" w:rsidRPr="00AD36F8">
        <w:rPr>
          <w:szCs w:val="24"/>
          <w:lang w:val="es-PE"/>
        </w:rPr>
        <w:t xml:space="preserve"> una oportunidad de inversión atractiva y sin costo (una oportunidad de arbitraje). No obstante, las estrategias para corregir est</w:t>
      </w:r>
      <w:r w:rsidR="00FE1DA4" w:rsidRPr="00AD36F8">
        <w:rPr>
          <w:szCs w:val="24"/>
          <w:lang w:val="es-PE"/>
        </w:rPr>
        <w:t>a</w:t>
      </w:r>
      <w:r w:rsidR="00957559" w:rsidRPr="00AD36F8">
        <w:rPr>
          <w:szCs w:val="24"/>
          <w:lang w:val="es-PE"/>
        </w:rPr>
        <w:t xml:space="preserve">s </w:t>
      </w:r>
      <w:r w:rsidR="00FE1DA4" w:rsidRPr="00AD36F8">
        <w:rPr>
          <w:szCs w:val="24"/>
          <w:lang w:val="es-PE"/>
        </w:rPr>
        <w:t>desviaciones pueden ser riesgosas y costosas (como mínimo implican costos de transacción)</w:t>
      </w:r>
      <w:r w:rsidR="00974E0A" w:rsidRPr="00AD36F8">
        <w:rPr>
          <w:szCs w:val="24"/>
          <w:lang w:val="es-PE"/>
        </w:rPr>
        <w:t>,</w:t>
      </w:r>
      <w:r w:rsidR="00FE1DA4" w:rsidRPr="00AD36F8">
        <w:rPr>
          <w:szCs w:val="24"/>
          <w:lang w:val="es-PE"/>
        </w:rPr>
        <w:t xml:space="preserve"> ocasionando </w:t>
      </w:r>
      <w:r w:rsidR="00957559" w:rsidRPr="00AD36F8">
        <w:rPr>
          <w:szCs w:val="24"/>
          <w:lang w:val="es-PE"/>
        </w:rPr>
        <w:t xml:space="preserve">que </w:t>
      </w:r>
      <w:r w:rsidR="00DE4030" w:rsidRPr="00AD36F8">
        <w:rPr>
          <w:szCs w:val="24"/>
          <w:lang w:val="es-PE"/>
        </w:rPr>
        <w:t xml:space="preserve">los traders racionales se vean </w:t>
      </w:r>
      <w:r w:rsidR="00D86454" w:rsidRPr="00AD36F8">
        <w:rPr>
          <w:szCs w:val="24"/>
          <w:lang w:val="es-PE"/>
        </w:rPr>
        <w:t xml:space="preserve">muchas veces </w:t>
      </w:r>
      <w:r w:rsidR="00DE4030" w:rsidRPr="00AD36F8">
        <w:rPr>
          <w:szCs w:val="24"/>
          <w:lang w:val="es-PE"/>
        </w:rPr>
        <w:t>imposibilitados de corregir</w:t>
      </w:r>
      <w:r w:rsidR="00AC2FCC" w:rsidRPr="00AD36F8">
        <w:rPr>
          <w:szCs w:val="24"/>
          <w:lang w:val="es-PE"/>
        </w:rPr>
        <w:t>las.</w:t>
      </w:r>
    </w:p>
    <w:p w:rsidR="00B52C38" w:rsidRPr="00AD36F8" w:rsidRDefault="008E7C22" w:rsidP="00AD36F8">
      <w:pPr>
        <w:pStyle w:val="Texto"/>
        <w:rPr>
          <w:szCs w:val="24"/>
        </w:rPr>
      </w:pPr>
      <w:r w:rsidRPr="00AD36F8">
        <w:rPr>
          <w:szCs w:val="24"/>
          <w:lang w:val="es-PE"/>
        </w:rPr>
        <w:lastRenderedPageBreak/>
        <w:t xml:space="preserve">La literatura suele estar dividida en dos áreas. </w:t>
      </w:r>
      <w:r w:rsidR="0072366E" w:rsidRPr="00AD36F8">
        <w:rPr>
          <w:szCs w:val="24"/>
          <w:lang w:val="es-PE"/>
        </w:rPr>
        <w:t>Una de ellas</w:t>
      </w:r>
      <w:r w:rsidRPr="00AD36F8">
        <w:rPr>
          <w:szCs w:val="24"/>
          <w:lang w:val="es-PE"/>
        </w:rPr>
        <w:t xml:space="preserve">, busca identificar aquellas anomalías </w:t>
      </w:r>
      <w:r w:rsidR="0072366E" w:rsidRPr="00AD36F8">
        <w:rPr>
          <w:szCs w:val="24"/>
          <w:lang w:val="es-PE"/>
        </w:rPr>
        <w:t>que no son consistentes con la hipótesis de los mercados eficientes</w:t>
      </w:r>
      <w:r w:rsidR="00EA2234" w:rsidRPr="00AD36F8">
        <w:rPr>
          <w:rStyle w:val="Refdenotaalpie"/>
          <w:szCs w:val="24"/>
          <w:lang w:val="es-PE"/>
        </w:rPr>
        <w:footnoteReference w:id="66"/>
      </w:r>
      <w:r w:rsidR="00974E0A" w:rsidRPr="00AD36F8">
        <w:rPr>
          <w:szCs w:val="24"/>
          <w:lang w:val="es-PE"/>
        </w:rPr>
        <w:t>,</w:t>
      </w:r>
      <w:r w:rsidR="0072366E" w:rsidRPr="00AD36F8">
        <w:rPr>
          <w:szCs w:val="24"/>
          <w:lang w:val="es-PE"/>
        </w:rPr>
        <w:t xml:space="preserve"> pero </w:t>
      </w:r>
      <w:r w:rsidR="002F06A3" w:rsidRPr="00AD36F8">
        <w:rPr>
          <w:szCs w:val="24"/>
          <w:lang w:val="es-PE"/>
        </w:rPr>
        <w:t xml:space="preserve">que pueden ser explicadas por conceptos desarrollados en el espectro de las </w:t>
      </w:r>
      <w:r w:rsidR="00E22FCA" w:rsidRPr="00AD36F8">
        <w:rPr>
          <w:szCs w:val="24"/>
          <w:lang w:val="es-PE"/>
        </w:rPr>
        <w:t>F</w:t>
      </w:r>
      <w:r w:rsidR="002F06A3" w:rsidRPr="00AD36F8">
        <w:rPr>
          <w:szCs w:val="24"/>
          <w:lang w:val="es-PE"/>
        </w:rPr>
        <w:t xml:space="preserve">inanzas </w:t>
      </w:r>
      <w:r w:rsidR="00E22FCA" w:rsidRPr="00AD36F8">
        <w:rPr>
          <w:szCs w:val="24"/>
          <w:lang w:val="es-PE"/>
        </w:rPr>
        <w:t>C</w:t>
      </w:r>
      <w:r w:rsidR="002F06A3" w:rsidRPr="00AD36F8">
        <w:rPr>
          <w:szCs w:val="24"/>
          <w:lang w:val="es-PE"/>
        </w:rPr>
        <w:t>onductuales (DeBondt &amp; Thaler, 1985)</w:t>
      </w:r>
      <w:r w:rsidR="009B0C92" w:rsidRPr="00AD36F8">
        <w:rPr>
          <w:szCs w:val="24"/>
          <w:lang w:val="es-PE"/>
        </w:rPr>
        <w:t>,</w:t>
      </w:r>
      <w:r w:rsidR="009D7963" w:rsidRPr="00AD36F8">
        <w:rPr>
          <w:szCs w:val="24"/>
          <w:lang w:val="es-PE"/>
        </w:rPr>
        <w:t xml:space="preserve"> mientras que la otra describe el comportamiento de los inversionistas individuales, </w:t>
      </w:r>
      <w:r w:rsidR="00B52C38" w:rsidRPr="00AD36F8">
        <w:rPr>
          <w:szCs w:val="24"/>
          <w:lang w:val="es-PE"/>
        </w:rPr>
        <w:t>el cual suele ser inconsistente con las teorías de comportamiento racional (Odean, 1999). A continuación, se presenta una breve revisión de literatura acerca de los trabajos desarrollados en este campo</w:t>
      </w:r>
      <w:r w:rsidR="00C81DD0" w:rsidRPr="00AD36F8">
        <w:rPr>
          <w:rStyle w:val="Refdenotaalpie"/>
          <w:szCs w:val="24"/>
          <w:lang w:val="es-PE"/>
        </w:rPr>
        <w:footnoteReference w:id="67"/>
      </w:r>
      <w:r w:rsidR="00B52C38" w:rsidRPr="00AD36F8">
        <w:rPr>
          <w:szCs w:val="24"/>
          <w:lang w:val="es-PE"/>
        </w:rPr>
        <w:t>.</w:t>
      </w:r>
    </w:p>
    <w:p w:rsidR="004C4E42" w:rsidRPr="00AD36F8" w:rsidRDefault="00805D81" w:rsidP="00AD36F8">
      <w:pPr>
        <w:pStyle w:val="Texto"/>
        <w:rPr>
          <w:szCs w:val="24"/>
          <w:lang w:val="es-PE"/>
        </w:rPr>
      </w:pPr>
      <w:r w:rsidRPr="00AD36F8">
        <w:rPr>
          <w:szCs w:val="24"/>
          <w:lang w:val="es-PE"/>
        </w:rPr>
        <w:t>Si bien</w:t>
      </w:r>
      <w:r w:rsidR="00C656F1" w:rsidRPr="00AD36F8">
        <w:rPr>
          <w:szCs w:val="24"/>
          <w:lang w:val="es-PE"/>
        </w:rPr>
        <w:t xml:space="preserve"> es en años recientes que las F</w:t>
      </w:r>
      <w:r w:rsidRPr="00AD36F8">
        <w:rPr>
          <w:szCs w:val="24"/>
          <w:lang w:val="es-PE"/>
        </w:rPr>
        <w:t xml:space="preserve">inanzas </w:t>
      </w:r>
      <w:r w:rsidR="00C656F1" w:rsidRPr="00AD36F8">
        <w:rPr>
          <w:szCs w:val="24"/>
          <w:lang w:val="es-PE"/>
        </w:rPr>
        <w:t>C</w:t>
      </w:r>
      <w:r w:rsidRPr="00AD36F8">
        <w:rPr>
          <w:szCs w:val="24"/>
          <w:lang w:val="es-PE"/>
        </w:rPr>
        <w:t>onductuales han cobrado notoriedad, Selden (1912)</w:t>
      </w:r>
      <w:r w:rsidR="00974E0A" w:rsidRPr="00AD36F8">
        <w:rPr>
          <w:szCs w:val="24"/>
          <w:lang w:val="es-PE"/>
        </w:rPr>
        <w:t>,</w:t>
      </w:r>
      <w:r w:rsidRPr="00AD36F8">
        <w:rPr>
          <w:szCs w:val="24"/>
          <w:lang w:val="es-PE"/>
        </w:rPr>
        <w:t xml:space="preserve"> en su obra </w:t>
      </w:r>
      <w:r w:rsidRPr="00AD36F8">
        <w:rPr>
          <w:i/>
          <w:szCs w:val="24"/>
          <w:lang w:val="es-PE"/>
        </w:rPr>
        <w:t>Psychology of the Stock Market</w:t>
      </w:r>
      <w:r w:rsidRPr="00AD36F8">
        <w:rPr>
          <w:szCs w:val="24"/>
          <w:lang w:val="es-PE"/>
        </w:rPr>
        <w:t>,</w:t>
      </w:r>
      <w:r w:rsidR="001E6444" w:rsidRPr="00AD36F8">
        <w:rPr>
          <w:szCs w:val="24"/>
          <w:lang w:val="es-PE"/>
        </w:rPr>
        <w:t xml:space="preserve"> fue uno de los primeros en aplicar conceptos de </w:t>
      </w:r>
      <w:r w:rsidR="00974E0A" w:rsidRPr="00AD36F8">
        <w:rPr>
          <w:szCs w:val="24"/>
          <w:lang w:val="es-PE"/>
        </w:rPr>
        <w:t>P</w:t>
      </w:r>
      <w:r w:rsidR="001E6444" w:rsidRPr="00AD36F8">
        <w:rPr>
          <w:szCs w:val="24"/>
          <w:lang w:val="es-PE"/>
        </w:rPr>
        <w:t xml:space="preserve">sicología a las </w:t>
      </w:r>
      <w:r w:rsidR="00974E0A" w:rsidRPr="00AD36F8">
        <w:rPr>
          <w:szCs w:val="24"/>
          <w:lang w:val="es-PE"/>
        </w:rPr>
        <w:t>F</w:t>
      </w:r>
      <w:r w:rsidR="001E6444" w:rsidRPr="00AD36F8">
        <w:rPr>
          <w:szCs w:val="24"/>
          <w:lang w:val="es-PE"/>
        </w:rPr>
        <w:t xml:space="preserve">inanzas. El autor sostuvo que la volatilidad </w:t>
      </w:r>
      <w:r w:rsidR="004C4E42" w:rsidRPr="00AD36F8">
        <w:rPr>
          <w:szCs w:val="24"/>
          <w:lang w:val="es-PE"/>
        </w:rPr>
        <w:t>del precio de los activos financieros guardaba una estrecha relación con la actitud mental y psicológica de los individuos encargados de efectuar las inversiones (traders).</w:t>
      </w:r>
    </w:p>
    <w:p w:rsidR="006106A9" w:rsidRPr="00AD36F8" w:rsidRDefault="001406D7" w:rsidP="00AD36F8">
      <w:pPr>
        <w:pStyle w:val="Texto"/>
        <w:rPr>
          <w:szCs w:val="24"/>
          <w:lang w:val="es-PE"/>
        </w:rPr>
      </w:pPr>
      <w:r w:rsidRPr="00AD36F8">
        <w:rPr>
          <w:szCs w:val="24"/>
          <w:lang w:val="es-PE"/>
        </w:rPr>
        <w:t xml:space="preserve">Años más tarde, DeBondt &amp; Thaler, tomando como base los trabajos desarrollados por Kahneman y Tversky, publicaron en 1985 un documento titulado “Does the market overreact?”, el cual </w:t>
      </w:r>
      <w:r w:rsidR="009E7F40" w:rsidRPr="00AD36F8">
        <w:rPr>
          <w:szCs w:val="24"/>
          <w:lang w:val="es-PE"/>
        </w:rPr>
        <w:t xml:space="preserve">dio inicio de manera “formal” a lo que hoy se conoce como Finanzas Conductuales. </w:t>
      </w:r>
      <w:r w:rsidR="00EF27E6" w:rsidRPr="00AD36F8">
        <w:rPr>
          <w:szCs w:val="24"/>
          <w:lang w:val="es-PE"/>
        </w:rPr>
        <w:t xml:space="preserve">En esta investigación, los autores </w:t>
      </w:r>
      <w:r w:rsidR="008C3D39" w:rsidRPr="00AD36F8">
        <w:rPr>
          <w:szCs w:val="24"/>
          <w:lang w:val="es-PE"/>
        </w:rPr>
        <w:t>encontraron que los inversores sobre</w:t>
      </w:r>
      <w:r w:rsidR="00E20C5C" w:rsidRPr="00AD36F8">
        <w:rPr>
          <w:szCs w:val="24"/>
          <w:lang w:val="es-PE"/>
        </w:rPr>
        <w:t xml:space="preserve"> </w:t>
      </w:r>
      <w:r w:rsidR="008C3D39" w:rsidRPr="00AD36F8">
        <w:rPr>
          <w:szCs w:val="24"/>
          <w:lang w:val="es-PE"/>
        </w:rPr>
        <w:t>reaccionan a eventos dramáticos</w:t>
      </w:r>
      <w:r w:rsidR="00D523CA" w:rsidRPr="00AD36F8">
        <w:rPr>
          <w:szCs w:val="24"/>
          <w:lang w:val="es-PE"/>
        </w:rPr>
        <w:t xml:space="preserve"> o inesperados</w:t>
      </w:r>
      <w:r w:rsidR="006844D3" w:rsidRPr="00AD36F8">
        <w:rPr>
          <w:szCs w:val="24"/>
          <w:lang w:val="es-PE"/>
        </w:rPr>
        <w:t>,</w:t>
      </w:r>
      <w:r w:rsidR="00D523CA" w:rsidRPr="00AD36F8">
        <w:rPr>
          <w:szCs w:val="24"/>
          <w:lang w:val="es-PE"/>
        </w:rPr>
        <w:t xml:space="preserve"> generando desviaciones en los mercados.</w:t>
      </w:r>
      <w:r w:rsidR="00DA71AE" w:rsidRPr="00AD36F8">
        <w:rPr>
          <w:szCs w:val="24"/>
          <w:lang w:val="es-PE"/>
        </w:rPr>
        <w:t xml:space="preserve"> En tal sentido, </w:t>
      </w:r>
      <w:r w:rsidR="00C40025" w:rsidRPr="00AD36F8">
        <w:rPr>
          <w:szCs w:val="24"/>
        </w:rPr>
        <w:t xml:space="preserve">Barberis et al. (1998) </w:t>
      </w:r>
      <w:r w:rsidR="00FD25EA" w:rsidRPr="00AD36F8">
        <w:rPr>
          <w:szCs w:val="24"/>
        </w:rPr>
        <w:t>desarrollaron</w:t>
      </w:r>
      <w:r w:rsidR="00C40025" w:rsidRPr="00AD36F8">
        <w:rPr>
          <w:szCs w:val="24"/>
        </w:rPr>
        <w:t xml:space="preserve"> un modelo </w:t>
      </w:r>
      <w:r w:rsidR="006C628B" w:rsidRPr="00AD36F8">
        <w:rPr>
          <w:szCs w:val="24"/>
        </w:rPr>
        <w:t xml:space="preserve">que </w:t>
      </w:r>
      <w:r w:rsidR="00C40025" w:rsidRPr="00AD36F8">
        <w:rPr>
          <w:szCs w:val="24"/>
        </w:rPr>
        <w:t>muestra que los precios de las acciones reaccionan ligeramente ante anuncios como</w:t>
      </w:r>
      <w:r w:rsidR="00FD25EA" w:rsidRPr="00AD36F8">
        <w:rPr>
          <w:szCs w:val="24"/>
        </w:rPr>
        <w:t xml:space="preserve"> las </w:t>
      </w:r>
      <w:r w:rsidR="00C40025" w:rsidRPr="00AD36F8">
        <w:rPr>
          <w:szCs w:val="24"/>
        </w:rPr>
        <w:t xml:space="preserve">ganancias, mientras que </w:t>
      </w:r>
      <w:r w:rsidR="00FD25EA" w:rsidRPr="00AD36F8">
        <w:rPr>
          <w:szCs w:val="24"/>
        </w:rPr>
        <w:t xml:space="preserve">lo hacen de forma brusca ante noticias negativas. </w:t>
      </w:r>
      <w:r w:rsidR="00DA71AE" w:rsidRPr="00AD36F8">
        <w:rPr>
          <w:szCs w:val="24"/>
        </w:rPr>
        <w:t xml:space="preserve">Easterwood &amp; Nutt (1999) encontraron que incluso analistas profesionales no reaccionan de </w:t>
      </w:r>
      <w:r w:rsidR="00A22EAB" w:rsidRPr="00AD36F8">
        <w:rPr>
          <w:szCs w:val="24"/>
        </w:rPr>
        <w:t>manera</w:t>
      </w:r>
      <w:r w:rsidR="00DA71AE" w:rsidRPr="00AD36F8">
        <w:rPr>
          <w:szCs w:val="24"/>
        </w:rPr>
        <w:t xml:space="preserve"> adecuada ante noticias negativas</w:t>
      </w:r>
      <w:r w:rsidR="00F80EB2" w:rsidRPr="00AD36F8">
        <w:rPr>
          <w:szCs w:val="24"/>
        </w:rPr>
        <w:t>,</w:t>
      </w:r>
      <w:r w:rsidR="00DA71AE" w:rsidRPr="00AD36F8">
        <w:rPr>
          <w:szCs w:val="24"/>
        </w:rPr>
        <w:t xml:space="preserve"> </w:t>
      </w:r>
      <w:r w:rsidR="00F80EB2" w:rsidRPr="00AD36F8">
        <w:rPr>
          <w:szCs w:val="24"/>
        </w:rPr>
        <w:t xml:space="preserve">pero a diferencia de las investigaciones anteriores, </w:t>
      </w:r>
      <w:r w:rsidR="005B4199" w:rsidRPr="00AD36F8">
        <w:rPr>
          <w:szCs w:val="24"/>
        </w:rPr>
        <w:t>sobre</w:t>
      </w:r>
      <w:r w:rsidR="006844D3" w:rsidRPr="00AD36F8">
        <w:rPr>
          <w:szCs w:val="24"/>
        </w:rPr>
        <w:t xml:space="preserve"> r</w:t>
      </w:r>
      <w:r w:rsidR="00DA71AE" w:rsidRPr="00AD36F8">
        <w:rPr>
          <w:szCs w:val="24"/>
        </w:rPr>
        <w:t>eaccionan ante información positiva.</w:t>
      </w:r>
      <w:r w:rsidR="00751C79" w:rsidRPr="00AD36F8">
        <w:rPr>
          <w:szCs w:val="24"/>
        </w:rPr>
        <w:t xml:space="preserve"> En la misma línea, </w:t>
      </w:r>
      <w:r w:rsidR="006106A9" w:rsidRPr="00AD36F8">
        <w:rPr>
          <w:szCs w:val="24"/>
        </w:rPr>
        <w:t xml:space="preserve">Veronesi (1999) </w:t>
      </w:r>
      <w:r w:rsidR="003210F1" w:rsidRPr="00AD36F8">
        <w:rPr>
          <w:szCs w:val="24"/>
        </w:rPr>
        <w:t>desarrolló</w:t>
      </w:r>
      <w:r w:rsidR="006106A9" w:rsidRPr="00AD36F8">
        <w:rPr>
          <w:szCs w:val="24"/>
        </w:rPr>
        <w:t xml:space="preserve"> un modelo </w:t>
      </w:r>
      <w:r w:rsidR="003210F1" w:rsidRPr="00AD36F8">
        <w:rPr>
          <w:szCs w:val="24"/>
        </w:rPr>
        <w:t xml:space="preserve">de equilibrio </w:t>
      </w:r>
      <w:r w:rsidR="006106A9" w:rsidRPr="00AD36F8">
        <w:rPr>
          <w:szCs w:val="24"/>
        </w:rPr>
        <w:t>dinámico de expectativas racionales acerca de los precios de acciones</w:t>
      </w:r>
      <w:r w:rsidR="00746931" w:rsidRPr="00AD36F8">
        <w:rPr>
          <w:szCs w:val="24"/>
        </w:rPr>
        <w:t>,</w:t>
      </w:r>
      <w:r w:rsidR="006106A9" w:rsidRPr="00AD36F8">
        <w:rPr>
          <w:szCs w:val="24"/>
        </w:rPr>
        <w:t xml:space="preserve"> en el cual </w:t>
      </w:r>
      <w:r w:rsidR="004F1AA4" w:rsidRPr="00AD36F8">
        <w:rPr>
          <w:szCs w:val="24"/>
        </w:rPr>
        <w:t xml:space="preserve">estos sobre </w:t>
      </w:r>
      <w:r w:rsidR="00E20C5C" w:rsidRPr="00AD36F8">
        <w:rPr>
          <w:szCs w:val="24"/>
        </w:rPr>
        <w:t xml:space="preserve">reaccionaban a las </w:t>
      </w:r>
      <w:r w:rsidR="006106A9" w:rsidRPr="00AD36F8">
        <w:rPr>
          <w:szCs w:val="24"/>
        </w:rPr>
        <w:t xml:space="preserve">noticias </w:t>
      </w:r>
      <w:r w:rsidR="00E20C5C" w:rsidRPr="00AD36F8">
        <w:rPr>
          <w:szCs w:val="24"/>
        </w:rPr>
        <w:t xml:space="preserve">negativas </w:t>
      </w:r>
      <w:r w:rsidR="006106A9" w:rsidRPr="00AD36F8">
        <w:rPr>
          <w:szCs w:val="24"/>
        </w:rPr>
        <w:t xml:space="preserve">en </w:t>
      </w:r>
      <w:r w:rsidR="00B70FF1" w:rsidRPr="00AD36F8">
        <w:rPr>
          <w:szCs w:val="24"/>
        </w:rPr>
        <w:t>tiempos de bonanza</w:t>
      </w:r>
      <w:r w:rsidR="006106A9" w:rsidRPr="00AD36F8">
        <w:rPr>
          <w:szCs w:val="24"/>
        </w:rPr>
        <w:t xml:space="preserve"> y reaccionaban </w:t>
      </w:r>
      <w:r w:rsidR="009A06F4" w:rsidRPr="00AD36F8">
        <w:rPr>
          <w:szCs w:val="24"/>
        </w:rPr>
        <w:t>ligeramente a</w:t>
      </w:r>
      <w:r w:rsidR="006106A9" w:rsidRPr="00AD36F8">
        <w:rPr>
          <w:szCs w:val="24"/>
        </w:rPr>
        <w:t xml:space="preserve"> </w:t>
      </w:r>
      <w:r w:rsidR="00CF191F" w:rsidRPr="00AD36F8">
        <w:rPr>
          <w:szCs w:val="24"/>
        </w:rPr>
        <w:t>sucesos positivo</w:t>
      </w:r>
      <w:r w:rsidR="00EC1241" w:rsidRPr="00AD36F8">
        <w:rPr>
          <w:szCs w:val="24"/>
        </w:rPr>
        <w:t>s en períodos bajistas.</w:t>
      </w:r>
    </w:p>
    <w:p w:rsidR="00343F3D" w:rsidRPr="00AD36F8" w:rsidRDefault="005825C8" w:rsidP="00AD36F8">
      <w:pPr>
        <w:pStyle w:val="Texto"/>
        <w:rPr>
          <w:szCs w:val="24"/>
          <w:lang w:val="es-PE"/>
        </w:rPr>
      </w:pPr>
      <w:r w:rsidRPr="00AD36F8">
        <w:rPr>
          <w:szCs w:val="24"/>
        </w:rPr>
        <w:t xml:space="preserve">Un hallazgo adicional que se desprende de </w:t>
      </w:r>
      <w:r w:rsidRPr="00AD36F8">
        <w:rPr>
          <w:szCs w:val="24"/>
          <w:lang w:val="es-PE"/>
        </w:rPr>
        <w:t>DeBondt &amp; Thaler (1985)</w:t>
      </w:r>
      <w:r w:rsidR="00444512" w:rsidRPr="00AD36F8">
        <w:rPr>
          <w:szCs w:val="24"/>
          <w:lang w:val="es-PE"/>
        </w:rPr>
        <w:t>,</w:t>
      </w:r>
      <w:r w:rsidR="00CA1185" w:rsidRPr="00AD36F8">
        <w:rPr>
          <w:szCs w:val="24"/>
          <w:lang w:val="es-PE"/>
        </w:rPr>
        <w:t xml:space="preserve"> es que el heurístico de </w:t>
      </w:r>
      <w:r w:rsidR="00CA1185" w:rsidRPr="00AD36F8">
        <w:rPr>
          <w:i/>
          <w:szCs w:val="24"/>
          <w:lang w:val="es-PE"/>
        </w:rPr>
        <w:t>representatividad</w:t>
      </w:r>
      <w:r w:rsidR="00CA1185" w:rsidRPr="00AD36F8">
        <w:rPr>
          <w:szCs w:val="24"/>
          <w:lang w:val="es-PE"/>
        </w:rPr>
        <w:t xml:space="preserve"> </w:t>
      </w:r>
      <w:r w:rsidR="00444512" w:rsidRPr="00AD36F8">
        <w:rPr>
          <w:szCs w:val="24"/>
          <w:lang w:val="es-PE"/>
        </w:rPr>
        <w:t>provocaba</w:t>
      </w:r>
      <w:r w:rsidR="00B058DD" w:rsidRPr="00AD36F8">
        <w:rPr>
          <w:szCs w:val="24"/>
          <w:lang w:val="es-PE"/>
        </w:rPr>
        <w:t xml:space="preserve"> que los inversionistas observasen</w:t>
      </w:r>
      <w:r w:rsidR="000B28C2" w:rsidRPr="00AD36F8">
        <w:rPr>
          <w:szCs w:val="24"/>
          <w:lang w:val="es-PE"/>
        </w:rPr>
        <w:t xml:space="preserve"> con </w:t>
      </w:r>
      <w:r w:rsidR="000B28C2" w:rsidRPr="00AD36F8">
        <w:rPr>
          <w:szCs w:val="24"/>
          <w:lang w:val="es-PE"/>
        </w:rPr>
        <w:lastRenderedPageBreak/>
        <w:t>demasiado optimismo aquellas acciones que en períodos recientes</w:t>
      </w:r>
      <w:r w:rsidR="006B5218" w:rsidRPr="00AD36F8">
        <w:rPr>
          <w:szCs w:val="24"/>
          <w:lang w:val="es-PE"/>
        </w:rPr>
        <w:t xml:space="preserve"> habían generado rendimientos positivos</w:t>
      </w:r>
      <w:r w:rsidR="006844D3" w:rsidRPr="00AD36F8">
        <w:rPr>
          <w:szCs w:val="24"/>
          <w:lang w:val="es-PE"/>
        </w:rPr>
        <w:t>,</w:t>
      </w:r>
      <w:r w:rsidR="006B5218" w:rsidRPr="00AD36F8">
        <w:rPr>
          <w:szCs w:val="24"/>
          <w:lang w:val="es-PE"/>
        </w:rPr>
        <w:t xml:space="preserve"> y con excesivo pesimismo aquellas con rentabilidades negativas.</w:t>
      </w:r>
      <w:r w:rsidR="00343F3D" w:rsidRPr="00AD36F8">
        <w:rPr>
          <w:szCs w:val="24"/>
          <w:lang w:val="es-PE"/>
        </w:rPr>
        <w:t xml:space="preserve"> En relación a este heurístico, </w:t>
      </w:r>
      <w:r w:rsidR="00343F3D" w:rsidRPr="00AD36F8">
        <w:rPr>
          <w:szCs w:val="24"/>
        </w:rPr>
        <w:t xml:space="preserve">Benartzi (2001) mostró que su presencia genera que los </w:t>
      </w:r>
      <w:r w:rsidR="00D32665" w:rsidRPr="00AD36F8">
        <w:rPr>
          <w:szCs w:val="24"/>
        </w:rPr>
        <w:t>individuos</w:t>
      </w:r>
      <w:r w:rsidR="00343F3D" w:rsidRPr="00AD36F8">
        <w:rPr>
          <w:szCs w:val="24"/>
        </w:rPr>
        <w:t xml:space="preserve"> extrapolen el rendimiento pasado de la compañía donde laboran, percibiéndola como menos riesgosa</w:t>
      </w:r>
      <w:r w:rsidR="00D32665" w:rsidRPr="00AD36F8">
        <w:rPr>
          <w:szCs w:val="24"/>
        </w:rPr>
        <w:t xml:space="preserve"> y</w:t>
      </w:r>
      <w:r w:rsidR="00343F3D" w:rsidRPr="00AD36F8">
        <w:rPr>
          <w:szCs w:val="24"/>
        </w:rPr>
        <w:t xml:space="preserve"> </w:t>
      </w:r>
      <w:r w:rsidR="00D32665" w:rsidRPr="00AD36F8">
        <w:rPr>
          <w:szCs w:val="24"/>
        </w:rPr>
        <w:t>colocando</w:t>
      </w:r>
      <w:r w:rsidR="00343F3D" w:rsidRPr="00AD36F8">
        <w:rPr>
          <w:szCs w:val="24"/>
        </w:rPr>
        <w:t xml:space="preserve"> gran parte de su portafolio de jubilación en éstas acciones, </w:t>
      </w:r>
      <w:r w:rsidR="00D32665" w:rsidRPr="00AD36F8">
        <w:rPr>
          <w:szCs w:val="24"/>
        </w:rPr>
        <w:t>lo que conllevaría a la configuración de un portafolio de inversiones poco diversificado.</w:t>
      </w:r>
    </w:p>
    <w:p w:rsidR="009D72BE" w:rsidRPr="00AD36F8" w:rsidRDefault="00843562" w:rsidP="00AD36F8">
      <w:pPr>
        <w:pStyle w:val="Texto"/>
        <w:rPr>
          <w:szCs w:val="24"/>
        </w:rPr>
      </w:pPr>
      <w:r w:rsidRPr="00AD36F8">
        <w:rPr>
          <w:szCs w:val="24"/>
          <w:lang w:val="es-PE"/>
        </w:rPr>
        <w:t xml:space="preserve">Shiller (1981) argumentó que los precios </w:t>
      </w:r>
      <w:r w:rsidR="003F7E8E" w:rsidRPr="00AD36F8">
        <w:rPr>
          <w:szCs w:val="24"/>
          <w:lang w:val="es-PE"/>
        </w:rPr>
        <w:t>de los activos financieros son excesivamente volátiles en relación a la variabilidad de los fundamentos de las empresas subyacentes.</w:t>
      </w:r>
      <w:r w:rsidR="004D7FB2" w:rsidRPr="00AD36F8">
        <w:rPr>
          <w:szCs w:val="24"/>
          <w:lang w:val="es-PE"/>
        </w:rPr>
        <w:t xml:space="preserve"> </w:t>
      </w:r>
      <w:r w:rsidRPr="00AD36F8">
        <w:rPr>
          <w:szCs w:val="24"/>
        </w:rPr>
        <w:t xml:space="preserve">Lakonishok, Shleifer </w:t>
      </w:r>
      <w:r w:rsidR="004D7FB2" w:rsidRPr="00AD36F8">
        <w:rPr>
          <w:szCs w:val="24"/>
        </w:rPr>
        <w:t>&amp;</w:t>
      </w:r>
      <w:r w:rsidRPr="00AD36F8">
        <w:rPr>
          <w:szCs w:val="24"/>
        </w:rPr>
        <w:t xml:space="preserve"> Vishny (1994) </w:t>
      </w:r>
      <w:r w:rsidR="004D7FB2" w:rsidRPr="00AD36F8">
        <w:rPr>
          <w:szCs w:val="24"/>
        </w:rPr>
        <w:t>demostraron</w:t>
      </w:r>
      <w:r w:rsidRPr="00AD36F8">
        <w:rPr>
          <w:szCs w:val="24"/>
        </w:rPr>
        <w:t xml:space="preserve"> que las estrategias de inversión basadas en el </w:t>
      </w:r>
      <w:r w:rsidRPr="00AD36F8">
        <w:rPr>
          <w:i/>
          <w:szCs w:val="24"/>
        </w:rPr>
        <w:t>valor</w:t>
      </w:r>
      <w:r w:rsidRPr="00AD36F8">
        <w:rPr>
          <w:szCs w:val="24"/>
        </w:rPr>
        <w:t xml:space="preserve"> </w:t>
      </w:r>
      <w:r w:rsidRPr="00AD36F8">
        <w:rPr>
          <w:i/>
          <w:szCs w:val="24"/>
        </w:rPr>
        <w:t>fundamental</w:t>
      </w:r>
      <w:r w:rsidRPr="00AD36F8">
        <w:rPr>
          <w:szCs w:val="24"/>
        </w:rPr>
        <w:t xml:space="preserve">, producen mayores rendimientos porque explotan </w:t>
      </w:r>
      <w:r w:rsidR="004D7FB2" w:rsidRPr="00AD36F8">
        <w:rPr>
          <w:szCs w:val="24"/>
        </w:rPr>
        <w:t xml:space="preserve">la inestabilidad de los precios descrita por Shiller (1981), la cual según los autores, </w:t>
      </w:r>
      <w:r w:rsidR="009D72BE" w:rsidRPr="00AD36F8">
        <w:rPr>
          <w:szCs w:val="24"/>
        </w:rPr>
        <w:t xml:space="preserve">era ocasionada por el comportamiento </w:t>
      </w:r>
      <w:r w:rsidR="00746931" w:rsidRPr="00AD36F8">
        <w:rPr>
          <w:szCs w:val="24"/>
        </w:rPr>
        <w:t xml:space="preserve">no </w:t>
      </w:r>
      <w:r w:rsidR="009D72BE" w:rsidRPr="00AD36F8">
        <w:rPr>
          <w:szCs w:val="24"/>
        </w:rPr>
        <w:t xml:space="preserve">óptimo de los inversionistas individuales. Para </w:t>
      </w:r>
      <w:r w:rsidRPr="00AD36F8">
        <w:rPr>
          <w:szCs w:val="24"/>
        </w:rPr>
        <w:t>Bulkley &amp; Harris (1997)</w:t>
      </w:r>
      <w:r w:rsidR="009D72BE" w:rsidRPr="00AD36F8">
        <w:rPr>
          <w:szCs w:val="24"/>
        </w:rPr>
        <w:t xml:space="preserve">, </w:t>
      </w:r>
      <w:r w:rsidR="000558A4" w:rsidRPr="00AD36F8">
        <w:rPr>
          <w:szCs w:val="24"/>
        </w:rPr>
        <w:t xml:space="preserve">la volatilidad en los precios </w:t>
      </w:r>
      <w:r w:rsidR="00FA64FE" w:rsidRPr="00AD36F8">
        <w:rPr>
          <w:szCs w:val="24"/>
        </w:rPr>
        <w:t>e</w:t>
      </w:r>
      <w:r w:rsidR="004B5E25" w:rsidRPr="00AD36F8">
        <w:rPr>
          <w:szCs w:val="24"/>
        </w:rPr>
        <w:t>s</w:t>
      </w:r>
      <w:r w:rsidR="00FA64FE" w:rsidRPr="00AD36F8">
        <w:rPr>
          <w:szCs w:val="24"/>
        </w:rPr>
        <w:t xml:space="preserve"> originada por </w:t>
      </w:r>
      <w:r w:rsidR="009D72BE" w:rsidRPr="00AD36F8">
        <w:rPr>
          <w:szCs w:val="24"/>
        </w:rPr>
        <w:t>la dispersión en los pronósticos de utilidade</w:t>
      </w:r>
      <w:r w:rsidR="00FA64FE" w:rsidRPr="00AD36F8">
        <w:rPr>
          <w:szCs w:val="24"/>
        </w:rPr>
        <w:t>s que realizaban los analistas.</w:t>
      </w:r>
      <w:r w:rsidR="00E36D26" w:rsidRPr="00AD36F8">
        <w:rPr>
          <w:szCs w:val="24"/>
        </w:rPr>
        <w:t xml:space="preserve"> Asimismo, a</w:t>
      </w:r>
      <w:r w:rsidR="00B058DD" w:rsidRPr="00AD36F8">
        <w:rPr>
          <w:szCs w:val="24"/>
        </w:rPr>
        <w:t>dvirtieron que el mercado sobr</w:t>
      </w:r>
      <w:r w:rsidR="00E36D26" w:rsidRPr="00AD36F8">
        <w:rPr>
          <w:szCs w:val="24"/>
        </w:rPr>
        <w:t>estimaba aquellos pronósticos optimistas y no daba la debida importancia a las proyecciones poco alentadoras.</w:t>
      </w:r>
    </w:p>
    <w:p w:rsidR="005E4EED" w:rsidRPr="00AD36F8" w:rsidRDefault="007678B3" w:rsidP="00AD36F8">
      <w:pPr>
        <w:pStyle w:val="Texto"/>
        <w:rPr>
          <w:szCs w:val="24"/>
        </w:rPr>
      </w:pPr>
      <w:r w:rsidRPr="00AD36F8">
        <w:rPr>
          <w:szCs w:val="24"/>
        </w:rPr>
        <w:t xml:space="preserve">Benartzi &amp; Thaler (1995) </w:t>
      </w:r>
      <w:r w:rsidR="00856C49" w:rsidRPr="00AD36F8">
        <w:rPr>
          <w:szCs w:val="24"/>
        </w:rPr>
        <w:t xml:space="preserve">sostuvieron que una de las posibles razones por la </w:t>
      </w:r>
      <w:r w:rsidR="000B3C00" w:rsidRPr="00AD36F8">
        <w:rPr>
          <w:szCs w:val="24"/>
        </w:rPr>
        <w:t>que</w:t>
      </w:r>
      <w:r w:rsidR="00856C49" w:rsidRPr="00AD36F8">
        <w:rPr>
          <w:szCs w:val="24"/>
        </w:rPr>
        <w:t xml:space="preserve"> los inversionistas demandan una mayor prima de riesgo por colocar su dinero en acciones es la sensación desagradable a la que se encuentran expuestos</w:t>
      </w:r>
      <w:r w:rsidR="00D60342" w:rsidRPr="00AD36F8">
        <w:rPr>
          <w:szCs w:val="24"/>
        </w:rPr>
        <w:t xml:space="preserve"> al percibir rendimientos negativos, si </w:t>
      </w:r>
      <w:r w:rsidR="000B3C00" w:rsidRPr="00AD36F8">
        <w:rPr>
          <w:szCs w:val="24"/>
        </w:rPr>
        <w:t xml:space="preserve">es que </w:t>
      </w:r>
      <w:r w:rsidR="00D60342" w:rsidRPr="00AD36F8">
        <w:rPr>
          <w:szCs w:val="24"/>
        </w:rPr>
        <w:t xml:space="preserve">debido a su </w:t>
      </w:r>
      <w:r w:rsidR="00D60342" w:rsidRPr="00AD36F8">
        <w:rPr>
          <w:i/>
          <w:szCs w:val="24"/>
        </w:rPr>
        <w:t>aversión a las pérdidas</w:t>
      </w:r>
      <w:r w:rsidR="00D60342" w:rsidRPr="00AD36F8">
        <w:rPr>
          <w:szCs w:val="24"/>
        </w:rPr>
        <w:t>, evalúan la performance de su portafolio muy frecuentemente</w:t>
      </w:r>
      <w:r w:rsidR="00C855F0" w:rsidRPr="00AD36F8">
        <w:rPr>
          <w:rStyle w:val="Refdenotaalpie"/>
          <w:szCs w:val="24"/>
        </w:rPr>
        <w:footnoteReference w:id="68"/>
      </w:r>
      <w:r w:rsidR="00D60342" w:rsidRPr="00AD36F8">
        <w:rPr>
          <w:szCs w:val="24"/>
        </w:rPr>
        <w:t>. De forma similar</w:t>
      </w:r>
      <w:r w:rsidR="006844D3" w:rsidRPr="00AD36F8">
        <w:rPr>
          <w:szCs w:val="24"/>
        </w:rPr>
        <w:t>,</w:t>
      </w:r>
      <w:r w:rsidR="00A255D8" w:rsidRPr="00AD36F8">
        <w:rPr>
          <w:szCs w:val="24"/>
        </w:rPr>
        <w:t xml:space="preserve"> </w:t>
      </w:r>
      <w:r w:rsidRPr="00AD36F8">
        <w:rPr>
          <w:szCs w:val="24"/>
        </w:rPr>
        <w:t>Kahneman, Schwartz, Thaler &amp; Tversky (1997)</w:t>
      </w:r>
      <w:r w:rsidR="006844D3" w:rsidRPr="00AD36F8">
        <w:rPr>
          <w:szCs w:val="24"/>
        </w:rPr>
        <w:t>,</w:t>
      </w:r>
      <w:r w:rsidRPr="00AD36F8">
        <w:rPr>
          <w:szCs w:val="24"/>
        </w:rPr>
        <w:t xml:space="preserve"> mostraron que los inversores suelen otorgar mayor participación </w:t>
      </w:r>
      <w:r w:rsidR="00A255D8" w:rsidRPr="00AD36F8">
        <w:rPr>
          <w:szCs w:val="24"/>
        </w:rPr>
        <w:t xml:space="preserve">a las acciones dentro de su portafolio de inversiones si las evaluaciones se efectúan con menor frecuencia. A este efecto lo llamaron </w:t>
      </w:r>
      <w:r w:rsidR="00A255D8" w:rsidRPr="00AD36F8">
        <w:rPr>
          <w:i/>
          <w:szCs w:val="24"/>
        </w:rPr>
        <w:t xml:space="preserve">miopía </w:t>
      </w:r>
      <w:proofErr w:type="gramStart"/>
      <w:r w:rsidR="00A255D8" w:rsidRPr="00AD36F8">
        <w:rPr>
          <w:i/>
          <w:szCs w:val="24"/>
        </w:rPr>
        <w:t>a</w:t>
      </w:r>
      <w:proofErr w:type="gramEnd"/>
      <w:r w:rsidR="00A255D8" w:rsidRPr="00AD36F8">
        <w:rPr>
          <w:i/>
          <w:szCs w:val="24"/>
        </w:rPr>
        <w:t xml:space="preserve"> la aversión a las pérdidas</w:t>
      </w:r>
      <w:r w:rsidR="00A255D8" w:rsidRPr="00AD36F8">
        <w:rPr>
          <w:rStyle w:val="Refdenotaalpie"/>
          <w:szCs w:val="24"/>
        </w:rPr>
        <w:footnoteReference w:id="69"/>
      </w:r>
      <w:r w:rsidR="00A255D8" w:rsidRPr="00AD36F8">
        <w:rPr>
          <w:szCs w:val="24"/>
        </w:rPr>
        <w:t>.</w:t>
      </w:r>
      <w:r w:rsidR="0011449B" w:rsidRPr="00AD36F8">
        <w:rPr>
          <w:szCs w:val="24"/>
        </w:rPr>
        <w:t xml:space="preserve"> Años después, </w:t>
      </w:r>
      <w:r w:rsidR="00A62663" w:rsidRPr="00AD36F8">
        <w:rPr>
          <w:szCs w:val="24"/>
        </w:rPr>
        <w:t xml:space="preserve">Barberis &amp; Huang (2001) señalaron que </w:t>
      </w:r>
      <w:r w:rsidR="00A62663" w:rsidRPr="00AD36F8">
        <w:rPr>
          <w:i/>
          <w:szCs w:val="24"/>
        </w:rPr>
        <w:t>la aversión a las pérdidas</w:t>
      </w:r>
      <w:r w:rsidR="00A62663" w:rsidRPr="00AD36F8">
        <w:rPr>
          <w:szCs w:val="24"/>
        </w:rPr>
        <w:t xml:space="preserve"> experimentada por los agentes del mercado, generaba excesiva volatilidad en el precio de los activos.</w:t>
      </w:r>
      <w:r w:rsidR="00904B7D" w:rsidRPr="00AD36F8">
        <w:rPr>
          <w:szCs w:val="24"/>
        </w:rPr>
        <w:t xml:space="preserve"> </w:t>
      </w:r>
      <w:r w:rsidR="0011449B" w:rsidRPr="00AD36F8">
        <w:rPr>
          <w:szCs w:val="24"/>
        </w:rPr>
        <w:t xml:space="preserve">Coval &amp; Shumway (2005) </w:t>
      </w:r>
      <w:r w:rsidR="00904B7D" w:rsidRPr="00AD36F8">
        <w:rPr>
          <w:szCs w:val="24"/>
        </w:rPr>
        <w:t>reforzaron esta idea</w:t>
      </w:r>
      <w:r w:rsidR="006844D3" w:rsidRPr="00AD36F8">
        <w:rPr>
          <w:szCs w:val="24"/>
        </w:rPr>
        <w:t>,</w:t>
      </w:r>
      <w:r w:rsidR="00904B7D" w:rsidRPr="00AD36F8">
        <w:rPr>
          <w:szCs w:val="24"/>
        </w:rPr>
        <w:t xml:space="preserve"> </w:t>
      </w:r>
      <w:r w:rsidR="00293366" w:rsidRPr="00AD36F8">
        <w:rPr>
          <w:szCs w:val="24"/>
        </w:rPr>
        <w:t>pues demostraron</w:t>
      </w:r>
      <w:r w:rsidR="0011449B" w:rsidRPr="00AD36F8">
        <w:rPr>
          <w:szCs w:val="24"/>
        </w:rPr>
        <w:t xml:space="preserve"> que los precios de los activos financieros, al menos los de corto plazo, son afectados por </w:t>
      </w:r>
      <w:r w:rsidR="0011449B" w:rsidRPr="00AD36F8">
        <w:rPr>
          <w:i/>
          <w:szCs w:val="24"/>
        </w:rPr>
        <w:t>la aversión a las pérdidas</w:t>
      </w:r>
      <w:r w:rsidR="0011449B" w:rsidRPr="00AD36F8">
        <w:rPr>
          <w:szCs w:val="24"/>
        </w:rPr>
        <w:t xml:space="preserve"> de los agentes que negocian en el mercado.</w:t>
      </w:r>
      <w:r w:rsidR="008C02FA" w:rsidRPr="00AD36F8">
        <w:rPr>
          <w:szCs w:val="24"/>
        </w:rPr>
        <w:t xml:space="preserve"> Para ello, analizaron </w:t>
      </w:r>
      <w:r w:rsidR="008C02FA" w:rsidRPr="00AD36F8">
        <w:rPr>
          <w:szCs w:val="24"/>
        </w:rPr>
        <w:lastRenderedPageBreak/>
        <w:t xml:space="preserve">el comportamiento de los traders de commodities de la </w:t>
      </w:r>
      <w:r w:rsidR="008C02FA" w:rsidRPr="00AD36F8">
        <w:rPr>
          <w:i/>
          <w:szCs w:val="24"/>
        </w:rPr>
        <w:t>Chicago Board of Trade</w:t>
      </w:r>
      <w:r w:rsidR="006844D3" w:rsidRPr="00AD36F8">
        <w:rPr>
          <w:szCs w:val="24"/>
        </w:rPr>
        <w:t>,</w:t>
      </w:r>
      <w:r w:rsidR="008C02FA" w:rsidRPr="00AD36F8">
        <w:rPr>
          <w:szCs w:val="24"/>
        </w:rPr>
        <w:t xml:space="preserve"> </w:t>
      </w:r>
      <w:r w:rsidR="00A90BB5" w:rsidRPr="00AD36F8">
        <w:rPr>
          <w:szCs w:val="24"/>
        </w:rPr>
        <w:t>encontrando que aquellos que habían obtenido pérdidas durante las primeras horas del día</w:t>
      </w:r>
      <w:r w:rsidR="005611AF" w:rsidRPr="00AD36F8">
        <w:rPr>
          <w:szCs w:val="24"/>
        </w:rPr>
        <w:t>, solían negociar de forma más agresiva (más operaciones y de mayor volumen) antes del cierre del mercado</w:t>
      </w:r>
      <w:r w:rsidR="00212AD3" w:rsidRPr="00AD36F8">
        <w:rPr>
          <w:szCs w:val="24"/>
        </w:rPr>
        <w:t>,</w:t>
      </w:r>
      <w:r w:rsidR="0001325F" w:rsidRPr="00AD36F8">
        <w:rPr>
          <w:szCs w:val="24"/>
        </w:rPr>
        <w:t xml:space="preserve"> </w:t>
      </w:r>
      <w:r w:rsidR="00A355FD" w:rsidRPr="00AD36F8">
        <w:rPr>
          <w:szCs w:val="24"/>
        </w:rPr>
        <w:t>buscando recuperar lo perdido durante el inicio de la jornada.</w:t>
      </w:r>
    </w:p>
    <w:p w:rsidR="001E0E8C" w:rsidRPr="00AD36F8" w:rsidRDefault="002E445E" w:rsidP="00AD36F8">
      <w:pPr>
        <w:pStyle w:val="Texto"/>
        <w:rPr>
          <w:szCs w:val="24"/>
        </w:rPr>
      </w:pPr>
      <w:r w:rsidRPr="00AD36F8">
        <w:rPr>
          <w:szCs w:val="24"/>
        </w:rPr>
        <w:t xml:space="preserve">Odean (1998) </w:t>
      </w:r>
      <w:r w:rsidR="001E0E8C" w:rsidRPr="00AD36F8">
        <w:rPr>
          <w:szCs w:val="24"/>
        </w:rPr>
        <w:t xml:space="preserve">señaló que el </w:t>
      </w:r>
      <w:r w:rsidR="001E0E8C" w:rsidRPr="00AD36F8">
        <w:rPr>
          <w:i/>
          <w:szCs w:val="24"/>
        </w:rPr>
        <w:t>efecto de disposición</w:t>
      </w:r>
      <w:r w:rsidR="001E0E8C" w:rsidRPr="00AD36F8">
        <w:rPr>
          <w:szCs w:val="24"/>
        </w:rPr>
        <w:t xml:space="preserve"> ocasionó que miles de inversionistas individuales vendieran acciones que posteriormente generaron rendimientos superiores en relación al grupo de acciones que mantuvieron en sus carteras</w:t>
      </w:r>
      <w:r w:rsidR="00B404EC" w:rsidRPr="00AD36F8">
        <w:rPr>
          <w:rStyle w:val="Refdenotaalpie"/>
          <w:szCs w:val="24"/>
        </w:rPr>
        <w:footnoteReference w:id="70"/>
      </w:r>
      <w:r w:rsidR="001E0E8C" w:rsidRPr="00AD36F8">
        <w:rPr>
          <w:szCs w:val="24"/>
        </w:rPr>
        <w:t xml:space="preserve">. El autor sostiene que este efecto es causado por las diferentes curvaturas de la función de utilidad en el espectro de las ganancias y de las pérdidas, tal como la </w:t>
      </w:r>
      <w:r w:rsidR="001E0E8C" w:rsidRPr="00AD36F8">
        <w:rPr>
          <w:i/>
          <w:szCs w:val="24"/>
        </w:rPr>
        <w:t>Prospect Theory</w:t>
      </w:r>
      <w:r w:rsidR="00BB1EB1" w:rsidRPr="00AD36F8">
        <w:rPr>
          <w:rStyle w:val="Refdenotaalpie"/>
          <w:szCs w:val="24"/>
        </w:rPr>
        <w:footnoteReference w:id="71"/>
      </w:r>
      <w:r w:rsidR="001E0E8C" w:rsidRPr="00AD36F8">
        <w:rPr>
          <w:szCs w:val="24"/>
        </w:rPr>
        <w:t xml:space="preserve"> predice.</w:t>
      </w:r>
      <w:r w:rsidR="00755C6A" w:rsidRPr="00AD36F8">
        <w:rPr>
          <w:szCs w:val="24"/>
        </w:rPr>
        <w:t xml:space="preserve"> Adicionalmente</w:t>
      </w:r>
      <w:r w:rsidR="002625F1" w:rsidRPr="00AD36F8">
        <w:rPr>
          <w:szCs w:val="24"/>
        </w:rPr>
        <w:t>,</w:t>
      </w:r>
      <w:r w:rsidR="00755C6A" w:rsidRPr="00AD36F8">
        <w:rPr>
          <w:szCs w:val="24"/>
        </w:rPr>
        <w:t xml:space="preserve"> el autor encontró que los inversores tienden a ser irracionalmente optimistas acerca del futuro, sobrestiman sus habilidades y la información que poseen</w:t>
      </w:r>
      <w:r w:rsidR="002625F1" w:rsidRPr="00AD36F8">
        <w:rPr>
          <w:szCs w:val="24"/>
        </w:rPr>
        <w:t>,</w:t>
      </w:r>
      <w:r w:rsidR="00755C6A" w:rsidRPr="00AD36F8">
        <w:rPr>
          <w:szCs w:val="24"/>
        </w:rPr>
        <w:t xml:space="preserve"> y prestan demasiada atención a la información que es consistente con sus supuestos.</w:t>
      </w:r>
    </w:p>
    <w:p w:rsidR="00157CDE" w:rsidRPr="00AD36F8" w:rsidRDefault="00181D89" w:rsidP="00AD36F8">
      <w:pPr>
        <w:pStyle w:val="Texto"/>
        <w:rPr>
          <w:szCs w:val="24"/>
        </w:rPr>
      </w:pPr>
      <w:r w:rsidRPr="00AD36F8">
        <w:rPr>
          <w:szCs w:val="24"/>
        </w:rPr>
        <w:t xml:space="preserve">La mente humana posee una fuerte tendencia por buscar patrones en una serie aleatoria. Esta situación, que tiene diversas implicancias en el mundo de las </w:t>
      </w:r>
      <w:r w:rsidR="006844D3" w:rsidRPr="00AD36F8">
        <w:rPr>
          <w:szCs w:val="24"/>
        </w:rPr>
        <w:t>F</w:t>
      </w:r>
      <w:r w:rsidRPr="00AD36F8">
        <w:rPr>
          <w:szCs w:val="24"/>
        </w:rPr>
        <w:t>inanzas, fue descrita por Kahneman &amp; Riepe (1998), quienes argumentaron que los individuos suelen adoptar la hipótesis de que existe un factor causal detrás de cada secuencia de eventos. Como resultado, los inversionistas son propensos</w:t>
      </w:r>
      <w:r w:rsidR="00AD3B96" w:rsidRPr="00AD36F8">
        <w:rPr>
          <w:szCs w:val="24"/>
        </w:rPr>
        <w:t xml:space="preserve"> a interpretar patrones que tienen escasas probabilidades de persistir en el tiempo. Un claro ejemplo </w:t>
      </w:r>
      <w:proofErr w:type="gramStart"/>
      <w:r w:rsidR="00AD3B96" w:rsidRPr="00AD36F8">
        <w:rPr>
          <w:szCs w:val="24"/>
        </w:rPr>
        <w:t>de ello</w:t>
      </w:r>
      <w:proofErr w:type="gramEnd"/>
      <w:r w:rsidR="00AD3B96" w:rsidRPr="00AD36F8">
        <w:rPr>
          <w:szCs w:val="24"/>
        </w:rPr>
        <w:t xml:space="preserve">, son las estrategias de inversión basadas en el </w:t>
      </w:r>
      <w:r w:rsidR="006844D3" w:rsidRPr="00AD36F8">
        <w:rPr>
          <w:szCs w:val="24"/>
        </w:rPr>
        <w:t>A</w:t>
      </w:r>
      <w:r w:rsidR="00AD3B96" w:rsidRPr="00AD36F8">
        <w:rPr>
          <w:szCs w:val="24"/>
        </w:rPr>
        <w:t xml:space="preserve">nálisis </w:t>
      </w:r>
      <w:r w:rsidR="006844D3" w:rsidRPr="00AD36F8">
        <w:rPr>
          <w:szCs w:val="24"/>
        </w:rPr>
        <w:t>T</w:t>
      </w:r>
      <w:r w:rsidR="00AD3B96" w:rsidRPr="00AD36F8">
        <w:rPr>
          <w:szCs w:val="24"/>
        </w:rPr>
        <w:t xml:space="preserve">écnico. En relación a este enfoque, múltiples investigaciones han encontrado poca evidencia de que sea capaz de predecir la trayectoria del precio de las acciones. </w:t>
      </w:r>
      <w:r w:rsidR="00997EB0" w:rsidRPr="00AD36F8">
        <w:rPr>
          <w:szCs w:val="24"/>
        </w:rPr>
        <w:t xml:space="preserve">Reafirmando lo anterior, </w:t>
      </w:r>
      <w:r w:rsidR="002358EA" w:rsidRPr="00AD36F8">
        <w:rPr>
          <w:szCs w:val="24"/>
        </w:rPr>
        <w:t xml:space="preserve">Rabin (2002) argumentó que muchos inversionistas </w:t>
      </w:r>
      <w:r w:rsidR="00997EB0" w:rsidRPr="00AD36F8">
        <w:rPr>
          <w:szCs w:val="24"/>
        </w:rPr>
        <w:t>estaban</w:t>
      </w:r>
      <w:r w:rsidR="002358EA" w:rsidRPr="00AD36F8">
        <w:rPr>
          <w:szCs w:val="24"/>
        </w:rPr>
        <w:t xml:space="preserve"> afectos por </w:t>
      </w:r>
      <w:r w:rsidR="002358EA" w:rsidRPr="00AD36F8">
        <w:rPr>
          <w:i/>
          <w:szCs w:val="24"/>
        </w:rPr>
        <w:t>la ley de los pequeños números</w:t>
      </w:r>
      <w:r w:rsidR="00157CDE" w:rsidRPr="00AD36F8">
        <w:rPr>
          <w:szCs w:val="24"/>
        </w:rPr>
        <w:t>, lo que</w:t>
      </w:r>
      <w:r w:rsidR="002358EA" w:rsidRPr="00AD36F8">
        <w:rPr>
          <w:szCs w:val="24"/>
        </w:rPr>
        <w:t xml:space="preserve"> </w:t>
      </w:r>
      <w:r w:rsidR="00157CDE" w:rsidRPr="00AD36F8">
        <w:rPr>
          <w:szCs w:val="24"/>
        </w:rPr>
        <w:t>suscitaba</w:t>
      </w:r>
      <w:r w:rsidR="002358EA" w:rsidRPr="00AD36F8">
        <w:rPr>
          <w:szCs w:val="24"/>
        </w:rPr>
        <w:t xml:space="preserve"> que </w:t>
      </w:r>
      <w:r w:rsidR="00157CDE" w:rsidRPr="00AD36F8">
        <w:rPr>
          <w:szCs w:val="24"/>
        </w:rPr>
        <w:t xml:space="preserve">sobrestimasen </w:t>
      </w:r>
      <w:r w:rsidR="002358EA" w:rsidRPr="00AD36F8">
        <w:rPr>
          <w:szCs w:val="24"/>
        </w:rPr>
        <w:t xml:space="preserve">el grado en que una serie breve de observaciones fuese característica del proceso subyacente que </w:t>
      </w:r>
      <w:r w:rsidR="00157CDE" w:rsidRPr="00AD36F8">
        <w:rPr>
          <w:szCs w:val="24"/>
        </w:rPr>
        <w:t>producía dicha serie.</w:t>
      </w:r>
    </w:p>
    <w:p w:rsidR="00810D0E" w:rsidRPr="00AD36F8" w:rsidRDefault="009B63BC" w:rsidP="00AD36F8">
      <w:pPr>
        <w:pStyle w:val="Texto"/>
        <w:rPr>
          <w:szCs w:val="24"/>
          <w:highlight w:val="yellow"/>
          <w:lang w:val="es-PE"/>
        </w:rPr>
      </w:pPr>
      <w:r w:rsidRPr="00AD36F8">
        <w:rPr>
          <w:szCs w:val="24"/>
        </w:rPr>
        <w:t xml:space="preserve">Odean (1999) encontró que los inversionistas individuales suelen negociar sus acciones con demasiada frecuencia debido al </w:t>
      </w:r>
      <w:r w:rsidRPr="00AD36F8">
        <w:rPr>
          <w:i/>
          <w:szCs w:val="24"/>
        </w:rPr>
        <w:t>exceso de confianza</w:t>
      </w:r>
      <w:r w:rsidRPr="00AD36F8">
        <w:rPr>
          <w:szCs w:val="24"/>
        </w:rPr>
        <w:t xml:space="preserve"> en sus habilidades para identificar activos subvaluados</w:t>
      </w:r>
      <w:r w:rsidR="005B3221" w:rsidRPr="00AD36F8">
        <w:rPr>
          <w:szCs w:val="24"/>
        </w:rPr>
        <w:t>,</w:t>
      </w:r>
      <w:r w:rsidRPr="00AD36F8">
        <w:rPr>
          <w:szCs w:val="24"/>
        </w:rPr>
        <w:t xml:space="preserve"> puesto que esta actividad contiene cierto grado de </w:t>
      </w:r>
      <w:r w:rsidRPr="00AD36F8">
        <w:rPr>
          <w:szCs w:val="24"/>
        </w:rPr>
        <w:lastRenderedPageBreak/>
        <w:t>complejidad</w:t>
      </w:r>
      <w:r w:rsidRPr="00AD36F8">
        <w:rPr>
          <w:rStyle w:val="Refdenotaalpie"/>
          <w:szCs w:val="24"/>
        </w:rPr>
        <w:footnoteReference w:id="72"/>
      </w:r>
      <w:r w:rsidRPr="00AD36F8">
        <w:rPr>
          <w:szCs w:val="24"/>
        </w:rPr>
        <w:t xml:space="preserve">. </w:t>
      </w:r>
      <w:r w:rsidRPr="00AD36F8">
        <w:rPr>
          <w:szCs w:val="24"/>
          <w:lang w:val="es-PE"/>
        </w:rPr>
        <w:t xml:space="preserve">En tal sentido, </w:t>
      </w:r>
      <w:r w:rsidR="00701AF6" w:rsidRPr="00AD36F8">
        <w:rPr>
          <w:szCs w:val="24"/>
          <w:lang w:val="es-PE"/>
        </w:rPr>
        <w:t xml:space="preserve">Barber &amp; Odean (2000), a través de un estudio a 78,000 inversionistas individuales, concluyeron </w:t>
      </w:r>
      <w:r w:rsidR="0069407B" w:rsidRPr="00AD36F8">
        <w:rPr>
          <w:szCs w:val="24"/>
          <w:lang w:val="es-PE"/>
        </w:rPr>
        <w:t xml:space="preserve">que aquellos que negociaron sus activos de manera frecuente, obtenían en promedio un retorno anual inferior en 6%, neto de costos de transacción, respecto a quienes lo hacían en intervalos de tiempo más prolongados. </w:t>
      </w:r>
      <w:r w:rsidR="006F5BFE" w:rsidRPr="00AD36F8">
        <w:rPr>
          <w:szCs w:val="24"/>
          <w:lang w:val="es-PE"/>
        </w:rPr>
        <w:t xml:space="preserve">Cabe mencionar que diversas investigaciones psicológicas han puesto de manifiesto que los hombres son más propensos que las mujeres a verse afectados por el </w:t>
      </w:r>
      <w:r w:rsidR="006F5BFE" w:rsidRPr="00AD36F8">
        <w:rPr>
          <w:i/>
          <w:szCs w:val="24"/>
          <w:lang w:val="es-PE"/>
        </w:rPr>
        <w:t>exceso de confianza</w:t>
      </w:r>
      <w:r w:rsidR="006F5BFE" w:rsidRPr="00AD36F8">
        <w:rPr>
          <w:szCs w:val="24"/>
          <w:lang w:val="es-PE"/>
        </w:rPr>
        <w:t>, lo que respalda lo citado líneas arriba, pues gran parte de los traders son hombres.</w:t>
      </w:r>
      <w:r w:rsidR="009B6500" w:rsidRPr="00AD36F8">
        <w:rPr>
          <w:szCs w:val="24"/>
          <w:lang w:val="es-PE"/>
        </w:rPr>
        <w:t xml:space="preserve"> </w:t>
      </w:r>
      <w:r w:rsidR="00461E2F" w:rsidRPr="00AD36F8">
        <w:rPr>
          <w:szCs w:val="24"/>
          <w:lang w:val="es-PE"/>
        </w:rPr>
        <w:t xml:space="preserve">Haciendo uso de este sesgo e incorporando el de </w:t>
      </w:r>
      <w:r w:rsidR="00461E2F" w:rsidRPr="00AD36F8">
        <w:rPr>
          <w:i/>
          <w:szCs w:val="24"/>
          <w:lang w:val="es-PE"/>
        </w:rPr>
        <w:t>auto atribución</w:t>
      </w:r>
      <w:r w:rsidR="00E0641F" w:rsidRPr="00AD36F8">
        <w:rPr>
          <w:szCs w:val="24"/>
          <w:lang w:val="es-PE"/>
        </w:rPr>
        <w:t xml:space="preserve">, </w:t>
      </w:r>
      <w:r w:rsidR="00E0641F" w:rsidRPr="00AD36F8">
        <w:rPr>
          <w:szCs w:val="24"/>
        </w:rPr>
        <w:t>Daniel, Hirshleifer &amp; Subrahmanyam (1998) propusieron una teoría acerca del mercado de acciones en la cual los inversionistas</w:t>
      </w:r>
      <w:r w:rsidR="00C819BA" w:rsidRPr="00AD36F8">
        <w:rPr>
          <w:szCs w:val="24"/>
        </w:rPr>
        <w:t>, al efectuar sus proyecciones,</w:t>
      </w:r>
      <w:r w:rsidR="00E0641F" w:rsidRPr="00AD36F8">
        <w:rPr>
          <w:szCs w:val="24"/>
        </w:rPr>
        <w:t xml:space="preserve"> le otorgan demasiada </w:t>
      </w:r>
      <w:r w:rsidR="00C819BA" w:rsidRPr="00AD36F8">
        <w:rPr>
          <w:szCs w:val="24"/>
        </w:rPr>
        <w:t>credibilidad a la información privada que posee</w:t>
      </w:r>
      <w:r w:rsidR="00CD6B57" w:rsidRPr="00AD36F8">
        <w:rPr>
          <w:szCs w:val="24"/>
        </w:rPr>
        <w:t>n</w:t>
      </w:r>
      <w:r w:rsidR="00AD578E" w:rsidRPr="00AD36F8">
        <w:rPr>
          <w:szCs w:val="24"/>
        </w:rPr>
        <w:t xml:space="preserve">, generando </w:t>
      </w:r>
      <w:r w:rsidR="008A1911" w:rsidRPr="00AD36F8">
        <w:rPr>
          <w:szCs w:val="24"/>
        </w:rPr>
        <w:t xml:space="preserve">anomalías en los precios de mercado. Asimismo, los autores sostienen que </w:t>
      </w:r>
      <w:r w:rsidR="00291A63" w:rsidRPr="00AD36F8">
        <w:rPr>
          <w:szCs w:val="24"/>
        </w:rPr>
        <w:t xml:space="preserve">cuando dicha información se hace pública, </w:t>
      </w:r>
      <w:r w:rsidR="00D429F5" w:rsidRPr="00AD36F8">
        <w:rPr>
          <w:szCs w:val="24"/>
        </w:rPr>
        <w:t>los agentes no logran corregir completamente los precios.</w:t>
      </w:r>
      <w:r w:rsidR="001D3A1D" w:rsidRPr="00AD36F8">
        <w:rPr>
          <w:szCs w:val="24"/>
        </w:rPr>
        <w:t xml:space="preserve"> </w:t>
      </w:r>
      <w:r w:rsidR="001D3A1D" w:rsidRPr="00AD36F8">
        <w:rPr>
          <w:szCs w:val="24"/>
          <w:lang w:val="es-PE"/>
        </w:rPr>
        <w:t xml:space="preserve">En línea con lo señalado, </w:t>
      </w:r>
      <w:r w:rsidR="001D3A1D" w:rsidRPr="00AD36F8">
        <w:rPr>
          <w:szCs w:val="24"/>
        </w:rPr>
        <w:t xml:space="preserve">Scheinkman &amp; Xiong (2003) sostuvieron que el </w:t>
      </w:r>
      <w:r w:rsidR="001D3A1D" w:rsidRPr="00AD36F8">
        <w:rPr>
          <w:i/>
          <w:szCs w:val="24"/>
        </w:rPr>
        <w:t>exceso de confianza</w:t>
      </w:r>
      <w:r w:rsidR="001D3A1D" w:rsidRPr="00AD36F8">
        <w:rPr>
          <w:szCs w:val="24"/>
        </w:rPr>
        <w:t xml:space="preserve"> puede ser una de las razones causante</w:t>
      </w:r>
      <w:r w:rsidR="006844D3" w:rsidRPr="00AD36F8">
        <w:rPr>
          <w:szCs w:val="24"/>
        </w:rPr>
        <w:t>s</w:t>
      </w:r>
      <w:r w:rsidR="001D3A1D" w:rsidRPr="00AD36F8">
        <w:rPr>
          <w:szCs w:val="24"/>
        </w:rPr>
        <w:t xml:space="preserve"> de las burbujas financieras, debido a que induce a los inversores a comprar activos sobrevaluados</w:t>
      </w:r>
      <w:r w:rsidR="00741E51" w:rsidRPr="00AD36F8">
        <w:rPr>
          <w:szCs w:val="24"/>
        </w:rPr>
        <w:t>,</w:t>
      </w:r>
      <w:r w:rsidR="001D3A1D" w:rsidRPr="00AD36F8">
        <w:rPr>
          <w:szCs w:val="24"/>
        </w:rPr>
        <w:t xml:space="preserve"> asumiendo que podrán venderlos a inversionistas con supuestos más extremos respecto a su potencial de apreciación. </w:t>
      </w:r>
      <w:r w:rsidR="001D3A1D" w:rsidRPr="00AD36F8">
        <w:rPr>
          <w:szCs w:val="24"/>
          <w:lang w:val="es-PE"/>
        </w:rPr>
        <w:t xml:space="preserve">Otro efecto perjudicial originado por este sesgo, fue descrito por Goetzmann &amp; Kumar (2008), quienes hallaron que el </w:t>
      </w:r>
      <w:r w:rsidR="001D3A1D" w:rsidRPr="00AD36F8">
        <w:rPr>
          <w:i/>
          <w:szCs w:val="24"/>
          <w:lang w:val="es-PE"/>
        </w:rPr>
        <w:t>exceso de confianza</w:t>
      </w:r>
      <w:r w:rsidR="001D3A1D" w:rsidRPr="00AD36F8">
        <w:rPr>
          <w:szCs w:val="24"/>
          <w:lang w:val="es-PE"/>
        </w:rPr>
        <w:t xml:space="preserve"> fomenta la creación de portafolios de inversión no diversificados</w:t>
      </w:r>
      <w:r w:rsidR="001D3A1D" w:rsidRPr="00AD36F8">
        <w:rPr>
          <w:rStyle w:val="Refdenotaalpie"/>
          <w:szCs w:val="24"/>
          <w:lang w:val="es-PE"/>
        </w:rPr>
        <w:footnoteReference w:id="73"/>
      </w:r>
      <w:r w:rsidR="001D3A1D" w:rsidRPr="00AD36F8">
        <w:rPr>
          <w:szCs w:val="24"/>
          <w:lang w:val="es-PE"/>
        </w:rPr>
        <w:t>.</w:t>
      </w:r>
      <w:r w:rsidR="00305D1F" w:rsidRPr="00AD36F8">
        <w:rPr>
          <w:szCs w:val="24"/>
          <w:lang w:val="es-PE"/>
        </w:rPr>
        <w:t xml:space="preserve"> </w:t>
      </w:r>
      <w:r w:rsidR="006F5BFE" w:rsidRPr="00AD36F8">
        <w:rPr>
          <w:szCs w:val="24"/>
          <w:lang w:val="es-PE"/>
        </w:rPr>
        <w:t xml:space="preserve">Si bien los estudios descritos mencionan los efectos negativos de </w:t>
      </w:r>
      <w:r w:rsidR="009B6500" w:rsidRPr="00AD36F8">
        <w:rPr>
          <w:szCs w:val="24"/>
          <w:lang w:val="es-PE"/>
        </w:rPr>
        <w:t xml:space="preserve">este sesgo, </w:t>
      </w:r>
      <w:r w:rsidR="00FE7C73" w:rsidRPr="00AD36F8">
        <w:rPr>
          <w:szCs w:val="24"/>
          <w:lang w:val="es-PE"/>
        </w:rPr>
        <w:t xml:space="preserve">DeLong et al. (1991) argumentaron que </w:t>
      </w:r>
      <w:r w:rsidR="00C15F42" w:rsidRPr="00AD36F8">
        <w:rPr>
          <w:szCs w:val="24"/>
          <w:lang w:val="es-PE"/>
        </w:rPr>
        <w:t xml:space="preserve">los inversores </w:t>
      </w:r>
      <w:r w:rsidR="00490E12" w:rsidRPr="00AD36F8">
        <w:rPr>
          <w:szCs w:val="24"/>
          <w:lang w:val="es-PE"/>
        </w:rPr>
        <w:t xml:space="preserve">con </w:t>
      </w:r>
      <w:r w:rsidR="00490E12" w:rsidRPr="00AD36F8">
        <w:rPr>
          <w:i/>
          <w:szCs w:val="24"/>
          <w:lang w:val="es-PE"/>
        </w:rPr>
        <w:t>exceso de confianza</w:t>
      </w:r>
      <w:r w:rsidR="00C15F42" w:rsidRPr="00AD36F8">
        <w:rPr>
          <w:szCs w:val="24"/>
          <w:lang w:val="es-PE"/>
        </w:rPr>
        <w:t xml:space="preserve">, al asumir un mayor riesgo, probablemente </w:t>
      </w:r>
      <w:r w:rsidR="00305D1F" w:rsidRPr="00AD36F8">
        <w:rPr>
          <w:szCs w:val="24"/>
          <w:lang w:val="es-PE"/>
        </w:rPr>
        <w:t>consigan</w:t>
      </w:r>
      <w:r w:rsidR="00B0660D" w:rsidRPr="00AD36F8">
        <w:rPr>
          <w:szCs w:val="24"/>
          <w:lang w:val="es-PE"/>
        </w:rPr>
        <w:t xml:space="preserve"> mayores rendimientos en el largo plazo.</w:t>
      </w:r>
    </w:p>
    <w:p w:rsidR="00FE7C73" w:rsidRPr="00AD36F8" w:rsidRDefault="00CC342D" w:rsidP="00AD36F8">
      <w:pPr>
        <w:pStyle w:val="Texto"/>
        <w:rPr>
          <w:szCs w:val="24"/>
          <w:lang w:val="es-PE"/>
        </w:rPr>
      </w:pPr>
      <w:r w:rsidRPr="00AD36F8">
        <w:rPr>
          <w:szCs w:val="24"/>
          <w:lang w:val="es-PE"/>
        </w:rPr>
        <w:t xml:space="preserve">Baltussen &amp; Post (2011) manifestaron que </w:t>
      </w:r>
      <w:r w:rsidR="00BA207C" w:rsidRPr="00AD36F8">
        <w:rPr>
          <w:szCs w:val="24"/>
          <w:lang w:val="es-PE"/>
        </w:rPr>
        <w:t xml:space="preserve">los </w:t>
      </w:r>
      <w:r w:rsidR="00BA207C" w:rsidRPr="00AD36F8">
        <w:rPr>
          <w:i/>
          <w:szCs w:val="24"/>
          <w:lang w:val="es-PE"/>
        </w:rPr>
        <w:t>heurísticos</w:t>
      </w:r>
      <w:r w:rsidR="00BA207C" w:rsidRPr="00AD36F8">
        <w:rPr>
          <w:szCs w:val="24"/>
          <w:lang w:val="es-PE"/>
        </w:rPr>
        <w:t xml:space="preserve"> juegan un papel importante en el proceso de construcción de portafolios de inversión. Asimismo, señalaron que los inversores tienden a prestar demasiada atención a las fluctuaciones de cada activo que compone la cartera</w:t>
      </w:r>
      <w:r w:rsidR="0069407B" w:rsidRPr="00AD36F8">
        <w:rPr>
          <w:szCs w:val="24"/>
          <w:lang w:val="es-PE"/>
        </w:rPr>
        <w:t>,</w:t>
      </w:r>
      <w:r w:rsidR="00BA207C" w:rsidRPr="00AD36F8">
        <w:rPr>
          <w:szCs w:val="24"/>
          <w:lang w:val="es-PE"/>
        </w:rPr>
        <w:t xml:space="preserve"> en lugar de observar las oscilaciones del rendimiento del portafolio.</w:t>
      </w:r>
      <w:r w:rsidR="00173015" w:rsidRPr="00AD36F8">
        <w:rPr>
          <w:szCs w:val="24"/>
          <w:lang w:val="es-PE"/>
        </w:rPr>
        <w:t xml:space="preserve"> Un aspecto importante relacionado al uso de </w:t>
      </w:r>
      <w:r w:rsidR="00173015" w:rsidRPr="00AD36F8">
        <w:rPr>
          <w:i/>
          <w:szCs w:val="24"/>
          <w:lang w:val="es-PE"/>
        </w:rPr>
        <w:t>heurísticos</w:t>
      </w:r>
      <w:r w:rsidR="00E651DF" w:rsidRPr="00AD36F8">
        <w:rPr>
          <w:szCs w:val="24"/>
          <w:lang w:val="es-PE"/>
        </w:rPr>
        <w:t>,</w:t>
      </w:r>
      <w:r w:rsidR="00173015" w:rsidRPr="00AD36F8">
        <w:rPr>
          <w:szCs w:val="24"/>
          <w:lang w:val="es-PE"/>
        </w:rPr>
        <w:t xml:space="preserve"> es que los individuos</w:t>
      </w:r>
      <w:r w:rsidR="00A603FA" w:rsidRPr="00AD36F8">
        <w:rPr>
          <w:szCs w:val="24"/>
          <w:lang w:val="es-PE"/>
        </w:rPr>
        <w:t xml:space="preserve">, al </w:t>
      </w:r>
      <w:r w:rsidR="00A603FA" w:rsidRPr="00AD36F8">
        <w:rPr>
          <w:szCs w:val="24"/>
          <w:lang w:val="es-PE"/>
        </w:rPr>
        <w:lastRenderedPageBreak/>
        <w:t xml:space="preserve">enfrentarse a decisiones complejas, acostumbran optar por aquella alternativa que representa </w:t>
      </w:r>
      <w:r w:rsidR="00356814" w:rsidRPr="00AD36F8">
        <w:rPr>
          <w:szCs w:val="24"/>
          <w:lang w:val="es-PE"/>
        </w:rPr>
        <w:t xml:space="preserve">la opción por defecto. </w:t>
      </w:r>
      <w:r w:rsidR="00356814" w:rsidRPr="00AD36F8">
        <w:rPr>
          <w:szCs w:val="24"/>
        </w:rPr>
        <w:t>Este patrón conductual se manifiesta en la elección de la estrategia de inversión para los fondos de jubilación, donde las personas eligen comúnmente la opción por defecto, a pesar de que ésta puede no representar la mejor alternativa en el largo plazo</w:t>
      </w:r>
      <w:r w:rsidR="006F012D" w:rsidRPr="00AD36F8">
        <w:rPr>
          <w:szCs w:val="24"/>
        </w:rPr>
        <w:t xml:space="preserve"> (Madrian &amp; Shea, 2001; Benartzi &amp; Thaler, 2007).</w:t>
      </w:r>
    </w:p>
    <w:p w:rsidR="00900570" w:rsidRPr="00AD36F8" w:rsidRDefault="00513001" w:rsidP="00AD36F8">
      <w:pPr>
        <w:pStyle w:val="Texto"/>
        <w:rPr>
          <w:szCs w:val="24"/>
        </w:rPr>
      </w:pPr>
      <w:r w:rsidRPr="00AD36F8">
        <w:rPr>
          <w:szCs w:val="24"/>
        </w:rPr>
        <w:t xml:space="preserve">La teoría de </w:t>
      </w:r>
      <w:r w:rsidR="0069407B" w:rsidRPr="00AD36F8">
        <w:rPr>
          <w:szCs w:val="24"/>
        </w:rPr>
        <w:t>R</w:t>
      </w:r>
      <w:r w:rsidRPr="00AD36F8">
        <w:rPr>
          <w:szCs w:val="24"/>
        </w:rPr>
        <w:t xml:space="preserve">acionalidad </w:t>
      </w:r>
      <w:r w:rsidR="0069407B" w:rsidRPr="00AD36F8">
        <w:rPr>
          <w:szCs w:val="24"/>
        </w:rPr>
        <w:t>L</w:t>
      </w:r>
      <w:r w:rsidRPr="00AD36F8">
        <w:rPr>
          <w:szCs w:val="24"/>
        </w:rPr>
        <w:t>imitada, desarrollada por Herbet Simon,</w:t>
      </w:r>
      <w:r w:rsidR="00A407E3" w:rsidRPr="00AD36F8">
        <w:rPr>
          <w:szCs w:val="24"/>
        </w:rPr>
        <w:t xml:space="preserve"> es de mucha utilidad en el campo de las </w:t>
      </w:r>
      <w:r w:rsidR="00E40904" w:rsidRPr="00AD36F8">
        <w:rPr>
          <w:szCs w:val="24"/>
        </w:rPr>
        <w:t>F</w:t>
      </w:r>
      <w:r w:rsidR="00A407E3" w:rsidRPr="00AD36F8">
        <w:rPr>
          <w:szCs w:val="24"/>
        </w:rPr>
        <w:t>inanzas, puesto que existe evidencia de que en reiteradas oportunidades</w:t>
      </w:r>
      <w:r w:rsidR="00E40904" w:rsidRPr="00AD36F8">
        <w:rPr>
          <w:szCs w:val="24"/>
        </w:rPr>
        <w:t>,</w:t>
      </w:r>
      <w:r w:rsidR="00A407E3" w:rsidRPr="00AD36F8">
        <w:rPr>
          <w:szCs w:val="24"/>
        </w:rPr>
        <w:t xml:space="preserve"> las decisiones de inversión son tomadas haciendo uso de factores, que desde la óptica tradicional de la economía, deberían ser irrelevantes. Un claro ejemplo de ello, es como la forma en que la información es presentada puede impactar en las elecciones de las personas. Buscando confirmar esta aseveración, Hirst &amp; Hopkins (1998) evidenciaron como experimentados analistas de inversiones, permitieron que la </w:t>
      </w:r>
      <w:r w:rsidR="00821360" w:rsidRPr="00AD36F8">
        <w:rPr>
          <w:szCs w:val="24"/>
        </w:rPr>
        <w:t>manera</w:t>
      </w:r>
      <w:r w:rsidR="00A407E3" w:rsidRPr="00AD36F8">
        <w:rPr>
          <w:szCs w:val="24"/>
        </w:rPr>
        <w:t xml:space="preserve"> como la información financiera les fue presentada, tuviera repercusión en sus pronósticos y conclusiones</w:t>
      </w:r>
      <w:r w:rsidR="003C1814" w:rsidRPr="00AD36F8">
        <w:rPr>
          <w:rStyle w:val="Refdenotaalpie"/>
          <w:szCs w:val="24"/>
        </w:rPr>
        <w:footnoteReference w:id="74"/>
      </w:r>
      <w:r w:rsidR="00A407E3" w:rsidRPr="00AD36F8">
        <w:rPr>
          <w:szCs w:val="24"/>
        </w:rPr>
        <w:t>.</w:t>
      </w:r>
    </w:p>
    <w:p w:rsidR="002959DE" w:rsidRPr="00AD36F8" w:rsidRDefault="002959DE" w:rsidP="00AD36F8">
      <w:pPr>
        <w:pStyle w:val="Texto"/>
        <w:rPr>
          <w:szCs w:val="24"/>
        </w:rPr>
      </w:pPr>
      <w:r w:rsidRPr="00AD36F8">
        <w:rPr>
          <w:szCs w:val="24"/>
        </w:rPr>
        <w:t xml:space="preserve">Goetzmann &amp; Peles (1997) examinaron el rol de la </w:t>
      </w:r>
      <w:r w:rsidRPr="00AD36F8">
        <w:rPr>
          <w:i/>
          <w:szCs w:val="24"/>
        </w:rPr>
        <w:t>disonancia cognitiva</w:t>
      </w:r>
      <w:r w:rsidRPr="00AD36F8">
        <w:rPr>
          <w:szCs w:val="24"/>
        </w:rPr>
        <w:t xml:space="preserve"> en las inversiones en fondos mutuos, encontrando por ejemplo que los individuos suelen cambiar los supuestos asumidos respecto a sus </w:t>
      </w:r>
      <w:r w:rsidR="00E40904" w:rsidRPr="00AD36F8">
        <w:rPr>
          <w:szCs w:val="24"/>
        </w:rPr>
        <w:t>adquisiciones</w:t>
      </w:r>
      <w:r w:rsidRPr="00AD36F8">
        <w:rPr>
          <w:szCs w:val="24"/>
        </w:rPr>
        <w:t xml:space="preserve"> para respa</w:t>
      </w:r>
      <w:r w:rsidR="00331C56" w:rsidRPr="00AD36F8">
        <w:rPr>
          <w:szCs w:val="24"/>
        </w:rPr>
        <w:t>ldar sus decisiones financieras</w:t>
      </w:r>
      <w:r w:rsidR="00E40904" w:rsidRPr="00AD36F8">
        <w:rPr>
          <w:szCs w:val="24"/>
        </w:rPr>
        <w:t>,</w:t>
      </w:r>
      <w:r w:rsidR="00331C56" w:rsidRPr="00AD36F8">
        <w:rPr>
          <w:szCs w:val="24"/>
        </w:rPr>
        <w:t xml:space="preserve"> y así evitar las consecuencias desagradables </w:t>
      </w:r>
      <w:r w:rsidR="003D09A5" w:rsidRPr="00AD36F8">
        <w:rPr>
          <w:szCs w:val="24"/>
        </w:rPr>
        <w:t>descritas</w:t>
      </w:r>
      <w:r w:rsidR="00331C56" w:rsidRPr="00AD36F8">
        <w:rPr>
          <w:szCs w:val="24"/>
        </w:rPr>
        <w:t xml:space="preserve"> por esta teoría.</w:t>
      </w:r>
    </w:p>
    <w:p w:rsidR="00513001" w:rsidRPr="00AD36F8" w:rsidRDefault="00F16CE0" w:rsidP="00AD36F8">
      <w:pPr>
        <w:pStyle w:val="Texto"/>
        <w:rPr>
          <w:szCs w:val="24"/>
        </w:rPr>
      </w:pPr>
      <w:r w:rsidRPr="00AD36F8">
        <w:rPr>
          <w:szCs w:val="24"/>
        </w:rPr>
        <w:t>Adicionalmente a los factores cognitivos, las emociones han mostrado tener una fuerte influencia en el proceso de toma de decisiones</w:t>
      </w:r>
      <w:r w:rsidR="00D84BEA" w:rsidRPr="00AD36F8">
        <w:rPr>
          <w:rStyle w:val="Refdenotaalpie"/>
          <w:szCs w:val="24"/>
        </w:rPr>
        <w:footnoteReference w:id="75"/>
      </w:r>
      <w:r w:rsidRPr="00AD36F8">
        <w:rPr>
          <w:szCs w:val="24"/>
        </w:rPr>
        <w:t xml:space="preserve">. </w:t>
      </w:r>
      <w:r w:rsidR="000D6D45" w:rsidRPr="00AD36F8">
        <w:rPr>
          <w:szCs w:val="24"/>
        </w:rPr>
        <w:t>En tal sentido</w:t>
      </w:r>
      <w:r w:rsidR="001058D0" w:rsidRPr="00AD36F8">
        <w:rPr>
          <w:szCs w:val="24"/>
        </w:rPr>
        <w:t>,</w:t>
      </w:r>
      <w:r w:rsidR="000D6D45" w:rsidRPr="00AD36F8">
        <w:rPr>
          <w:szCs w:val="24"/>
        </w:rPr>
        <w:t xml:space="preserve"> Hirshleifer &amp; Shumway (2003) e</w:t>
      </w:r>
      <w:r w:rsidR="00544EE9" w:rsidRPr="00AD36F8">
        <w:rPr>
          <w:szCs w:val="24"/>
        </w:rPr>
        <w:t>ncontraron que un humor positivo causado por días soleados</w:t>
      </w:r>
      <w:r w:rsidR="001058D0" w:rsidRPr="00AD36F8">
        <w:rPr>
          <w:szCs w:val="24"/>
        </w:rPr>
        <w:t>,</w:t>
      </w:r>
      <w:r w:rsidR="00544EE9" w:rsidRPr="00AD36F8">
        <w:rPr>
          <w:szCs w:val="24"/>
        </w:rPr>
        <w:t xml:space="preserve"> podía ocasionar mayor</w:t>
      </w:r>
      <w:r w:rsidR="001058D0" w:rsidRPr="00AD36F8">
        <w:rPr>
          <w:szCs w:val="24"/>
        </w:rPr>
        <w:t>es</w:t>
      </w:r>
      <w:r w:rsidR="00544EE9" w:rsidRPr="00AD36F8">
        <w:rPr>
          <w:szCs w:val="24"/>
        </w:rPr>
        <w:t xml:space="preserve"> retornos en el mercado de acciones. </w:t>
      </w:r>
      <w:r w:rsidR="00F62C07" w:rsidRPr="00AD36F8">
        <w:rPr>
          <w:szCs w:val="24"/>
        </w:rPr>
        <w:t>Kumar &amp; Lee (2006) manifestaron que el “sentimiento” del inversionista puede afectar el retorno de las acciones, ocasionando que cuando este sea elevado, el rendimiento de ese grupo de acciones será relativamente menor</w:t>
      </w:r>
      <w:r w:rsidR="00E40904" w:rsidRPr="00AD36F8">
        <w:rPr>
          <w:szCs w:val="24"/>
        </w:rPr>
        <w:t xml:space="preserve"> y viceversa. Señalaron también</w:t>
      </w:r>
      <w:r w:rsidR="00F62C07" w:rsidRPr="00AD36F8">
        <w:rPr>
          <w:szCs w:val="24"/>
        </w:rPr>
        <w:t xml:space="preserve"> que este efecto es más pronunciado en aquellas acciones que son difíciles de valorizar, tales como las tecnológicas (alto crecimiento) cuyos flujos de caja son complejos de predecir</w:t>
      </w:r>
      <w:r w:rsidR="00F62C07" w:rsidRPr="00AD36F8">
        <w:rPr>
          <w:rStyle w:val="Refdenotaalpie"/>
          <w:szCs w:val="24"/>
        </w:rPr>
        <w:footnoteReference w:id="76"/>
      </w:r>
      <w:r w:rsidR="00F62C07" w:rsidRPr="00AD36F8">
        <w:rPr>
          <w:szCs w:val="24"/>
        </w:rPr>
        <w:t xml:space="preserve">. </w:t>
      </w:r>
      <w:r w:rsidR="00544EE9" w:rsidRPr="00AD36F8">
        <w:rPr>
          <w:szCs w:val="24"/>
        </w:rPr>
        <w:t xml:space="preserve">De forma similar, Edmans, García &amp; </w:t>
      </w:r>
      <w:r w:rsidR="00544EE9" w:rsidRPr="00AD36F8">
        <w:rPr>
          <w:szCs w:val="24"/>
        </w:rPr>
        <w:lastRenderedPageBreak/>
        <w:t xml:space="preserve">Norli (2008) mostraron que el </w:t>
      </w:r>
      <w:r w:rsidR="00DC0617" w:rsidRPr="00AD36F8">
        <w:rPr>
          <w:szCs w:val="24"/>
        </w:rPr>
        <w:t>malestar</w:t>
      </w:r>
      <w:r w:rsidR="00544EE9" w:rsidRPr="00AD36F8">
        <w:rPr>
          <w:szCs w:val="24"/>
        </w:rPr>
        <w:t xml:space="preserve"> </w:t>
      </w:r>
      <w:r w:rsidR="00F62C07" w:rsidRPr="00AD36F8">
        <w:rPr>
          <w:szCs w:val="24"/>
        </w:rPr>
        <w:t>originado</w:t>
      </w:r>
      <w:r w:rsidR="00544EE9" w:rsidRPr="00AD36F8">
        <w:rPr>
          <w:szCs w:val="24"/>
        </w:rPr>
        <w:t xml:space="preserve"> por las </w:t>
      </w:r>
      <w:r w:rsidR="00F62C07" w:rsidRPr="00AD36F8">
        <w:rPr>
          <w:szCs w:val="24"/>
        </w:rPr>
        <w:t>derrotas</w:t>
      </w:r>
      <w:r w:rsidR="00544EE9" w:rsidRPr="00AD36F8">
        <w:rPr>
          <w:szCs w:val="24"/>
        </w:rPr>
        <w:t xml:space="preserve"> en el fútbol internacional</w:t>
      </w:r>
      <w:r w:rsidR="00DC0617" w:rsidRPr="00AD36F8">
        <w:rPr>
          <w:szCs w:val="24"/>
        </w:rPr>
        <w:t>,</w:t>
      </w:r>
      <w:r w:rsidR="00544EE9" w:rsidRPr="00AD36F8">
        <w:rPr>
          <w:szCs w:val="24"/>
        </w:rPr>
        <w:t xml:space="preserve"> predecía </w:t>
      </w:r>
      <w:r w:rsidR="00DC0617" w:rsidRPr="00AD36F8">
        <w:rPr>
          <w:szCs w:val="24"/>
        </w:rPr>
        <w:t xml:space="preserve">para el día siguiente </w:t>
      </w:r>
      <w:r w:rsidR="00544EE9" w:rsidRPr="00AD36F8">
        <w:rPr>
          <w:szCs w:val="24"/>
        </w:rPr>
        <w:t>re</w:t>
      </w:r>
      <w:r w:rsidR="00F62C07" w:rsidRPr="00AD36F8">
        <w:rPr>
          <w:szCs w:val="24"/>
        </w:rPr>
        <w:t>ndimientos</w:t>
      </w:r>
      <w:r w:rsidR="00544EE9" w:rsidRPr="00AD36F8">
        <w:rPr>
          <w:szCs w:val="24"/>
        </w:rPr>
        <w:t xml:space="preserve"> de los mercados poco favorables, especialmente en acciones de empresas de </w:t>
      </w:r>
      <w:r w:rsidR="00821360" w:rsidRPr="00AD36F8">
        <w:rPr>
          <w:szCs w:val="24"/>
        </w:rPr>
        <w:t>poca</w:t>
      </w:r>
      <w:r w:rsidR="00544EE9" w:rsidRPr="00AD36F8">
        <w:rPr>
          <w:szCs w:val="24"/>
        </w:rPr>
        <w:t xml:space="preserve"> envergadura.</w:t>
      </w:r>
    </w:p>
    <w:p w:rsidR="005341AF" w:rsidRDefault="005341AF" w:rsidP="00AD36F8">
      <w:pPr>
        <w:pStyle w:val="Texto"/>
        <w:rPr>
          <w:szCs w:val="24"/>
        </w:rPr>
      </w:pPr>
    </w:p>
    <w:p w:rsidR="00393BC5" w:rsidRDefault="00393BC5">
      <w:pPr>
        <w:spacing w:line="240" w:lineRule="auto"/>
        <w:jc w:val="left"/>
        <w:rPr>
          <w:szCs w:val="24"/>
        </w:rPr>
      </w:pPr>
      <w:r>
        <w:rPr>
          <w:szCs w:val="24"/>
        </w:rPr>
        <w:br w:type="page"/>
      </w:r>
    </w:p>
    <w:p w:rsidR="00CB1255" w:rsidRPr="00AD36F8" w:rsidRDefault="00206408" w:rsidP="00256190">
      <w:pPr>
        <w:pStyle w:val="Ttulo1"/>
      </w:pPr>
      <w:bookmarkStart w:id="88" w:name="_Toc389039831"/>
      <w:bookmarkStart w:id="89" w:name="_Toc392447175"/>
      <w:bookmarkStart w:id="90" w:name="_Toc392457558"/>
      <w:r>
        <w:lastRenderedPageBreak/>
        <w:t>CAPÍ</w:t>
      </w:r>
      <w:r w:rsidR="00256190" w:rsidRPr="00AD36F8">
        <w:t>TULO 6. BEHAVIORAL CORPORATE FINANCE</w:t>
      </w:r>
      <w:bookmarkEnd w:id="88"/>
      <w:bookmarkEnd w:id="89"/>
      <w:bookmarkEnd w:id="90"/>
    </w:p>
    <w:p w:rsidR="006228E3" w:rsidRPr="00AD36F8" w:rsidRDefault="006228E3" w:rsidP="00AD36F8">
      <w:pPr>
        <w:pStyle w:val="Texto"/>
        <w:rPr>
          <w:szCs w:val="24"/>
        </w:rPr>
      </w:pPr>
    </w:p>
    <w:p w:rsidR="00253601" w:rsidRPr="00AD36F8" w:rsidRDefault="003F1A9D" w:rsidP="00AD36F8">
      <w:pPr>
        <w:pStyle w:val="Texto"/>
        <w:rPr>
          <w:szCs w:val="24"/>
          <w:lang w:val="es-PE"/>
        </w:rPr>
      </w:pPr>
      <w:r w:rsidRPr="00AD36F8">
        <w:rPr>
          <w:szCs w:val="24"/>
          <w:lang w:val="es-PE"/>
        </w:rPr>
        <w:t>E</w:t>
      </w:r>
      <w:r w:rsidR="00AC3F29" w:rsidRPr="00AD36F8">
        <w:rPr>
          <w:szCs w:val="24"/>
          <w:lang w:val="es-PE"/>
        </w:rPr>
        <w:t xml:space="preserve">ste campo de estudio </w:t>
      </w:r>
      <w:r w:rsidRPr="00AD36F8">
        <w:rPr>
          <w:szCs w:val="24"/>
          <w:lang w:val="es-PE"/>
        </w:rPr>
        <w:t>examina</w:t>
      </w:r>
      <w:r w:rsidR="00AC3F29" w:rsidRPr="00AD36F8">
        <w:rPr>
          <w:szCs w:val="24"/>
          <w:lang w:val="es-PE"/>
        </w:rPr>
        <w:t xml:space="preserve"> los posibles efectos que pueden tener los sesgos conductuales en los responsables de la</w:t>
      </w:r>
      <w:r w:rsidR="00E977D8" w:rsidRPr="00AD36F8">
        <w:rPr>
          <w:szCs w:val="24"/>
          <w:lang w:val="es-PE"/>
        </w:rPr>
        <w:t>s</w:t>
      </w:r>
      <w:r w:rsidR="00AC3F29" w:rsidRPr="00AD36F8">
        <w:rPr>
          <w:szCs w:val="24"/>
          <w:lang w:val="es-PE"/>
        </w:rPr>
        <w:t xml:space="preserve"> de decisiones </w:t>
      </w:r>
      <w:r w:rsidR="0097686F" w:rsidRPr="00AD36F8">
        <w:rPr>
          <w:szCs w:val="24"/>
          <w:lang w:val="es-PE"/>
        </w:rPr>
        <w:t>relacionadas a las F</w:t>
      </w:r>
      <w:r w:rsidRPr="00AD36F8">
        <w:rPr>
          <w:szCs w:val="24"/>
          <w:lang w:val="es-PE"/>
        </w:rPr>
        <w:t xml:space="preserve">inanzas </w:t>
      </w:r>
      <w:r w:rsidR="0097686F" w:rsidRPr="00AD36F8">
        <w:rPr>
          <w:szCs w:val="24"/>
          <w:lang w:val="es-PE"/>
        </w:rPr>
        <w:t>C</w:t>
      </w:r>
      <w:r w:rsidR="00AC3F29" w:rsidRPr="00AD36F8">
        <w:rPr>
          <w:szCs w:val="24"/>
          <w:lang w:val="es-PE"/>
        </w:rPr>
        <w:t>orporativas</w:t>
      </w:r>
      <w:r w:rsidR="00110DB8" w:rsidRPr="00AD36F8">
        <w:rPr>
          <w:rStyle w:val="Refdenotaalpie"/>
          <w:szCs w:val="24"/>
          <w:lang w:val="es-PE"/>
        </w:rPr>
        <w:footnoteReference w:id="77"/>
      </w:r>
      <w:r w:rsidR="00AC3F29" w:rsidRPr="00AD36F8">
        <w:rPr>
          <w:szCs w:val="24"/>
          <w:lang w:val="es-PE"/>
        </w:rPr>
        <w:t>.</w:t>
      </w:r>
      <w:r w:rsidR="00253601" w:rsidRPr="00AD36F8">
        <w:rPr>
          <w:szCs w:val="24"/>
          <w:lang w:val="es-PE"/>
        </w:rPr>
        <w:t xml:space="preserve"> </w:t>
      </w:r>
      <w:r w:rsidR="00E256C0" w:rsidRPr="00AD36F8">
        <w:rPr>
          <w:szCs w:val="24"/>
          <w:lang w:val="es-PE"/>
        </w:rPr>
        <w:t xml:space="preserve">De manera más específica, estudia </w:t>
      </w:r>
      <w:r w:rsidR="0097686F" w:rsidRPr="00AD36F8">
        <w:rPr>
          <w:szCs w:val="24"/>
          <w:lang w:val="es-PE"/>
        </w:rPr>
        <w:t xml:space="preserve">las consecuencias ocasionadas en el comportamiento </w:t>
      </w:r>
      <w:r w:rsidR="0026237D" w:rsidRPr="00AD36F8">
        <w:rPr>
          <w:szCs w:val="24"/>
          <w:lang w:val="es-PE"/>
        </w:rPr>
        <w:t>en relación</w:t>
      </w:r>
      <w:r w:rsidR="009937DF" w:rsidRPr="00AD36F8">
        <w:rPr>
          <w:szCs w:val="24"/>
          <w:lang w:val="es-PE"/>
        </w:rPr>
        <w:t xml:space="preserve"> </w:t>
      </w:r>
      <w:r w:rsidR="00EF313B" w:rsidRPr="00AD36F8">
        <w:rPr>
          <w:szCs w:val="24"/>
          <w:lang w:val="es-PE"/>
        </w:rPr>
        <w:t xml:space="preserve">a </w:t>
      </w:r>
      <w:r w:rsidR="00C45587" w:rsidRPr="00AD36F8">
        <w:rPr>
          <w:szCs w:val="24"/>
          <w:lang w:val="es-PE"/>
        </w:rPr>
        <w:t xml:space="preserve">las decisiones de inversión (o presupuesto de capital) y por otro lado, aquellos efectos </w:t>
      </w:r>
      <w:r w:rsidR="00EF313B" w:rsidRPr="00AD36F8">
        <w:rPr>
          <w:szCs w:val="24"/>
          <w:lang w:val="es-PE"/>
        </w:rPr>
        <w:t>vinculados</w:t>
      </w:r>
      <w:r w:rsidR="00C45587" w:rsidRPr="00AD36F8">
        <w:rPr>
          <w:szCs w:val="24"/>
          <w:lang w:val="es-PE"/>
        </w:rPr>
        <w:t xml:space="preserve"> al financiamiento corporativo</w:t>
      </w:r>
      <w:r w:rsidR="00253601" w:rsidRPr="00AD36F8">
        <w:rPr>
          <w:szCs w:val="24"/>
          <w:lang w:val="es-PE"/>
        </w:rPr>
        <w:t xml:space="preserve"> (</w:t>
      </w:r>
      <w:r w:rsidR="00C45587" w:rsidRPr="00AD36F8">
        <w:rPr>
          <w:szCs w:val="24"/>
          <w:lang w:val="es-PE"/>
        </w:rPr>
        <w:t xml:space="preserve">estrechamente </w:t>
      </w:r>
      <w:r w:rsidR="00253601" w:rsidRPr="00AD36F8">
        <w:rPr>
          <w:szCs w:val="24"/>
          <w:lang w:val="es-PE"/>
        </w:rPr>
        <w:t>ligado</w:t>
      </w:r>
      <w:r w:rsidR="00C45587" w:rsidRPr="00AD36F8">
        <w:rPr>
          <w:szCs w:val="24"/>
          <w:lang w:val="es-PE"/>
        </w:rPr>
        <w:t xml:space="preserve"> a la estructura de capital</w:t>
      </w:r>
      <w:r w:rsidR="00253601" w:rsidRPr="00AD36F8">
        <w:rPr>
          <w:szCs w:val="24"/>
          <w:lang w:val="es-PE"/>
        </w:rPr>
        <w:t>).</w:t>
      </w:r>
    </w:p>
    <w:p w:rsidR="00C4752B" w:rsidRPr="00AD36F8" w:rsidRDefault="00600110" w:rsidP="00AD36F8">
      <w:pPr>
        <w:pStyle w:val="Texto"/>
        <w:rPr>
          <w:szCs w:val="24"/>
          <w:lang w:val="es-PE"/>
        </w:rPr>
      </w:pPr>
      <w:r w:rsidRPr="00AD36F8">
        <w:rPr>
          <w:szCs w:val="24"/>
          <w:lang w:val="es-PE"/>
        </w:rPr>
        <w:t>Diversas investigaciones han analizado l</w:t>
      </w:r>
      <w:r w:rsidR="00E977D8" w:rsidRPr="00AD36F8">
        <w:rPr>
          <w:szCs w:val="24"/>
          <w:lang w:val="es-PE"/>
        </w:rPr>
        <w:t>os</w:t>
      </w:r>
      <w:r w:rsidRPr="00AD36F8">
        <w:rPr>
          <w:szCs w:val="24"/>
          <w:lang w:val="es-PE"/>
        </w:rPr>
        <w:t xml:space="preserve"> </w:t>
      </w:r>
      <w:r w:rsidR="00E977D8" w:rsidRPr="00AD36F8">
        <w:rPr>
          <w:szCs w:val="24"/>
          <w:lang w:val="es-PE"/>
        </w:rPr>
        <w:t>resultados</w:t>
      </w:r>
      <w:r w:rsidRPr="00AD36F8">
        <w:rPr>
          <w:szCs w:val="24"/>
          <w:lang w:val="es-PE"/>
        </w:rPr>
        <w:t xml:space="preserve"> </w:t>
      </w:r>
      <w:r w:rsidR="000775EC" w:rsidRPr="00AD36F8">
        <w:rPr>
          <w:szCs w:val="24"/>
          <w:lang w:val="es-PE"/>
        </w:rPr>
        <w:t>generad</w:t>
      </w:r>
      <w:r w:rsidR="00E977D8" w:rsidRPr="00AD36F8">
        <w:rPr>
          <w:szCs w:val="24"/>
          <w:lang w:val="es-PE"/>
        </w:rPr>
        <w:t>o</w:t>
      </w:r>
      <w:r w:rsidR="000775EC" w:rsidRPr="00AD36F8">
        <w:rPr>
          <w:szCs w:val="24"/>
          <w:lang w:val="es-PE"/>
        </w:rPr>
        <w:t>s</w:t>
      </w:r>
      <w:r w:rsidRPr="00AD36F8">
        <w:rPr>
          <w:szCs w:val="24"/>
          <w:lang w:val="es-PE"/>
        </w:rPr>
        <w:t xml:space="preserve"> por el </w:t>
      </w:r>
      <w:r w:rsidRPr="00AD36F8">
        <w:rPr>
          <w:i/>
          <w:szCs w:val="24"/>
          <w:lang w:val="es-PE"/>
        </w:rPr>
        <w:t>exceso de optimismo</w:t>
      </w:r>
      <w:r w:rsidRPr="00AD36F8">
        <w:rPr>
          <w:szCs w:val="24"/>
          <w:lang w:val="es-PE"/>
        </w:rPr>
        <w:t xml:space="preserve"> y de </w:t>
      </w:r>
      <w:r w:rsidRPr="00AD36F8">
        <w:rPr>
          <w:i/>
          <w:szCs w:val="24"/>
          <w:lang w:val="es-PE"/>
        </w:rPr>
        <w:t>confianza</w:t>
      </w:r>
      <w:r w:rsidRPr="00AD36F8">
        <w:rPr>
          <w:szCs w:val="24"/>
          <w:lang w:val="es-PE"/>
        </w:rPr>
        <w:t xml:space="preserve"> en la toma de decisiones de inversión. </w:t>
      </w:r>
      <w:r w:rsidR="00CC2E57" w:rsidRPr="00AD36F8">
        <w:rPr>
          <w:szCs w:val="24"/>
          <w:lang w:val="es-PE"/>
        </w:rPr>
        <w:t xml:space="preserve">Roll (1986) </w:t>
      </w:r>
      <w:r w:rsidR="003764D3" w:rsidRPr="00AD36F8">
        <w:rPr>
          <w:szCs w:val="24"/>
          <w:lang w:val="es-PE"/>
        </w:rPr>
        <w:t>mostró</w:t>
      </w:r>
      <w:r w:rsidR="00FF308B" w:rsidRPr="00AD36F8">
        <w:rPr>
          <w:szCs w:val="24"/>
          <w:lang w:val="es-PE"/>
        </w:rPr>
        <w:t xml:space="preserve"> que</w:t>
      </w:r>
      <w:r w:rsidR="00FF577D" w:rsidRPr="00AD36F8">
        <w:rPr>
          <w:szCs w:val="24"/>
          <w:lang w:val="es-PE"/>
        </w:rPr>
        <w:t xml:space="preserve"> el </w:t>
      </w:r>
      <w:r w:rsidR="00CC2E57" w:rsidRPr="00AD36F8">
        <w:rPr>
          <w:i/>
          <w:szCs w:val="24"/>
          <w:lang w:val="es-PE"/>
        </w:rPr>
        <w:t>exceso de confianza</w:t>
      </w:r>
      <w:r w:rsidR="00321947" w:rsidRPr="00AD36F8">
        <w:rPr>
          <w:szCs w:val="24"/>
          <w:lang w:val="es-PE"/>
        </w:rPr>
        <w:t xml:space="preserve"> (llamado</w:t>
      </w:r>
      <w:r w:rsidR="008B1624" w:rsidRPr="00AD36F8">
        <w:rPr>
          <w:szCs w:val="24"/>
          <w:lang w:val="es-PE"/>
        </w:rPr>
        <w:t xml:space="preserve"> por él </w:t>
      </w:r>
      <w:r w:rsidR="008B1624" w:rsidRPr="00AD36F8">
        <w:rPr>
          <w:i/>
          <w:szCs w:val="24"/>
          <w:lang w:val="es-PE"/>
        </w:rPr>
        <w:t>arrogancia gerencial</w:t>
      </w:r>
      <w:r w:rsidR="00321947" w:rsidRPr="00AD36F8">
        <w:rPr>
          <w:rStyle w:val="Refdenotaalpie"/>
          <w:szCs w:val="24"/>
          <w:lang w:val="es-PE"/>
        </w:rPr>
        <w:footnoteReference w:id="78"/>
      </w:r>
      <w:r w:rsidR="008B1624" w:rsidRPr="00AD36F8">
        <w:rPr>
          <w:szCs w:val="24"/>
          <w:lang w:val="es-PE"/>
        </w:rPr>
        <w:t>)</w:t>
      </w:r>
      <w:r w:rsidR="00CC2E57" w:rsidRPr="00AD36F8">
        <w:rPr>
          <w:szCs w:val="24"/>
          <w:lang w:val="es-PE"/>
        </w:rPr>
        <w:t xml:space="preserve"> </w:t>
      </w:r>
      <w:r w:rsidR="00FF308B" w:rsidRPr="00AD36F8">
        <w:rPr>
          <w:szCs w:val="24"/>
          <w:lang w:val="es-PE"/>
        </w:rPr>
        <w:t>ayuda a explicar</w:t>
      </w:r>
      <w:r w:rsidR="00CC2E57" w:rsidRPr="00AD36F8">
        <w:rPr>
          <w:szCs w:val="24"/>
          <w:lang w:val="es-PE"/>
        </w:rPr>
        <w:t xml:space="preserve"> </w:t>
      </w:r>
      <w:r w:rsidR="00193DF9" w:rsidRPr="00AD36F8">
        <w:rPr>
          <w:szCs w:val="24"/>
          <w:lang w:val="es-PE"/>
        </w:rPr>
        <w:t>por qué</w:t>
      </w:r>
      <w:r w:rsidR="00CC2E57" w:rsidRPr="00AD36F8">
        <w:rPr>
          <w:szCs w:val="24"/>
          <w:lang w:val="es-PE"/>
        </w:rPr>
        <w:t xml:space="preserve"> las firmas adquirientes tienden a pagar demasiado por sus empresas objetivo.</w:t>
      </w:r>
      <w:r w:rsidR="00D10CAF" w:rsidRPr="00AD36F8">
        <w:rPr>
          <w:szCs w:val="24"/>
          <w:lang w:val="es-PE"/>
        </w:rPr>
        <w:t xml:space="preserve"> </w:t>
      </w:r>
      <w:r w:rsidR="005D49C0" w:rsidRPr="00AD36F8">
        <w:rPr>
          <w:szCs w:val="24"/>
          <w:lang w:val="es-PE"/>
        </w:rPr>
        <w:t xml:space="preserve">En relación a esto, años más tarde, Malmendier &amp; Tate (2003) mostraron que los CEOs que presentaban </w:t>
      </w:r>
      <w:r w:rsidR="005D49C0" w:rsidRPr="00AD36F8">
        <w:rPr>
          <w:i/>
          <w:szCs w:val="24"/>
          <w:lang w:val="es-PE"/>
        </w:rPr>
        <w:t>exceso de confianza</w:t>
      </w:r>
      <w:r w:rsidR="005D49C0" w:rsidRPr="00AD36F8">
        <w:rPr>
          <w:szCs w:val="24"/>
          <w:lang w:val="es-PE"/>
        </w:rPr>
        <w:t xml:space="preserve">, eran más propensos que aquellos “racionales” a efectuar adquisiciones de empresas que destruían el valor de la </w:t>
      </w:r>
      <w:r w:rsidR="00A0683B" w:rsidRPr="00AD36F8">
        <w:rPr>
          <w:szCs w:val="24"/>
          <w:lang w:val="es-PE"/>
        </w:rPr>
        <w:t>compañía</w:t>
      </w:r>
      <w:r w:rsidR="005D49C0" w:rsidRPr="00AD36F8">
        <w:rPr>
          <w:szCs w:val="24"/>
          <w:lang w:val="es-PE"/>
        </w:rPr>
        <w:t xml:space="preserve"> adquiriente. Estas idea</w:t>
      </w:r>
      <w:r w:rsidR="00EC49D5" w:rsidRPr="00AD36F8">
        <w:rPr>
          <w:szCs w:val="24"/>
          <w:lang w:val="es-PE"/>
        </w:rPr>
        <w:t>s</w:t>
      </w:r>
      <w:r w:rsidR="005D49C0" w:rsidRPr="00AD36F8">
        <w:rPr>
          <w:szCs w:val="24"/>
          <w:lang w:val="es-PE"/>
        </w:rPr>
        <w:t xml:space="preserve"> han reforzado </w:t>
      </w:r>
      <w:r w:rsidR="00D10CAF" w:rsidRPr="00AD36F8">
        <w:rPr>
          <w:szCs w:val="24"/>
          <w:lang w:val="es-PE"/>
        </w:rPr>
        <w:t>lo desarrollado por Larwood &amp; Whittaker (1977)</w:t>
      </w:r>
      <w:r w:rsidR="008E3985" w:rsidRPr="00AD36F8">
        <w:rPr>
          <w:szCs w:val="24"/>
          <w:lang w:val="es-PE"/>
        </w:rPr>
        <w:t>,</w:t>
      </w:r>
      <w:r w:rsidR="00D10CAF" w:rsidRPr="00AD36F8">
        <w:rPr>
          <w:szCs w:val="24"/>
          <w:lang w:val="es-PE"/>
        </w:rPr>
        <w:t xml:space="preserve"> quienes señalaron que la gerencia con este sesgo</w:t>
      </w:r>
      <w:r w:rsidR="00294AA2" w:rsidRPr="00AD36F8">
        <w:rPr>
          <w:szCs w:val="24"/>
          <w:lang w:val="es-PE"/>
        </w:rPr>
        <w:t xml:space="preserve"> muestra una fuerte tendencia a la sobre inversión.</w:t>
      </w:r>
    </w:p>
    <w:p w:rsidR="00CB3455" w:rsidRPr="00AD36F8" w:rsidRDefault="00D73EA9" w:rsidP="00AD36F8">
      <w:pPr>
        <w:pStyle w:val="Texto"/>
        <w:rPr>
          <w:szCs w:val="24"/>
          <w:lang w:val="es-PE"/>
        </w:rPr>
      </w:pPr>
      <w:r w:rsidRPr="00AD36F8">
        <w:rPr>
          <w:szCs w:val="24"/>
          <w:lang w:val="es-PE"/>
        </w:rPr>
        <w:t xml:space="preserve">Kahneman &amp; Lovallo (1993) argumentan que el </w:t>
      </w:r>
      <w:r w:rsidR="00F67CF7" w:rsidRPr="00AD36F8">
        <w:rPr>
          <w:i/>
          <w:szCs w:val="24"/>
          <w:lang w:val="es-PE"/>
        </w:rPr>
        <w:t xml:space="preserve">exceso de </w:t>
      </w:r>
      <w:r w:rsidRPr="00AD36F8">
        <w:rPr>
          <w:i/>
          <w:szCs w:val="24"/>
          <w:lang w:val="es-PE"/>
        </w:rPr>
        <w:t>optimismo</w:t>
      </w:r>
      <w:r w:rsidRPr="00AD36F8">
        <w:rPr>
          <w:szCs w:val="24"/>
          <w:lang w:val="es-PE"/>
        </w:rPr>
        <w:t xml:space="preserve"> de la gerencia</w:t>
      </w:r>
      <w:r w:rsidR="00E250EC" w:rsidRPr="00AD36F8">
        <w:rPr>
          <w:szCs w:val="24"/>
          <w:lang w:val="es-PE"/>
        </w:rPr>
        <w:t>,</w:t>
      </w:r>
      <w:r w:rsidRPr="00AD36F8">
        <w:rPr>
          <w:szCs w:val="24"/>
          <w:lang w:val="es-PE"/>
        </w:rPr>
        <w:t xml:space="preserve"> proviene de la perspectiva favorable acerca de los proyecto</w:t>
      </w:r>
      <w:r w:rsidR="006A6512" w:rsidRPr="00AD36F8">
        <w:rPr>
          <w:szCs w:val="24"/>
          <w:lang w:val="es-PE"/>
        </w:rPr>
        <w:t>s de inversión al momento de efectuar su planificación.</w:t>
      </w:r>
      <w:r w:rsidR="00687E17" w:rsidRPr="00AD36F8">
        <w:rPr>
          <w:szCs w:val="24"/>
          <w:lang w:val="es-PE"/>
        </w:rPr>
        <w:t xml:space="preserve"> </w:t>
      </w:r>
      <w:r w:rsidR="00040DB3" w:rsidRPr="00AD36F8">
        <w:rPr>
          <w:szCs w:val="24"/>
          <w:lang w:val="es-PE"/>
        </w:rPr>
        <w:t xml:space="preserve">Es por ello que </w:t>
      </w:r>
      <w:r w:rsidR="0027789A" w:rsidRPr="00AD36F8">
        <w:rPr>
          <w:szCs w:val="24"/>
          <w:lang w:val="es-PE"/>
        </w:rPr>
        <w:t xml:space="preserve">frecuentemente se </w:t>
      </w:r>
      <w:r w:rsidR="00040DB3" w:rsidRPr="00AD36F8">
        <w:rPr>
          <w:szCs w:val="24"/>
          <w:lang w:val="es-PE"/>
        </w:rPr>
        <w:t>eje</w:t>
      </w:r>
      <w:r w:rsidR="0027789A" w:rsidRPr="00AD36F8">
        <w:rPr>
          <w:szCs w:val="24"/>
          <w:lang w:val="es-PE"/>
        </w:rPr>
        <w:t>cutan</w:t>
      </w:r>
      <w:r w:rsidR="00373783" w:rsidRPr="00AD36F8">
        <w:rPr>
          <w:szCs w:val="24"/>
          <w:lang w:val="es-PE"/>
        </w:rPr>
        <w:t xml:space="preserve"> sólidas proyecciones</w:t>
      </w:r>
      <w:r w:rsidR="00E250EC" w:rsidRPr="00AD36F8">
        <w:rPr>
          <w:szCs w:val="24"/>
          <w:lang w:val="es-PE"/>
        </w:rPr>
        <w:t>,</w:t>
      </w:r>
      <w:r w:rsidR="00373783" w:rsidRPr="00AD36F8">
        <w:rPr>
          <w:szCs w:val="24"/>
          <w:lang w:val="es-PE"/>
        </w:rPr>
        <w:t xml:space="preserve"> pero</w:t>
      </w:r>
      <w:r w:rsidR="00040DB3" w:rsidRPr="00AD36F8">
        <w:rPr>
          <w:szCs w:val="24"/>
          <w:lang w:val="es-PE"/>
        </w:rPr>
        <w:t xml:space="preserve"> debido a la aversión al riesgo, tímidas elecciones.</w:t>
      </w:r>
      <w:r w:rsidR="000C7CE9" w:rsidRPr="00AD36F8">
        <w:rPr>
          <w:szCs w:val="24"/>
          <w:lang w:val="es-PE"/>
        </w:rPr>
        <w:t xml:space="preserve"> En cuanto a la aversión al riesgo, Gervais et al. (2003), a través de un modelo de opciones reales, </w:t>
      </w:r>
      <w:r w:rsidR="000C7CE9" w:rsidRPr="00AD36F8">
        <w:rPr>
          <w:szCs w:val="24"/>
          <w:lang w:val="es-PE"/>
        </w:rPr>
        <w:lastRenderedPageBreak/>
        <w:t xml:space="preserve">mostraron que esta ocasiona un conflicto entre los accionistas y la gerencia, pues </w:t>
      </w:r>
      <w:r w:rsidR="002660EB" w:rsidRPr="00AD36F8">
        <w:rPr>
          <w:szCs w:val="24"/>
          <w:lang w:val="es-PE"/>
        </w:rPr>
        <w:t>los</w:t>
      </w:r>
      <w:r w:rsidR="000C7CE9" w:rsidRPr="00AD36F8">
        <w:rPr>
          <w:szCs w:val="24"/>
          <w:lang w:val="es-PE"/>
        </w:rPr>
        <w:t xml:space="preserve"> últimos al retrasar las inversiones (sub óptima toma de riesgos) generaban una reducción de valor en las acciones. Asimismo, señalaron que un </w:t>
      </w:r>
      <w:r w:rsidR="000C7CE9" w:rsidRPr="00AD36F8">
        <w:rPr>
          <w:i/>
          <w:szCs w:val="24"/>
          <w:lang w:val="es-PE"/>
        </w:rPr>
        <w:t>exceso de confianza</w:t>
      </w:r>
      <w:r w:rsidR="000C7CE9" w:rsidRPr="00AD36F8">
        <w:rPr>
          <w:szCs w:val="24"/>
          <w:lang w:val="es-PE"/>
        </w:rPr>
        <w:t xml:space="preserve"> moderado es beneficioso, pues contrarresta el efecto ocasionado por la aversión al riesgo al hacer que los gerentes deseen invertir en forma inmediata.</w:t>
      </w:r>
      <w:r w:rsidR="00CB3455" w:rsidRPr="00AD36F8">
        <w:rPr>
          <w:szCs w:val="24"/>
          <w:lang w:val="es-PE"/>
        </w:rPr>
        <w:t xml:space="preserve"> Años atrás, Goel &amp; Thakor (2000) llegaron a la misma conclusión</w:t>
      </w:r>
      <w:r w:rsidR="00E250EC" w:rsidRPr="00AD36F8">
        <w:rPr>
          <w:szCs w:val="24"/>
          <w:lang w:val="es-PE"/>
        </w:rPr>
        <w:t>,</w:t>
      </w:r>
      <w:r w:rsidR="00CB3455" w:rsidRPr="00AD36F8">
        <w:rPr>
          <w:szCs w:val="24"/>
          <w:lang w:val="es-PE"/>
        </w:rPr>
        <w:t xml:space="preserve"> y agregaron que aquellos ejecutivos que eligen inversiones más riesgosas, guiados por su </w:t>
      </w:r>
      <w:r w:rsidR="00CB3455" w:rsidRPr="00AD36F8">
        <w:rPr>
          <w:i/>
          <w:szCs w:val="24"/>
          <w:lang w:val="es-PE"/>
        </w:rPr>
        <w:t>exceso de confianza</w:t>
      </w:r>
      <w:r w:rsidR="00CB3455" w:rsidRPr="00AD36F8">
        <w:rPr>
          <w:szCs w:val="24"/>
          <w:lang w:val="es-PE"/>
        </w:rPr>
        <w:t xml:space="preserve">, tienen más probabilidades de </w:t>
      </w:r>
      <w:r w:rsidR="001E221D" w:rsidRPr="00AD36F8">
        <w:rPr>
          <w:szCs w:val="24"/>
          <w:lang w:val="es-PE"/>
        </w:rPr>
        <w:t>llegar a posiciones gerenciales.</w:t>
      </w:r>
    </w:p>
    <w:p w:rsidR="00A12AE6" w:rsidRPr="00AD36F8" w:rsidRDefault="00412C56" w:rsidP="00AD36F8">
      <w:pPr>
        <w:pStyle w:val="Texto"/>
        <w:rPr>
          <w:szCs w:val="24"/>
          <w:lang w:val="es-PE"/>
        </w:rPr>
      </w:pPr>
      <w:r w:rsidRPr="00AD36F8">
        <w:rPr>
          <w:szCs w:val="24"/>
          <w:lang w:val="es-PE"/>
        </w:rPr>
        <w:t xml:space="preserve">Desde otra perspectiva, </w:t>
      </w:r>
      <w:r w:rsidR="00A12AE6" w:rsidRPr="00AD36F8">
        <w:rPr>
          <w:szCs w:val="24"/>
          <w:lang w:val="es-PE"/>
        </w:rPr>
        <w:t xml:space="preserve">Heaton (2002) sostuvo que aquellos gerentes con </w:t>
      </w:r>
      <w:r w:rsidR="00A12AE6" w:rsidRPr="00AD36F8">
        <w:rPr>
          <w:i/>
          <w:szCs w:val="24"/>
          <w:lang w:val="es-PE"/>
        </w:rPr>
        <w:t>exceso de optimismo</w:t>
      </w:r>
      <w:r w:rsidR="00A12AE6" w:rsidRPr="00AD36F8">
        <w:rPr>
          <w:szCs w:val="24"/>
          <w:lang w:val="es-PE"/>
        </w:rPr>
        <w:t>, al asumir que el precio de sus acciones está subvalua</w:t>
      </w:r>
      <w:r w:rsidR="00C3510D" w:rsidRPr="00AD36F8">
        <w:rPr>
          <w:szCs w:val="24"/>
          <w:lang w:val="es-PE"/>
        </w:rPr>
        <w:t xml:space="preserve">do por el mercado, </w:t>
      </w:r>
      <w:r w:rsidR="00A12AE6" w:rsidRPr="00AD36F8">
        <w:rPr>
          <w:szCs w:val="24"/>
          <w:lang w:val="es-PE"/>
        </w:rPr>
        <w:t>suelen rechazar proyectos con VPN positivo</w:t>
      </w:r>
      <w:r w:rsidR="00A12AE6" w:rsidRPr="00AD36F8">
        <w:rPr>
          <w:rStyle w:val="Refdenotaalpie"/>
          <w:szCs w:val="24"/>
          <w:lang w:val="es-PE"/>
        </w:rPr>
        <w:footnoteReference w:id="79"/>
      </w:r>
      <w:r w:rsidR="00A12AE6" w:rsidRPr="00AD36F8">
        <w:rPr>
          <w:szCs w:val="24"/>
          <w:lang w:val="es-PE"/>
        </w:rPr>
        <w:t xml:space="preserve"> si son necesarios fondos externos (aparentemente </w:t>
      </w:r>
      <w:r w:rsidR="00C3510D" w:rsidRPr="00AD36F8">
        <w:rPr>
          <w:szCs w:val="24"/>
          <w:lang w:val="es-PE"/>
        </w:rPr>
        <w:t xml:space="preserve">demasiado </w:t>
      </w:r>
      <w:r w:rsidR="00A12AE6" w:rsidRPr="00AD36F8">
        <w:rPr>
          <w:szCs w:val="24"/>
          <w:lang w:val="es-PE"/>
        </w:rPr>
        <w:t xml:space="preserve">costosos) para financiarlos, generando problemas de subinversión; mientras que pueden invertir en proyectos con VPN negativo debido a un </w:t>
      </w:r>
      <w:r w:rsidR="00A12AE6" w:rsidRPr="00AD36F8">
        <w:rPr>
          <w:i/>
          <w:szCs w:val="24"/>
          <w:lang w:val="es-PE"/>
        </w:rPr>
        <w:t>excesivo optimismo</w:t>
      </w:r>
      <w:r w:rsidR="00A12AE6" w:rsidRPr="00AD36F8">
        <w:rPr>
          <w:szCs w:val="24"/>
          <w:lang w:val="es-PE"/>
        </w:rPr>
        <w:t xml:space="preserve"> en las proyecciones de los flujos de caja resultantes</w:t>
      </w:r>
      <w:r w:rsidR="00A12AE6" w:rsidRPr="00AD36F8">
        <w:rPr>
          <w:rStyle w:val="Refdenotaalpie"/>
          <w:szCs w:val="24"/>
          <w:lang w:val="es-PE"/>
        </w:rPr>
        <w:footnoteReference w:id="80"/>
      </w:r>
      <w:r w:rsidR="00A12AE6" w:rsidRPr="00AD36F8">
        <w:rPr>
          <w:szCs w:val="24"/>
          <w:lang w:val="es-PE"/>
        </w:rPr>
        <w:t>, por lo tanto</w:t>
      </w:r>
      <w:r w:rsidR="0061054D" w:rsidRPr="00AD36F8">
        <w:rPr>
          <w:szCs w:val="24"/>
          <w:lang w:val="es-PE"/>
        </w:rPr>
        <w:t>,</w:t>
      </w:r>
      <w:r w:rsidR="00A12AE6" w:rsidRPr="00AD36F8">
        <w:rPr>
          <w:szCs w:val="24"/>
          <w:lang w:val="es-PE"/>
        </w:rPr>
        <w:t xml:space="preserve"> este sesgo </w:t>
      </w:r>
      <w:r w:rsidR="0043604E" w:rsidRPr="00AD36F8">
        <w:rPr>
          <w:szCs w:val="24"/>
          <w:lang w:val="es-PE"/>
        </w:rPr>
        <w:t>da lugar</w:t>
      </w:r>
      <w:r w:rsidR="00A12AE6" w:rsidRPr="00AD36F8">
        <w:rPr>
          <w:szCs w:val="24"/>
          <w:lang w:val="es-PE"/>
        </w:rPr>
        <w:t xml:space="preserve"> </w:t>
      </w:r>
      <w:r w:rsidR="00703AAB" w:rsidRPr="00AD36F8">
        <w:rPr>
          <w:szCs w:val="24"/>
          <w:lang w:val="es-PE"/>
        </w:rPr>
        <w:t xml:space="preserve">a </w:t>
      </w:r>
      <w:r w:rsidR="00A12AE6" w:rsidRPr="00AD36F8">
        <w:rPr>
          <w:szCs w:val="24"/>
          <w:lang w:val="es-PE"/>
        </w:rPr>
        <w:t xml:space="preserve">una reducción </w:t>
      </w:r>
      <w:r w:rsidR="0061054D" w:rsidRPr="00AD36F8">
        <w:rPr>
          <w:szCs w:val="24"/>
          <w:lang w:val="es-PE"/>
        </w:rPr>
        <w:t>en el</w:t>
      </w:r>
      <w:r w:rsidR="00A12AE6" w:rsidRPr="00AD36F8">
        <w:rPr>
          <w:szCs w:val="24"/>
          <w:lang w:val="es-PE"/>
        </w:rPr>
        <w:t xml:space="preserve"> valor </w:t>
      </w:r>
      <w:r w:rsidR="007D2873" w:rsidRPr="00AD36F8">
        <w:rPr>
          <w:szCs w:val="24"/>
          <w:lang w:val="es-PE"/>
        </w:rPr>
        <w:t>de</w:t>
      </w:r>
      <w:r w:rsidR="00A12AE6" w:rsidRPr="00AD36F8">
        <w:rPr>
          <w:szCs w:val="24"/>
          <w:lang w:val="es-PE"/>
        </w:rPr>
        <w:t xml:space="preserve"> la compañía. </w:t>
      </w:r>
      <w:r w:rsidR="009D3A91" w:rsidRPr="00AD36F8">
        <w:rPr>
          <w:szCs w:val="24"/>
          <w:lang w:val="es-PE"/>
        </w:rPr>
        <w:t xml:space="preserve">Statman &amp; Tyebjee (1985) de manera semejante, </w:t>
      </w:r>
      <w:r w:rsidR="007C62D0" w:rsidRPr="00AD36F8">
        <w:rPr>
          <w:szCs w:val="24"/>
          <w:lang w:val="es-PE"/>
        </w:rPr>
        <w:t xml:space="preserve">habían </w:t>
      </w:r>
      <w:r w:rsidR="009D3A91" w:rsidRPr="00AD36F8">
        <w:rPr>
          <w:szCs w:val="24"/>
          <w:lang w:val="es-PE"/>
        </w:rPr>
        <w:t>encontra</w:t>
      </w:r>
      <w:r w:rsidR="007C62D0" w:rsidRPr="00AD36F8">
        <w:rPr>
          <w:szCs w:val="24"/>
          <w:lang w:val="es-PE"/>
        </w:rPr>
        <w:t>do</w:t>
      </w:r>
      <w:r w:rsidR="009D3A91" w:rsidRPr="00AD36F8">
        <w:rPr>
          <w:szCs w:val="24"/>
          <w:lang w:val="es-PE"/>
        </w:rPr>
        <w:t xml:space="preserve"> </w:t>
      </w:r>
      <w:r w:rsidR="004F00B4" w:rsidRPr="00AD36F8">
        <w:rPr>
          <w:szCs w:val="24"/>
          <w:lang w:val="es-PE"/>
        </w:rPr>
        <w:t xml:space="preserve">que el </w:t>
      </w:r>
      <w:r w:rsidR="004F00B4" w:rsidRPr="00AD36F8">
        <w:rPr>
          <w:i/>
          <w:szCs w:val="24"/>
          <w:lang w:val="es-PE"/>
        </w:rPr>
        <w:t>exceso de confianza</w:t>
      </w:r>
      <w:r w:rsidR="004F00B4" w:rsidRPr="00AD36F8">
        <w:rPr>
          <w:szCs w:val="24"/>
          <w:lang w:val="es-PE"/>
        </w:rPr>
        <w:t xml:space="preserve"> llevaba a los gerentes a elegir proyectos no rentables</w:t>
      </w:r>
      <w:r w:rsidR="000C06E5" w:rsidRPr="00AD36F8">
        <w:rPr>
          <w:szCs w:val="24"/>
          <w:lang w:val="es-PE"/>
        </w:rPr>
        <w:t>,</w:t>
      </w:r>
      <w:r w:rsidR="004F00B4" w:rsidRPr="00AD36F8">
        <w:rPr>
          <w:szCs w:val="24"/>
          <w:lang w:val="es-PE"/>
        </w:rPr>
        <w:t xml:space="preserve"> debido a que al sobrestimar los ingresos y subestimar los egresos</w:t>
      </w:r>
      <w:r w:rsidR="000C06E5" w:rsidRPr="00AD36F8">
        <w:rPr>
          <w:szCs w:val="24"/>
          <w:lang w:val="es-PE"/>
        </w:rPr>
        <w:t>,</w:t>
      </w:r>
      <w:r w:rsidR="00472896" w:rsidRPr="00AD36F8">
        <w:rPr>
          <w:szCs w:val="24"/>
          <w:lang w:val="es-PE"/>
        </w:rPr>
        <w:t xml:space="preserve"> obtenían flujos de caja sobrevalorados. </w:t>
      </w:r>
      <w:r w:rsidR="00A12AE6" w:rsidRPr="00AD36F8">
        <w:rPr>
          <w:szCs w:val="24"/>
          <w:lang w:val="es-PE"/>
        </w:rPr>
        <w:t xml:space="preserve">Estos resultados fueron confirmados </w:t>
      </w:r>
      <w:r w:rsidR="00703AAB" w:rsidRPr="00AD36F8">
        <w:rPr>
          <w:szCs w:val="24"/>
          <w:lang w:val="es-PE"/>
        </w:rPr>
        <w:t>empíricamente</w:t>
      </w:r>
      <w:r w:rsidR="00A12AE6" w:rsidRPr="00AD36F8">
        <w:rPr>
          <w:szCs w:val="24"/>
          <w:lang w:val="es-PE"/>
        </w:rPr>
        <w:t xml:space="preserve"> </w:t>
      </w:r>
      <w:r w:rsidR="000C06E5" w:rsidRPr="00AD36F8">
        <w:rPr>
          <w:szCs w:val="24"/>
          <w:lang w:val="es-PE"/>
        </w:rPr>
        <w:t xml:space="preserve">por Lin et al. (2007) </w:t>
      </w:r>
      <w:r w:rsidR="00A12AE6" w:rsidRPr="00AD36F8">
        <w:rPr>
          <w:szCs w:val="24"/>
          <w:lang w:val="es-PE"/>
        </w:rPr>
        <w:t>haciendo uso de proyecciones de ingresos elaboradas por gerentes</w:t>
      </w:r>
      <w:r w:rsidR="007D2873" w:rsidRPr="00AD36F8">
        <w:rPr>
          <w:szCs w:val="24"/>
          <w:lang w:val="es-PE"/>
        </w:rPr>
        <w:t xml:space="preserve"> en</w:t>
      </w:r>
      <w:r w:rsidR="00A12AE6" w:rsidRPr="00AD36F8">
        <w:rPr>
          <w:szCs w:val="24"/>
          <w:lang w:val="es-PE"/>
        </w:rPr>
        <w:t xml:space="preserve"> el mercado de Taiwán, encontrando que las predicciones de la </w:t>
      </w:r>
      <w:r w:rsidR="00A12AE6" w:rsidRPr="00AD36F8">
        <w:rPr>
          <w:i/>
          <w:szCs w:val="24"/>
          <w:lang w:val="es-PE"/>
        </w:rPr>
        <w:t>Pecking Order Theory</w:t>
      </w:r>
      <w:r w:rsidR="00A12AE6" w:rsidRPr="00AD36F8">
        <w:rPr>
          <w:szCs w:val="24"/>
          <w:lang w:val="es-PE"/>
        </w:rPr>
        <w:t xml:space="preserve"> pueden ser explicadas por </w:t>
      </w:r>
      <w:r w:rsidR="000C06E5" w:rsidRPr="00AD36F8">
        <w:rPr>
          <w:szCs w:val="24"/>
          <w:lang w:val="es-PE"/>
        </w:rPr>
        <w:t>el</w:t>
      </w:r>
      <w:r w:rsidR="00A12AE6" w:rsidRPr="00AD36F8">
        <w:rPr>
          <w:szCs w:val="24"/>
          <w:lang w:val="es-PE"/>
        </w:rPr>
        <w:t xml:space="preserve"> </w:t>
      </w:r>
      <w:r w:rsidR="00A12AE6" w:rsidRPr="00AD36F8">
        <w:rPr>
          <w:i/>
          <w:szCs w:val="24"/>
          <w:lang w:val="es-PE"/>
        </w:rPr>
        <w:t>exceso de optimismo</w:t>
      </w:r>
      <w:r w:rsidR="00A12AE6" w:rsidRPr="00AD36F8">
        <w:rPr>
          <w:szCs w:val="24"/>
          <w:lang w:val="es-PE"/>
        </w:rPr>
        <w:t>.</w:t>
      </w:r>
      <w:r w:rsidR="0039290D" w:rsidRPr="00AD36F8">
        <w:rPr>
          <w:szCs w:val="24"/>
          <w:lang w:val="es-PE"/>
        </w:rPr>
        <w:t xml:space="preserve"> De manera similar, Malmendier &amp; Tate (2005) reportaron que los gerentes con </w:t>
      </w:r>
      <w:r w:rsidR="0039290D" w:rsidRPr="00AD36F8">
        <w:rPr>
          <w:i/>
          <w:szCs w:val="24"/>
          <w:lang w:val="es-PE"/>
        </w:rPr>
        <w:t>exceso de confianza y optimismo</w:t>
      </w:r>
      <w:r w:rsidR="0039290D" w:rsidRPr="00AD36F8">
        <w:rPr>
          <w:szCs w:val="24"/>
          <w:lang w:val="es-PE"/>
        </w:rPr>
        <w:t xml:space="preserve"> exhibían una alta sensibilidad a los flujos de caja esperados (sobrestimando la calidad de sus proyectos). Adicionalmente mostraron que el </w:t>
      </w:r>
      <w:r w:rsidR="0039290D" w:rsidRPr="00AD36F8">
        <w:rPr>
          <w:i/>
          <w:szCs w:val="24"/>
          <w:lang w:val="es-PE"/>
        </w:rPr>
        <w:t>exceso de confianza</w:t>
      </w:r>
      <w:r w:rsidR="0039290D" w:rsidRPr="00AD36F8">
        <w:rPr>
          <w:szCs w:val="24"/>
          <w:lang w:val="es-PE"/>
        </w:rPr>
        <w:t xml:space="preserve"> inducía a que al momento de ejecutar un proyecto, se prefiera utilizar recursos internos sobre recursos externos por percibirse estos como muy costosos, y en caso se necesite hacer uso de recursos externos</w:t>
      </w:r>
      <w:r w:rsidR="00F37610" w:rsidRPr="00AD36F8">
        <w:rPr>
          <w:szCs w:val="24"/>
          <w:lang w:val="es-PE"/>
        </w:rPr>
        <w:t>,</w:t>
      </w:r>
      <w:r w:rsidR="0039290D" w:rsidRPr="00AD36F8">
        <w:rPr>
          <w:szCs w:val="24"/>
          <w:lang w:val="es-PE"/>
        </w:rPr>
        <w:t xml:space="preserve"> se prefiera la deuda antes que la emisión de acciones. </w:t>
      </w:r>
      <w:r w:rsidR="008673DB" w:rsidRPr="00AD36F8">
        <w:rPr>
          <w:szCs w:val="24"/>
          <w:lang w:val="es-PE"/>
        </w:rPr>
        <w:t>Los autores midieron</w:t>
      </w:r>
      <w:r w:rsidR="0039290D" w:rsidRPr="00AD36F8">
        <w:rPr>
          <w:szCs w:val="24"/>
          <w:lang w:val="es-PE"/>
        </w:rPr>
        <w:t xml:space="preserve"> el </w:t>
      </w:r>
      <w:r w:rsidR="0039290D" w:rsidRPr="00AD36F8">
        <w:rPr>
          <w:i/>
          <w:szCs w:val="24"/>
          <w:lang w:val="es-PE"/>
        </w:rPr>
        <w:t>exceso de confianza</w:t>
      </w:r>
      <w:r w:rsidR="0039290D" w:rsidRPr="00AD36F8">
        <w:rPr>
          <w:szCs w:val="24"/>
          <w:lang w:val="es-PE"/>
        </w:rPr>
        <w:t xml:space="preserve"> a través de dos </w:t>
      </w:r>
      <w:r w:rsidR="0039290D" w:rsidRPr="00AD36F8">
        <w:rPr>
          <w:szCs w:val="24"/>
          <w:lang w:val="es-PE"/>
        </w:rPr>
        <w:lastRenderedPageBreak/>
        <w:t xml:space="preserve">indicadores. Por un lado se consideró la </w:t>
      </w:r>
      <w:r w:rsidR="006306ED" w:rsidRPr="00AD36F8">
        <w:rPr>
          <w:szCs w:val="24"/>
          <w:lang w:val="es-PE"/>
        </w:rPr>
        <w:t xml:space="preserve">manera en </w:t>
      </w:r>
      <w:r w:rsidR="00F37610" w:rsidRPr="00AD36F8">
        <w:rPr>
          <w:szCs w:val="24"/>
          <w:lang w:val="es-PE"/>
        </w:rPr>
        <w:t>que</w:t>
      </w:r>
      <w:r w:rsidR="006306ED" w:rsidRPr="00AD36F8">
        <w:rPr>
          <w:szCs w:val="24"/>
          <w:lang w:val="es-PE"/>
        </w:rPr>
        <w:t xml:space="preserve"> </w:t>
      </w:r>
      <w:r w:rsidR="0039290D" w:rsidRPr="00AD36F8">
        <w:rPr>
          <w:szCs w:val="24"/>
          <w:lang w:val="es-PE"/>
        </w:rPr>
        <w:t xml:space="preserve">los gerentes </w:t>
      </w:r>
      <w:r w:rsidR="006306ED" w:rsidRPr="00AD36F8">
        <w:rPr>
          <w:szCs w:val="24"/>
          <w:lang w:val="es-PE"/>
        </w:rPr>
        <w:t>gestionaban</w:t>
      </w:r>
      <w:r w:rsidR="00DF4B25" w:rsidRPr="00AD36F8">
        <w:rPr>
          <w:szCs w:val="24"/>
          <w:lang w:val="es-PE"/>
        </w:rPr>
        <w:t xml:space="preserve"> las opciones sobre acciones</w:t>
      </w:r>
      <w:r w:rsidR="0039290D" w:rsidRPr="00AD36F8">
        <w:rPr>
          <w:szCs w:val="24"/>
          <w:lang w:val="es-PE"/>
        </w:rPr>
        <w:t xml:space="preserve"> que poseían en su portafolio personal, de la empresa que manejaban</w:t>
      </w:r>
      <w:r w:rsidR="007726B8" w:rsidRPr="00AD36F8">
        <w:rPr>
          <w:szCs w:val="24"/>
          <w:lang w:val="es-PE"/>
        </w:rPr>
        <w:t>,</w:t>
      </w:r>
      <w:r w:rsidR="0039290D" w:rsidRPr="00AD36F8">
        <w:rPr>
          <w:szCs w:val="24"/>
          <w:lang w:val="es-PE"/>
        </w:rPr>
        <w:t xml:space="preserve"> mientras que por otro lado</w:t>
      </w:r>
      <w:r w:rsidR="007726B8" w:rsidRPr="00AD36F8">
        <w:rPr>
          <w:szCs w:val="24"/>
          <w:lang w:val="es-PE"/>
        </w:rPr>
        <w:t>,</w:t>
      </w:r>
      <w:r w:rsidR="0039290D" w:rsidRPr="00AD36F8">
        <w:rPr>
          <w:szCs w:val="24"/>
          <w:lang w:val="es-PE"/>
        </w:rPr>
        <w:t xml:space="preserve"> se tomó en cuenta cómo estos eran retratados por la prensa. </w:t>
      </w:r>
      <w:r w:rsidR="007726B8" w:rsidRPr="00AD36F8">
        <w:rPr>
          <w:szCs w:val="24"/>
          <w:lang w:val="es-PE"/>
        </w:rPr>
        <w:t>También sostuvieron</w:t>
      </w:r>
      <w:r w:rsidR="0039290D" w:rsidRPr="00AD36F8">
        <w:rPr>
          <w:szCs w:val="24"/>
          <w:lang w:val="es-PE"/>
        </w:rPr>
        <w:t xml:space="preserve"> que una estrategia útil para combatir la sobreinversión causada por el </w:t>
      </w:r>
      <w:r w:rsidR="0039290D" w:rsidRPr="00AD36F8">
        <w:rPr>
          <w:i/>
          <w:szCs w:val="24"/>
          <w:lang w:val="es-PE"/>
        </w:rPr>
        <w:t>exceso de confianza</w:t>
      </w:r>
      <w:r w:rsidR="0039290D" w:rsidRPr="00AD36F8">
        <w:rPr>
          <w:szCs w:val="24"/>
          <w:lang w:val="es-PE"/>
        </w:rPr>
        <w:t xml:space="preserve">, es la de reducir el umbral hasta el cual el gerente puede invertir sin tener que solicitar la aprobación del directorio. Siguiendo esta línea, el directorio podría incentivar a que se ejecuten proyectos generadores de valor que el gerente no toma en cuenta debido a la falta de recursos internos. Asimismo, Malmendier et al. (2007) </w:t>
      </w:r>
      <w:r w:rsidR="00F37610" w:rsidRPr="00AD36F8">
        <w:rPr>
          <w:szCs w:val="24"/>
          <w:lang w:val="es-PE"/>
        </w:rPr>
        <w:t xml:space="preserve">mostraron que aquellos gerentes </w:t>
      </w:r>
      <w:r w:rsidR="00481860" w:rsidRPr="00AD36F8">
        <w:rPr>
          <w:szCs w:val="24"/>
          <w:lang w:val="es-PE"/>
        </w:rPr>
        <w:t xml:space="preserve">con </w:t>
      </w:r>
      <w:r w:rsidR="0039290D" w:rsidRPr="00AD36F8">
        <w:rPr>
          <w:i/>
          <w:szCs w:val="24"/>
          <w:lang w:val="es-PE"/>
        </w:rPr>
        <w:t>exceso de optimismo</w:t>
      </w:r>
      <w:r w:rsidR="0039290D" w:rsidRPr="00AD36F8">
        <w:rPr>
          <w:szCs w:val="24"/>
          <w:lang w:val="es-PE"/>
        </w:rPr>
        <w:t xml:space="preserve"> usaban el apalancamiento de forma más agresiva</w:t>
      </w:r>
      <w:r w:rsidR="0039290D" w:rsidRPr="00AD36F8">
        <w:rPr>
          <w:rStyle w:val="Refdenotaalpie"/>
          <w:szCs w:val="24"/>
          <w:lang w:val="es-PE"/>
        </w:rPr>
        <w:footnoteReference w:id="81"/>
      </w:r>
      <w:r w:rsidR="0039290D" w:rsidRPr="00AD36F8">
        <w:rPr>
          <w:szCs w:val="24"/>
          <w:lang w:val="es-PE"/>
        </w:rPr>
        <w:t>.</w:t>
      </w:r>
    </w:p>
    <w:p w:rsidR="00B72A85" w:rsidRPr="00AD36F8" w:rsidRDefault="00B72A85" w:rsidP="00AD36F8">
      <w:pPr>
        <w:pStyle w:val="Texto"/>
        <w:rPr>
          <w:szCs w:val="24"/>
          <w:lang w:val="es-PE"/>
        </w:rPr>
      </w:pPr>
      <w:r w:rsidRPr="00AD36F8">
        <w:rPr>
          <w:szCs w:val="24"/>
          <w:lang w:val="es-PE"/>
        </w:rPr>
        <w:t xml:space="preserve">Statman &amp; Caldwell (1987) examinaron los efectos </w:t>
      </w:r>
      <w:r w:rsidR="00842DDA" w:rsidRPr="00AD36F8">
        <w:rPr>
          <w:szCs w:val="24"/>
          <w:lang w:val="es-PE"/>
        </w:rPr>
        <w:t xml:space="preserve">de los sesgos en los </w:t>
      </w:r>
      <w:r w:rsidR="0004666F" w:rsidRPr="00AD36F8">
        <w:rPr>
          <w:szCs w:val="24"/>
          <w:lang w:val="es-PE"/>
        </w:rPr>
        <w:t>ejecutivos</w:t>
      </w:r>
      <w:r w:rsidR="00842DDA" w:rsidRPr="00AD36F8">
        <w:rPr>
          <w:szCs w:val="24"/>
          <w:lang w:val="es-PE"/>
        </w:rPr>
        <w:t xml:space="preserve"> </w:t>
      </w:r>
      <w:r w:rsidR="007E1561" w:rsidRPr="00AD36F8">
        <w:rPr>
          <w:szCs w:val="24"/>
          <w:lang w:val="es-PE"/>
        </w:rPr>
        <w:t>respecto a la reticencia de abandonar proyectos con un pobre desempeño</w:t>
      </w:r>
      <w:r w:rsidR="009F73F1" w:rsidRPr="00AD36F8">
        <w:rPr>
          <w:szCs w:val="24"/>
          <w:lang w:val="es-PE"/>
        </w:rPr>
        <w:t xml:space="preserve">, encontrando que </w:t>
      </w:r>
      <w:r w:rsidR="00E90B2F" w:rsidRPr="00AD36F8">
        <w:rPr>
          <w:szCs w:val="24"/>
          <w:lang w:val="es-PE"/>
        </w:rPr>
        <w:t xml:space="preserve">se veían atrapados entre renunciar al proyecto o seguir malgastando el dinero para mejorar su </w:t>
      </w:r>
      <w:r w:rsidR="00F37610" w:rsidRPr="00AD36F8">
        <w:rPr>
          <w:szCs w:val="24"/>
          <w:lang w:val="es-PE"/>
        </w:rPr>
        <w:t>utilidad</w:t>
      </w:r>
      <w:r w:rsidR="00E90B2F" w:rsidRPr="00AD36F8">
        <w:rPr>
          <w:szCs w:val="24"/>
          <w:lang w:val="es-PE"/>
        </w:rPr>
        <w:t xml:space="preserve">. </w:t>
      </w:r>
      <w:r w:rsidR="005B62BE" w:rsidRPr="00AD36F8">
        <w:rPr>
          <w:szCs w:val="24"/>
          <w:lang w:val="es-PE"/>
        </w:rPr>
        <w:t>Según los autores, l</w:t>
      </w:r>
      <w:r w:rsidR="00E90B2F" w:rsidRPr="00AD36F8">
        <w:rPr>
          <w:szCs w:val="24"/>
          <w:lang w:val="es-PE"/>
        </w:rPr>
        <w:t xml:space="preserve">as razones que </w:t>
      </w:r>
      <w:r w:rsidR="005B62BE" w:rsidRPr="00AD36F8">
        <w:rPr>
          <w:szCs w:val="24"/>
          <w:lang w:val="es-PE"/>
        </w:rPr>
        <w:t xml:space="preserve">ocasionaban la renuencia al abandono </w:t>
      </w:r>
      <w:r w:rsidR="00FC457E" w:rsidRPr="00AD36F8">
        <w:rPr>
          <w:szCs w:val="24"/>
          <w:lang w:val="es-PE"/>
        </w:rPr>
        <w:t>podían ser explicadas a través de</w:t>
      </w:r>
      <w:r w:rsidR="005B62BE" w:rsidRPr="00AD36F8">
        <w:rPr>
          <w:szCs w:val="24"/>
          <w:lang w:val="es-PE"/>
        </w:rPr>
        <w:t xml:space="preserve"> </w:t>
      </w:r>
      <w:r w:rsidR="00E90B2F" w:rsidRPr="00AD36F8">
        <w:rPr>
          <w:szCs w:val="24"/>
          <w:lang w:val="es-PE"/>
        </w:rPr>
        <w:t xml:space="preserve">a) </w:t>
      </w:r>
      <w:r w:rsidR="005B62BE" w:rsidRPr="00AD36F8">
        <w:rPr>
          <w:szCs w:val="24"/>
          <w:lang w:val="es-PE"/>
        </w:rPr>
        <w:t xml:space="preserve">la </w:t>
      </w:r>
      <w:r w:rsidR="00E90B2F" w:rsidRPr="00AD36F8">
        <w:rPr>
          <w:i/>
          <w:szCs w:val="24"/>
          <w:lang w:val="es-PE"/>
        </w:rPr>
        <w:t>Prospect Theory</w:t>
      </w:r>
      <w:r w:rsidR="00E90B2F" w:rsidRPr="00AD36F8">
        <w:rPr>
          <w:szCs w:val="24"/>
          <w:lang w:val="es-PE"/>
        </w:rPr>
        <w:t xml:space="preserve">, b) </w:t>
      </w:r>
      <w:r w:rsidR="005B62BE" w:rsidRPr="00AD36F8">
        <w:rPr>
          <w:szCs w:val="24"/>
          <w:lang w:val="es-PE"/>
        </w:rPr>
        <w:t xml:space="preserve">el </w:t>
      </w:r>
      <w:r w:rsidR="00E90B2F" w:rsidRPr="00AD36F8">
        <w:rPr>
          <w:i/>
          <w:szCs w:val="24"/>
          <w:lang w:val="es-PE"/>
        </w:rPr>
        <w:t>efecto de enmarcado</w:t>
      </w:r>
      <w:r w:rsidR="00E90B2F" w:rsidRPr="00AD36F8">
        <w:rPr>
          <w:szCs w:val="24"/>
          <w:lang w:val="es-PE"/>
        </w:rPr>
        <w:t xml:space="preserve"> y </w:t>
      </w:r>
      <w:r w:rsidR="00E90B2F" w:rsidRPr="00AD36F8">
        <w:rPr>
          <w:i/>
          <w:szCs w:val="24"/>
          <w:lang w:val="es-PE"/>
        </w:rPr>
        <w:t>contabilidad mental</w:t>
      </w:r>
      <w:r w:rsidR="00E90B2F" w:rsidRPr="00AD36F8">
        <w:rPr>
          <w:szCs w:val="24"/>
          <w:lang w:val="es-PE"/>
        </w:rPr>
        <w:t xml:space="preserve">, c) </w:t>
      </w:r>
      <w:r w:rsidR="005B62BE" w:rsidRPr="00AD36F8">
        <w:rPr>
          <w:szCs w:val="24"/>
          <w:lang w:val="es-PE"/>
        </w:rPr>
        <w:t>la</w:t>
      </w:r>
      <w:r w:rsidR="005B62BE" w:rsidRPr="00AD36F8">
        <w:rPr>
          <w:i/>
          <w:szCs w:val="24"/>
          <w:lang w:val="es-PE"/>
        </w:rPr>
        <w:t xml:space="preserve"> </w:t>
      </w:r>
      <w:r w:rsidR="00E90B2F" w:rsidRPr="00AD36F8">
        <w:rPr>
          <w:i/>
          <w:szCs w:val="24"/>
          <w:lang w:val="es-PE"/>
        </w:rPr>
        <w:t>aversión al arrepentimiento</w:t>
      </w:r>
      <w:r w:rsidR="00E90B2F" w:rsidRPr="00AD36F8">
        <w:rPr>
          <w:szCs w:val="24"/>
          <w:lang w:val="es-PE"/>
        </w:rPr>
        <w:t xml:space="preserve"> y d) </w:t>
      </w:r>
      <w:r w:rsidR="005B62BE" w:rsidRPr="00AD36F8">
        <w:rPr>
          <w:i/>
          <w:szCs w:val="24"/>
          <w:lang w:val="es-PE"/>
        </w:rPr>
        <w:t xml:space="preserve">el </w:t>
      </w:r>
      <w:r w:rsidR="00E90B2F" w:rsidRPr="00AD36F8">
        <w:rPr>
          <w:i/>
          <w:szCs w:val="24"/>
          <w:lang w:val="es-PE"/>
        </w:rPr>
        <w:t>autocontrol</w:t>
      </w:r>
      <w:r w:rsidR="00E90B2F" w:rsidRPr="00AD36F8">
        <w:rPr>
          <w:szCs w:val="24"/>
          <w:lang w:val="es-PE"/>
        </w:rPr>
        <w:t>.</w:t>
      </w:r>
      <w:r w:rsidR="000C78B3" w:rsidRPr="00AD36F8">
        <w:rPr>
          <w:szCs w:val="24"/>
          <w:lang w:val="es-PE"/>
        </w:rPr>
        <w:t xml:space="preserve"> Klauss (200</w:t>
      </w:r>
      <w:r w:rsidR="00D409F6" w:rsidRPr="00AD36F8">
        <w:rPr>
          <w:szCs w:val="24"/>
          <w:lang w:val="es-PE"/>
        </w:rPr>
        <w:t>6</w:t>
      </w:r>
      <w:r w:rsidR="000C78B3" w:rsidRPr="00AD36F8">
        <w:rPr>
          <w:szCs w:val="24"/>
          <w:lang w:val="es-PE"/>
        </w:rPr>
        <w:t xml:space="preserve">), motivado por el estudio anterior, </w:t>
      </w:r>
      <w:r w:rsidR="000D057B" w:rsidRPr="00AD36F8">
        <w:rPr>
          <w:szCs w:val="24"/>
          <w:lang w:val="es-PE"/>
        </w:rPr>
        <w:t xml:space="preserve">desarrolló un </w:t>
      </w:r>
      <w:r w:rsidR="00D11DDC" w:rsidRPr="00AD36F8">
        <w:rPr>
          <w:szCs w:val="24"/>
          <w:lang w:val="es-PE"/>
        </w:rPr>
        <w:t>enfoque</w:t>
      </w:r>
      <w:r w:rsidR="00CA6551" w:rsidRPr="00AD36F8">
        <w:rPr>
          <w:szCs w:val="24"/>
          <w:lang w:val="es-PE"/>
        </w:rPr>
        <w:t xml:space="preserve"> que combinaba las consecuencias</w:t>
      </w:r>
      <w:r w:rsidR="000D057B" w:rsidRPr="00AD36F8">
        <w:rPr>
          <w:szCs w:val="24"/>
          <w:lang w:val="es-PE"/>
        </w:rPr>
        <w:t xml:space="preserve"> del </w:t>
      </w:r>
      <w:r w:rsidR="000D057B" w:rsidRPr="00AD36F8">
        <w:rPr>
          <w:i/>
          <w:szCs w:val="24"/>
          <w:lang w:val="es-PE"/>
        </w:rPr>
        <w:t>exceso de confianza</w:t>
      </w:r>
      <w:r w:rsidR="000D057B" w:rsidRPr="00AD36F8">
        <w:rPr>
          <w:szCs w:val="24"/>
          <w:lang w:val="es-PE"/>
        </w:rPr>
        <w:t xml:space="preserve"> y la </w:t>
      </w:r>
      <w:r w:rsidR="000D057B" w:rsidRPr="00AD36F8">
        <w:rPr>
          <w:i/>
          <w:szCs w:val="24"/>
          <w:lang w:val="es-PE"/>
        </w:rPr>
        <w:t>aversión al arrepentimiento</w:t>
      </w:r>
      <w:r w:rsidR="001317FA" w:rsidRPr="00AD36F8">
        <w:rPr>
          <w:szCs w:val="24"/>
          <w:lang w:val="es-PE"/>
        </w:rPr>
        <w:t xml:space="preserve"> en el proceso total de evaluación de </w:t>
      </w:r>
      <w:r w:rsidR="00D14E12" w:rsidRPr="00AD36F8">
        <w:rPr>
          <w:szCs w:val="24"/>
          <w:lang w:val="es-PE"/>
        </w:rPr>
        <w:t>inversiones</w:t>
      </w:r>
      <w:r w:rsidR="00D35D74" w:rsidRPr="00AD36F8">
        <w:rPr>
          <w:szCs w:val="24"/>
          <w:lang w:val="es-PE"/>
        </w:rPr>
        <w:t>;</w:t>
      </w:r>
      <w:r w:rsidR="00D14E12" w:rsidRPr="00AD36F8">
        <w:rPr>
          <w:szCs w:val="24"/>
          <w:lang w:val="es-PE"/>
        </w:rPr>
        <w:t xml:space="preserve"> demostrando que en ciertos casos dichos sesgos se compensaban el uno al otro, mientras que en otros se reforzaban entre ellos.</w:t>
      </w:r>
    </w:p>
    <w:p w:rsidR="00AD00BF" w:rsidRPr="00AD36F8" w:rsidRDefault="00AD00BF" w:rsidP="00AD36F8">
      <w:pPr>
        <w:pStyle w:val="Texto"/>
        <w:rPr>
          <w:szCs w:val="24"/>
          <w:lang w:val="es-PE"/>
        </w:rPr>
      </w:pPr>
      <w:r w:rsidRPr="00AD36F8">
        <w:rPr>
          <w:szCs w:val="24"/>
          <w:lang w:val="es-PE"/>
        </w:rPr>
        <w:t>En relación a los estilos de gerencia, Bertrand &amp; Schoar (2003) identificaron que están estrechamente relacionados con el rendimiento corporativo. Un ejemplo de ello es que los gerentes de más edad, quienes en su mayoría no cuentan con un MBA, suelen implementar inversiones más conservadoras</w:t>
      </w:r>
      <w:r w:rsidRPr="00AD36F8">
        <w:rPr>
          <w:rStyle w:val="Refdenotaalpie"/>
          <w:szCs w:val="24"/>
          <w:lang w:val="es-PE"/>
        </w:rPr>
        <w:footnoteReference w:id="82"/>
      </w:r>
      <w:r w:rsidRPr="00AD36F8">
        <w:rPr>
          <w:szCs w:val="24"/>
          <w:lang w:val="es-PE"/>
        </w:rPr>
        <w:t xml:space="preserve">. Barber &amp; Odean (2001) sugirieron que los hombres suelen presentar mayor </w:t>
      </w:r>
      <w:r w:rsidRPr="00AD36F8">
        <w:rPr>
          <w:i/>
          <w:szCs w:val="24"/>
          <w:lang w:val="es-PE"/>
        </w:rPr>
        <w:t>exceso de confianza</w:t>
      </w:r>
      <w:r w:rsidRPr="00AD36F8">
        <w:rPr>
          <w:szCs w:val="24"/>
          <w:lang w:val="es-PE"/>
        </w:rPr>
        <w:t xml:space="preserve"> que las mujeres en cuanto a sus decisiones de inversión.</w:t>
      </w:r>
    </w:p>
    <w:p w:rsidR="00F576A7" w:rsidRPr="00AD36F8" w:rsidRDefault="00CB7FCE" w:rsidP="00AD36F8">
      <w:pPr>
        <w:pStyle w:val="Texto"/>
        <w:rPr>
          <w:szCs w:val="24"/>
          <w:lang w:val="es-PE"/>
        </w:rPr>
      </w:pPr>
      <w:r w:rsidRPr="00AD36F8">
        <w:rPr>
          <w:szCs w:val="24"/>
          <w:lang w:val="es-PE"/>
        </w:rPr>
        <w:lastRenderedPageBreak/>
        <w:t>Si bien los documentos</w:t>
      </w:r>
      <w:r w:rsidR="00BB55D0" w:rsidRPr="00AD36F8">
        <w:rPr>
          <w:szCs w:val="24"/>
          <w:lang w:val="es-PE"/>
        </w:rPr>
        <w:t xml:space="preserve"> descritos líneas arriba han estudiado los sesgos ocasionados principalmente en los CEOs, </w:t>
      </w:r>
      <w:r w:rsidR="006E3AB9" w:rsidRPr="00AD36F8">
        <w:rPr>
          <w:szCs w:val="24"/>
          <w:lang w:val="es-PE"/>
        </w:rPr>
        <w:t xml:space="preserve">debemos considerar que </w:t>
      </w:r>
      <w:r w:rsidR="00BB55D0" w:rsidRPr="00AD36F8">
        <w:rPr>
          <w:szCs w:val="24"/>
          <w:lang w:val="es-PE"/>
        </w:rPr>
        <w:t xml:space="preserve">muchas inversiones de menor envergadura son ejecutadas por gerentes de segunda línea. En tal sentido, </w:t>
      </w:r>
      <w:r w:rsidR="00F576A7" w:rsidRPr="00AD36F8">
        <w:rPr>
          <w:szCs w:val="24"/>
          <w:lang w:val="es-PE"/>
        </w:rPr>
        <w:t>Glaser et al</w:t>
      </w:r>
      <w:r w:rsidR="00B11C4D" w:rsidRPr="00AD36F8">
        <w:rPr>
          <w:szCs w:val="24"/>
          <w:lang w:val="es-PE"/>
        </w:rPr>
        <w:t>.</w:t>
      </w:r>
      <w:r w:rsidR="00F576A7" w:rsidRPr="00AD36F8">
        <w:rPr>
          <w:szCs w:val="24"/>
          <w:lang w:val="es-PE"/>
        </w:rPr>
        <w:t xml:space="preserve"> (2008) demostraron empíricamente que </w:t>
      </w:r>
      <w:r w:rsidR="00B11C4D" w:rsidRPr="00AD36F8">
        <w:rPr>
          <w:szCs w:val="24"/>
          <w:lang w:val="es-PE"/>
        </w:rPr>
        <w:t xml:space="preserve">el </w:t>
      </w:r>
      <w:r w:rsidR="00B11C4D" w:rsidRPr="00AD36F8">
        <w:rPr>
          <w:i/>
          <w:szCs w:val="24"/>
          <w:lang w:val="es-PE"/>
        </w:rPr>
        <w:t>exceso de optimismo</w:t>
      </w:r>
      <w:r w:rsidR="00B11C4D" w:rsidRPr="00AD36F8">
        <w:rPr>
          <w:szCs w:val="24"/>
          <w:lang w:val="es-PE"/>
        </w:rPr>
        <w:t xml:space="preserve">, medido no solo para el gerente, sino </w:t>
      </w:r>
      <w:r w:rsidR="001F1D7B" w:rsidRPr="00AD36F8">
        <w:rPr>
          <w:szCs w:val="24"/>
          <w:lang w:val="es-PE"/>
        </w:rPr>
        <w:t xml:space="preserve">también </w:t>
      </w:r>
      <w:r w:rsidR="00B11C4D" w:rsidRPr="00AD36F8">
        <w:rPr>
          <w:szCs w:val="24"/>
          <w:lang w:val="es-PE"/>
        </w:rPr>
        <w:t xml:space="preserve">para los principales involucrados en la toma de decisiones de inversión, </w:t>
      </w:r>
      <w:r w:rsidR="001F1D7B" w:rsidRPr="00AD36F8">
        <w:rPr>
          <w:szCs w:val="24"/>
          <w:lang w:val="es-PE"/>
        </w:rPr>
        <w:t xml:space="preserve">tiene un fuerte poder explicativo. </w:t>
      </w:r>
      <w:r w:rsidR="00884BEC" w:rsidRPr="00AD36F8">
        <w:rPr>
          <w:szCs w:val="24"/>
          <w:lang w:val="es-PE"/>
        </w:rPr>
        <w:t xml:space="preserve">Para ello basaron su análisis en las transacciones en bolsa efectuadas por </w:t>
      </w:r>
      <w:r w:rsidR="000F05DD" w:rsidRPr="00AD36F8">
        <w:rPr>
          <w:szCs w:val="24"/>
          <w:lang w:val="es-PE"/>
        </w:rPr>
        <w:t>los implicado</w:t>
      </w:r>
      <w:r w:rsidR="000D1E38" w:rsidRPr="00AD36F8">
        <w:rPr>
          <w:szCs w:val="24"/>
          <w:lang w:val="es-PE"/>
        </w:rPr>
        <w:t xml:space="preserve">s, encontrando que </w:t>
      </w:r>
      <w:r w:rsidR="002D7529" w:rsidRPr="00AD36F8">
        <w:rPr>
          <w:szCs w:val="24"/>
          <w:lang w:val="es-PE"/>
        </w:rPr>
        <w:t xml:space="preserve">de manera frecuente </w:t>
      </w:r>
      <w:r w:rsidR="00BB55D0" w:rsidRPr="00AD36F8">
        <w:rPr>
          <w:szCs w:val="24"/>
          <w:lang w:val="es-PE"/>
        </w:rPr>
        <w:t>incrementan</w:t>
      </w:r>
      <w:r w:rsidR="000D1E38" w:rsidRPr="00AD36F8">
        <w:rPr>
          <w:szCs w:val="24"/>
          <w:lang w:val="es-PE"/>
        </w:rPr>
        <w:t xml:space="preserve"> su exposición </w:t>
      </w:r>
      <w:r w:rsidR="002D7529" w:rsidRPr="00AD36F8">
        <w:rPr>
          <w:szCs w:val="24"/>
          <w:lang w:val="es-PE"/>
        </w:rPr>
        <w:t>al riesgo de la propia compañía.</w:t>
      </w:r>
    </w:p>
    <w:p w:rsidR="008338AF" w:rsidRPr="00AD36F8" w:rsidRDefault="00853126" w:rsidP="00AD36F8">
      <w:pPr>
        <w:pStyle w:val="Texto"/>
        <w:rPr>
          <w:szCs w:val="24"/>
          <w:lang w:val="es-PE"/>
        </w:rPr>
      </w:pPr>
      <w:r w:rsidRPr="00AD36F8">
        <w:rPr>
          <w:szCs w:val="24"/>
          <w:lang w:val="es-PE"/>
        </w:rPr>
        <w:t xml:space="preserve">En cuanto a las decisiones de financiamiento, </w:t>
      </w:r>
      <w:r w:rsidR="00FA4FF2" w:rsidRPr="00AD36F8">
        <w:rPr>
          <w:szCs w:val="24"/>
          <w:lang w:val="es-PE"/>
        </w:rPr>
        <w:t>Graham &amp; Harvey (2001) encontraron en una encuesta realizada a 392 Gerentes Financieros</w:t>
      </w:r>
      <w:r w:rsidR="00B23C88" w:rsidRPr="00AD36F8">
        <w:rPr>
          <w:szCs w:val="24"/>
          <w:lang w:val="es-PE"/>
        </w:rPr>
        <w:t>,</w:t>
      </w:r>
      <w:r w:rsidR="00FA4FF2" w:rsidRPr="00AD36F8">
        <w:rPr>
          <w:szCs w:val="24"/>
          <w:lang w:val="es-PE"/>
        </w:rPr>
        <w:t xml:space="preserve"> que la principal razón que </w:t>
      </w:r>
      <w:r w:rsidR="006C2D2E" w:rsidRPr="00AD36F8">
        <w:rPr>
          <w:szCs w:val="24"/>
          <w:lang w:val="es-PE"/>
        </w:rPr>
        <w:t>consideraban al emitir acciones</w:t>
      </w:r>
      <w:r w:rsidR="00FA4FF2" w:rsidRPr="00AD36F8">
        <w:rPr>
          <w:szCs w:val="24"/>
          <w:lang w:val="es-PE"/>
        </w:rPr>
        <w:t xml:space="preserve"> era la dilución de </w:t>
      </w:r>
      <w:r w:rsidR="00B23C88" w:rsidRPr="00AD36F8">
        <w:rPr>
          <w:szCs w:val="24"/>
          <w:lang w:val="es-PE"/>
        </w:rPr>
        <w:t xml:space="preserve">las </w:t>
      </w:r>
      <w:r w:rsidR="00FA4FF2" w:rsidRPr="00AD36F8">
        <w:rPr>
          <w:szCs w:val="24"/>
          <w:lang w:val="es-PE"/>
        </w:rPr>
        <w:t>utilidades por acción, seguido de en qué medida la acción se encontraba subvaluada o sobrevalorada por el mercado.</w:t>
      </w:r>
      <w:r w:rsidR="00B23C88" w:rsidRPr="00AD36F8">
        <w:rPr>
          <w:szCs w:val="24"/>
          <w:lang w:val="es-PE"/>
        </w:rPr>
        <w:t xml:space="preserve"> </w:t>
      </w:r>
      <w:r w:rsidR="00750FEF" w:rsidRPr="00AD36F8">
        <w:rPr>
          <w:szCs w:val="24"/>
          <w:lang w:val="es-PE"/>
        </w:rPr>
        <w:t>Refrendando estos hallazgos, Baker &amp; Wurgler (2002) demostraron que la elección de la estructura de capital de la empresa es una función de si los gerentes perciben el precio de sus acciones como sobrevalorado por el mercado</w:t>
      </w:r>
      <w:r w:rsidR="00724535" w:rsidRPr="00AD36F8">
        <w:rPr>
          <w:rStyle w:val="Refdenotaalpie"/>
          <w:szCs w:val="24"/>
          <w:lang w:val="es-PE"/>
        </w:rPr>
        <w:footnoteReference w:id="83"/>
      </w:r>
      <w:r w:rsidR="00750FEF" w:rsidRPr="00AD36F8">
        <w:rPr>
          <w:szCs w:val="24"/>
          <w:lang w:val="es-PE"/>
        </w:rPr>
        <w:t>, medido a través del ratio precio sobre valor en libros; y argumentaron que la estructura de capital de la empresa es resultado de los intentos, por parte de los gerentes, de sincronizar la emisión o recompra de acciones con el mercado (señalando que no existe una estructura de capital óptima).</w:t>
      </w:r>
      <w:r w:rsidR="00D96BCB" w:rsidRPr="00AD36F8">
        <w:rPr>
          <w:szCs w:val="24"/>
          <w:lang w:val="es-PE"/>
        </w:rPr>
        <w:t xml:space="preserve"> Apoyándose en el estudio anterior, Isagawa (2002) desarrolló un modelo de recompra de acciones, en el cual la gerencia aprovechaba la subvaluación del precio de la acción causada por los sesgos conductuales que afectaban a los participantes del mercado.</w:t>
      </w:r>
      <w:r w:rsidR="0096455F" w:rsidRPr="00AD36F8">
        <w:rPr>
          <w:szCs w:val="24"/>
          <w:lang w:val="es-PE"/>
        </w:rPr>
        <w:t xml:space="preserve"> </w:t>
      </w:r>
      <w:r w:rsidR="008338AF" w:rsidRPr="00AD36F8">
        <w:rPr>
          <w:szCs w:val="24"/>
          <w:lang w:val="es-PE"/>
        </w:rPr>
        <w:t xml:space="preserve">Es importante mencionar que, según </w:t>
      </w:r>
      <w:r w:rsidR="0096455F" w:rsidRPr="00AD36F8">
        <w:rPr>
          <w:szCs w:val="24"/>
          <w:lang w:val="es-PE"/>
        </w:rPr>
        <w:t>Graham &amp; Harvey (2001)</w:t>
      </w:r>
      <w:r w:rsidR="008338AF" w:rsidRPr="00AD36F8">
        <w:rPr>
          <w:szCs w:val="24"/>
          <w:lang w:val="es-PE"/>
        </w:rPr>
        <w:t xml:space="preserve">, la mayoría de </w:t>
      </w:r>
      <w:r w:rsidR="006A4DD3" w:rsidRPr="00AD36F8">
        <w:rPr>
          <w:szCs w:val="24"/>
          <w:lang w:val="es-PE"/>
        </w:rPr>
        <w:t>ejecutivos</w:t>
      </w:r>
      <w:r w:rsidR="008338AF" w:rsidRPr="00AD36F8">
        <w:rPr>
          <w:szCs w:val="24"/>
          <w:lang w:val="es-PE"/>
        </w:rPr>
        <w:t xml:space="preserve"> consideraba que sus acciones se encontraban subvaluadas por el mercado. Respecto a la emisión de deuda, los gerentes argumentaron que su principal objetivo era mantener cierta flexibilidad financiera</w:t>
      </w:r>
      <w:r w:rsidR="00F35DAD" w:rsidRPr="00AD36F8">
        <w:rPr>
          <w:rStyle w:val="Refdenotaalpie"/>
          <w:szCs w:val="24"/>
          <w:lang w:val="es-PE"/>
        </w:rPr>
        <w:footnoteReference w:id="84"/>
      </w:r>
      <w:r w:rsidR="006C2D2E" w:rsidRPr="00AD36F8">
        <w:rPr>
          <w:szCs w:val="24"/>
          <w:lang w:val="es-PE"/>
        </w:rPr>
        <w:t>,</w:t>
      </w:r>
      <w:r w:rsidR="00F35DAD" w:rsidRPr="00AD36F8">
        <w:rPr>
          <w:szCs w:val="24"/>
          <w:lang w:val="es-PE"/>
        </w:rPr>
        <w:t xml:space="preserve"> </w:t>
      </w:r>
      <w:r w:rsidR="008338AF" w:rsidRPr="00AD36F8">
        <w:rPr>
          <w:szCs w:val="24"/>
          <w:lang w:val="es-PE"/>
        </w:rPr>
        <w:t>y no minimizar el WACC.</w:t>
      </w:r>
    </w:p>
    <w:p w:rsidR="00A35FE9" w:rsidRPr="00AD36F8" w:rsidRDefault="00A35FE9" w:rsidP="00AD36F8">
      <w:pPr>
        <w:pStyle w:val="Texto"/>
        <w:rPr>
          <w:szCs w:val="24"/>
          <w:lang w:val="es-PE"/>
        </w:rPr>
      </w:pPr>
      <w:r w:rsidRPr="00AD36F8">
        <w:rPr>
          <w:szCs w:val="24"/>
          <w:lang w:val="es-PE"/>
        </w:rPr>
        <w:t xml:space="preserve">Shefrin (2001) sostiene que si la gerencia toma decisiones que destruyen valor de manera </w:t>
      </w:r>
      <w:r w:rsidR="001D2345" w:rsidRPr="00AD36F8">
        <w:rPr>
          <w:szCs w:val="24"/>
          <w:lang w:val="es-PE"/>
        </w:rPr>
        <w:t xml:space="preserve">no </w:t>
      </w:r>
      <w:r w:rsidRPr="00AD36F8">
        <w:rPr>
          <w:szCs w:val="24"/>
          <w:lang w:val="es-PE"/>
        </w:rPr>
        <w:t>intencional</w:t>
      </w:r>
      <w:r w:rsidR="001D2345" w:rsidRPr="00AD36F8">
        <w:rPr>
          <w:szCs w:val="24"/>
          <w:lang w:val="es-PE"/>
        </w:rPr>
        <w:t xml:space="preserve"> (creyendo que se está haciendo lo correcto)</w:t>
      </w:r>
      <w:r w:rsidRPr="00AD36F8">
        <w:rPr>
          <w:szCs w:val="24"/>
          <w:lang w:val="es-PE"/>
        </w:rPr>
        <w:t xml:space="preserve">, </w:t>
      </w:r>
      <w:r w:rsidR="000A02DA" w:rsidRPr="00AD36F8">
        <w:rPr>
          <w:szCs w:val="24"/>
          <w:lang w:val="es-PE"/>
        </w:rPr>
        <w:t>una forma de corregir este problema es a través de</w:t>
      </w:r>
      <w:r w:rsidR="00501338" w:rsidRPr="00AD36F8">
        <w:rPr>
          <w:szCs w:val="24"/>
          <w:lang w:val="es-PE"/>
        </w:rPr>
        <w:t>l conocimiento de las anomalías conductuales</w:t>
      </w:r>
      <w:r w:rsidR="006C2D2E" w:rsidRPr="00AD36F8">
        <w:rPr>
          <w:szCs w:val="24"/>
          <w:lang w:val="es-PE"/>
        </w:rPr>
        <w:t>,</w:t>
      </w:r>
      <w:r w:rsidR="00501338" w:rsidRPr="00AD36F8">
        <w:rPr>
          <w:szCs w:val="24"/>
          <w:lang w:val="es-PE"/>
        </w:rPr>
        <w:t xml:space="preserve"> </w:t>
      </w:r>
      <w:r w:rsidR="000A02DA" w:rsidRPr="00AD36F8">
        <w:rPr>
          <w:szCs w:val="24"/>
          <w:lang w:val="es-PE"/>
        </w:rPr>
        <w:t xml:space="preserve">y no los incentivos utilizados para reducir los problemas de agencia. </w:t>
      </w:r>
      <w:r w:rsidR="00EB5699" w:rsidRPr="00AD36F8">
        <w:rPr>
          <w:szCs w:val="24"/>
          <w:lang w:val="es-PE"/>
        </w:rPr>
        <w:t xml:space="preserve">Asimismo, </w:t>
      </w:r>
      <w:r w:rsidR="000A02DA" w:rsidRPr="00AD36F8">
        <w:rPr>
          <w:szCs w:val="24"/>
          <w:lang w:val="es-PE"/>
        </w:rPr>
        <w:t>el autor</w:t>
      </w:r>
      <w:r w:rsidR="00EB5699" w:rsidRPr="00AD36F8">
        <w:rPr>
          <w:szCs w:val="24"/>
          <w:lang w:val="es-PE"/>
        </w:rPr>
        <w:t xml:space="preserve"> </w:t>
      </w:r>
      <w:r w:rsidR="00EB5699" w:rsidRPr="00AD36F8">
        <w:rPr>
          <w:szCs w:val="24"/>
          <w:lang w:val="es-PE"/>
        </w:rPr>
        <w:lastRenderedPageBreak/>
        <w:t xml:space="preserve">denota que hay dos impedimentos en el proceso de maximización de valor. </w:t>
      </w:r>
      <w:r w:rsidR="00503EB7" w:rsidRPr="00AD36F8">
        <w:rPr>
          <w:szCs w:val="24"/>
          <w:lang w:val="es-PE"/>
        </w:rPr>
        <w:t>El primero, al cual ll</w:t>
      </w:r>
      <w:r w:rsidR="001A1627" w:rsidRPr="00AD36F8">
        <w:rPr>
          <w:szCs w:val="24"/>
          <w:lang w:val="es-PE"/>
        </w:rPr>
        <w:t>ama “Costos conductuales”, está relacionado</w:t>
      </w:r>
      <w:r w:rsidR="00503EB7" w:rsidRPr="00AD36F8">
        <w:rPr>
          <w:szCs w:val="24"/>
          <w:lang w:val="es-PE"/>
        </w:rPr>
        <w:t xml:space="preserve"> con errores de la gerencia </w:t>
      </w:r>
      <w:r w:rsidR="001A1627" w:rsidRPr="00AD36F8">
        <w:rPr>
          <w:szCs w:val="24"/>
          <w:lang w:val="es-PE"/>
        </w:rPr>
        <w:t>debido a imperfecciones cognitivas e influencias emocionales</w:t>
      </w:r>
      <w:r w:rsidR="006C2D2E" w:rsidRPr="00AD36F8">
        <w:rPr>
          <w:szCs w:val="24"/>
          <w:lang w:val="es-PE"/>
        </w:rPr>
        <w:t xml:space="preserve"> que</w:t>
      </w:r>
      <w:r w:rsidR="001A1627" w:rsidRPr="00AD36F8">
        <w:rPr>
          <w:szCs w:val="24"/>
          <w:lang w:val="es-PE"/>
        </w:rPr>
        <w:t xml:space="preserve"> tienden </w:t>
      </w:r>
      <w:r w:rsidR="00503EB7" w:rsidRPr="00AD36F8">
        <w:rPr>
          <w:szCs w:val="24"/>
          <w:lang w:val="es-PE"/>
        </w:rPr>
        <w:t xml:space="preserve">a socavar la creación de valor. </w:t>
      </w:r>
      <w:r w:rsidR="007C4BBE" w:rsidRPr="00AD36F8">
        <w:rPr>
          <w:szCs w:val="24"/>
          <w:lang w:val="es-PE"/>
        </w:rPr>
        <w:t>El segundo, referido a errores de parte de los analistas e inversionistas, puede ocasionar diferencias entre el valor fundamental y el valor de mercado, provocando que los gerentes no sepan cómo integrar tales errores en su propia toma de decisiones.</w:t>
      </w:r>
      <w:r w:rsidR="008F6C5C" w:rsidRPr="00AD36F8">
        <w:rPr>
          <w:szCs w:val="24"/>
          <w:lang w:val="es-PE"/>
        </w:rPr>
        <w:t xml:space="preserve"> Adicionalmente, mencionó que el </w:t>
      </w:r>
      <w:r w:rsidR="008F6C5C" w:rsidRPr="00AD36F8">
        <w:rPr>
          <w:i/>
          <w:szCs w:val="24"/>
          <w:lang w:val="es-PE"/>
        </w:rPr>
        <w:t>exceso de confianza</w:t>
      </w:r>
      <w:r w:rsidR="008F6C5C" w:rsidRPr="00AD36F8">
        <w:rPr>
          <w:szCs w:val="24"/>
          <w:lang w:val="es-PE"/>
        </w:rPr>
        <w:t xml:space="preserve"> induce a la adopción de estructuras de capital demasiado apalancadas.</w:t>
      </w:r>
    </w:p>
    <w:p w:rsidR="001D7755" w:rsidRPr="00AD36F8" w:rsidRDefault="00454F86" w:rsidP="00AD36F8">
      <w:pPr>
        <w:pStyle w:val="Texto"/>
        <w:rPr>
          <w:szCs w:val="24"/>
          <w:lang w:val="es-PE"/>
        </w:rPr>
      </w:pPr>
      <w:r w:rsidRPr="00AD36F8">
        <w:rPr>
          <w:szCs w:val="24"/>
          <w:lang w:val="es-PE"/>
        </w:rPr>
        <w:t xml:space="preserve">Baker et al. (2004) </w:t>
      </w:r>
      <w:r w:rsidR="00D16B40" w:rsidRPr="00AD36F8">
        <w:rPr>
          <w:szCs w:val="24"/>
          <w:lang w:val="es-PE"/>
        </w:rPr>
        <w:t xml:space="preserve">sostuvieron que los gerentes con </w:t>
      </w:r>
      <w:r w:rsidR="00D16B40" w:rsidRPr="00AD36F8">
        <w:rPr>
          <w:i/>
          <w:szCs w:val="24"/>
          <w:lang w:val="es-PE"/>
        </w:rPr>
        <w:t>exceso de confianza</w:t>
      </w:r>
      <w:r w:rsidR="00D16B40" w:rsidRPr="00AD36F8">
        <w:rPr>
          <w:szCs w:val="24"/>
          <w:lang w:val="es-PE"/>
        </w:rPr>
        <w:t xml:space="preserve"> y </w:t>
      </w:r>
      <w:r w:rsidR="00D16B40" w:rsidRPr="00AD36F8">
        <w:rPr>
          <w:i/>
          <w:szCs w:val="24"/>
          <w:lang w:val="es-PE"/>
        </w:rPr>
        <w:t>optimismo</w:t>
      </w:r>
      <w:r w:rsidR="00D16B40" w:rsidRPr="00AD36F8">
        <w:rPr>
          <w:szCs w:val="24"/>
          <w:lang w:val="es-PE"/>
        </w:rPr>
        <w:t xml:space="preserve"> suelen comportarse, en cuanto a </w:t>
      </w:r>
      <w:r w:rsidR="00B17DCA" w:rsidRPr="00AD36F8">
        <w:rPr>
          <w:szCs w:val="24"/>
          <w:lang w:val="es-PE"/>
        </w:rPr>
        <w:t xml:space="preserve">sus </w:t>
      </w:r>
      <w:r w:rsidR="00D16B40" w:rsidRPr="00AD36F8">
        <w:rPr>
          <w:szCs w:val="24"/>
          <w:lang w:val="es-PE"/>
        </w:rPr>
        <w:t xml:space="preserve">decisiones de financiamiento, tal como predice la </w:t>
      </w:r>
      <w:r w:rsidR="008F09EB" w:rsidRPr="00AD36F8">
        <w:rPr>
          <w:i/>
          <w:szCs w:val="24"/>
          <w:lang w:val="es-PE"/>
        </w:rPr>
        <w:t>Pecking O</w:t>
      </w:r>
      <w:r w:rsidR="00D16B40" w:rsidRPr="00AD36F8">
        <w:rPr>
          <w:i/>
          <w:szCs w:val="24"/>
          <w:lang w:val="es-PE"/>
        </w:rPr>
        <w:t>rder</w:t>
      </w:r>
      <w:r w:rsidR="00101BBF" w:rsidRPr="00AD36F8">
        <w:rPr>
          <w:i/>
          <w:szCs w:val="24"/>
          <w:lang w:val="es-PE"/>
        </w:rPr>
        <w:t xml:space="preserve"> Theory</w:t>
      </w:r>
      <w:r w:rsidR="00D906A0" w:rsidRPr="00AD36F8">
        <w:rPr>
          <w:rStyle w:val="Refdenotaalpie"/>
          <w:szCs w:val="24"/>
          <w:lang w:val="es-PE"/>
        </w:rPr>
        <w:footnoteReference w:id="85"/>
      </w:r>
      <w:r w:rsidR="00D16B40" w:rsidRPr="00AD36F8">
        <w:rPr>
          <w:szCs w:val="24"/>
          <w:lang w:val="es-PE"/>
        </w:rPr>
        <w:t xml:space="preserve">. Asimismo, </w:t>
      </w:r>
      <w:r w:rsidR="00A270FE" w:rsidRPr="00AD36F8">
        <w:rPr>
          <w:szCs w:val="24"/>
          <w:lang w:val="es-PE"/>
        </w:rPr>
        <w:t xml:space="preserve">profundizando lo descrito por Shefrin (2001), </w:t>
      </w:r>
      <w:r w:rsidR="001D7755" w:rsidRPr="00AD36F8">
        <w:rPr>
          <w:szCs w:val="24"/>
          <w:lang w:val="es-PE"/>
        </w:rPr>
        <w:t>señalaro</w:t>
      </w:r>
      <w:r w:rsidRPr="00AD36F8">
        <w:rPr>
          <w:szCs w:val="24"/>
          <w:lang w:val="es-PE"/>
        </w:rPr>
        <w:t xml:space="preserve">n </w:t>
      </w:r>
      <w:r w:rsidR="001D7755" w:rsidRPr="00AD36F8">
        <w:rPr>
          <w:szCs w:val="24"/>
          <w:lang w:val="es-PE"/>
        </w:rPr>
        <w:t>que las i</w:t>
      </w:r>
      <w:r w:rsidR="006C2D2E" w:rsidRPr="00AD36F8">
        <w:rPr>
          <w:szCs w:val="24"/>
          <w:lang w:val="es-PE"/>
        </w:rPr>
        <w:t>nvestigaciones en F</w:t>
      </w:r>
      <w:r w:rsidR="001D7755" w:rsidRPr="00AD36F8">
        <w:rPr>
          <w:szCs w:val="24"/>
          <w:lang w:val="es-PE"/>
        </w:rPr>
        <w:t xml:space="preserve">inanzas </w:t>
      </w:r>
      <w:r w:rsidR="006C2D2E" w:rsidRPr="00AD36F8">
        <w:rPr>
          <w:szCs w:val="24"/>
          <w:lang w:val="es-PE"/>
        </w:rPr>
        <w:t>C</w:t>
      </w:r>
      <w:r w:rsidR="001D7755" w:rsidRPr="00AD36F8">
        <w:rPr>
          <w:szCs w:val="24"/>
          <w:lang w:val="es-PE"/>
        </w:rPr>
        <w:t>orporativas conductuales</w:t>
      </w:r>
      <w:r w:rsidR="00FB090E" w:rsidRPr="00AD36F8">
        <w:rPr>
          <w:szCs w:val="24"/>
          <w:lang w:val="es-PE"/>
        </w:rPr>
        <w:t xml:space="preserve"> pueden ser divididas en dos enfoques respecto a la irracionalidad de los agentes:</w:t>
      </w:r>
    </w:p>
    <w:p w:rsidR="00B17DCA" w:rsidRPr="00AD36F8" w:rsidRDefault="00B17DCA" w:rsidP="00AD36F8">
      <w:pPr>
        <w:pStyle w:val="Texto"/>
        <w:rPr>
          <w:szCs w:val="24"/>
          <w:highlight w:val="yellow"/>
          <w:lang w:val="es-PE"/>
        </w:rPr>
      </w:pPr>
    </w:p>
    <w:p w:rsidR="0023068F" w:rsidRPr="00AD36F8" w:rsidRDefault="0023068F" w:rsidP="00256190">
      <w:pPr>
        <w:pStyle w:val="Texto"/>
        <w:numPr>
          <w:ilvl w:val="0"/>
          <w:numId w:val="33"/>
        </w:numPr>
        <w:rPr>
          <w:szCs w:val="24"/>
          <w:lang w:val="es-PE"/>
        </w:rPr>
      </w:pPr>
      <w:r w:rsidRPr="00AD36F8">
        <w:rPr>
          <w:szCs w:val="24"/>
          <w:lang w:val="es-PE"/>
        </w:rPr>
        <w:t>I</w:t>
      </w:r>
      <w:r w:rsidR="00454F86" w:rsidRPr="00AD36F8">
        <w:rPr>
          <w:szCs w:val="24"/>
          <w:lang w:val="es-PE"/>
        </w:rPr>
        <w:t xml:space="preserve">nversionistas </w:t>
      </w:r>
      <w:r w:rsidR="00A84529" w:rsidRPr="00AD36F8">
        <w:rPr>
          <w:szCs w:val="24"/>
          <w:lang w:val="es-PE"/>
        </w:rPr>
        <w:t>I</w:t>
      </w:r>
      <w:r w:rsidR="00454F86" w:rsidRPr="00AD36F8">
        <w:rPr>
          <w:szCs w:val="24"/>
          <w:lang w:val="es-PE"/>
        </w:rPr>
        <w:t>rracionales</w:t>
      </w:r>
    </w:p>
    <w:p w:rsidR="002F0D81" w:rsidRPr="00AD36F8" w:rsidRDefault="0023068F" w:rsidP="00AD36F8">
      <w:pPr>
        <w:pStyle w:val="Texto"/>
        <w:rPr>
          <w:szCs w:val="24"/>
          <w:lang w:val="es-PE"/>
        </w:rPr>
      </w:pPr>
      <w:r w:rsidRPr="00AD36F8">
        <w:rPr>
          <w:szCs w:val="24"/>
          <w:lang w:val="es-PE"/>
        </w:rPr>
        <w:t>Esta óptica considera los efectos que la irracionalidad de los inversionistas</w:t>
      </w:r>
      <w:r w:rsidR="006D0FAF" w:rsidRPr="00AD36F8">
        <w:rPr>
          <w:szCs w:val="24"/>
          <w:lang w:val="es-PE"/>
        </w:rPr>
        <w:t xml:space="preserve"> (expresada en </w:t>
      </w:r>
      <w:r w:rsidR="002F0D81" w:rsidRPr="00AD36F8">
        <w:rPr>
          <w:szCs w:val="24"/>
          <w:lang w:val="es-PE"/>
        </w:rPr>
        <w:t xml:space="preserve">las </w:t>
      </w:r>
      <w:r w:rsidR="006D0FAF" w:rsidRPr="00AD36F8">
        <w:rPr>
          <w:szCs w:val="24"/>
          <w:lang w:val="es-PE"/>
        </w:rPr>
        <w:t xml:space="preserve">fluctuaciones de precios de </w:t>
      </w:r>
      <w:r w:rsidR="006C2D2E" w:rsidRPr="00AD36F8">
        <w:rPr>
          <w:szCs w:val="24"/>
          <w:lang w:val="es-PE"/>
        </w:rPr>
        <w:t xml:space="preserve">los </w:t>
      </w:r>
      <w:r w:rsidR="006D0FAF" w:rsidRPr="00AD36F8">
        <w:rPr>
          <w:szCs w:val="24"/>
          <w:lang w:val="es-PE"/>
        </w:rPr>
        <w:t>activos</w:t>
      </w:r>
      <w:r w:rsidR="006C2D2E" w:rsidRPr="00AD36F8">
        <w:rPr>
          <w:szCs w:val="24"/>
          <w:lang w:val="es-PE"/>
        </w:rPr>
        <w:t xml:space="preserve"> financieros</w:t>
      </w:r>
      <w:r w:rsidR="006D0FAF" w:rsidRPr="00AD36F8">
        <w:rPr>
          <w:szCs w:val="24"/>
          <w:lang w:val="es-PE"/>
        </w:rPr>
        <w:t>)</w:t>
      </w:r>
      <w:r w:rsidR="00C54C5C" w:rsidRPr="00AD36F8">
        <w:rPr>
          <w:szCs w:val="24"/>
          <w:lang w:val="es-PE"/>
        </w:rPr>
        <w:t xml:space="preserve">, asumiendo como </w:t>
      </w:r>
      <w:r w:rsidR="006C2D2E" w:rsidRPr="00AD36F8">
        <w:rPr>
          <w:szCs w:val="24"/>
          <w:lang w:val="es-PE"/>
        </w:rPr>
        <w:t>“</w:t>
      </w:r>
      <w:r w:rsidR="00C54C5C" w:rsidRPr="00AD36F8">
        <w:rPr>
          <w:szCs w:val="24"/>
          <w:lang w:val="es-PE"/>
        </w:rPr>
        <w:t>racionales</w:t>
      </w:r>
      <w:r w:rsidR="006C2D2E" w:rsidRPr="00AD36F8">
        <w:rPr>
          <w:szCs w:val="24"/>
          <w:lang w:val="es-PE"/>
        </w:rPr>
        <w:t>”</w:t>
      </w:r>
      <w:r w:rsidR="00C54C5C" w:rsidRPr="00AD36F8">
        <w:rPr>
          <w:szCs w:val="24"/>
          <w:lang w:val="es-PE"/>
        </w:rPr>
        <w:t xml:space="preserve"> a los gerentes,</w:t>
      </w:r>
      <w:r w:rsidRPr="00AD36F8">
        <w:rPr>
          <w:szCs w:val="24"/>
          <w:lang w:val="es-PE"/>
        </w:rPr>
        <w:t xml:space="preserve"> </w:t>
      </w:r>
      <w:r w:rsidR="00D763E9" w:rsidRPr="00AD36F8">
        <w:rPr>
          <w:szCs w:val="24"/>
          <w:lang w:val="es-PE"/>
        </w:rPr>
        <w:t>puede</w:t>
      </w:r>
      <w:r w:rsidR="007476B6" w:rsidRPr="00AD36F8">
        <w:rPr>
          <w:szCs w:val="24"/>
          <w:lang w:val="es-PE"/>
        </w:rPr>
        <w:t xml:space="preserve"> ocasionar</w:t>
      </w:r>
      <w:r w:rsidRPr="00AD36F8">
        <w:rPr>
          <w:szCs w:val="24"/>
          <w:lang w:val="es-PE"/>
        </w:rPr>
        <w:t xml:space="preserve"> en las decisiones </w:t>
      </w:r>
      <w:r w:rsidR="002F0D81" w:rsidRPr="00AD36F8">
        <w:rPr>
          <w:szCs w:val="24"/>
          <w:lang w:val="es-PE"/>
        </w:rPr>
        <w:t xml:space="preserve">en </w:t>
      </w:r>
      <w:r w:rsidR="006C2D2E" w:rsidRPr="00AD36F8">
        <w:rPr>
          <w:szCs w:val="24"/>
          <w:lang w:val="es-PE"/>
        </w:rPr>
        <w:t>F</w:t>
      </w:r>
      <w:r w:rsidR="002F0D81" w:rsidRPr="00AD36F8">
        <w:rPr>
          <w:szCs w:val="24"/>
          <w:lang w:val="es-PE"/>
        </w:rPr>
        <w:t xml:space="preserve">inanzas </w:t>
      </w:r>
      <w:r w:rsidR="006C2D2E" w:rsidRPr="00AD36F8">
        <w:rPr>
          <w:szCs w:val="24"/>
          <w:lang w:val="es-PE"/>
        </w:rPr>
        <w:t>C</w:t>
      </w:r>
      <w:r w:rsidR="002F0D81" w:rsidRPr="00AD36F8">
        <w:rPr>
          <w:szCs w:val="24"/>
          <w:lang w:val="es-PE"/>
        </w:rPr>
        <w:t>orpor</w:t>
      </w:r>
      <w:r w:rsidR="006C2D2E" w:rsidRPr="00AD36F8">
        <w:rPr>
          <w:szCs w:val="24"/>
          <w:lang w:val="es-PE"/>
        </w:rPr>
        <w:t>ativas. De manera específica, có</w:t>
      </w:r>
      <w:r w:rsidR="002F0D81" w:rsidRPr="00AD36F8">
        <w:rPr>
          <w:szCs w:val="24"/>
          <w:lang w:val="es-PE"/>
        </w:rPr>
        <w:t>mo dichos efectos pueden generar diferencias entre el valor fundamental de una acció</w:t>
      </w:r>
      <w:r w:rsidR="006C2D2E" w:rsidRPr="00AD36F8">
        <w:rPr>
          <w:szCs w:val="24"/>
          <w:lang w:val="es-PE"/>
        </w:rPr>
        <w:t>n y su valor de mercado; y có</w:t>
      </w:r>
      <w:r w:rsidR="002F0D81" w:rsidRPr="00AD36F8">
        <w:rPr>
          <w:szCs w:val="24"/>
          <w:lang w:val="es-PE"/>
        </w:rPr>
        <w:t xml:space="preserve">mo estas diferencias son aprovechadas por los </w:t>
      </w:r>
      <w:r w:rsidR="00B65600" w:rsidRPr="00AD36F8">
        <w:rPr>
          <w:szCs w:val="24"/>
          <w:lang w:val="es-PE"/>
        </w:rPr>
        <w:t>gerentes “racionales”</w:t>
      </w:r>
      <w:r w:rsidR="006C2D2E" w:rsidRPr="00AD36F8">
        <w:rPr>
          <w:szCs w:val="24"/>
          <w:lang w:val="es-PE"/>
        </w:rPr>
        <w:t xml:space="preserve"> quienes</w:t>
      </w:r>
      <w:r w:rsidR="00B65600" w:rsidRPr="00AD36F8">
        <w:rPr>
          <w:szCs w:val="24"/>
          <w:lang w:val="es-PE"/>
        </w:rPr>
        <w:t xml:space="preserve"> poseen mayor información acerca de la empresa.</w:t>
      </w:r>
    </w:p>
    <w:p w:rsidR="008D160E" w:rsidRPr="00AD36F8" w:rsidRDefault="005E50D6" w:rsidP="00AD36F8">
      <w:pPr>
        <w:pStyle w:val="Texto"/>
        <w:rPr>
          <w:szCs w:val="24"/>
          <w:lang w:val="es-PE"/>
        </w:rPr>
      </w:pPr>
      <w:r w:rsidRPr="00AD36F8">
        <w:rPr>
          <w:szCs w:val="24"/>
          <w:lang w:val="es-PE"/>
        </w:rPr>
        <w:t>Asimismo, l</w:t>
      </w:r>
      <w:r w:rsidR="00096A01" w:rsidRPr="00AD36F8">
        <w:rPr>
          <w:szCs w:val="24"/>
          <w:lang w:val="es-PE"/>
        </w:rPr>
        <w:t>os autores señalaron que</w:t>
      </w:r>
      <w:r w:rsidR="003963EB" w:rsidRPr="00AD36F8">
        <w:rPr>
          <w:szCs w:val="24"/>
          <w:lang w:val="es-PE"/>
        </w:rPr>
        <w:t xml:space="preserve"> la gerencia evalúa tres objetivos </w:t>
      </w:r>
      <w:r w:rsidR="00A42DC0" w:rsidRPr="00AD36F8">
        <w:rPr>
          <w:szCs w:val="24"/>
          <w:lang w:val="es-PE"/>
        </w:rPr>
        <w:t>que entran en conflicto</w:t>
      </w:r>
      <w:r w:rsidR="00030CE8" w:rsidRPr="00AD36F8">
        <w:rPr>
          <w:szCs w:val="24"/>
          <w:lang w:val="es-PE"/>
        </w:rPr>
        <w:t>:</w:t>
      </w:r>
      <w:r w:rsidR="00A42DC0" w:rsidRPr="00AD36F8">
        <w:rPr>
          <w:szCs w:val="24"/>
          <w:lang w:val="es-PE"/>
        </w:rPr>
        <w:t xml:space="preserve"> </w:t>
      </w:r>
      <w:r w:rsidRPr="00AD36F8">
        <w:rPr>
          <w:szCs w:val="24"/>
          <w:lang w:val="es-PE"/>
        </w:rPr>
        <w:t xml:space="preserve">i) </w:t>
      </w:r>
      <w:r w:rsidR="00A42DC0" w:rsidRPr="00AD36F8">
        <w:rPr>
          <w:szCs w:val="24"/>
          <w:lang w:val="es-PE"/>
        </w:rPr>
        <w:t>la maximización del valor fundamental</w:t>
      </w:r>
      <w:r w:rsidR="005F1804" w:rsidRPr="00AD36F8">
        <w:rPr>
          <w:szCs w:val="24"/>
          <w:lang w:val="es-PE"/>
        </w:rPr>
        <w:t xml:space="preserve"> (relacionada </w:t>
      </w:r>
      <w:r w:rsidR="00096A01" w:rsidRPr="00AD36F8">
        <w:rPr>
          <w:szCs w:val="24"/>
          <w:lang w:val="es-PE"/>
        </w:rPr>
        <w:t>con el</w:t>
      </w:r>
      <w:r w:rsidR="005F1804" w:rsidRPr="00AD36F8">
        <w:rPr>
          <w:szCs w:val="24"/>
          <w:lang w:val="es-PE"/>
        </w:rPr>
        <w:t xml:space="preserve"> largo plazo)</w:t>
      </w:r>
      <w:r w:rsidR="00A42DC0" w:rsidRPr="00AD36F8">
        <w:rPr>
          <w:szCs w:val="24"/>
          <w:lang w:val="es-PE"/>
        </w:rPr>
        <w:t xml:space="preserve">, </w:t>
      </w:r>
      <w:r w:rsidRPr="00AD36F8">
        <w:rPr>
          <w:szCs w:val="24"/>
          <w:lang w:val="es-PE"/>
        </w:rPr>
        <w:t xml:space="preserve">ii) </w:t>
      </w:r>
      <w:r w:rsidR="00A42DC0" w:rsidRPr="00AD36F8">
        <w:rPr>
          <w:szCs w:val="24"/>
          <w:lang w:val="es-PE"/>
        </w:rPr>
        <w:t xml:space="preserve">la maximización </w:t>
      </w:r>
      <w:r w:rsidR="00030CE8" w:rsidRPr="00AD36F8">
        <w:rPr>
          <w:szCs w:val="24"/>
          <w:lang w:val="es-PE"/>
        </w:rPr>
        <w:t xml:space="preserve">del </w:t>
      </w:r>
      <w:r w:rsidR="005F1804" w:rsidRPr="00AD36F8">
        <w:rPr>
          <w:szCs w:val="24"/>
          <w:lang w:val="es-PE"/>
        </w:rPr>
        <w:t xml:space="preserve">actual </w:t>
      </w:r>
      <w:r w:rsidR="00030CE8" w:rsidRPr="00AD36F8">
        <w:rPr>
          <w:szCs w:val="24"/>
          <w:lang w:val="es-PE"/>
        </w:rPr>
        <w:t>valor de mercado</w:t>
      </w:r>
      <w:r w:rsidR="00277295" w:rsidRPr="00AD36F8">
        <w:rPr>
          <w:rStyle w:val="Refdenotaalpie"/>
          <w:szCs w:val="24"/>
          <w:lang w:val="es-PE"/>
        </w:rPr>
        <w:footnoteReference w:id="86"/>
      </w:r>
      <w:r w:rsidR="003848BA" w:rsidRPr="00AD36F8">
        <w:rPr>
          <w:szCs w:val="24"/>
          <w:lang w:val="es-PE"/>
        </w:rPr>
        <w:t>,</w:t>
      </w:r>
      <w:r w:rsidR="00030CE8" w:rsidRPr="00AD36F8">
        <w:rPr>
          <w:szCs w:val="24"/>
          <w:lang w:val="es-PE"/>
        </w:rPr>
        <w:t xml:space="preserve"> y </w:t>
      </w:r>
      <w:r w:rsidRPr="00AD36F8">
        <w:rPr>
          <w:szCs w:val="24"/>
          <w:lang w:val="es-PE"/>
        </w:rPr>
        <w:t xml:space="preserve">iii) </w:t>
      </w:r>
      <w:r w:rsidR="00030CE8" w:rsidRPr="00AD36F8">
        <w:rPr>
          <w:szCs w:val="24"/>
          <w:lang w:val="es-PE"/>
        </w:rPr>
        <w:t>la explotación de la incorrecta fijación de pr</w:t>
      </w:r>
      <w:r w:rsidR="005F1804" w:rsidRPr="00AD36F8">
        <w:rPr>
          <w:szCs w:val="24"/>
          <w:lang w:val="es-PE"/>
        </w:rPr>
        <w:t>ecios por parte del</w:t>
      </w:r>
      <w:r w:rsidR="00030CE8" w:rsidRPr="00AD36F8">
        <w:rPr>
          <w:szCs w:val="24"/>
          <w:lang w:val="es-PE"/>
        </w:rPr>
        <w:t xml:space="preserve"> mercado para transferir valor a los inversionistas con </w:t>
      </w:r>
      <w:r w:rsidR="00030CE8" w:rsidRPr="00AD36F8">
        <w:rPr>
          <w:szCs w:val="24"/>
          <w:lang w:val="es-PE"/>
        </w:rPr>
        <w:lastRenderedPageBreak/>
        <w:t>mayor participación.</w:t>
      </w:r>
      <w:r w:rsidR="002E4B9C" w:rsidRPr="00AD36F8">
        <w:rPr>
          <w:szCs w:val="24"/>
          <w:lang w:val="es-PE"/>
        </w:rPr>
        <w:t xml:space="preserve"> </w:t>
      </w:r>
      <w:r w:rsidR="00030CE8" w:rsidRPr="00AD36F8">
        <w:rPr>
          <w:szCs w:val="24"/>
          <w:lang w:val="es-PE"/>
        </w:rPr>
        <w:t xml:space="preserve">Estos objetivos </w:t>
      </w:r>
      <w:r w:rsidR="00096A01" w:rsidRPr="00AD36F8">
        <w:rPr>
          <w:szCs w:val="24"/>
          <w:lang w:val="es-PE"/>
        </w:rPr>
        <w:t>fueron</w:t>
      </w:r>
      <w:r w:rsidR="00030CE8" w:rsidRPr="00AD36F8">
        <w:rPr>
          <w:szCs w:val="24"/>
          <w:lang w:val="es-PE"/>
        </w:rPr>
        <w:t xml:space="preserve"> examinados </w:t>
      </w:r>
      <w:r w:rsidR="00F973AB" w:rsidRPr="00AD36F8">
        <w:rPr>
          <w:szCs w:val="24"/>
          <w:lang w:val="es-PE"/>
        </w:rPr>
        <w:t>a través</w:t>
      </w:r>
      <w:r w:rsidR="00BC7702" w:rsidRPr="00AD36F8">
        <w:rPr>
          <w:szCs w:val="24"/>
          <w:lang w:val="es-PE"/>
        </w:rPr>
        <w:t xml:space="preserve"> </w:t>
      </w:r>
      <w:r w:rsidR="00DF7E60" w:rsidRPr="00AD36F8">
        <w:rPr>
          <w:szCs w:val="24"/>
          <w:lang w:val="es-PE"/>
        </w:rPr>
        <w:t>de dos tipos de modelos.</w:t>
      </w:r>
    </w:p>
    <w:p w:rsidR="003F0B10" w:rsidRPr="00AD36F8" w:rsidRDefault="00DF7E60" w:rsidP="00AD36F8">
      <w:pPr>
        <w:pStyle w:val="Texto"/>
        <w:rPr>
          <w:szCs w:val="24"/>
          <w:lang w:val="es-PE"/>
        </w:rPr>
      </w:pPr>
      <w:r w:rsidRPr="00AD36F8">
        <w:rPr>
          <w:szCs w:val="24"/>
          <w:lang w:val="es-PE"/>
        </w:rPr>
        <w:t xml:space="preserve">El primero estudia el efecto </w:t>
      </w:r>
      <w:r w:rsidR="00BC7702" w:rsidRPr="00AD36F8">
        <w:rPr>
          <w:szCs w:val="24"/>
          <w:lang w:val="es-PE"/>
        </w:rPr>
        <w:t xml:space="preserve">que la distribución de dividendos </w:t>
      </w:r>
      <w:r w:rsidR="005A01A3" w:rsidRPr="00AD36F8">
        <w:rPr>
          <w:szCs w:val="24"/>
          <w:lang w:val="es-PE"/>
        </w:rPr>
        <w:t>produce</w:t>
      </w:r>
      <w:r w:rsidR="00BC7702" w:rsidRPr="00AD36F8">
        <w:rPr>
          <w:szCs w:val="24"/>
          <w:lang w:val="es-PE"/>
        </w:rPr>
        <w:t xml:space="preserve"> en el precio las acciones. Para ello</w:t>
      </w:r>
      <w:r w:rsidR="003848BA" w:rsidRPr="00AD36F8">
        <w:rPr>
          <w:szCs w:val="24"/>
          <w:lang w:val="es-PE"/>
        </w:rPr>
        <w:t>,</w:t>
      </w:r>
      <w:r w:rsidR="00BC7702" w:rsidRPr="00AD36F8">
        <w:rPr>
          <w:szCs w:val="24"/>
          <w:lang w:val="es-PE"/>
        </w:rPr>
        <w:t xml:space="preserve"> Baker &amp; Wurgler (2004)</w:t>
      </w:r>
      <w:r w:rsidR="009429F8" w:rsidRPr="00AD36F8">
        <w:rPr>
          <w:szCs w:val="24"/>
          <w:lang w:val="es-PE"/>
        </w:rPr>
        <w:t xml:space="preserve"> desarrollaron un modelo</w:t>
      </w:r>
      <w:r w:rsidR="008D160E" w:rsidRPr="00AD36F8">
        <w:rPr>
          <w:szCs w:val="24"/>
          <w:lang w:val="es-PE"/>
        </w:rPr>
        <w:t xml:space="preserve"> </w:t>
      </w:r>
      <w:r w:rsidR="009429F8" w:rsidRPr="00AD36F8">
        <w:rPr>
          <w:szCs w:val="24"/>
          <w:lang w:val="es-PE"/>
        </w:rPr>
        <w:t xml:space="preserve">en el cual los inversionistas </w:t>
      </w:r>
      <w:r w:rsidR="003848BA" w:rsidRPr="00AD36F8">
        <w:rPr>
          <w:szCs w:val="24"/>
          <w:lang w:val="es-PE"/>
        </w:rPr>
        <w:t>“</w:t>
      </w:r>
      <w:r w:rsidR="009429F8" w:rsidRPr="00AD36F8">
        <w:rPr>
          <w:szCs w:val="24"/>
          <w:lang w:val="es-PE"/>
        </w:rPr>
        <w:t>irracionales</w:t>
      </w:r>
      <w:r w:rsidR="003848BA" w:rsidRPr="00AD36F8">
        <w:rPr>
          <w:szCs w:val="24"/>
          <w:lang w:val="es-PE"/>
        </w:rPr>
        <w:t>”</w:t>
      </w:r>
      <w:r w:rsidR="009429F8" w:rsidRPr="00AD36F8">
        <w:rPr>
          <w:szCs w:val="24"/>
          <w:lang w:val="es-PE"/>
        </w:rPr>
        <w:t xml:space="preserve"> categorizaban a las empresas en aquellas que pagaban </w:t>
      </w:r>
      <w:r w:rsidR="003848BA" w:rsidRPr="00AD36F8">
        <w:rPr>
          <w:szCs w:val="24"/>
          <w:lang w:val="es-PE"/>
        </w:rPr>
        <w:t xml:space="preserve">dividendos (abonando una prima sobre el valor fundamental) </w:t>
      </w:r>
      <w:r w:rsidR="00751BD7" w:rsidRPr="00AD36F8">
        <w:rPr>
          <w:szCs w:val="24"/>
          <w:lang w:val="es-PE"/>
        </w:rPr>
        <w:t>y las que no lo hacían.</w:t>
      </w:r>
      <w:r w:rsidR="003F0B10" w:rsidRPr="00AD36F8">
        <w:rPr>
          <w:szCs w:val="24"/>
          <w:lang w:val="es-PE"/>
        </w:rPr>
        <w:t xml:space="preserve"> </w:t>
      </w:r>
      <w:r w:rsidR="00806C4E" w:rsidRPr="00AD36F8">
        <w:rPr>
          <w:szCs w:val="24"/>
          <w:lang w:val="es-PE"/>
        </w:rPr>
        <w:t>Dado esto, la gerencia enfrentaba un conflicto entre utilizar parte del flujo de caja para pagar divide</w:t>
      </w:r>
      <w:r w:rsidR="005F1804" w:rsidRPr="00AD36F8">
        <w:rPr>
          <w:szCs w:val="24"/>
          <w:lang w:val="es-PE"/>
        </w:rPr>
        <w:t xml:space="preserve">ndos e incrementar el precio actual de </w:t>
      </w:r>
      <w:r w:rsidR="00806C4E" w:rsidRPr="00AD36F8">
        <w:rPr>
          <w:szCs w:val="24"/>
          <w:lang w:val="es-PE"/>
        </w:rPr>
        <w:t xml:space="preserve">mercado (destruyendo las </w:t>
      </w:r>
      <w:r w:rsidR="00096A01" w:rsidRPr="00AD36F8">
        <w:rPr>
          <w:szCs w:val="24"/>
          <w:lang w:val="es-PE"/>
        </w:rPr>
        <w:t xml:space="preserve">posibles </w:t>
      </w:r>
      <w:r w:rsidR="00806C4E" w:rsidRPr="00AD36F8">
        <w:rPr>
          <w:szCs w:val="24"/>
          <w:lang w:val="es-PE"/>
        </w:rPr>
        <w:t>oportunidades de crecimiento de largo plazo)</w:t>
      </w:r>
      <w:r w:rsidR="003F0B10" w:rsidRPr="00AD36F8">
        <w:rPr>
          <w:szCs w:val="24"/>
          <w:lang w:val="es-PE"/>
        </w:rPr>
        <w:t>,</w:t>
      </w:r>
      <w:r w:rsidR="002E4B9C" w:rsidRPr="00AD36F8">
        <w:rPr>
          <w:szCs w:val="24"/>
          <w:lang w:val="es-PE"/>
        </w:rPr>
        <w:t xml:space="preserve"> o utilizar ese dinero para reinvertir en el crecimiento de la empresa (maximizando así el valor fundamental en el largo plazo).</w:t>
      </w:r>
    </w:p>
    <w:p w:rsidR="008C771A" w:rsidRPr="00AD36F8" w:rsidRDefault="002B3971" w:rsidP="00AD36F8">
      <w:pPr>
        <w:pStyle w:val="Texto"/>
        <w:rPr>
          <w:szCs w:val="24"/>
          <w:lang w:val="es-PE"/>
        </w:rPr>
      </w:pPr>
      <w:r w:rsidRPr="00AD36F8">
        <w:rPr>
          <w:szCs w:val="24"/>
          <w:lang w:val="es-PE"/>
        </w:rPr>
        <w:t>El segundo tipo</w:t>
      </w:r>
      <w:r w:rsidR="003F0B10" w:rsidRPr="00AD36F8">
        <w:rPr>
          <w:szCs w:val="24"/>
          <w:lang w:val="es-PE"/>
        </w:rPr>
        <w:t>,</w:t>
      </w:r>
      <w:r w:rsidRPr="00AD36F8">
        <w:rPr>
          <w:szCs w:val="24"/>
          <w:lang w:val="es-PE"/>
        </w:rPr>
        <w:t xml:space="preserve"> </w:t>
      </w:r>
      <w:r w:rsidR="006F1FAE" w:rsidRPr="00AD36F8">
        <w:rPr>
          <w:szCs w:val="24"/>
          <w:lang w:val="es-PE"/>
        </w:rPr>
        <w:t xml:space="preserve">llamado </w:t>
      </w:r>
      <w:r w:rsidR="006F1FAE" w:rsidRPr="00AD36F8">
        <w:rPr>
          <w:i/>
          <w:szCs w:val="24"/>
          <w:lang w:val="es-PE"/>
        </w:rPr>
        <w:t>market timing model</w:t>
      </w:r>
      <w:r w:rsidR="006F1FAE" w:rsidRPr="00AD36F8">
        <w:rPr>
          <w:szCs w:val="24"/>
          <w:lang w:val="es-PE"/>
        </w:rPr>
        <w:t>,</w:t>
      </w:r>
      <w:r w:rsidRPr="00AD36F8">
        <w:rPr>
          <w:szCs w:val="24"/>
          <w:lang w:val="es-PE"/>
        </w:rPr>
        <w:t xml:space="preserve"> se enfoca en la expl</w:t>
      </w:r>
      <w:r w:rsidR="003F0B10" w:rsidRPr="00AD36F8">
        <w:rPr>
          <w:szCs w:val="24"/>
          <w:lang w:val="es-PE"/>
        </w:rPr>
        <w:t>otación de parte de la gerencia</w:t>
      </w:r>
      <w:r w:rsidRPr="00AD36F8">
        <w:rPr>
          <w:szCs w:val="24"/>
          <w:lang w:val="es-PE"/>
        </w:rPr>
        <w:t xml:space="preserve"> de la incorrecta fijación de precios de mercado para emitir acciones si consideran que el precio está sobrevaluado</w:t>
      </w:r>
      <w:r w:rsidR="003F0B10" w:rsidRPr="00AD36F8">
        <w:rPr>
          <w:szCs w:val="24"/>
          <w:lang w:val="es-PE"/>
        </w:rPr>
        <w:t>,</w:t>
      </w:r>
      <w:r w:rsidRPr="00AD36F8">
        <w:rPr>
          <w:szCs w:val="24"/>
          <w:lang w:val="es-PE"/>
        </w:rPr>
        <w:t xml:space="preserve"> y </w:t>
      </w:r>
      <w:r w:rsidR="006F1FAE" w:rsidRPr="00AD36F8">
        <w:rPr>
          <w:szCs w:val="24"/>
          <w:lang w:val="es-PE"/>
        </w:rPr>
        <w:t xml:space="preserve">caso contrario, </w:t>
      </w:r>
      <w:r w:rsidRPr="00AD36F8">
        <w:rPr>
          <w:szCs w:val="24"/>
          <w:lang w:val="es-PE"/>
        </w:rPr>
        <w:t>recomprar</w:t>
      </w:r>
      <w:r w:rsidR="003F0B10" w:rsidRPr="00AD36F8">
        <w:rPr>
          <w:szCs w:val="24"/>
          <w:lang w:val="es-PE"/>
        </w:rPr>
        <w:t>las</w:t>
      </w:r>
      <w:r w:rsidR="00253D6F" w:rsidRPr="00AD36F8">
        <w:rPr>
          <w:szCs w:val="24"/>
          <w:lang w:val="es-PE"/>
        </w:rPr>
        <w:t>.</w:t>
      </w:r>
      <w:r w:rsidR="0071120E" w:rsidRPr="00AD36F8">
        <w:rPr>
          <w:szCs w:val="24"/>
          <w:lang w:val="es-PE"/>
        </w:rPr>
        <w:t xml:space="preserve"> De acuerdo a Shefrin (2005), las decisiones acerca de la estructura de capital, </w:t>
      </w:r>
      <w:r w:rsidR="004E507D" w:rsidRPr="00AD36F8">
        <w:rPr>
          <w:szCs w:val="24"/>
          <w:lang w:val="es-PE"/>
        </w:rPr>
        <w:t>influenciadas por</w:t>
      </w:r>
      <w:r w:rsidR="0071120E" w:rsidRPr="00AD36F8">
        <w:rPr>
          <w:szCs w:val="24"/>
          <w:lang w:val="es-PE"/>
        </w:rPr>
        <w:t xml:space="preserve"> los sesgos conductuales, pueden ser atribuidas al </w:t>
      </w:r>
      <w:r w:rsidR="0071120E" w:rsidRPr="00AD36F8">
        <w:rPr>
          <w:i/>
          <w:szCs w:val="24"/>
          <w:lang w:val="es-PE"/>
        </w:rPr>
        <w:t>market timing</w:t>
      </w:r>
      <w:r w:rsidR="001779BB" w:rsidRPr="00AD36F8">
        <w:rPr>
          <w:rStyle w:val="Refdenotaalpie"/>
          <w:szCs w:val="24"/>
          <w:lang w:val="es-PE"/>
        </w:rPr>
        <w:footnoteReference w:id="87"/>
      </w:r>
      <w:r w:rsidR="002A3263" w:rsidRPr="00AD36F8">
        <w:rPr>
          <w:szCs w:val="24"/>
          <w:lang w:val="es-PE"/>
        </w:rPr>
        <w:t xml:space="preserve"> </w:t>
      </w:r>
      <w:r w:rsidR="0071120E" w:rsidRPr="00AD36F8">
        <w:rPr>
          <w:szCs w:val="24"/>
          <w:lang w:val="es-PE"/>
        </w:rPr>
        <w:t>y a la búsqueda de flexibilidad financiera. En cuanto a este último punto, el autor sostiene que se debe a que algunas empresas prefieren emitir deuda para tener cash disponible en períodos de incertidumbre</w:t>
      </w:r>
      <w:r w:rsidR="003F0B10" w:rsidRPr="00AD36F8">
        <w:rPr>
          <w:szCs w:val="24"/>
          <w:lang w:val="es-PE"/>
        </w:rPr>
        <w:t>,</w:t>
      </w:r>
      <w:r w:rsidR="0071120E" w:rsidRPr="00AD36F8">
        <w:rPr>
          <w:szCs w:val="24"/>
          <w:lang w:val="es-PE"/>
        </w:rPr>
        <w:t xml:space="preserve"> o para la puesta en marcha de nuevos proyectos.</w:t>
      </w:r>
      <w:r w:rsidR="008C771A" w:rsidRPr="00AD36F8">
        <w:rPr>
          <w:szCs w:val="24"/>
          <w:lang w:val="es-PE"/>
        </w:rPr>
        <w:t xml:space="preserve"> En línea con lo señalado, </w:t>
      </w:r>
      <w:r w:rsidR="008C771A" w:rsidRPr="00AD36F8">
        <w:rPr>
          <w:szCs w:val="24"/>
        </w:rPr>
        <w:t>Vas</w:t>
      </w:r>
      <w:r w:rsidR="003F0B10" w:rsidRPr="00AD36F8">
        <w:rPr>
          <w:szCs w:val="24"/>
        </w:rPr>
        <w:t>iliou &amp; Daskalakis (2009)</w:t>
      </w:r>
      <w:r w:rsidR="008C771A" w:rsidRPr="00AD36F8">
        <w:rPr>
          <w:szCs w:val="24"/>
        </w:rPr>
        <w:t xml:space="preserve"> a través de un análisis de precios de acciones de 79 empresas griegas, así como de encuestas realizadas a los gerentes, encontraron que existe fuerte evidencia de que el principal determinante de la estructura de capital es el enfoque de sincronización con el mercado.</w:t>
      </w:r>
    </w:p>
    <w:p w:rsidR="0071120E" w:rsidRPr="00AD36F8" w:rsidRDefault="0071120E" w:rsidP="00AD36F8">
      <w:pPr>
        <w:pStyle w:val="Texto"/>
        <w:rPr>
          <w:szCs w:val="24"/>
          <w:lang w:val="es-PE"/>
        </w:rPr>
      </w:pPr>
    </w:p>
    <w:p w:rsidR="0023068F" w:rsidRPr="00AD36F8" w:rsidRDefault="00DF7E60" w:rsidP="00256190">
      <w:pPr>
        <w:pStyle w:val="Texto"/>
        <w:numPr>
          <w:ilvl w:val="0"/>
          <w:numId w:val="33"/>
        </w:numPr>
        <w:rPr>
          <w:szCs w:val="24"/>
          <w:lang w:val="es-PE"/>
        </w:rPr>
      </w:pPr>
      <w:r w:rsidRPr="00AD36F8">
        <w:rPr>
          <w:szCs w:val="24"/>
          <w:lang w:val="es-PE"/>
        </w:rPr>
        <w:t>Gerentes Irracionales</w:t>
      </w:r>
    </w:p>
    <w:p w:rsidR="00010F56" w:rsidRPr="00AD36F8" w:rsidRDefault="00C35A23" w:rsidP="00AD36F8">
      <w:pPr>
        <w:pStyle w:val="Texto"/>
        <w:rPr>
          <w:szCs w:val="24"/>
          <w:lang w:val="es-PE"/>
        </w:rPr>
      </w:pPr>
      <w:r w:rsidRPr="00AD36F8">
        <w:rPr>
          <w:szCs w:val="24"/>
          <w:lang w:val="es-PE"/>
        </w:rPr>
        <w:t xml:space="preserve">Este punto de vista </w:t>
      </w:r>
      <w:r w:rsidR="0038461D" w:rsidRPr="00AD36F8">
        <w:rPr>
          <w:szCs w:val="24"/>
          <w:lang w:val="es-PE"/>
        </w:rPr>
        <w:t>supone</w:t>
      </w:r>
      <w:r w:rsidR="009C68FD" w:rsidRPr="00AD36F8">
        <w:rPr>
          <w:szCs w:val="24"/>
          <w:lang w:val="es-PE"/>
        </w:rPr>
        <w:t xml:space="preserve"> que los mismos sesgos conductuales que afectan a los inversionistas</w:t>
      </w:r>
      <w:r w:rsidR="00C73571" w:rsidRPr="00AD36F8">
        <w:rPr>
          <w:szCs w:val="24"/>
          <w:lang w:val="es-PE"/>
        </w:rPr>
        <w:t>,</w:t>
      </w:r>
      <w:r w:rsidR="009C68FD" w:rsidRPr="00AD36F8">
        <w:rPr>
          <w:szCs w:val="24"/>
          <w:lang w:val="es-PE"/>
        </w:rPr>
        <w:t xml:space="preserve"> pueden </w:t>
      </w:r>
      <w:r w:rsidR="00010F56" w:rsidRPr="00AD36F8">
        <w:rPr>
          <w:szCs w:val="24"/>
          <w:lang w:val="es-PE"/>
        </w:rPr>
        <w:t xml:space="preserve">también </w:t>
      </w:r>
      <w:r w:rsidR="009C68FD" w:rsidRPr="00AD36F8">
        <w:rPr>
          <w:szCs w:val="24"/>
          <w:lang w:val="es-PE"/>
        </w:rPr>
        <w:t xml:space="preserve">afectar a los gerentes y/o directivos, </w:t>
      </w:r>
      <w:r w:rsidR="00844B9F" w:rsidRPr="00AD36F8">
        <w:rPr>
          <w:szCs w:val="24"/>
          <w:lang w:val="es-PE"/>
        </w:rPr>
        <w:t xml:space="preserve">dando lugar a </w:t>
      </w:r>
      <w:r w:rsidR="009C68FD" w:rsidRPr="00AD36F8">
        <w:rPr>
          <w:szCs w:val="24"/>
          <w:lang w:val="es-PE"/>
        </w:rPr>
        <w:t xml:space="preserve">decisiones </w:t>
      </w:r>
      <w:r w:rsidR="0038461D" w:rsidRPr="00AD36F8">
        <w:rPr>
          <w:szCs w:val="24"/>
          <w:lang w:val="es-PE"/>
        </w:rPr>
        <w:t xml:space="preserve">corporativas </w:t>
      </w:r>
      <w:r w:rsidR="00550FDD" w:rsidRPr="00AD36F8">
        <w:rPr>
          <w:szCs w:val="24"/>
          <w:lang w:val="es-PE"/>
        </w:rPr>
        <w:t xml:space="preserve">no </w:t>
      </w:r>
      <w:r w:rsidR="0038461D" w:rsidRPr="00AD36F8">
        <w:rPr>
          <w:szCs w:val="24"/>
          <w:lang w:val="es-PE"/>
        </w:rPr>
        <w:t>racionales</w:t>
      </w:r>
      <w:r w:rsidR="00010F56" w:rsidRPr="00AD36F8">
        <w:rPr>
          <w:szCs w:val="24"/>
          <w:lang w:val="es-PE"/>
        </w:rPr>
        <w:t xml:space="preserve"> que</w:t>
      </w:r>
      <w:r w:rsidR="0038461D" w:rsidRPr="00AD36F8">
        <w:rPr>
          <w:szCs w:val="24"/>
          <w:lang w:val="es-PE"/>
        </w:rPr>
        <w:t xml:space="preserve"> p</w:t>
      </w:r>
      <w:r w:rsidR="00010F56" w:rsidRPr="00AD36F8">
        <w:rPr>
          <w:szCs w:val="24"/>
          <w:lang w:val="es-PE"/>
        </w:rPr>
        <w:t>odrían</w:t>
      </w:r>
      <w:r w:rsidR="0038461D" w:rsidRPr="00AD36F8">
        <w:rPr>
          <w:szCs w:val="24"/>
          <w:lang w:val="es-PE"/>
        </w:rPr>
        <w:t xml:space="preserve"> ser aprovechadas por los inversionistas. Cabe mencionar que en este contexto se asume que los gerentes poseen </w:t>
      </w:r>
      <w:r w:rsidR="0038461D" w:rsidRPr="00AD36F8">
        <w:rPr>
          <w:szCs w:val="24"/>
          <w:lang w:val="es-PE"/>
        </w:rPr>
        <w:lastRenderedPageBreak/>
        <w:t xml:space="preserve">un </w:t>
      </w:r>
      <w:r w:rsidR="0038461D" w:rsidRPr="00AD36F8">
        <w:rPr>
          <w:i/>
          <w:szCs w:val="24"/>
          <w:lang w:val="es-PE"/>
        </w:rPr>
        <w:t>exceso de confianza</w:t>
      </w:r>
      <w:r w:rsidR="0038461D" w:rsidRPr="00AD36F8">
        <w:rPr>
          <w:szCs w:val="24"/>
          <w:lang w:val="es-PE"/>
        </w:rPr>
        <w:t xml:space="preserve"> y de </w:t>
      </w:r>
      <w:r w:rsidR="0038461D" w:rsidRPr="00AD36F8">
        <w:rPr>
          <w:i/>
          <w:szCs w:val="24"/>
          <w:lang w:val="es-PE"/>
        </w:rPr>
        <w:t>optimismo</w:t>
      </w:r>
      <w:r w:rsidR="0038461D" w:rsidRPr="00AD36F8">
        <w:rPr>
          <w:szCs w:val="24"/>
          <w:lang w:val="es-PE"/>
        </w:rPr>
        <w:t xml:space="preserve"> </w:t>
      </w:r>
      <w:r w:rsidR="00010F56" w:rsidRPr="00AD36F8">
        <w:rPr>
          <w:szCs w:val="24"/>
          <w:lang w:val="es-PE"/>
        </w:rPr>
        <w:t>sobre</w:t>
      </w:r>
      <w:r w:rsidR="0038461D" w:rsidRPr="00AD36F8">
        <w:rPr>
          <w:szCs w:val="24"/>
          <w:lang w:val="es-PE"/>
        </w:rPr>
        <w:t xml:space="preserve"> </w:t>
      </w:r>
      <w:r w:rsidR="00010F56" w:rsidRPr="00AD36F8">
        <w:rPr>
          <w:szCs w:val="24"/>
          <w:lang w:val="es-PE"/>
        </w:rPr>
        <w:t>las oportunidades de inversión y en consecuencia, sobre el valor de la firma.</w:t>
      </w:r>
    </w:p>
    <w:p w:rsidR="00E83C55" w:rsidRPr="00AD36F8" w:rsidRDefault="005F0A17" w:rsidP="00AD36F8">
      <w:pPr>
        <w:pStyle w:val="Texto"/>
        <w:rPr>
          <w:szCs w:val="24"/>
          <w:lang w:val="es-PE"/>
        </w:rPr>
      </w:pPr>
      <w:r w:rsidRPr="00AD36F8">
        <w:rPr>
          <w:szCs w:val="24"/>
          <w:lang w:val="es-PE"/>
        </w:rPr>
        <w:t>Shefrin (2005</w:t>
      </w:r>
      <w:r w:rsidR="000726B6" w:rsidRPr="00AD36F8">
        <w:rPr>
          <w:szCs w:val="24"/>
          <w:lang w:val="es-PE"/>
        </w:rPr>
        <w:t>) hace énf</w:t>
      </w:r>
      <w:r w:rsidR="003800DF" w:rsidRPr="00AD36F8">
        <w:rPr>
          <w:szCs w:val="24"/>
          <w:lang w:val="es-PE"/>
        </w:rPr>
        <w:t>asis en los aspectos negativos</w:t>
      </w:r>
      <w:r w:rsidR="00B53567" w:rsidRPr="00AD36F8">
        <w:rPr>
          <w:szCs w:val="24"/>
          <w:lang w:val="es-PE"/>
        </w:rPr>
        <w:t xml:space="preserve"> de los sesgos conductuales</w:t>
      </w:r>
      <w:r w:rsidR="003800DF" w:rsidRPr="00AD36F8">
        <w:rPr>
          <w:szCs w:val="24"/>
          <w:lang w:val="es-PE"/>
        </w:rPr>
        <w:t xml:space="preserve">, </w:t>
      </w:r>
      <w:r w:rsidR="00B53567" w:rsidRPr="00AD36F8">
        <w:rPr>
          <w:szCs w:val="24"/>
          <w:lang w:val="es-PE"/>
        </w:rPr>
        <w:t xml:space="preserve">principalmente en </w:t>
      </w:r>
      <w:r w:rsidR="000726B6" w:rsidRPr="00AD36F8">
        <w:rPr>
          <w:szCs w:val="24"/>
          <w:lang w:val="es-PE"/>
        </w:rPr>
        <w:t>la</w:t>
      </w:r>
      <w:r w:rsidR="003800DF" w:rsidRPr="00AD36F8">
        <w:rPr>
          <w:szCs w:val="24"/>
          <w:lang w:val="es-PE"/>
        </w:rPr>
        <w:t xml:space="preserve"> reducción de valor empresarial</w:t>
      </w:r>
      <w:r w:rsidR="000726B6" w:rsidRPr="00AD36F8">
        <w:rPr>
          <w:szCs w:val="24"/>
          <w:lang w:val="es-PE"/>
        </w:rPr>
        <w:t>. No obstante, algunas investigaciones</w:t>
      </w:r>
      <w:r w:rsidR="00435C67" w:rsidRPr="00AD36F8">
        <w:rPr>
          <w:rStyle w:val="Refdenotaalpie"/>
          <w:szCs w:val="24"/>
          <w:lang w:val="es-PE"/>
        </w:rPr>
        <w:footnoteReference w:id="88"/>
      </w:r>
      <w:r w:rsidR="0066318A" w:rsidRPr="00AD36F8">
        <w:rPr>
          <w:szCs w:val="24"/>
          <w:lang w:val="es-PE"/>
        </w:rPr>
        <w:t xml:space="preserve"> </w:t>
      </w:r>
      <w:r w:rsidR="000726B6" w:rsidRPr="00AD36F8">
        <w:rPr>
          <w:szCs w:val="24"/>
          <w:lang w:val="es-PE"/>
        </w:rPr>
        <w:t xml:space="preserve">sugieren que el </w:t>
      </w:r>
      <w:r w:rsidR="000726B6" w:rsidRPr="00AD36F8">
        <w:rPr>
          <w:i/>
          <w:szCs w:val="24"/>
          <w:lang w:val="es-PE"/>
        </w:rPr>
        <w:t>exceso de confianza</w:t>
      </w:r>
      <w:r w:rsidR="00AF7BC8" w:rsidRPr="00AD36F8">
        <w:rPr>
          <w:szCs w:val="24"/>
          <w:lang w:val="es-PE"/>
        </w:rPr>
        <w:t xml:space="preserve"> </w:t>
      </w:r>
      <w:r w:rsidR="000726B6" w:rsidRPr="00AD36F8">
        <w:rPr>
          <w:szCs w:val="24"/>
          <w:lang w:val="es-PE"/>
        </w:rPr>
        <w:t xml:space="preserve">puede tener un efecto positivo </w:t>
      </w:r>
      <w:r w:rsidR="0066318A" w:rsidRPr="00AD36F8">
        <w:rPr>
          <w:szCs w:val="24"/>
          <w:lang w:val="es-PE"/>
        </w:rPr>
        <w:t>en la creación de valor.</w:t>
      </w:r>
      <w:r w:rsidR="007B6058" w:rsidRPr="00AD36F8">
        <w:rPr>
          <w:szCs w:val="24"/>
          <w:lang w:val="es-PE"/>
        </w:rPr>
        <w:t xml:space="preserve"> En este sentido</w:t>
      </w:r>
      <w:r w:rsidR="00B53567" w:rsidRPr="00AD36F8">
        <w:rPr>
          <w:szCs w:val="24"/>
          <w:lang w:val="es-PE"/>
        </w:rPr>
        <w:t>,</w:t>
      </w:r>
      <w:r w:rsidR="007B6058" w:rsidRPr="00AD36F8">
        <w:rPr>
          <w:szCs w:val="24"/>
          <w:lang w:val="es-PE"/>
        </w:rPr>
        <w:t xml:space="preserve"> Weinstein (1980)</w:t>
      </w:r>
      <w:r w:rsidR="00742938" w:rsidRPr="00AD36F8">
        <w:rPr>
          <w:szCs w:val="24"/>
          <w:lang w:val="es-PE"/>
        </w:rPr>
        <w:t xml:space="preserve"> demostró que las personas suelen ser más optimistas acerca de los resultad</w:t>
      </w:r>
      <w:r w:rsidR="00452369" w:rsidRPr="00AD36F8">
        <w:rPr>
          <w:szCs w:val="24"/>
          <w:lang w:val="es-PE"/>
        </w:rPr>
        <w:t>os que i</w:t>
      </w:r>
      <w:r w:rsidR="00921C38" w:rsidRPr="00AD36F8">
        <w:rPr>
          <w:szCs w:val="24"/>
          <w:lang w:val="es-PE"/>
        </w:rPr>
        <w:t>)</w:t>
      </w:r>
      <w:r w:rsidR="00452369" w:rsidRPr="00AD36F8">
        <w:rPr>
          <w:szCs w:val="24"/>
          <w:lang w:val="es-PE"/>
        </w:rPr>
        <w:t xml:space="preserve"> creen poder controlar</w:t>
      </w:r>
      <w:r w:rsidR="002E18F1" w:rsidRPr="00AD36F8">
        <w:rPr>
          <w:rStyle w:val="Refdenotaalpie"/>
          <w:szCs w:val="24"/>
          <w:lang w:val="es-PE"/>
        </w:rPr>
        <w:footnoteReference w:id="89"/>
      </w:r>
      <w:r w:rsidR="00742938" w:rsidRPr="00AD36F8">
        <w:rPr>
          <w:szCs w:val="24"/>
          <w:lang w:val="es-PE"/>
        </w:rPr>
        <w:t xml:space="preserve"> </w:t>
      </w:r>
      <w:r w:rsidR="00921C38" w:rsidRPr="00AD36F8">
        <w:rPr>
          <w:szCs w:val="24"/>
          <w:lang w:val="es-PE"/>
        </w:rPr>
        <w:t>y ii)</w:t>
      </w:r>
      <w:r w:rsidR="00742938" w:rsidRPr="00AD36F8">
        <w:rPr>
          <w:szCs w:val="24"/>
          <w:lang w:val="es-PE"/>
        </w:rPr>
        <w:t xml:space="preserve"> sobre los</w:t>
      </w:r>
      <w:r w:rsidR="001721DA" w:rsidRPr="00AD36F8">
        <w:rPr>
          <w:szCs w:val="24"/>
          <w:lang w:val="es-PE"/>
        </w:rPr>
        <w:t xml:space="preserve"> </w:t>
      </w:r>
      <w:r w:rsidR="003800DF" w:rsidRPr="00AD36F8">
        <w:rPr>
          <w:szCs w:val="24"/>
          <w:lang w:val="es-PE"/>
        </w:rPr>
        <w:t xml:space="preserve">cuales están más comprometidos; </w:t>
      </w:r>
      <w:r w:rsidR="001721DA" w:rsidRPr="00AD36F8">
        <w:rPr>
          <w:szCs w:val="24"/>
          <w:lang w:val="es-PE"/>
        </w:rPr>
        <w:t>lo que</w:t>
      </w:r>
      <w:r w:rsidR="00742938" w:rsidRPr="00AD36F8">
        <w:rPr>
          <w:szCs w:val="24"/>
          <w:lang w:val="es-PE"/>
        </w:rPr>
        <w:t xml:space="preserve"> sugiere que los gerentes</w:t>
      </w:r>
      <w:r w:rsidR="00921C38" w:rsidRPr="00AD36F8">
        <w:rPr>
          <w:szCs w:val="24"/>
          <w:lang w:val="es-PE"/>
        </w:rPr>
        <w:t xml:space="preserve">, al estar </w:t>
      </w:r>
      <w:r w:rsidR="0064385B" w:rsidRPr="00AD36F8">
        <w:rPr>
          <w:szCs w:val="24"/>
          <w:lang w:val="es-PE"/>
        </w:rPr>
        <w:t xml:space="preserve">en juego </w:t>
      </w:r>
      <w:r w:rsidR="00921C38" w:rsidRPr="00AD36F8">
        <w:rPr>
          <w:szCs w:val="24"/>
          <w:lang w:val="es-PE"/>
        </w:rPr>
        <w:t>su prestigio,</w:t>
      </w:r>
      <w:r w:rsidR="00742938" w:rsidRPr="00AD36F8">
        <w:rPr>
          <w:szCs w:val="24"/>
          <w:lang w:val="es-PE"/>
        </w:rPr>
        <w:t xml:space="preserve"> pueden presentar </w:t>
      </w:r>
      <w:r w:rsidR="00742938" w:rsidRPr="00AD36F8">
        <w:rPr>
          <w:i/>
          <w:szCs w:val="24"/>
          <w:lang w:val="es-PE"/>
        </w:rPr>
        <w:t xml:space="preserve">exceso de </w:t>
      </w:r>
      <w:r w:rsidR="005A1336" w:rsidRPr="00AD36F8">
        <w:rPr>
          <w:i/>
          <w:szCs w:val="24"/>
          <w:lang w:val="es-PE"/>
        </w:rPr>
        <w:t>optimismo</w:t>
      </w:r>
      <w:r w:rsidR="00742938" w:rsidRPr="00AD36F8">
        <w:rPr>
          <w:szCs w:val="24"/>
          <w:lang w:val="es-PE"/>
        </w:rPr>
        <w:t xml:space="preserve"> respecto al éxito de sus emprendimientos.</w:t>
      </w:r>
    </w:p>
    <w:p w:rsidR="00385C27" w:rsidRPr="00AD36F8" w:rsidRDefault="0029168C" w:rsidP="00AD36F8">
      <w:pPr>
        <w:pStyle w:val="Texto"/>
        <w:rPr>
          <w:szCs w:val="24"/>
          <w:lang w:val="es-PE"/>
        </w:rPr>
      </w:pPr>
      <w:r w:rsidRPr="00AD36F8">
        <w:rPr>
          <w:szCs w:val="24"/>
          <w:lang w:val="es-PE"/>
        </w:rPr>
        <w:t>Fairchild (2006)</w:t>
      </w:r>
      <w:r w:rsidR="00B45329" w:rsidRPr="00AD36F8">
        <w:rPr>
          <w:szCs w:val="24"/>
          <w:lang w:val="es-PE"/>
        </w:rPr>
        <w:t xml:space="preserve"> </w:t>
      </w:r>
      <w:r w:rsidRPr="00AD36F8">
        <w:rPr>
          <w:szCs w:val="24"/>
          <w:lang w:val="es-PE"/>
        </w:rPr>
        <w:t xml:space="preserve">demostró a través de un desarrollo teórico, tomando en consideración los problemas derivados de la asimetría de información, que el </w:t>
      </w:r>
      <w:r w:rsidRPr="00AD36F8">
        <w:rPr>
          <w:i/>
          <w:szCs w:val="24"/>
          <w:lang w:val="es-PE"/>
        </w:rPr>
        <w:t>exceso de confianza</w:t>
      </w:r>
      <w:r w:rsidRPr="00AD36F8">
        <w:rPr>
          <w:szCs w:val="24"/>
          <w:lang w:val="es-PE"/>
        </w:rPr>
        <w:t xml:space="preserve"> induce a un </w:t>
      </w:r>
      <w:r w:rsidR="003800DF" w:rsidRPr="00AD36F8">
        <w:rPr>
          <w:szCs w:val="24"/>
          <w:lang w:val="es-PE"/>
        </w:rPr>
        <w:t>desmesurado</w:t>
      </w:r>
      <w:r w:rsidRPr="00AD36F8">
        <w:rPr>
          <w:szCs w:val="24"/>
          <w:lang w:val="es-PE"/>
        </w:rPr>
        <w:t xml:space="preserve"> nivel de apalancamiento. Asimismo, en un modelo en el </w:t>
      </w:r>
      <w:r w:rsidR="005A1336" w:rsidRPr="00AD36F8">
        <w:rPr>
          <w:szCs w:val="24"/>
          <w:lang w:val="es-PE"/>
        </w:rPr>
        <w:t>que incluyó</w:t>
      </w:r>
      <w:r w:rsidRPr="00AD36F8">
        <w:rPr>
          <w:szCs w:val="24"/>
          <w:lang w:val="es-PE"/>
        </w:rPr>
        <w:t xml:space="preserve"> el riesgo moral, el efecto ocasionado por el </w:t>
      </w:r>
      <w:r w:rsidRPr="00AD36F8">
        <w:rPr>
          <w:i/>
          <w:szCs w:val="24"/>
          <w:lang w:val="es-PE"/>
        </w:rPr>
        <w:t>exceso de confianza</w:t>
      </w:r>
      <w:r w:rsidRPr="00AD36F8">
        <w:rPr>
          <w:szCs w:val="24"/>
          <w:lang w:val="es-PE"/>
        </w:rPr>
        <w:t xml:space="preserve"> resultó ser ambiguo, pues por un lado inducía a un mayor esfuerzo por parte de la gerencia, sin embargo, ocasionaba también un </w:t>
      </w:r>
      <w:r w:rsidR="003800DF" w:rsidRPr="00AD36F8">
        <w:rPr>
          <w:szCs w:val="24"/>
          <w:lang w:val="es-PE"/>
        </w:rPr>
        <w:t>desmedido</w:t>
      </w:r>
      <w:r w:rsidRPr="00AD36F8">
        <w:rPr>
          <w:szCs w:val="24"/>
          <w:lang w:val="es-PE"/>
        </w:rPr>
        <w:t xml:space="preserve"> uso de la deuda y en consecuencia mayores costos de quiebra. En relación a esto, </w:t>
      </w:r>
      <w:r w:rsidR="00336896" w:rsidRPr="00AD36F8">
        <w:rPr>
          <w:szCs w:val="24"/>
          <w:lang w:val="es-PE"/>
        </w:rPr>
        <w:t>Oliver (2005)</w:t>
      </w:r>
      <w:r w:rsidR="007312FC" w:rsidRPr="00AD36F8">
        <w:rPr>
          <w:szCs w:val="24"/>
          <w:lang w:val="es-PE"/>
        </w:rPr>
        <w:t xml:space="preserve"> había encontrado, al analizar 290 empresas estadounidenses durante 1978 y 2004, que a mayor confianza</w:t>
      </w:r>
      <w:r w:rsidR="002240A4" w:rsidRPr="00AD36F8">
        <w:rPr>
          <w:rStyle w:val="Refdenotaalpie"/>
          <w:szCs w:val="24"/>
          <w:lang w:val="es-PE"/>
        </w:rPr>
        <w:footnoteReference w:id="90"/>
      </w:r>
      <w:r w:rsidR="007312FC" w:rsidRPr="00AD36F8">
        <w:rPr>
          <w:szCs w:val="24"/>
          <w:lang w:val="es-PE"/>
        </w:rPr>
        <w:t xml:space="preserve"> mayores niveles de apalancamiento.</w:t>
      </w:r>
      <w:r w:rsidR="00385C27" w:rsidRPr="00AD36F8">
        <w:rPr>
          <w:szCs w:val="24"/>
          <w:lang w:val="es-PE"/>
        </w:rPr>
        <w:t xml:space="preserve"> Siguiendo esta línea, Barros &amp; Da Silveira (2007)</w:t>
      </w:r>
      <w:r w:rsidR="005A1336" w:rsidRPr="00AD36F8">
        <w:rPr>
          <w:szCs w:val="24"/>
          <w:lang w:val="es-PE"/>
        </w:rPr>
        <w:t>,</w:t>
      </w:r>
      <w:r w:rsidR="00385C27" w:rsidRPr="00AD36F8">
        <w:rPr>
          <w:szCs w:val="24"/>
          <w:lang w:val="es-PE"/>
        </w:rPr>
        <w:t xml:space="preserve"> analizaron durante 1998 a 2003</w:t>
      </w:r>
      <w:r w:rsidR="005A1336" w:rsidRPr="00AD36F8">
        <w:rPr>
          <w:szCs w:val="24"/>
          <w:lang w:val="es-PE"/>
        </w:rPr>
        <w:t>,</w:t>
      </w:r>
      <w:r w:rsidR="00385C27" w:rsidRPr="00AD36F8">
        <w:rPr>
          <w:szCs w:val="24"/>
          <w:lang w:val="es-PE"/>
        </w:rPr>
        <w:t xml:space="preserve"> a 153 empresas no financieras que listaban en el mercado de acciones de Sao Paulo (BOVESPA), encontrando que aquellas firmas gerenciadas por personas con </w:t>
      </w:r>
      <w:r w:rsidR="00385C27" w:rsidRPr="00AD36F8">
        <w:rPr>
          <w:i/>
          <w:szCs w:val="24"/>
          <w:lang w:val="es-PE"/>
        </w:rPr>
        <w:t>exceso de confianza</w:t>
      </w:r>
      <w:r w:rsidR="00385C27" w:rsidRPr="00AD36F8">
        <w:rPr>
          <w:rStyle w:val="Refdenotaalpie"/>
          <w:szCs w:val="24"/>
          <w:lang w:val="es-PE"/>
        </w:rPr>
        <w:footnoteReference w:id="91"/>
      </w:r>
      <w:r w:rsidR="003800DF" w:rsidRPr="00AD36F8">
        <w:rPr>
          <w:szCs w:val="24"/>
          <w:lang w:val="es-PE"/>
        </w:rPr>
        <w:t xml:space="preserve"> </w:t>
      </w:r>
      <w:r w:rsidR="00385C27" w:rsidRPr="00AD36F8">
        <w:rPr>
          <w:szCs w:val="24"/>
          <w:lang w:val="es-PE"/>
        </w:rPr>
        <w:t xml:space="preserve">solían </w:t>
      </w:r>
      <w:r w:rsidR="007938DD" w:rsidRPr="00AD36F8">
        <w:rPr>
          <w:szCs w:val="24"/>
          <w:lang w:val="es-PE"/>
        </w:rPr>
        <w:t>preferir</w:t>
      </w:r>
      <w:r w:rsidR="00385C27" w:rsidRPr="00AD36F8">
        <w:rPr>
          <w:szCs w:val="24"/>
          <w:lang w:val="es-PE"/>
        </w:rPr>
        <w:t xml:space="preserve"> mayores niveles de apalancamiento. </w:t>
      </w:r>
      <w:r w:rsidR="007938DD" w:rsidRPr="00AD36F8">
        <w:rPr>
          <w:szCs w:val="24"/>
          <w:lang w:val="es-PE"/>
        </w:rPr>
        <w:t>H</w:t>
      </w:r>
      <w:r w:rsidR="00385C27" w:rsidRPr="00AD36F8">
        <w:rPr>
          <w:szCs w:val="24"/>
          <w:lang w:val="es-PE"/>
        </w:rPr>
        <w:t xml:space="preserve">allaron </w:t>
      </w:r>
      <w:r w:rsidR="007938DD" w:rsidRPr="00AD36F8">
        <w:rPr>
          <w:szCs w:val="24"/>
          <w:lang w:val="es-PE"/>
        </w:rPr>
        <w:t xml:space="preserve">además </w:t>
      </w:r>
      <w:r w:rsidR="00385C27" w:rsidRPr="00AD36F8">
        <w:rPr>
          <w:szCs w:val="24"/>
          <w:lang w:val="es-PE"/>
        </w:rPr>
        <w:t xml:space="preserve">que el nivel de </w:t>
      </w:r>
      <w:r w:rsidR="007938DD" w:rsidRPr="00AD36F8">
        <w:rPr>
          <w:szCs w:val="24"/>
          <w:lang w:val="es-PE"/>
        </w:rPr>
        <w:t>endeudamiento</w:t>
      </w:r>
      <w:r w:rsidR="00385C27" w:rsidRPr="00AD36F8">
        <w:rPr>
          <w:szCs w:val="24"/>
          <w:lang w:val="es-PE"/>
        </w:rPr>
        <w:t xml:space="preserve"> era menor en compañías en las cuales el gerente ocupaba también el cargo de presidente del directorio. Adicionalmente, señalaron que la rentabilidad, el tamaño y la política de </w:t>
      </w:r>
      <w:r w:rsidR="00385C27" w:rsidRPr="00AD36F8">
        <w:rPr>
          <w:szCs w:val="24"/>
          <w:lang w:val="es-PE"/>
        </w:rPr>
        <w:lastRenderedPageBreak/>
        <w:t>dividendos, así como algunos indicadores de gobierno corporativo, eran variables explicativas relevantes.</w:t>
      </w:r>
    </w:p>
    <w:p w:rsidR="000A6EF5" w:rsidRPr="00AD36F8" w:rsidRDefault="005274FE" w:rsidP="00AD36F8">
      <w:pPr>
        <w:pStyle w:val="Texto"/>
        <w:rPr>
          <w:szCs w:val="24"/>
        </w:rPr>
      </w:pPr>
      <w:r w:rsidRPr="00AD36F8">
        <w:rPr>
          <w:szCs w:val="24"/>
          <w:lang w:val="es-PE"/>
        </w:rPr>
        <w:t xml:space="preserve">Desde otra perspectiva, Ben David et al. (2007) demostraron que los gerentes con </w:t>
      </w:r>
      <w:r w:rsidRPr="00AD36F8">
        <w:rPr>
          <w:i/>
          <w:szCs w:val="24"/>
          <w:lang w:val="es-PE"/>
        </w:rPr>
        <w:t>exceso de confianza</w:t>
      </w:r>
      <w:r w:rsidRPr="00AD36F8">
        <w:rPr>
          <w:szCs w:val="24"/>
          <w:lang w:val="es-PE"/>
        </w:rPr>
        <w:t xml:space="preserve"> subestiman la probabilidad de quiebra</w:t>
      </w:r>
      <w:r w:rsidR="00EE5061" w:rsidRPr="00AD36F8">
        <w:rPr>
          <w:szCs w:val="24"/>
          <w:lang w:val="es-PE"/>
        </w:rPr>
        <w:t>,</w:t>
      </w:r>
      <w:r w:rsidRPr="00AD36F8">
        <w:rPr>
          <w:szCs w:val="24"/>
          <w:lang w:val="es-PE"/>
        </w:rPr>
        <w:t xml:space="preserve"> y en consecuencia elevan el nivel de apalancamiento de la empresa por encima de lo óptimo. Asimismo, señalaron que este tipo de gerentes está menos dispuesto a distribuir fondos internos</w:t>
      </w:r>
      <w:r w:rsidR="00EE5061" w:rsidRPr="00AD36F8">
        <w:rPr>
          <w:szCs w:val="24"/>
          <w:lang w:val="es-PE"/>
        </w:rPr>
        <w:t>,</w:t>
      </w:r>
      <w:r w:rsidRPr="00AD36F8">
        <w:rPr>
          <w:szCs w:val="24"/>
          <w:lang w:val="es-PE"/>
        </w:rPr>
        <w:t xml:space="preserve"> ya sea a través de dividendos o recompra de acciones.</w:t>
      </w:r>
      <w:r w:rsidR="00B05329" w:rsidRPr="00AD36F8">
        <w:rPr>
          <w:szCs w:val="24"/>
          <w:lang w:val="es-PE"/>
        </w:rPr>
        <w:t xml:space="preserve"> </w:t>
      </w:r>
      <w:r w:rsidR="00B05329" w:rsidRPr="00AD36F8">
        <w:rPr>
          <w:szCs w:val="24"/>
        </w:rPr>
        <w:t xml:space="preserve">Schrand &amp; Zechman (2010) reforzaron el análisis de </w:t>
      </w:r>
      <w:r w:rsidR="00B05329" w:rsidRPr="00AD36F8">
        <w:rPr>
          <w:szCs w:val="24"/>
          <w:lang w:val="es-PE"/>
        </w:rPr>
        <w:t>Ben David et al. (2007),</w:t>
      </w:r>
      <w:r w:rsidR="00B05329" w:rsidRPr="00AD36F8">
        <w:rPr>
          <w:szCs w:val="24"/>
        </w:rPr>
        <w:t xml:space="preserve"> pues demostraron que el </w:t>
      </w:r>
      <w:r w:rsidR="00B05329" w:rsidRPr="00AD36F8">
        <w:rPr>
          <w:i/>
          <w:szCs w:val="24"/>
        </w:rPr>
        <w:t>exceso de confianza</w:t>
      </w:r>
      <w:r w:rsidR="00B05329" w:rsidRPr="00AD36F8">
        <w:rPr>
          <w:szCs w:val="24"/>
        </w:rPr>
        <w:t xml:space="preserve"> está asociado con la sobrestimación de la probabilidad de éxito y la presencia de decisiones financieras sesgadas de parte de los gerentes, generando una subestimación del riesgo de quiebra y en consecuencia</w:t>
      </w:r>
      <w:r w:rsidR="00EE5061" w:rsidRPr="00AD36F8">
        <w:rPr>
          <w:szCs w:val="24"/>
        </w:rPr>
        <w:t>,</w:t>
      </w:r>
      <w:r w:rsidR="00B05329" w:rsidRPr="00AD36F8">
        <w:rPr>
          <w:szCs w:val="24"/>
        </w:rPr>
        <w:t xml:space="preserve"> un incremento en el nivel de apalancamiento.</w:t>
      </w:r>
    </w:p>
    <w:p w:rsidR="009700C2" w:rsidRPr="00AD36F8" w:rsidRDefault="009700C2" w:rsidP="00AD36F8">
      <w:pPr>
        <w:pStyle w:val="Texto"/>
        <w:rPr>
          <w:szCs w:val="24"/>
        </w:rPr>
      </w:pPr>
      <w:r w:rsidRPr="00AD36F8">
        <w:rPr>
          <w:szCs w:val="24"/>
        </w:rPr>
        <w:t>Hackbarth (2007) demostró teóricamente</w:t>
      </w:r>
      <w:r w:rsidR="00E13894" w:rsidRPr="00AD36F8">
        <w:rPr>
          <w:rStyle w:val="Refdenotaalpie"/>
          <w:szCs w:val="24"/>
        </w:rPr>
        <w:footnoteReference w:id="92"/>
      </w:r>
      <w:r w:rsidR="00E13894" w:rsidRPr="00AD36F8">
        <w:rPr>
          <w:szCs w:val="24"/>
        </w:rPr>
        <w:t xml:space="preserve"> </w:t>
      </w:r>
      <w:r w:rsidRPr="00AD36F8">
        <w:rPr>
          <w:szCs w:val="24"/>
        </w:rPr>
        <w:t xml:space="preserve">que los CEOs con </w:t>
      </w:r>
      <w:r w:rsidRPr="00AD36F8">
        <w:rPr>
          <w:i/>
          <w:szCs w:val="24"/>
        </w:rPr>
        <w:t>exceso de optimismo</w:t>
      </w:r>
      <w:r w:rsidRPr="00AD36F8">
        <w:rPr>
          <w:szCs w:val="24"/>
        </w:rPr>
        <w:t xml:space="preserve"> sobrestiman el ratio de crecimiento de los ingresos</w:t>
      </w:r>
      <w:r w:rsidRPr="00AD36F8">
        <w:rPr>
          <w:rStyle w:val="Refdenotaalpie"/>
          <w:szCs w:val="24"/>
        </w:rPr>
        <w:footnoteReference w:id="93"/>
      </w:r>
      <w:r w:rsidRPr="00AD36F8">
        <w:rPr>
          <w:szCs w:val="24"/>
        </w:rPr>
        <w:t>, perciben las acciones de la empresa como subvaluadas por el mercado</w:t>
      </w:r>
      <w:r w:rsidR="00293905" w:rsidRPr="00AD36F8">
        <w:rPr>
          <w:szCs w:val="24"/>
        </w:rPr>
        <w:t xml:space="preserve"> (refrendando el hallazgo de Graham et al. (2001))</w:t>
      </w:r>
      <w:r w:rsidRPr="00AD36F8">
        <w:rPr>
          <w:szCs w:val="24"/>
        </w:rPr>
        <w:t xml:space="preserve">, y dado que éstas son más volátiles que los bonos, al buscar financiamiento externo prefieren emitir deuda pues la consideran menos costosa. Por otro lado, aquellos CEOs con </w:t>
      </w:r>
      <w:r w:rsidRPr="00AD36F8">
        <w:rPr>
          <w:i/>
          <w:szCs w:val="24"/>
        </w:rPr>
        <w:t>exceso de confianza</w:t>
      </w:r>
      <w:r w:rsidRPr="00AD36F8">
        <w:rPr>
          <w:szCs w:val="24"/>
        </w:rPr>
        <w:t xml:space="preserve"> subestiman el grado de riesgo que experimentan los ingresos</w:t>
      </w:r>
      <w:r w:rsidRPr="00AD36F8">
        <w:rPr>
          <w:rStyle w:val="Refdenotaalpie"/>
          <w:szCs w:val="24"/>
        </w:rPr>
        <w:footnoteReference w:id="94"/>
      </w:r>
      <w:r w:rsidRPr="00AD36F8">
        <w:rPr>
          <w:szCs w:val="24"/>
        </w:rPr>
        <w:t xml:space="preserve">, </w:t>
      </w:r>
      <w:r w:rsidR="00EE5061" w:rsidRPr="00AD36F8">
        <w:rPr>
          <w:szCs w:val="24"/>
        </w:rPr>
        <w:t xml:space="preserve">asumen </w:t>
      </w:r>
      <w:r w:rsidRPr="00AD36F8">
        <w:rPr>
          <w:szCs w:val="24"/>
        </w:rPr>
        <w:t xml:space="preserve">como subvaluada la deuda de la empresa y por consiguiente, las acciones como sobrevaloradas. En tal sentido, prefieren emitir acciones antes que deuda, lo que implica un orden inverso al propuesto por la </w:t>
      </w:r>
      <w:r w:rsidRPr="00AD36F8">
        <w:rPr>
          <w:i/>
          <w:szCs w:val="24"/>
        </w:rPr>
        <w:t>Pecking Order</w:t>
      </w:r>
      <w:r w:rsidR="00B9592A" w:rsidRPr="00AD36F8">
        <w:rPr>
          <w:i/>
          <w:szCs w:val="24"/>
        </w:rPr>
        <w:t xml:space="preserve"> Theory</w:t>
      </w:r>
      <w:r w:rsidRPr="00AD36F8">
        <w:rPr>
          <w:szCs w:val="24"/>
        </w:rPr>
        <w:t xml:space="preserve">. En ambos casos, los gerentes asumen a la empresa como menos propensa a experimentar dificultades financieras, por lo que si deciden emitir deuda, eligen mayores niveles de endeudamiento que aquellos </w:t>
      </w:r>
      <w:r w:rsidR="00E05CE1" w:rsidRPr="00AD36F8">
        <w:rPr>
          <w:szCs w:val="24"/>
        </w:rPr>
        <w:t>ejecutivos</w:t>
      </w:r>
      <w:r w:rsidRPr="00AD36F8">
        <w:rPr>
          <w:szCs w:val="24"/>
        </w:rPr>
        <w:t xml:space="preserve"> no sesgados. Otra de las conclusiones obtenidas por el autor</w:t>
      </w:r>
      <w:r w:rsidR="00EE5061" w:rsidRPr="00AD36F8">
        <w:rPr>
          <w:szCs w:val="24"/>
        </w:rPr>
        <w:t>,</w:t>
      </w:r>
      <w:r w:rsidRPr="00AD36F8">
        <w:rPr>
          <w:szCs w:val="24"/>
        </w:rPr>
        <w:t xml:space="preserve"> es que los gerentes levemente sesgados pueden mejorar el rendimiento de la empresa</w:t>
      </w:r>
      <w:r w:rsidR="00EE5061" w:rsidRPr="00AD36F8">
        <w:rPr>
          <w:szCs w:val="24"/>
        </w:rPr>
        <w:t xml:space="preserve"> puesto</w:t>
      </w:r>
      <w:r w:rsidRPr="00AD36F8">
        <w:rPr>
          <w:szCs w:val="24"/>
        </w:rPr>
        <w:t xml:space="preserve"> que un mayor grado de apalancamiento evitaría un uso inadecuado de los fondos. </w:t>
      </w:r>
      <w:r w:rsidRPr="00AD36F8">
        <w:rPr>
          <w:szCs w:val="24"/>
          <w:lang w:val="es-PE"/>
        </w:rPr>
        <w:t xml:space="preserve">Hackbarth (2009) reafirmó lo señalado en Hackbarth (2007), pero esta vez a </w:t>
      </w:r>
      <w:r w:rsidR="00EE5061" w:rsidRPr="00AD36F8">
        <w:rPr>
          <w:szCs w:val="24"/>
          <w:lang w:val="es-PE"/>
        </w:rPr>
        <w:t>partir</w:t>
      </w:r>
      <w:r w:rsidRPr="00AD36F8">
        <w:rPr>
          <w:szCs w:val="24"/>
          <w:lang w:val="es-PE"/>
        </w:rPr>
        <w:t xml:space="preserve"> de un modelo de opciones reales. En primer lugar, señala que el </w:t>
      </w:r>
      <w:r w:rsidRPr="00AD36F8">
        <w:rPr>
          <w:i/>
          <w:szCs w:val="24"/>
          <w:lang w:val="es-PE"/>
        </w:rPr>
        <w:t>efecto de apalancamiento</w:t>
      </w:r>
      <w:r w:rsidRPr="00AD36F8">
        <w:rPr>
          <w:szCs w:val="24"/>
          <w:lang w:val="es-PE"/>
        </w:rPr>
        <w:t xml:space="preserve"> provoca que los gerentes sesgados prefieran mayores niveles de deuda </w:t>
      </w:r>
      <w:r w:rsidRPr="00AD36F8">
        <w:rPr>
          <w:szCs w:val="24"/>
          <w:lang w:val="es-PE"/>
        </w:rPr>
        <w:lastRenderedPageBreak/>
        <w:t xml:space="preserve">que aquellos “racionales”, lo </w:t>
      </w:r>
      <w:r w:rsidR="00EE5061" w:rsidRPr="00AD36F8">
        <w:rPr>
          <w:szCs w:val="24"/>
          <w:lang w:val="es-PE"/>
        </w:rPr>
        <w:t>que</w:t>
      </w:r>
      <w:r w:rsidRPr="00AD36F8">
        <w:rPr>
          <w:szCs w:val="24"/>
          <w:lang w:val="es-PE"/>
        </w:rPr>
        <w:t xml:space="preserve"> </w:t>
      </w:r>
      <w:r w:rsidR="007E7D48" w:rsidRPr="00AD36F8">
        <w:rPr>
          <w:szCs w:val="24"/>
          <w:lang w:val="es-PE"/>
        </w:rPr>
        <w:t>genera</w:t>
      </w:r>
      <w:r w:rsidRPr="00AD36F8">
        <w:rPr>
          <w:szCs w:val="24"/>
          <w:lang w:val="es-PE"/>
        </w:rPr>
        <w:t xml:space="preserve"> falta de inversión por parte de la compañía. Por otro lado, menciona que el </w:t>
      </w:r>
      <w:r w:rsidRPr="00AD36F8">
        <w:rPr>
          <w:i/>
          <w:szCs w:val="24"/>
          <w:lang w:val="es-PE"/>
        </w:rPr>
        <w:t>efecto de sincronización</w:t>
      </w:r>
      <w:r w:rsidRPr="00AD36F8">
        <w:rPr>
          <w:szCs w:val="24"/>
          <w:lang w:val="es-PE"/>
        </w:rPr>
        <w:t xml:space="preserve"> atenúa el </w:t>
      </w:r>
      <w:r w:rsidRPr="00AD36F8">
        <w:rPr>
          <w:i/>
          <w:szCs w:val="24"/>
          <w:lang w:val="es-PE"/>
        </w:rPr>
        <w:t>efecto de apalancamiento</w:t>
      </w:r>
      <w:r w:rsidRPr="00AD36F8">
        <w:rPr>
          <w:szCs w:val="24"/>
          <w:lang w:val="es-PE"/>
        </w:rPr>
        <w:t xml:space="preserve"> pues hace que los gerentes sesgados inviertan antes que </w:t>
      </w:r>
      <w:r w:rsidR="00E522F3" w:rsidRPr="00AD36F8">
        <w:rPr>
          <w:szCs w:val="24"/>
          <w:lang w:val="es-PE"/>
        </w:rPr>
        <w:t>sus pares</w:t>
      </w:r>
      <w:r w:rsidRPr="00AD36F8">
        <w:rPr>
          <w:szCs w:val="24"/>
          <w:lang w:val="es-PE"/>
        </w:rPr>
        <w:t xml:space="preserve"> racionales. Para gerentes levemente sesgados, el </w:t>
      </w:r>
      <w:r w:rsidRPr="00AD36F8">
        <w:rPr>
          <w:i/>
          <w:szCs w:val="24"/>
          <w:lang w:val="es-PE"/>
        </w:rPr>
        <w:t>efecto de sincronización</w:t>
      </w:r>
      <w:r w:rsidRPr="00AD36F8">
        <w:rPr>
          <w:szCs w:val="24"/>
          <w:lang w:val="es-PE"/>
        </w:rPr>
        <w:t xml:space="preserve"> </w:t>
      </w:r>
      <w:r w:rsidR="00EE5061" w:rsidRPr="00AD36F8">
        <w:rPr>
          <w:szCs w:val="24"/>
          <w:lang w:val="es-PE"/>
        </w:rPr>
        <w:t>excede</w:t>
      </w:r>
      <w:r w:rsidRPr="00AD36F8">
        <w:rPr>
          <w:szCs w:val="24"/>
          <w:lang w:val="es-PE"/>
        </w:rPr>
        <w:t xml:space="preserve"> el </w:t>
      </w:r>
      <w:r w:rsidRPr="00AD36F8">
        <w:rPr>
          <w:i/>
          <w:szCs w:val="24"/>
          <w:lang w:val="es-PE"/>
        </w:rPr>
        <w:t>efecto de apalancamiento</w:t>
      </w:r>
      <w:r w:rsidRPr="00AD36F8">
        <w:rPr>
          <w:szCs w:val="24"/>
          <w:lang w:val="es-PE"/>
        </w:rPr>
        <w:t>, lo que significa que los beneficios de gerencias sesgadas superan sus costos</w:t>
      </w:r>
      <w:r w:rsidR="00EE5061" w:rsidRPr="00AD36F8">
        <w:rPr>
          <w:szCs w:val="24"/>
          <w:lang w:val="es-PE"/>
        </w:rPr>
        <w:t>,</w:t>
      </w:r>
      <w:r w:rsidRPr="00AD36F8">
        <w:rPr>
          <w:szCs w:val="24"/>
          <w:lang w:val="es-PE"/>
        </w:rPr>
        <w:t xml:space="preserve"> </w:t>
      </w:r>
      <w:r w:rsidR="00EE5061" w:rsidRPr="00AD36F8">
        <w:rPr>
          <w:szCs w:val="24"/>
          <w:lang w:val="es-PE"/>
        </w:rPr>
        <w:t>ayudando</w:t>
      </w:r>
      <w:r w:rsidRPr="00AD36F8">
        <w:rPr>
          <w:szCs w:val="24"/>
          <w:lang w:val="es-PE"/>
        </w:rPr>
        <w:t xml:space="preserve"> a </w:t>
      </w:r>
      <w:r w:rsidR="00EE5061" w:rsidRPr="00AD36F8">
        <w:rPr>
          <w:szCs w:val="24"/>
          <w:lang w:val="es-PE"/>
        </w:rPr>
        <w:t>solucionar</w:t>
      </w:r>
      <w:r w:rsidRPr="00AD36F8">
        <w:rPr>
          <w:szCs w:val="24"/>
          <w:lang w:val="es-PE"/>
        </w:rPr>
        <w:t xml:space="preserve"> los problemas derivados del conflicto de interés entre bonistas y accionistas. Otra de las conclusiones obtenidas por el autor</w:t>
      </w:r>
      <w:r w:rsidR="00EE5061" w:rsidRPr="00AD36F8">
        <w:rPr>
          <w:szCs w:val="24"/>
          <w:lang w:val="es-PE"/>
        </w:rPr>
        <w:t>,</w:t>
      </w:r>
      <w:r w:rsidRPr="00AD36F8">
        <w:rPr>
          <w:szCs w:val="24"/>
          <w:lang w:val="es-PE"/>
        </w:rPr>
        <w:t xml:space="preserve"> es que los </w:t>
      </w:r>
      <w:r w:rsidR="0081329B" w:rsidRPr="00AD36F8">
        <w:rPr>
          <w:szCs w:val="24"/>
          <w:lang w:val="es-PE"/>
        </w:rPr>
        <w:t>ejecutivos</w:t>
      </w:r>
      <w:r w:rsidRPr="00AD36F8">
        <w:rPr>
          <w:szCs w:val="24"/>
          <w:lang w:val="es-PE"/>
        </w:rPr>
        <w:t xml:space="preserve"> sesgados suelen invertir más, endeudarse más y finalmente entrar en </w:t>
      </w:r>
      <w:r w:rsidRPr="00AD36F8">
        <w:rPr>
          <w:i/>
          <w:szCs w:val="24"/>
          <w:lang w:val="es-PE"/>
        </w:rPr>
        <w:t>default</w:t>
      </w:r>
      <w:r w:rsidRPr="00AD36F8">
        <w:rPr>
          <w:szCs w:val="24"/>
          <w:lang w:val="es-PE"/>
        </w:rPr>
        <w:t xml:space="preserve"> más seguido.</w:t>
      </w:r>
    </w:p>
    <w:p w:rsidR="00A039F2" w:rsidRPr="00AD36F8" w:rsidRDefault="00A039F2" w:rsidP="00AD36F8">
      <w:pPr>
        <w:pStyle w:val="Texto"/>
        <w:rPr>
          <w:szCs w:val="24"/>
          <w:lang w:val="es-PE"/>
        </w:rPr>
      </w:pPr>
      <w:r w:rsidRPr="00AD36F8">
        <w:rPr>
          <w:szCs w:val="24"/>
          <w:lang w:val="es-PE"/>
        </w:rPr>
        <w:t xml:space="preserve">Helliar et al. (2005) argumentaron que </w:t>
      </w:r>
      <w:r w:rsidR="00EE5061" w:rsidRPr="00AD36F8">
        <w:rPr>
          <w:szCs w:val="24"/>
          <w:lang w:val="es-PE"/>
        </w:rPr>
        <w:t>los</w:t>
      </w:r>
      <w:r w:rsidRPr="00AD36F8">
        <w:rPr>
          <w:szCs w:val="24"/>
          <w:lang w:val="es-PE"/>
        </w:rPr>
        <w:t xml:space="preserve"> gerentes con fuerte aversión al riesgo</w:t>
      </w:r>
      <w:r w:rsidR="00EE5061" w:rsidRPr="00AD36F8">
        <w:rPr>
          <w:szCs w:val="24"/>
          <w:lang w:val="es-PE"/>
        </w:rPr>
        <w:t>,</w:t>
      </w:r>
      <w:r w:rsidRPr="00AD36F8">
        <w:rPr>
          <w:szCs w:val="24"/>
          <w:lang w:val="es-PE"/>
        </w:rPr>
        <w:t xml:space="preserve"> evitan financiarse mediante el uso de deuda debido a que buscan prevenir el riesgo de quiebra. En tal sentido, Malmendier et</w:t>
      </w:r>
      <w:r w:rsidR="00191F0A" w:rsidRPr="00AD36F8">
        <w:rPr>
          <w:szCs w:val="24"/>
          <w:lang w:val="es-PE"/>
        </w:rPr>
        <w:t xml:space="preserve"> al. (2011) sostuvieron</w:t>
      </w:r>
      <w:r w:rsidRPr="00AD36F8">
        <w:rPr>
          <w:szCs w:val="24"/>
          <w:lang w:val="es-PE"/>
        </w:rPr>
        <w:t xml:space="preserve"> que </w:t>
      </w:r>
      <w:r w:rsidR="00EE5061" w:rsidRPr="00AD36F8">
        <w:rPr>
          <w:szCs w:val="24"/>
          <w:lang w:val="es-PE"/>
        </w:rPr>
        <w:t xml:space="preserve">la depresión es </w:t>
      </w:r>
      <w:r w:rsidR="00BF6D0F" w:rsidRPr="00AD36F8">
        <w:rPr>
          <w:szCs w:val="24"/>
          <w:lang w:val="es-PE"/>
        </w:rPr>
        <w:t>una de las razones que ayuda a explicar la aversión a emitir deuda por parte de los CEO</w:t>
      </w:r>
      <w:r w:rsidR="0081329B" w:rsidRPr="00AD36F8">
        <w:rPr>
          <w:szCs w:val="24"/>
          <w:lang w:val="es-PE"/>
        </w:rPr>
        <w:t>s</w:t>
      </w:r>
      <w:r w:rsidR="00EE5061" w:rsidRPr="00AD36F8">
        <w:rPr>
          <w:szCs w:val="24"/>
          <w:lang w:val="es-PE"/>
        </w:rPr>
        <w:t>,</w:t>
      </w:r>
      <w:r w:rsidR="0081329B" w:rsidRPr="00AD36F8">
        <w:rPr>
          <w:szCs w:val="24"/>
          <w:lang w:val="es-PE"/>
        </w:rPr>
        <w:t xml:space="preserve"> y que genera una inclinación </w:t>
      </w:r>
      <w:r w:rsidR="00BF6D0F" w:rsidRPr="00AD36F8">
        <w:rPr>
          <w:szCs w:val="24"/>
          <w:lang w:val="es-PE"/>
        </w:rPr>
        <w:t>excesiva por el financiamiento interno</w:t>
      </w:r>
      <w:r w:rsidR="00EE5061" w:rsidRPr="00AD36F8">
        <w:rPr>
          <w:szCs w:val="24"/>
          <w:lang w:val="es-PE"/>
        </w:rPr>
        <w:t>.</w:t>
      </w:r>
      <w:r w:rsidR="00BF6D0F" w:rsidRPr="00AD36F8">
        <w:rPr>
          <w:szCs w:val="24"/>
          <w:lang w:val="es-PE"/>
        </w:rPr>
        <w:t xml:space="preserve"> </w:t>
      </w:r>
      <w:r w:rsidR="00EE5061" w:rsidRPr="00AD36F8">
        <w:rPr>
          <w:szCs w:val="24"/>
          <w:lang w:val="es-PE"/>
        </w:rPr>
        <w:t xml:space="preserve">A su vez, señalaron </w:t>
      </w:r>
      <w:r w:rsidR="00BF6D0F" w:rsidRPr="00AD36F8">
        <w:rPr>
          <w:szCs w:val="24"/>
          <w:lang w:val="es-PE"/>
        </w:rPr>
        <w:t xml:space="preserve">que </w:t>
      </w:r>
      <w:r w:rsidRPr="00AD36F8">
        <w:rPr>
          <w:szCs w:val="24"/>
          <w:lang w:val="es-PE"/>
        </w:rPr>
        <w:t>aquellos CEOs con experiencia militar prefieren políticas más agresivas, incluyendo mayores niveles de apalancamiento.</w:t>
      </w:r>
    </w:p>
    <w:p w:rsidR="006A5BF4" w:rsidRPr="00AD36F8" w:rsidRDefault="00FD55BE" w:rsidP="00AD36F8">
      <w:pPr>
        <w:pStyle w:val="Texto"/>
        <w:rPr>
          <w:szCs w:val="24"/>
          <w:lang w:val="es-PE"/>
        </w:rPr>
      </w:pPr>
      <w:r w:rsidRPr="00AD36F8">
        <w:rPr>
          <w:szCs w:val="24"/>
        </w:rPr>
        <w:t xml:space="preserve">Graham et al. </w:t>
      </w:r>
      <w:r w:rsidRPr="00AD36F8">
        <w:rPr>
          <w:szCs w:val="24"/>
          <w:lang w:val="es-PE"/>
        </w:rPr>
        <w:t xml:space="preserve">(2012) mostraron, haciendo uso de herramientas psicológicas y de economía experimental, que los gerentes generales de firmas estadounidenses suelen ser más optimistas, menos aversos al riesgo y difieren en cuanto a </w:t>
      </w:r>
      <w:r w:rsidR="0081329B" w:rsidRPr="00AD36F8">
        <w:rPr>
          <w:szCs w:val="24"/>
          <w:lang w:val="es-PE"/>
        </w:rPr>
        <w:t xml:space="preserve">rasgos de personalidad y </w:t>
      </w:r>
      <w:r w:rsidRPr="00AD36F8">
        <w:rPr>
          <w:szCs w:val="24"/>
          <w:lang w:val="es-PE"/>
        </w:rPr>
        <w:t>actitudes a la población en general, a los gerentes financieros</w:t>
      </w:r>
      <w:r w:rsidR="000D6DB0" w:rsidRPr="00AD36F8">
        <w:rPr>
          <w:szCs w:val="24"/>
          <w:lang w:val="es-PE"/>
        </w:rPr>
        <w:t>,</w:t>
      </w:r>
      <w:r w:rsidRPr="00AD36F8">
        <w:rPr>
          <w:szCs w:val="24"/>
          <w:lang w:val="es-PE"/>
        </w:rPr>
        <w:t xml:space="preserve"> así como a los gerentes generales de firmas no estadounidenses. Cabe mencionar que su investigación se basó en </w:t>
      </w:r>
      <w:r w:rsidR="000D6DB0" w:rsidRPr="00AD36F8">
        <w:rPr>
          <w:szCs w:val="24"/>
          <w:lang w:val="es-PE"/>
        </w:rPr>
        <w:t>las</w:t>
      </w:r>
      <w:r w:rsidRPr="00AD36F8">
        <w:rPr>
          <w:szCs w:val="24"/>
          <w:lang w:val="es-PE"/>
        </w:rPr>
        <w:t xml:space="preserve"> decisiones en las que los CEO</w:t>
      </w:r>
      <w:r w:rsidR="000D6DB0" w:rsidRPr="00AD36F8">
        <w:rPr>
          <w:szCs w:val="24"/>
          <w:lang w:val="es-PE"/>
        </w:rPr>
        <w:t>s</w:t>
      </w:r>
      <w:r w:rsidRPr="00AD36F8">
        <w:rPr>
          <w:szCs w:val="24"/>
          <w:lang w:val="es-PE"/>
        </w:rPr>
        <w:t xml:space="preserve"> sienten que tienen más control, siendo estas las adquisiciones y la estructura de capital. Asimismo, encontraron evidencia que vincula los rasgos psicológicos, tales como </w:t>
      </w:r>
      <w:r w:rsidR="000D6DB0" w:rsidRPr="00AD36F8">
        <w:rPr>
          <w:szCs w:val="24"/>
          <w:lang w:val="es-PE"/>
        </w:rPr>
        <w:t xml:space="preserve">la </w:t>
      </w:r>
      <w:r w:rsidRPr="00AD36F8">
        <w:rPr>
          <w:szCs w:val="24"/>
          <w:lang w:val="es-PE"/>
        </w:rPr>
        <w:t xml:space="preserve">aversión al riesgo y </w:t>
      </w:r>
      <w:r w:rsidR="000D6DB0" w:rsidRPr="00AD36F8">
        <w:rPr>
          <w:szCs w:val="24"/>
          <w:lang w:val="es-PE"/>
        </w:rPr>
        <w:t xml:space="preserve">el </w:t>
      </w:r>
      <w:r w:rsidRPr="00AD36F8">
        <w:rPr>
          <w:szCs w:val="24"/>
          <w:lang w:val="es-PE"/>
        </w:rPr>
        <w:t xml:space="preserve">optimismo, con las políticas corporativas. En este sentido, los autores </w:t>
      </w:r>
      <w:r w:rsidR="000D6DB0" w:rsidRPr="00AD36F8">
        <w:rPr>
          <w:szCs w:val="24"/>
          <w:lang w:val="es-PE"/>
        </w:rPr>
        <w:t>hallaron</w:t>
      </w:r>
      <w:r w:rsidRPr="00AD36F8">
        <w:rPr>
          <w:szCs w:val="24"/>
          <w:lang w:val="es-PE"/>
        </w:rPr>
        <w:t xml:space="preserve"> lo siguiente: i) los gerentes de sexo masculino suelen optar por mayores niveles de apalancamiento; ii) los gerentes más optimistas prefieren niveles superiores de apalancamiento de corto plazo</w:t>
      </w:r>
      <w:r w:rsidR="000D6DB0" w:rsidRPr="00AD36F8">
        <w:rPr>
          <w:szCs w:val="24"/>
          <w:lang w:val="es-PE"/>
        </w:rPr>
        <w:t>,</w:t>
      </w:r>
      <w:r w:rsidRPr="00AD36F8">
        <w:rPr>
          <w:szCs w:val="24"/>
          <w:lang w:val="es-PE"/>
        </w:rPr>
        <w:t xml:space="preserve"> y iii) aquellas firmas con altos niveles de crecimiento (histórico y futuro) son manejadas por CEOs más jóvenes y </w:t>
      </w:r>
      <w:r w:rsidR="00214078" w:rsidRPr="00AD36F8">
        <w:rPr>
          <w:szCs w:val="24"/>
          <w:lang w:val="es-PE"/>
        </w:rPr>
        <w:t>con mayor tolerancia al riesgo.</w:t>
      </w:r>
    </w:p>
    <w:p w:rsidR="006A5BF4" w:rsidRDefault="006A5BF4" w:rsidP="00AD36F8">
      <w:pPr>
        <w:pStyle w:val="Texto"/>
        <w:rPr>
          <w:szCs w:val="24"/>
          <w:lang w:val="es-PE"/>
        </w:rPr>
      </w:pPr>
    </w:p>
    <w:p w:rsidR="00256190" w:rsidRDefault="00256190">
      <w:pPr>
        <w:spacing w:line="240" w:lineRule="auto"/>
        <w:jc w:val="left"/>
        <w:rPr>
          <w:szCs w:val="24"/>
          <w:lang w:val="es-PE"/>
        </w:rPr>
      </w:pPr>
      <w:r>
        <w:rPr>
          <w:szCs w:val="24"/>
          <w:lang w:val="es-PE"/>
        </w:rPr>
        <w:br w:type="page"/>
      </w:r>
    </w:p>
    <w:p w:rsidR="00101C9C" w:rsidRPr="00AD36F8" w:rsidRDefault="00206408" w:rsidP="00256190">
      <w:pPr>
        <w:pStyle w:val="Ttulo1"/>
      </w:pPr>
      <w:bookmarkStart w:id="91" w:name="_Toc389039832"/>
      <w:bookmarkStart w:id="92" w:name="_Toc392447176"/>
      <w:bookmarkStart w:id="93" w:name="_Toc392457559"/>
      <w:r>
        <w:lastRenderedPageBreak/>
        <w:t>CAPÍTULO 7. HIPÓ</w:t>
      </w:r>
      <w:r w:rsidR="00256190" w:rsidRPr="00AD36F8">
        <w:t>TESIS Y VARIABLES</w:t>
      </w:r>
      <w:bookmarkEnd w:id="91"/>
      <w:bookmarkEnd w:id="92"/>
      <w:bookmarkEnd w:id="93"/>
    </w:p>
    <w:p w:rsidR="00B977B7" w:rsidRPr="00AD36F8" w:rsidRDefault="00B977B7" w:rsidP="00AD36F8">
      <w:pPr>
        <w:pStyle w:val="Texto"/>
        <w:rPr>
          <w:szCs w:val="24"/>
          <w:lang w:val="es-PE"/>
        </w:rPr>
      </w:pPr>
    </w:p>
    <w:p w:rsidR="00BD3586" w:rsidRPr="00AD36F8" w:rsidRDefault="00256190" w:rsidP="00256190">
      <w:pPr>
        <w:pStyle w:val="Ttulo2"/>
      </w:pPr>
      <w:bookmarkStart w:id="94" w:name="_Toc389039833"/>
      <w:bookmarkStart w:id="95" w:name="_Toc392447177"/>
      <w:bookmarkStart w:id="96" w:name="_Toc392457560"/>
      <w:r>
        <w:t xml:space="preserve">7.1. </w:t>
      </w:r>
      <w:r w:rsidR="00BD3586" w:rsidRPr="00AD36F8">
        <w:t>Hipótesis</w:t>
      </w:r>
      <w:bookmarkEnd w:id="94"/>
      <w:bookmarkEnd w:id="95"/>
      <w:bookmarkEnd w:id="96"/>
    </w:p>
    <w:p w:rsidR="00B61309" w:rsidRPr="00AD36F8" w:rsidRDefault="00B61309" w:rsidP="00AD36F8">
      <w:pPr>
        <w:pStyle w:val="Texto"/>
        <w:rPr>
          <w:szCs w:val="24"/>
          <w:lang w:val="es-PE"/>
        </w:rPr>
      </w:pPr>
    </w:p>
    <w:p w:rsidR="00B977B7" w:rsidRPr="00AD36F8" w:rsidRDefault="008807A2" w:rsidP="00AD36F8">
      <w:pPr>
        <w:pStyle w:val="Texto"/>
        <w:rPr>
          <w:b/>
          <w:szCs w:val="24"/>
          <w:lang w:val="es-PE"/>
        </w:rPr>
      </w:pPr>
      <w:r w:rsidRPr="00AD36F8">
        <w:rPr>
          <w:b/>
          <w:szCs w:val="24"/>
          <w:lang w:val="es-PE"/>
        </w:rPr>
        <w:t>Hipótesis</w:t>
      </w:r>
      <w:r w:rsidR="00B61309" w:rsidRPr="00AD36F8">
        <w:rPr>
          <w:b/>
          <w:szCs w:val="24"/>
          <w:lang w:val="es-PE"/>
        </w:rPr>
        <w:t xml:space="preserve"> General</w:t>
      </w:r>
    </w:p>
    <w:p w:rsidR="00803B86" w:rsidRPr="00AD36F8" w:rsidRDefault="00803B86" w:rsidP="00AD36F8">
      <w:pPr>
        <w:pStyle w:val="Texto"/>
        <w:rPr>
          <w:szCs w:val="24"/>
        </w:rPr>
      </w:pPr>
      <w:r w:rsidRPr="00AD36F8">
        <w:rPr>
          <w:szCs w:val="24"/>
        </w:rPr>
        <w:t xml:space="preserve">Las decisiones corporativas en relación a la estructura de capital, durante el período comprendido entre los años 1997 y 2012 en las empresas no financieras cuyas acciones forman parte del Índice General de la Bolsa de Valores de Lima (IGBVL), son explicadas a través de la </w:t>
      </w:r>
      <w:r w:rsidRPr="00AD36F8">
        <w:rPr>
          <w:i/>
          <w:szCs w:val="24"/>
        </w:rPr>
        <w:t>Pecking Order Theory</w:t>
      </w:r>
      <w:r w:rsidRPr="00AD36F8">
        <w:rPr>
          <w:szCs w:val="24"/>
        </w:rPr>
        <w:t>.</w:t>
      </w:r>
    </w:p>
    <w:p w:rsidR="004873CC" w:rsidRPr="00AD36F8" w:rsidRDefault="004873CC" w:rsidP="00AD36F8">
      <w:pPr>
        <w:pStyle w:val="Texto"/>
        <w:rPr>
          <w:szCs w:val="24"/>
        </w:rPr>
      </w:pPr>
    </w:p>
    <w:p w:rsidR="00B61309" w:rsidRPr="00256190" w:rsidRDefault="00B61309" w:rsidP="00AD36F8">
      <w:pPr>
        <w:pStyle w:val="Texto"/>
        <w:rPr>
          <w:b/>
          <w:szCs w:val="24"/>
          <w:lang w:val="es-PE"/>
        </w:rPr>
      </w:pPr>
      <w:r w:rsidRPr="00256190">
        <w:rPr>
          <w:b/>
          <w:szCs w:val="24"/>
          <w:lang w:val="es-PE"/>
        </w:rPr>
        <w:t>Hipótesis Específicas</w:t>
      </w:r>
    </w:p>
    <w:p w:rsidR="004873CC" w:rsidRPr="00AD36F8" w:rsidRDefault="00DB7926" w:rsidP="00256190">
      <w:pPr>
        <w:pStyle w:val="ListaVin2"/>
        <w:rPr>
          <w:lang w:val="es-PE"/>
        </w:rPr>
      </w:pPr>
      <w:r w:rsidRPr="00AD36F8">
        <w:t xml:space="preserve">El </w:t>
      </w:r>
      <w:r w:rsidRPr="00AD36F8">
        <w:rPr>
          <w:i/>
        </w:rPr>
        <w:t>exceso de optimismo</w:t>
      </w:r>
      <w:r w:rsidRPr="00AD36F8">
        <w:t xml:space="preserve"> influye en las decisiones tomadas por los </w:t>
      </w:r>
      <w:r w:rsidR="006D3A04" w:rsidRPr="00AD36F8">
        <w:t xml:space="preserve">estudiantes y profesionales de carreras relacionadas a los negocios </w:t>
      </w:r>
      <w:r w:rsidRPr="00AD36F8">
        <w:t>que conforman la muestra.</w:t>
      </w:r>
    </w:p>
    <w:p w:rsidR="00F1066C" w:rsidRPr="00AD36F8" w:rsidRDefault="00F1066C" w:rsidP="00256190">
      <w:pPr>
        <w:pStyle w:val="ListaVin2"/>
        <w:rPr>
          <w:lang w:val="es-PE"/>
        </w:rPr>
      </w:pPr>
      <w:r w:rsidRPr="00AD36F8">
        <w:t xml:space="preserve">El </w:t>
      </w:r>
      <w:r w:rsidRPr="00AD36F8">
        <w:rPr>
          <w:i/>
        </w:rPr>
        <w:t>exceso de confianza</w:t>
      </w:r>
      <w:r w:rsidRPr="00AD36F8">
        <w:t xml:space="preserve"> interviene en la toma de decisiones de aquellos </w:t>
      </w:r>
      <w:r w:rsidR="006D3A04" w:rsidRPr="00AD36F8">
        <w:t>estudiantes y profesionales de carreras relacionadas a los negocios</w:t>
      </w:r>
      <w:r w:rsidRPr="00AD36F8">
        <w:t xml:space="preserve"> que componen la muestra.</w:t>
      </w:r>
    </w:p>
    <w:p w:rsidR="00BB1771" w:rsidRPr="00AD36F8" w:rsidRDefault="00BB1771" w:rsidP="00256190">
      <w:pPr>
        <w:pStyle w:val="ListaVin2"/>
      </w:pPr>
      <w:r w:rsidRPr="00AD36F8">
        <w:t xml:space="preserve">Las decisiones de </w:t>
      </w:r>
      <w:r w:rsidR="006D3A04" w:rsidRPr="00AD36F8">
        <w:t>los estudiantes y profesionales de carreras relacionadas a los negocios</w:t>
      </w:r>
      <w:r w:rsidRPr="00AD36F8">
        <w:t xml:space="preserve"> que forman parte de la muestra</w:t>
      </w:r>
      <w:r w:rsidR="007343C4" w:rsidRPr="00AD36F8">
        <w:t>,</w:t>
      </w:r>
      <w:r w:rsidRPr="00AD36F8">
        <w:t xml:space="preserve"> se ajustan a los lineamientos estipulados por la </w:t>
      </w:r>
      <w:r w:rsidRPr="00AD36F8">
        <w:rPr>
          <w:i/>
        </w:rPr>
        <w:t>Prospect Theory</w:t>
      </w:r>
      <w:r w:rsidRPr="00AD36F8">
        <w:t>.</w:t>
      </w:r>
    </w:p>
    <w:p w:rsidR="00BB1771" w:rsidRPr="00AD36F8" w:rsidRDefault="00BB1771" w:rsidP="00256190">
      <w:pPr>
        <w:pStyle w:val="ListaVin2"/>
      </w:pPr>
      <w:r w:rsidRPr="00AD36F8">
        <w:t xml:space="preserve">El </w:t>
      </w:r>
      <w:r w:rsidRPr="00AD36F8">
        <w:rPr>
          <w:i/>
        </w:rPr>
        <w:t>efecto de enmarcado</w:t>
      </w:r>
      <w:r w:rsidRPr="00AD36F8">
        <w:t xml:space="preserve"> tiene injerencia en el juicio de los </w:t>
      </w:r>
      <w:r w:rsidR="006D3A04" w:rsidRPr="00AD36F8">
        <w:t>estudiantes y profesionales de carreras relacionadas a los negocios</w:t>
      </w:r>
      <w:r w:rsidRPr="00AD36F8">
        <w:t xml:space="preserve"> que constituyen la muestra.</w:t>
      </w:r>
    </w:p>
    <w:p w:rsidR="00BB1771" w:rsidRPr="00AD36F8" w:rsidRDefault="00BB1771" w:rsidP="00256190">
      <w:pPr>
        <w:pStyle w:val="ListaVin2"/>
      </w:pPr>
      <w:r w:rsidRPr="00AD36F8">
        <w:t xml:space="preserve">Las estimaciones asignadas por los </w:t>
      </w:r>
      <w:r w:rsidR="006D3A04" w:rsidRPr="00AD36F8">
        <w:t>estudiantes y profesionales de carreras relacionadas a los negocios</w:t>
      </w:r>
      <w:r w:rsidRPr="00AD36F8">
        <w:t xml:space="preserve"> que conforman la muestra</w:t>
      </w:r>
      <w:r w:rsidR="007343C4" w:rsidRPr="00AD36F8">
        <w:t>,</w:t>
      </w:r>
      <w:r w:rsidRPr="00AD36F8">
        <w:t xml:space="preserve"> pueden ser explicadas por el heurístico de</w:t>
      </w:r>
      <w:r w:rsidRPr="00AD36F8">
        <w:rPr>
          <w:i/>
        </w:rPr>
        <w:t xml:space="preserve"> anclaje</w:t>
      </w:r>
      <w:r w:rsidRPr="00AD36F8">
        <w:t>.</w:t>
      </w:r>
    </w:p>
    <w:p w:rsidR="000B5A1C" w:rsidRPr="00AD36F8" w:rsidRDefault="000B5A1C" w:rsidP="00256190">
      <w:pPr>
        <w:pStyle w:val="ListaVin2"/>
      </w:pPr>
      <w:r w:rsidRPr="00AD36F8">
        <w:lastRenderedPageBreak/>
        <w:t xml:space="preserve">Los </w:t>
      </w:r>
      <w:r w:rsidR="006D3A04" w:rsidRPr="00AD36F8">
        <w:t>estudiantes y profesionales de carreras relacionadas a los negocios</w:t>
      </w:r>
      <w:r w:rsidRPr="00AD36F8">
        <w:t xml:space="preserve"> que constituyen la muestra</w:t>
      </w:r>
      <w:r w:rsidR="007343C4" w:rsidRPr="00AD36F8">
        <w:t>,</w:t>
      </w:r>
      <w:r w:rsidRPr="00AD36F8">
        <w:t xml:space="preserve"> consideran el </w:t>
      </w:r>
      <w:r w:rsidRPr="00AD36F8">
        <w:rPr>
          <w:i/>
        </w:rPr>
        <w:t>costo hundido</w:t>
      </w:r>
      <w:r w:rsidRPr="00AD36F8">
        <w:t xml:space="preserve"> como un factor significativo al tomar una decisión.</w:t>
      </w:r>
    </w:p>
    <w:p w:rsidR="00BB1771" w:rsidRPr="00AD36F8" w:rsidRDefault="000B5A1C" w:rsidP="00256190">
      <w:pPr>
        <w:pStyle w:val="ListaVin2"/>
        <w:rPr>
          <w:lang w:val="es-PE"/>
        </w:rPr>
      </w:pPr>
      <w:r w:rsidRPr="00AD36F8">
        <w:t xml:space="preserve">Las probabilidades son evaluadas por </w:t>
      </w:r>
      <w:r w:rsidR="006D3A04" w:rsidRPr="00AD36F8">
        <w:t>los estudiantes y profesionales de carreras relacionadas a los negocios</w:t>
      </w:r>
      <w:r w:rsidRPr="00AD36F8">
        <w:t xml:space="preserve"> que componen la muestra</w:t>
      </w:r>
      <w:r w:rsidR="007343C4" w:rsidRPr="00AD36F8">
        <w:t>,</w:t>
      </w:r>
      <w:r w:rsidRPr="00AD36F8">
        <w:t xml:space="preserve"> según lo descrito por el heurístico de </w:t>
      </w:r>
      <w:r w:rsidRPr="00AD36F8">
        <w:rPr>
          <w:i/>
        </w:rPr>
        <w:t>Representatividad</w:t>
      </w:r>
      <w:r w:rsidRPr="00AD36F8">
        <w:t>.</w:t>
      </w:r>
    </w:p>
    <w:p w:rsidR="006D3A04" w:rsidRPr="00AD36F8" w:rsidRDefault="006D3A04" w:rsidP="00AD36F8">
      <w:pPr>
        <w:pStyle w:val="Texto"/>
        <w:rPr>
          <w:szCs w:val="24"/>
        </w:rPr>
      </w:pPr>
    </w:p>
    <w:p w:rsidR="001D7413" w:rsidRPr="00AD36F8" w:rsidRDefault="00256190" w:rsidP="00256190">
      <w:pPr>
        <w:pStyle w:val="Ttulo2"/>
      </w:pPr>
      <w:bookmarkStart w:id="97" w:name="_Toc389039834"/>
      <w:bookmarkStart w:id="98" w:name="_Toc392447178"/>
      <w:bookmarkStart w:id="99" w:name="_Toc392457561"/>
      <w:r>
        <w:t xml:space="preserve">7.2. </w:t>
      </w:r>
      <w:r w:rsidR="00BC45B4" w:rsidRPr="00AD36F8">
        <w:t>Definición</w:t>
      </w:r>
      <w:r w:rsidR="001D7413" w:rsidRPr="00AD36F8">
        <w:t xml:space="preserve"> de variables</w:t>
      </w:r>
      <w:bookmarkEnd w:id="97"/>
      <w:bookmarkEnd w:id="98"/>
      <w:bookmarkEnd w:id="99"/>
    </w:p>
    <w:p w:rsidR="00AA1C4F" w:rsidRPr="00AD36F8" w:rsidRDefault="00AA1C4F" w:rsidP="00AD36F8">
      <w:pPr>
        <w:pStyle w:val="Texto"/>
        <w:rPr>
          <w:szCs w:val="24"/>
        </w:rPr>
      </w:pPr>
    </w:p>
    <w:p w:rsidR="000B738E" w:rsidRPr="00AD36F8" w:rsidRDefault="000B738E" w:rsidP="00AD36F8">
      <w:pPr>
        <w:pStyle w:val="Texto"/>
        <w:rPr>
          <w:szCs w:val="24"/>
        </w:rPr>
      </w:pPr>
      <w:r w:rsidRPr="00AD36F8">
        <w:rPr>
          <w:szCs w:val="24"/>
        </w:rPr>
        <w:t xml:space="preserve">Dada la naturaleza de la presente investigación, se procedió a </w:t>
      </w:r>
      <w:r w:rsidR="00BF6559" w:rsidRPr="00AD36F8">
        <w:rPr>
          <w:szCs w:val="24"/>
        </w:rPr>
        <w:t>desagregar</w:t>
      </w:r>
      <w:r w:rsidRPr="00AD36F8">
        <w:rPr>
          <w:szCs w:val="24"/>
        </w:rPr>
        <w:t xml:space="preserve"> este </w:t>
      </w:r>
      <w:r w:rsidR="00BF6559" w:rsidRPr="00AD36F8">
        <w:rPr>
          <w:szCs w:val="24"/>
        </w:rPr>
        <w:t>punto</w:t>
      </w:r>
      <w:r w:rsidRPr="00AD36F8">
        <w:rPr>
          <w:szCs w:val="24"/>
        </w:rPr>
        <w:t xml:space="preserve"> en dos partes con la finalidad de facilitar su comprensión. La </w:t>
      </w:r>
      <w:r w:rsidR="00E01DAC" w:rsidRPr="00AD36F8">
        <w:rPr>
          <w:szCs w:val="24"/>
        </w:rPr>
        <w:t xml:space="preserve">primera </w:t>
      </w:r>
      <w:r w:rsidRPr="00AD36F8">
        <w:rPr>
          <w:szCs w:val="24"/>
        </w:rPr>
        <w:t xml:space="preserve">corresponde a la evaluación de la hipótesis relacionada a la estructura de capital, mientras que la segunda </w:t>
      </w:r>
      <w:r w:rsidR="00C83733" w:rsidRPr="00AD36F8">
        <w:rPr>
          <w:szCs w:val="24"/>
        </w:rPr>
        <w:t xml:space="preserve">detalla aquellas destinadas </w:t>
      </w:r>
      <w:r w:rsidR="00567864" w:rsidRPr="00AD36F8">
        <w:rPr>
          <w:szCs w:val="24"/>
        </w:rPr>
        <w:t xml:space="preserve">a medir la propensión hacia </w:t>
      </w:r>
      <w:r w:rsidR="00BF6559" w:rsidRPr="00AD36F8">
        <w:rPr>
          <w:szCs w:val="24"/>
        </w:rPr>
        <w:t xml:space="preserve">algunos </w:t>
      </w:r>
      <w:r w:rsidR="007343C4" w:rsidRPr="00AD36F8">
        <w:rPr>
          <w:szCs w:val="24"/>
        </w:rPr>
        <w:t xml:space="preserve">de los </w:t>
      </w:r>
      <w:r w:rsidR="00567864" w:rsidRPr="00AD36F8">
        <w:rPr>
          <w:szCs w:val="24"/>
        </w:rPr>
        <w:t xml:space="preserve">sesgos conductuales definidos en el </w:t>
      </w:r>
      <w:r w:rsidR="00522704" w:rsidRPr="00AD36F8">
        <w:rPr>
          <w:szCs w:val="24"/>
        </w:rPr>
        <w:t>C</w:t>
      </w:r>
      <w:r w:rsidR="00567864" w:rsidRPr="00AD36F8">
        <w:rPr>
          <w:szCs w:val="24"/>
        </w:rPr>
        <w:t xml:space="preserve">apítulo </w:t>
      </w:r>
      <w:r w:rsidR="003022AE" w:rsidRPr="00AD36F8">
        <w:rPr>
          <w:szCs w:val="24"/>
        </w:rPr>
        <w:t>4.</w:t>
      </w:r>
    </w:p>
    <w:p w:rsidR="00333649" w:rsidRPr="00AD36F8" w:rsidRDefault="00F614F6" w:rsidP="00AD36F8">
      <w:pPr>
        <w:pStyle w:val="Texto"/>
        <w:rPr>
          <w:b/>
          <w:szCs w:val="24"/>
        </w:rPr>
      </w:pPr>
      <w:r w:rsidRPr="00AD36F8">
        <w:rPr>
          <w:b/>
          <w:szCs w:val="24"/>
        </w:rPr>
        <w:t>Parte 1</w:t>
      </w:r>
    </w:p>
    <w:p w:rsidR="00705260" w:rsidRPr="00AD36F8" w:rsidRDefault="00705260" w:rsidP="00AD36F8">
      <w:pPr>
        <w:pStyle w:val="Texto"/>
        <w:rPr>
          <w:szCs w:val="24"/>
        </w:rPr>
      </w:pPr>
      <w:r w:rsidRPr="00AD36F8">
        <w:rPr>
          <w:szCs w:val="24"/>
        </w:rPr>
        <w:t xml:space="preserve">En su forma más simple, la </w:t>
      </w:r>
      <w:r w:rsidRPr="00AD36F8">
        <w:rPr>
          <w:i/>
          <w:szCs w:val="24"/>
        </w:rPr>
        <w:t>Pecking Order Theory</w:t>
      </w:r>
      <w:r w:rsidRPr="00AD36F8">
        <w:rPr>
          <w:szCs w:val="24"/>
        </w:rPr>
        <w:t xml:space="preserve"> predice que cuando el flujo de caja (</w:t>
      </w:r>
      <w:r w:rsidR="00170738" w:rsidRPr="00AD36F8">
        <w:rPr>
          <w:szCs w:val="24"/>
        </w:rPr>
        <w:t>recursos</w:t>
      </w:r>
      <w:r w:rsidRPr="00AD36F8">
        <w:rPr>
          <w:szCs w:val="24"/>
        </w:rPr>
        <w:t xml:space="preserve"> intern</w:t>
      </w:r>
      <w:r w:rsidR="00170738" w:rsidRPr="00AD36F8">
        <w:rPr>
          <w:szCs w:val="24"/>
        </w:rPr>
        <w:t>os</w:t>
      </w:r>
      <w:r w:rsidRPr="00AD36F8">
        <w:rPr>
          <w:szCs w:val="24"/>
        </w:rPr>
        <w:t xml:space="preserve">) resulta insuficiente para financiar las inversiones y cumplir con </w:t>
      </w:r>
      <w:r w:rsidR="00C82C84" w:rsidRPr="00AD36F8">
        <w:rPr>
          <w:szCs w:val="24"/>
        </w:rPr>
        <w:t>las</w:t>
      </w:r>
      <w:r w:rsidRPr="00AD36F8">
        <w:rPr>
          <w:szCs w:val="24"/>
        </w:rPr>
        <w:t xml:space="preserve"> obligaciones (in</w:t>
      </w:r>
      <w:r w:rsidR="003A1A48" w:rsidRPr="00AD36F8">
        <w:rPr>
          <w:szCs w:val="24"/>
        </w:rPr>
        <w:t>cluyendo el pago de dividendos), y en ausencia de elevados costos de quiebra,</w:t>
      </w:r>
      <w:r w:rsidRPr="00AD36F8">
        <w:rPr>
          <w:szCs w:val="24"/>
        </w:rPr>
        <w:t xml:space="preserve"> la empresa emitirá deuda. La emisión de acciones será utilizada únicamente si la compañía, debido a sus altos costos de quiebra</w:t>
      </w:r>
      <w:r w:rsidR="00110D81" w:rsidRPr="00AD36F8">
        <w:rPr>
          <w:szCs w:val="24"/>
        </w:rPr>
        <w:t xml:space="preserve"> </w:t>
      </w:r>
      <w:r w:rsidR="00415C37" w:rsidRPr="00AD36F8">
        <w:rPr>
          <w:szCs w:val="24"/>
        </w:rPr>
        <w:t xml:space="preserve">producto de </w:t>
      </w:r>
      <w:r w:rsidR="00110D81" w:rsidRPr="00AD36F8">
        <w:rPr>
          <w:szCs w:val="24"/>
        </w:rPr>
        <w:t>un elevado nivel de apalancamiento, solo puede</w:t>
      </w:r>
      <w:r w:rsidRPr="00AD36F8">
        <w:rPr>
          <w:szCs w:val="24"/>
        </w:rPr>
        <w:t xml:space="preserve"> endeudarse a tasas de interés muy elevadas.</w:t>
      </w:r>
      <w:r w:rsidR="003A1A48" w:rsidRPr="00AD36F8">
        <w:rPr>
          <w:szCs w:val="24"/>
        </w:rPr>
        <w:t xml:space="preserve"> No obstante, si la gerencia considera que los precios de mercado son demasiado bajos, se abstendrá de emitir acciones</w:t>
      </w:r>
      <w:r w:rsidR="00812485" w:rsidRPr="00AD36F8">
        <w:rPr>
          <w:szCs w:val="24"/>
        </w:rPr>
        <w:t>, manteniendo elevados sus niveles de deuda e incurriendo en problemas de subinversión.</w:t>
      </w:r>
    </w:p>
    <w:p w:rsidR="00597F03" w:rsidRPr="00AD36F8" w:rsidRDefault="00597F03" w:rsidP="00AD36F8">
      <w:pPr>
        <w:pStyle w:val="Texto"/>
        <w:rPr>
          <w:szCs w:val="24"/>
          <w:lang w:val="es-PE"/>
        </w:rPr>
      </w:pPr>
      <w:r w:rsidRPr="00AD36F8">
        <w:rPr>
          <w:szCs w:val="24"/>
          <w:lang w:val="es-PE"/>
        </w:rPr>
        <w:t xml:space="preserve">Para la construcción de las variables se tomó como referencia los trabajos de Frank &amp; Goyal (2003) y Shyam-Sunder &amp; Myers (1999). </w:t>
      </w:r>
      <w:r w:rsidR="00E9760B" w:rsidRPr="00AD36F8">
        <w:rPr>
          <w:szCs w:val="24"/>
          <w:lang w:val="es-PE"/>
        </w:rPr>
        <w:t>Sin embargo</w:t>
      </w:r>
      <w:r w:rsidRPr="00AD36F8">
        <w:rPr>
          <w:szCs w:val="24"/>
          <w:lang w:val="es-PE"/>
        </w:rPr>
        <w:t xml:space="preserve">, debido a la estructura de los Estados Financieros de las empresas estadounidenses, las </w:t>
      </w:r>
      <w:r w:rsidRPr="00AD36F8">
        <w:rPr>
          <w:i/>
          <w:szCs w:val="24"/>
          <w:lang w:val="es-PE"/>
        </w:rPr>
        <w:t>Inversiones Netas</w:t>
      </w:r>
      <w:r w:rsidRPr="00AD36F8">
        <w:rPr>
          <w:szCs w:val="24"/>
          <w:lang w:val="es-PE"/>
        </w:rPr>
        <w:t xml:space="preserve">, la </w:t>
      </w:r>
      <w:r w:rsidRPr="00AD36F8">
        <w:rPr>
          <w:i/>
          <w:szCs w:val="24"/>
          <w:lang w:val="es-PE"/>
        </w:rPr>
        <w:t>Variación del Capital de trabajo</w:t>
      </w:r>
      <w:r w:rsidRPr="00AD36F8">
        <w:rPr>
          <w:szCs w:val="24"/>
          <w:lang w:val="es-PE"/>
        </w:rPr>
        <w:t xml:space="preserve"> y el </w:t>
      </w:r>
      <w:r w:rsidRPr="00AD36F8">
        <w:rPr>
          <w:i/>
          <w:szCs w:val="24"/>
          <w:lang w:val="es-PE"/>
        </w:rPr>
        <w:t>Flujo de caja</w:t>
      </w:r>
      <w:r w:rsidRPr="00AD36F8">
        <w:rPr>
          <w:szCs w:val="24"/>
          <w:lang w:val="es-PE"/>
        </w:rPr>
        <w:t>, fueron adaptad</w:t>
      </w:r>
      <w:r w:rsidR="0089264E" w:rsidRPr="00AD36F8">
        <w:rPr>
          <w:szCs w:val="24"/>
          <w:lang w:val="es-PE"/>
        </w:rPr>
        <w:t>o</w:t>
      </w:r>
      <w:r w:rsidRPr="00AD36F8">
        <w:rPr>
          <w:szCs w:val="24"/>
          <w:lang w:val="es-PE"/>
        </w:rPr>
        <w:t xml:space="preserve">s con la finalidad </w:t>
      </w:r>
      <w:r w:rsidRPr="00AD36F8">
        <w:rPr>
          <w:szCs w:val="24"/>
          <w:lang w:val="es-PE"/>
        </w:rPr>
        <w:lastRenderedPageBreak/>
        <w:t>de</w:t>
      </w:r>
      <w:r w:rsidR="00E9760B" w:rsidRPr="00AD36F8">
        <w:rPr>
          <w:szCs w:val="24"/>
          <w:lang w:val="es-PE"/>
        </w:rPr>
        <w:t xml:space="preserve"> que reflejen de manera precisa</w:t>
      </w:r>
      <w:r w:rsidRPr="00AD36F8">
        <w:rPr>
          <w:szCs w:val="24"/>
          <w:lang w:val="es-PE"/>
        </w:rPr>
        <w:t xml:space="preserve"> la esencia de las variables utilizadas en los estudios citados.</w:t>
      </w:r>
    </w:p>
    <w:p w:rsidR="00705260" w:rsidRPr="00AD36F8" w:rsidRDefault="00705260" w:rsidP="00AD36F8">
      <w:pPr>
        <w:pStyle w:val="Texto"/>
        <w:rPr>
          <w:szCs w:val="24"/>
          <w:lang w:val="es-PE"/>
        </w:rPr>
      </w:pPr>
    </w:p>
    <w:p w:rsidR="00A210CA" w:rsidRPr="00256190" w:rsidRDefault="00A210CA" w:rsidP="00256190">
      <w:pPr>
        <w:pStyle w:val="ListaNum1"/>
        <w:numPr>
          <w:ilvl w:val="0"/>
          <w:numId w:val="34"/>
        </w:numPr>
        <w:rPr>
          <w:b/>
          <w:lang w:val="es-PE"/>
        </w:rPr>
      </w:pPr>
      <w:r w:rsidRPr="00256190">
        <w:rPr>
          <w:b/>
          <w:lang w:val="es-PE"/>
        </w:rPr>
        <w:t>Dividendos</w:t>
      </w:r>
    </w:p>
    <w:p w:rsidR="006F53E3" w:rsidRPr="00AD36F8" w:rsidRDefault="00A210CA" w:rsidP="00AD36F8">
      <w:pPr>
        <w:pStyle w:val="Texto"/>
        <w:rPr>
          <w:szCs w:val="24"/>
          <w:lang w:val="es-PE"/>
        </w:rPr>
      </w:pPr>
      <w:r w:rsidRPr="00AD36F8">
        <w:rPr>
          <w:szCs w:val="24"/>
          <w:lang w:val="es-PE"/>
        </w:rPr>
        <w:t>Esta variable</w:t>
      </w:r>
      <w:r w:rsidR="00E9760B" w:rsidRPr="00AD36F8">
        <w:rPr>
          <w:szCs w:val="24"/>
          <w:lang w:val="es-PE"/>
        </w:rPr>
        <w:t xml:space="preserve"> </w:t>
      </w:r>
      <w:r w:rsidR="00F41746" w:rsidRPr="00AD36F8">
        <w:rPr>
          <w:szCs w:val="24"/>
          <w:lang w:val="es-PE"/>
        </w:rPr>
        <w:t xml:space="preserve">corresponde a </w:t>
      </w:r>
      <w:r w:rsidR="00527CE7" w:rsidRPr="00AD36F8">
        <w:rPr>
          <w:szCs w:val="24"/>
          <w:lang w:val="es-PE"/>
        </w:rPr>
        <w:t xml:space="preserve">la suma de las cuentas </w:t>
      </w:r>
      <w:r w:rsidR="00527CE7" w:rsidRPr="00AD36F8">
        <w:rPr>
          <w:i/>
          <w:szCs w:val="24"/>
          <w:lang w:val="es-PE"/>
        </w:rPr>
        <w:t>Pago de dividendos</w:t>
      </w:r>
      <w:r w:rsidR="00527CE7" w:rsidRPr="00AD36F8">
        <w:rPr>
          <w:szCs w:val="24"/>
          <w:lang w:val="es-PE"/>
        </w:rPr>
        <w:t xml:space="preserve"> y </w:t>
      </w:r>
      <w:r w:rsidR="00527CE7" w:rsidRPr="00AD36F8">
        <w:rPr>
          <w:i/>
          <w:szCs w:val="24"/>
          <w:lang w:val="es-PE"/>
        </w:rPr>
        <w:t>Adelanto de dividendos</w:t>
      </w:r>
      <w:r w:rsidR="00F23618" w:rsidRPr="00AD36F8">
        <w:rPr>
          <w:szCs w:val="24"/>
          <w:lang w:val="es-PE"/>
        </w:rPr>
        <w:t>.</w:t>
      </w:r>
      <w:r w:rsidR="00691B14" w:rsidRPr="00AD36F8">
        <w:rPr>
          <w:szCs w:val="24"/>
          <w:lang w:val="es-PE"/>
        </w:rPr>
        <w:t xml:space="preserve"> </w:t>
      </w:r>
      <w:r w:rsidR="00F23618" w:rsidRPr="00AD36F8">
        <w:rPr>
          <w:szCs w:val="24"/>
          <w:lang w:val="es-PE"/>
        </w:rPr>
        <w:t>F</w:t>
      </w:r>
      <w:r w:rsidR="00F41746" w:rsidRPr="00AD36F8">
        <w:rPr>
          <w:szCs w:val="24"/>
          <w:lang w:val="es-PE"/>
        </w:rPr>
        <w:t xml:space="preserve">ue tomada del </w:t>
      </w:r>
      <w:r w:rsidR="006F53E3" w:rsidRPr="00AD36F8">
        <w:rPr>
          <w:szCs w:val="24"/>
          <w:lang w:val="es-PE"/>
        </w:rPr>
        <w:t xml:space="preserve">módulo de Actividades de Financiamiento del Estado de </w:t>
      </w:r>
      <w:r w:rsidR="00415C37" w:rsidRPr="00AD36F8">
        <w:rPr>
          <w:szCs w:val="24"/>
          <w:lang w:val="es-PE"/>
        </w:rPr>
        <w:t>F</w:t>
      </w:r>
      <w:r w:rsidR="006F53E3" w:rsidRPr="00AD36F8">
        <w:rPr>
          <w:szCs w:val="24"/>
          <w:lang w:val="es-PE"/>
        </w:rPr>
        <w:t xml:space="preserve">lujos de </w:t>
      </w:r>
      <w:r w:rsidR="008B3BCF" w:rsidRPr="00AD36F8">
        <w:rPr>
          <w:szCs w:val="24"/>
          <w:lang w:val="es-PE"/>
        </w:rPr>
        <w:t>E</w:t>
      </w:r>
      <w:r w:rsidR="006F53E3" w:rsidRPr="00AD36F8">
        <w:rPr>
          <w:szCs w:val="24"/>
          <w:lang w:val="es-PE"/>
        </w:rPr>
        <w:t>fectivo</w:t>
      </w:r>
      <w:r w:rsidR="00F23618" w:rsidRPr="00AD36F8">
        <w:rPr>
          <w:szCs w:val="24"/>
          <w:lang w:val="es-PE"/>
        </w:rPr>
        <w:t xml:space="preserve"> y</w:t>
      </w:r>
      <w:r w:rsidR="008B3BCF" w:rsidRPr="00AD36F8">
        <w:rPr>
          <w:szCs w:val="24"/>
          <w:lang w:val="es-PE"/>
        </w:rPr>
        <w:t xml:space="preserve"> será representada como: </w:t>
      </w:r>
      <w:r w:rsidR="008B3BCF" w:rsidRPr="00AD36F8">
        <w:rPr>
          <w:i/>
          <w:szCs w:val="24"/>
          <w:lang w:val="es-PE"/>
        </w:rPr>
        <w:t>DIV</w:t>
      </w:r>
      <w:r w:rsidR="008B3BCF" w:rsidRPr="00AD36F8">
        <w:rPr>
          <w:szCs w:val="24"/>
          <w:vertAlign w:val="subscript"/>
          <w:lang w:val="es-PE"/>
        </w:rPr>
        <w:t>t</w:t>
      </w:r>
      <w:r w:rsidR="00415C37" w:rsidRPr="00AD36F8">
        <w:rPr>
          <w:szCs w:val="24"/>
          <w:lang w:val="es-PE"/>
        </w:rPr>
        <w:t>,</w:t>
      </w:r>
      <w:r w:rsidR="008B3BCF" w:rsidRPr="00AD36F8">
        <w:rPr>
          <w:szCs w:val="24"/>
          <w:lang w:val="es-PE"/>
        </w:rPr>
        <w:t xml:space="preserve"> </w:t>
      </w:r>
      <w:r w:rsidR="00B56AC6" w:rsidRPr="00AD36F8">
        <w:rPr>
          <w:szCs w:val="24"/>
          <w:lang w:val="es-PE"/>
        </w:rPr>
        <w:t>e inte</w:t>
      </w:r>
      <w:r w:rsidR="00415C37" w:rsidRPr="00AD36F8">
        <w:rPr>
          <w:szCs w:val="24"/>
          <w:lang w:val="es-PE"/>
        </w:rPr>
        <w:t>grada al modelo correspondiente</w:t>
      </w:r>
      <w:r w:rsidR="00B56AC6" w:rsidRPr="00AD36F8">
        <w:rPr>
          <w:szCs w:val="24"/>
          <w:lang w:val="es-PE"/>
        </w:rPr>
        <w:t xml:space="preserve"> con el signo invertido.</w:t>
      </w:r>
    </w:p>
    <w:p w:rsidR="00F41746" w:rsidRPr="00AD36F8" w:rsidRDefault="00F41746" w:rsidP="00AD36F8">
      <w:pPr>
        <w:pStyle w:val="Texto"/>
        <w:rPr>
          <w:szCs w:val="24"/>
          <w:lang w:val="es-PE"/>
        </w:rPr>
      </w:pPr>
    </w:p>
    <w:p w:rsidR="00A210CA" w:rsidRPr="00256190" w:rsidRDefault="00A210CA" w:rsidP="00256190">
      <w:pPr>
        <w:pStyle w:val="ListaNum1"/>
        <w:rPr>
          <w:b/>
          <w:lang w:val="es-PE"/>
        </w:rPr>
      </w:pPr>
      <w:r w:rsidRPr="00256190">
        <w:rPr>
          <w:b/>
          <w:lang w:val="es-PE"/>
        </w:rPr>
        <w:t>Inversiones netas</w:t>
      </w:r>
    </w:p>
    <w:p w:rsidR="00825055" w:rsidRPr="00AD36F8" w:rsidRDefault="00952294" w:rsidP="00AD36F8">
      <w:pPr>
        <w:pStyle w:val="Texto"/>
        <w:rPr>
          <w:szCs w:val="24"/>
          <w:lang w:val="es-PE"/>
        </w:rPr>
      </w:pPr>
      <w:r w:rsidRPr="00AD36F8">
        <w:rPr>
          <w:szCs w:val="24"/>
          <w:lang w:val="es-PE"/>
        </w:rPr>
        <w:t>Esta variable</w:t>
      </w:r>
      <w:r w:rsidR="00AB1A1D" w:rsidRPr="00AD36F8">
        <w:rPr>
          <w:szCs w:val="24"/>
          <w:lang w:val="es-PE"/>
        </w:rPr>
        <w:t xml:space="preserve">, representada a través de: </w:t>
      </w:r>
      <w:r w:rsidR="00AB1A1D" w:rsidRPr="00AD36F8">
        <w:rPr>
          <w:i/>
          <w:szCs w:val="24"/>
          <w:lang w:val="es-PE"/>
        </w:rPr>
        <w:t>I</w:t>
      </w:r>
      <w:r w:rsidR="00AB1A1D" w:rsidRPr="00AD36F8">
        <w:rPr>
          <w:szCs w:val="24"/>
          <w:vertAlign w:val="subscript"/>
          <w:lang w:val="es-PE"/>
        </w:rPr>
        <w:t>t</w:t>
      </w:r>
      <w:r w:rsidR="00AB1A1D" w:rsidRPr="00AD36F8">
        <w:rPr>
          <w:szCs w:val="24"/>
          <w:lang w:val="es-PE"/>
        </w:rPr>
        <w:t>,</w:t>
      </w:r>
      <w:r w:rsidRPr="00AD36F8">
        <w:rPr>
          <w:szCs w:val="24"/>
          <w:lang w:val="es-PE"/>
        </w:rPr>
        <w:t xml:space="preserve"> reproduce</w:t>
      </w:r>
      <w:r w:rsidR="00FD1CA6" w:rsidRPr="00AD36F8">
        <w:rPr>
          <w:szCs w:val="24"/>
          <w:lang w:val="es-PE"/>
        </w:rPr>
        <w:t xml:space="preserve"> la interacción </w:t>
      </w:r>
      <w:r w:rsidRPr="00AD36F8">
        <w:rPr>
          <w:szCs w:val="24"/>
          <w:lang w:val="es-PE"/>
        </w:rPr>
        <w:t xml:space="preserve">de </w:t>
      </w:r>
      <w:r w:rsidR="00BA6C4F" w:rsidRPr="00AD36F8">
        <w:rPr>
          <w:szCs w:val="24"/>
          <w:lang w:val="es-PE"/>
        </w:rPr>
        <w:t>todos los componentes del módulo de Actividades de Inversión del Estado de Flujos de Efectivo.</w:t>
      </w:r>
      <w:r w:rsidR="00C43E9D" w:rsidRPr="00AD36F8">
        <w:rPr>
          <w:szCs w:val="24"/>
          <w:lang w:val="es-PE"/>
        </w:rPr>
        <w:t xml:space="preserve"> </w:t>
      </w:r>
      <w:r w:rsidR="00700EFB" w:rsidRPr="00AD36F8">
        <w:rPr>
          <w:szCs w:val="24"/>
          <w:lang w:val="es-PE"/>
        </w:rPr>
        <w:t xml:space="preserve">Las cuentas son las siguientes: </w:t>
      </w:r>
      <w:r w:rsidR="00825055" w:rsidRPr="00AD36F8">
        <w:rPr>
          <w:i/>
          <w:szCs w:val="24"/>
          <w:lang w:val="es-PE"/>
        </w:rPr>
        <w:t>Adquisición de propiedades, planta y equipo</w:t>
      </w:r>
      <w:r w:rsidR="00825055" w:rsidRPr="00AD36F8">
        <w:rPr>
          <w:szCs w:val="24"/>
          <w:lang w:val="es-PE"/>
        </w:rPr>
        <w:t xml:space="preserve"> + </w:t>
      </w:r>
      <w:r w:rsidR="00825055" w:rsidRPr="00AD36F8">
        <w:rPr>
          <w:i/>
          <w:szCs w:val="24"/>
          <w:lang w:val="es-PE"/>
        </w:rPr>
        <w:t>Adquisición por compra de inversiones en acciones</w:t>
      </w:r>
      <w:r w:rsidR="00825055" w:rsidRPr="00AD36F8">
        <w:rPr>
          <w:szCs w:val="24"/>
          <w:lang w:val="es-PE"/>
        </w:rPr>
        <w:t xml:space="preserve"> + </w:t>
      </w:r>
      <w:r w:rsidR="00825055" w:rsidRPr="00AD36F8">
        <w:rPr>
          <w:i/>
          <w:szCs w:val="24"/>
          <w:lang w:val="es-PE"/>
        </w:rPr>
        <w:t>Préstamos otorgados a vinculadas</w:t>
      </w:r>
      <w:r w:rsidR="00825055" w:rsidRPr="00AD36F8">
        <w:rPr>
          <w:szCs w:val="24"/>
          <w:lang w:val="es-PE"/>
        </w:rPr>
        <w:t xml:space="preserve"> + </w:t>
      </w:r>
      <w:r w:rsidR="00825055" w:rsidRPr="00AD36F8">
        <w:rPr>
          <w:i/>
          <w:szCs w:val="24"/>
          <w:lang w:val="es-PE"/>
        </w:rPr>
        <w:t>Aportes a subsidiarias</w:t>
      </w:r>
      <w:r w:rsidR="00825055" w:rsidRPr="00AD36F8">
        <w:rPr>
          <w:szCs w:val="24"/>
          <w:lang w:val="es-PE"/>
        </w:rPr>
        <w:t xml:space="preserve"> + </w:t>
      </w:r>
      <w:r w:rsidR="00825055" w:rsidRPr="00AD36F8">
        <w:rPr>
          <w:i/>
          <w:szCs w:val="24"/>
          <w:lang w:val="es-PE"/>
        </w:rPr>
        <w:t>Desembolsos por adquisición de concesiones mineras, actividades de exploración</w:t>
      </w:r>
      <w:r w:rsidR="00825055" w:rsidRPr="00AD36F8">
        <w:rPr>
          <w:szCs w:val="24"/>
          <w:lang w:val="es-PE"/>
        </w:rPr>
        <w:t xml:space="preserve"> – </w:t>
      </w:r>
      <w:r w:rsidR="00825055" w:rsidRPr="00AD36F8">
        <w:rPr>
          <w:i/>
          <w:szCs w:val="24"/>
          <w:lang w:val="es-PE"/>
        </w:rPr>
        <w:t>Venta de activo Fijo</w:t>
      </w:r>
      <w:r w:rsidR="00825055" w:rsidRPr="00AD36F8">
        <w:rPr>
          <w:szCs w:val="24"/>
          <w:lang w:val="es-PE"/>
        </w:rPr>
        <w:t xml:space="preserve"> – </w:t>
      </w:r>
      <w:r w:rsidR="00825055" w:rsidRPr="00AD36F8">
        <w:rPr>
          <w:i/>
          <w:szCs w:val="24"/>
          <w:lang w:val="es-PE"/>
        </w:rPr>
        <w:t>Dividendos percibidos</w:t>
      </w:r>
      <w:r w:rsidR="00825055" w:rsidRPr="00AD36F8">
        <w:rPr>
          <w:szCs w:val="24"/>
          <w:lang w:val="es-PE"/>
        </w:rPr>
        <w:t xml:space="preserve"> - </w:t>
      </w:r>
      <w:r w:rsidR="00825055" w:rsidRPr="00AD36F8">
        <w:rPr>
          <w:i/>
          <w:szCs w:val="24"/>
          <w:lang w:val="es-PE"/>
        </w:rPr>
        <w:t>Otros cobros (pagos) relativos a la actividad</w:t>
      </w:r>
      <w:r w:rsidR="00825055" w:rsidRPr="00AD36F8">
        <w:rPr>
          <w:szCs w:val="24"/>
          <w:lang w:val="es-PE"/>
        </w:rPr>
        <w:t>.</w:t>
      </w:r>
    </w:p>
    <w:p w:rsidR="008C494F" w:rsidRPr="00AD36F8" w:rsidRDefault="008C494F" w:rsidP="00AD36F8">
      <w:pPr>
        <w:pStyle w:val="Texto"/>
        <w:rPr>
          <w:szCs w:val="24"/>
          <w:lang w:val="es-PE"/>
        </w:rPr>
      </w:pPr>
      <w:r w:rsidRPr="00AD36F8">
        <w:rPr>
          <w:szCs w:val="24"/>
          <w:lang w:val="es-PE"/>
        </w:rPr>
        <w:t xml:space="preserve">Para que la insuficiencia de recursos </w:t>
      </w:r>
      <w:r w:rsidR="00B33616" w:rsidRPr="00AD36F8">
        <w:rPr>
          <w:szCs w:val="24"/>
          <w:lang w:val="es-PE"/>
        </w:rPr>
        <w:t>internos</w:t>
      </w:r>
      <w:r w:rsidR="00792FE9" w:rsidRPr="00AD36F8">
        <w:rPr>
          <w:szCs w:val="24"/>
          <w:lang w:val="es-PE"/>
        </w:rPr>
        <w:t xml:space="preserve"> </w:t>
      </w:r>
      <w:r w:rsidRPr="00AD36F8">
        <w:rPr>
          <w:szCs w:val="24"/>
          <w:lang w:val="es-PE"/>
        </w:rPr>
        <w:t>pueda visualizarse con signo positivo</w:t>
      </w:r>
      <w:r w:rsidR="00792FE9" w:rsidRPr="00AD36F8">
        <w:rPr>
          <w:szCs w:val="24"/>
          <w:lang w:val="es-PE"/>
        </w:rPr>
        <w:t>, este indicador fue construido consignando cada uno de los componentes que lo conforman con el signo invertido. En otras palabras, aquel</w:t>
      </w:r>
      <w:r w:rsidR="0038188D" w:rsidRPr="00AD36F8">
        <w:rPr>
          <w:szCs w:val="24"/>
          <w:lang w:val="es-PE"/>
        </w:rPr>
        <w:t>los que representan s</w:t>
      </w:r>
      <w:r w:rsidR="00792FE9" w:rsidRPr="00AD36F8">
        <w:rPr>
          <w:szCs w:val="24"/>
          <w:lang w:val="es-PE"/>
        </w:rPr>
        <w:t>alida de dinero van con signo positivo (+)</w:t>
      </w:r>
      <w:r w:rsidR="00415C37" w:rsidRPr="00AD36F8">
        <w:rPr>
          <w:szCs w:val="24"/>
          <w:lang w:val="es-PE"/>
        </w:rPr>
        <w:t>,</w:t>
      </w:r>
      <w:r w:rsidR="00792FE9" w:rsidRPr="00AD36F8">
        <w:rPr>
          <w:szCs w:val="24"/>
          <w:lang w:val="es-PE"/>
        </w:rPr>
        <w:t xml:space="preserve"> y aquellos que </w:t>
      </w:r>
      <w:r w:rsidR="0038188D" w:rsidRPr="00AD36F8">
        <w:rPr>
          <w:szCs w:val="24"/>
          <w:lang w:val="es-PE"/>
        </w:rPr>
        <w:t>implican e</w:t>
      </w:r>
      <w:r w:rsidR="00FA5F0A" w:rsidRPr="00AD36F8">
        <w:rPr>
          <w:szCs w:val="24"/>
          <w:lang w:val="es-PE"/>
        </w:rPr>
        <w:t>ntrada</w:t>
      </w:r>
      <w:r w:rsidR="00415C37" w:rsidRPr="00AD36F8">
        <w:rPr>
          <w:szCs w:val="24"/>
          <w:lang w:val="es-PE"/>
        </w:rPr>
        <w:t>s</w:t>
      </w:r>
      <w:r w:rsidR="00FA5F0A" w:rsidRPr="00AD36F8">
        <w:rPr>
          <w:szCs w:val="24"/>
          <w:lang w:val="es-PE"/>
        </w:rPr>
        <w:t xml:space="preserve"> son añadidos con signo negativo (-).</w:t>
      </w:r>
    </w:p>
    <w:p w:rsidR="00792FE9" w:rsidRPr="00AD36F8" w:rsidRDefault="00792FE9" w:rsidP="00AD36F8">
      <w:pPr>
        <w:pStyle w:val="Texto"/>
        <w:rPr>
          <w:szCs w:val="24"/>
          <w:lang w:val="es-PE"/>
        </w:rPr>
      </w:pPr>
    </w:p>
    <w:p w:rsidR="00A210CA" w:rsidRPr="00256190" w:rsidRDefault="00EE47F1" w:rsidP="00256190">
      <w:pPr>
        <w:pStyle w:val="ListaNum1"/>
        <w:rPr>
          <w:b/>
          <w:lang w:val="es-PE"/>
        </w:rPr>
      </w:pPr>
      <w:r w:rsidRPr="00256190">
        <w:rPr>
          <w:b/>
          <w:lang w:val="es-PE"/>
        </w:rPr>
        <w:t>Variación del Capital de trabajo</w:t>
      </w:r>
    </w:p>
    <w:p w:rsidR="00A042D3" w:rsidRPr="00AD36F8" w:rsidRDefault="00763A0F" w:rsidP="00AD36F8">
      <w:pPr>
        <w:pStyle w:val="Texto"/>
        <w:rPr>
          <w:szCs w:val="24"/>
          <w:lang w:val="es-PE"/>
        </w:rPr>
      </w:pPr>
      <w:r w:rsidRPr="00AD36F8">
        <w:rPr>
          <w:szCs w:val="24"/>
          <w:lang w:val="es-PE"/>
        </w:rPr>
        <w:t>En el presente documento este ítem estará simbolizado como: ∆</w:t>
      </w:r>
      <w:r w:rsidRPr="00AD36F8">
        <w:rPr>
          <w:i/>
          <w:szCs w:val="24"/>
          <w:lang w:val="es-PE"/>
        </w:rPr>
        <w:t>W</w:t>
      </w:r>
      <w:r w:rsidRPr="00AD36F8">
        <w:rPr>
          <w:szCs w:val="24"/>
          <w:vertAlign w:val="subscript"/>
          <w:lang w:val="es-PE"/>
        </w:rPr>
        <w:t>t</w:t>
      </w:r>
      <w:r w:rsidR="00D1775F" w:rsidRPr="00AD36F8">
        <w:rPr>
          <w:szCs w:val="24"/>
          <w:lang w:val="es-PE"/>
        </w:rPr>
        <w:t>. Al igual que en el caso anterior, las variables fueron colocadas con signo cambiado. Se tiene entonces que ∆</w:t>
      </w:r>
      <w:r w:rsidR="00D1775F" w:rsidRPr="00AD36F8">
        <w:rPr>
          <w:i/>
          <w:szCs w:val="24"/>
          <w:lang w:val="es-PE"/>
        </w:rPr>
        <w:t>W</w:t>
      </w:r>
      <w:r w:rsidR="00D1775F" w:rsidRPr="00AD36F8">
        <w:rPr>
          <w:szCs w:val="24"/>
          <w:vertAlign w:val="subscript"/>
          <w:lang w:val="es-PE"/>
        </w:rPr>
        <w:t xml:space="preserve">t </w:t>
      </w:r>
      <w:r w:rsidR="00D1775F" w:rsidRPr="00AD36F8">
        <w:rPr>
          <w:szCs w:val="24"/>
          <w:lang w:val="es-PE"/>
        </w:rPr>
        <w:t xml:space="preserve">corresponde a: </w:t>
      </w:r>
      <w:r w:rsidR="00C22051" w:rsidRPr="00AD36F8">
        <w:rPr>
          <w:szCs w:val="24"/>
          <w:lang w:val="es-PE"/>
        </w:rPr>
        <w:t xml:space="preserve">- </w:t>
      </w:r>
      <w:r w:rsidR="00C22051" w:rsidRPr="00AD36F8">
        <w:rPr>
          <w:i/>
          <w:szCs w:val="24"/>
          <w:lang w:val="es-PE"/>
        </w:rPr>
        <w:t>Disminución (aumento) de activos de operación</w:t>
      </w:r>
      <w:r w:rsidR="00D87E70" w:rsidRPr="00AD36F8">
        <w:rPr>
          <w:i/>
          <w:szCs w:val="24"/>
          <w:lang w:val="es-PE"/>
        </w:rPr>
        <w:t>,</w:t>
      </w:r>
      <w:r w:rsidR="00C22051" w:rsidRPr="00AD36F8">
        <w:rPr>
          <w:i/>
          <w:szCs w:val="24"/>
          <w:lang w:val="es-PE"/>
        </w:rPr>
        <w:t xml:space="preserve"> cuentas por cobrar, neto</w:t>
      </w:r>
      <w:r w:rsidR="00C22051" w:rsidRPr="00AD36F8">
        <w:rPr>
          <w:szCs w:val="24"/>
          <w:lang w:val="es-PE"/>
        </w:rPr>
        <w:t xml:space="preserve"> - </w:t>
      </w:r>
      <w:r w:rsidR="00C22051" w:rsidRPr="00AD36F8">
        <w:rPr>
          <w:i/>
          <w:szCs w:val="24"/>
          <w:lang w:val="es-PE"/>
        </w:rPr>
        <w:t>Castigo de cuentas por cobrar provisionadas</w:t>
      </w:r>
      <w:r w:rsidR="00C22051" w:rsidRPr="00AD36F8">
        <w:rPr>
          <w:szCs w:val="24"/>
          <w:lang w:val="es-PE"/>
        </w:rPr>
        <w:t xml:space="preserve"> - </w:t>
      </w:r>
      <w:r w:rsidR="00C22051" w:rsidRPr="00AD36F8">
        <w:rPr>
          <w:i/>
          <w:szCs w:val="24"/>
          <w:lang w:val="es-PE"/>
        </w:rPr>
        <w:t>Estimación de cobranza dudosa de cuentas por cobrar comerciales</w:t>
      </w:r>
      <w:r w:rsidR="00C22051" w:rsidRPr="00AD36F8">
        <w:rPr>
          <w:szCs w:val="24"/>
          <w:lang w:val="es-PE"/>
        </w:rPr>
        <w:t xml:space="preserve"> – </w:t>
      </w:r>
      <w:r w:rsidR="00C22051" w:rsidRPr="00AD36F8">
        <w:rPr>
          <w:i/>
          <w:szCs w:val="24"/>
          <w:lang w:val="es-PE"/>
        </w:rPr>
        <w:t>Inventario - Deducción de existencias</w:t>
      </w:r>
      <w:r w:rsidR="00C22051" w:rsidRPr="00AD36F8">
        <w:rPr>
          <w:szCs w:val="24"/>
          <w:lang w:val="es-PE"/>
        </w:rPr>
        <w:t xml:space="preserve"> - </w:t>
      </w:r>
      <w:r w:rsidR="00C22051" w:rsidRPr="00AD36F8">
        <w:rPr>
          <w:i/>
          <w:szCs w:val="24"/>
          <w:lang w:val="es-PE"/>
        </w:rPr>
        <w:lastRenderedPageBreak/>
        <w:t>Incineración de existencias</w:t>
      </w:r>
      <w:r w:rsidR="00C22051" w:rsidRPr="00AD36F8">
        <w:rPr>
          <w:szCs w:val="24"/>
          <w:lang w:val="es-PE"/>
        </w:rPr>
        <w:t xml:space="preserve"> - </w:t>
      </w:r>
      <w:r w:rsidR="00C22051" w:rsidRPr="00AD36F8">
        <w:rPr>
          <w:i/>
          <w:szCs w:val="24"/>
          <w:lang w:val="es-PE"/>
        </w:rPr>
        <w:t>Aumento (disminución) de pasivos de operación, Cuentas por pagar comerciales</w:t>
      </w:r>
      <w:r w:rsidR="00C22051" w:rsidRPr="00AD36F8">
        <w:rPr>
          <w:szCs w:val="24"/>
          <w:lang w:val="es-PE"/>
        </w:rPr>
        <w:t xml:space="preserve"> - </w:t>
      </w:r>
      <w:r w:rsidR="00C22051" w:rsidRPr="00AD36F8">
        <w:rPr>
          <w:i/>
          <w:szCs w:val="24"/>
          <w:lang w:val="es-PE"/>
        </w:rPr>
        <w:t>Otras cuentas por pagar</w:t>
      </w:r>
      <w:r w:rsidR="00C22051" w:rsidRPr="00AD36F8">
        <w:rPr>
          <w:szCs w:val="24"/>
          <w:lang w:val="es-PE"/>
        </w:rPr>
        <w:t>.</w:t>
      </w:r>
      <w:r w:rsidR="00D87E70" w:rsidRPr="00AD36F8">
        <w:rPr>
          <w:szCs w:val="24"/>
          <w:lang w:val="es-PE"/>
        </w:rPr>
        <w:t xml:space="preserve"> Es importante mencionar que todos los elementos fueron obtenidos del Estado de Flujos de Efectivo.</w:t>
      </w:r>
    </w:p>
    <w:p w:rsidR="00763A0F" w:rsidRPr="00AD36F8" w:rsidRDefault="00763A0F" w:rsidP="00AD36F8">
      <w:pPr>
        <w:pStyle w:val="Texto"/>
        <w:rPr>
          <w:szCs w:val="24"/>
          <w:lang w:val="es-PE"/>
        </w:rPr>
      </w:pPr>
    </w:p>
    <w:p w:rsidR="00A210CA" w:rsidRPr="00256190" w:rsidRDefault="002B1793" w:rsidP="00256190">
      <w:pPr>
        <w:pStyle w:val="ListaNum1"/>
        <w:rPr>
          <w:b/>
          <w:lang w:val="es-PE"/>
        </w:rPr>
      </w:pPr>
      <w:r w:rsidRPr="00256190">
        <w:rPr>
          <w:b/>
          <w:lang w:val="es-PE"/>
        </w:rPr>
        <w:t>Flujo de Caja</w:t>
      </w:r>
    </w:p>
    <w:p w:rsidR="00110251" w:rsidRPr="00AD36F8" w:rsidRDefault="0051559E" w:rsidP="00AD36F8">
      <w:pPr>
        <w:pStyle w:val="Texto"/>
        <w:rPr>
          <w:szCs w:val="24"/>
          <w:lang w:val="es-PE"/>
        </w:rPr>
      </w:pPr>
      <w:r w:rsidRPr="00AD36F8">
        <w:rPr>
          <w:szCs w:val="24"/>
          <w:lang w:val="es-PE"/>
        </w:rPr>
        <w:t xml:space="preserve">Este flujo representa el cash generado por las actividades del negocio luego de haber descontado los intereses e impuestos correspondientes. Será medido a través de: </w:t>
      </w:r>
      <w:r w:rsidRPr="00AD36F8">
        <w:rPr>
          <w:i/>
          <w:szCs w:val="24"/>
          <w:lang w:val="es-PE"/>
        </w:rPr>
        <w:t>C</w:t>
      </w:r>
      <w:r w:rsidRPr="00AD36F8">
        <w:rPr>
          <w:szCs w:val="24"/>
          <w:vertAlign w:val="subscript"/>
          <w:lang w:val="es-PE"/>
        </w:rPr>
        <w:t>t</w:t>
      </w:r>
      <w:r w:rsidRPr="00AD36F8">
        <w:rPr>
          <w:szCs w:val="24"/>
          <w:lang w:val="es-PE"/>
        </w:rPr>
        <w:t xml:space="preserve">. </w:t>
      </w:r>
      <w:r w:rsidR="00A11A00" w:rsidRPr="00AD36F8">
        <w:rPr>
          <w:szCs w:val="24"/>
          <w:lang w:val="es-PE"/>
        </w:rPr>
        <w:t xml:space="preserve">Donde </w:t>
      </w:r>
      <w:r w:rsidR="00A11A00" w:rsidRPr="00AD36F8">
        <w:rPr>
          <w:i/>
          <w:szCs w:val="24"/>
          <w:lang w:val="es-PE"/>
        </w:rPr>
        <w:t>C</w:t>
      </w:r>
      <w:r w:rsidR="00A11A00" w:rsidRPr="00AD36F8">
        <w:rPr>
          <w:szCs w:val="24"/>
          <w:vertAlign w:val="subscript"/>
          <w:lang w:val="es-PE"/>
        </w:rPr>
        <w:t>t</w:t>
      </w:r>
      <w:r w:rsidR="00A11A00" w:rsidRPr="00AD36F8">
        <w:rPr>
          <w:szCs w:val="24"/>
          <w:lang w:val="es-PE"/>
        </w:rPr>
        <w:t xml:space="preserve"> = </w:t>
      </w:r>
      <w:r w:rsidR="0036421C" w:rsidRPr="00AD36F8">
        <w:rPr>
          <w:i/>
          <w:szCs w:val="24"/>
          <w:lang w:val="es-PE"/>
        </w:rPr>
        <w:t>Utilidad Neta</w:t>
      </w:r>
      <w:r w:rsidR="0036421C" w:rsidRPr="00AD36F8">
        <w:rPr>
          <w:szCs w:val="24"/>
          <w:lang w:val="es-PE"/>
        </w:rPr>
        <w:t xml:space="preserve"> + </w:t>
      </w:r>
      <w:r w:rsidR="0036421C" w:rsidRPr="00AD36F8">
        <w:rPr>
          <w:i/>
          <w:szCs w:val="24"/>
          <w:lang w:val="es-PE"/>
        </w:rPr>
        <w:t>Depreciación y amortización</w:t>
      </w:r>
      <w:r w:rsidR="0036421C" w:rsidRPr="00AD36F8">
        <w:rPr>
          <w:szCs w:val="24"/>
          <w:lang w:val="es-PE"/>
        </w:rPr>
        <w:t xml:space="preserve"> + </w:t>
      </w:r>
      <w:r w:rsidR="0036421C" w:rsidRPr="00AD36F8">
        <w:rPr>
          <w:i/>
          <w:szCs w:val="24"/>
          <w:lang w:val="es-PE"/>
        </w:rPr>
        <w:t>Part</w:t>
      </w:r>
      <w:r w:rsidR="00415C37" w:rsidRPr="00AD36F8">
        <w:rPr>
          <w:i/>
          <w:szCs w:val="24"/>
          <w:lang w:val="es-PE"/>
        </w:rPr>
        <w:t xml:space="preserve">icipación en los resultados de </w:t>
      </w:r>
      <w:r w:rsidR="0036421C" w:rsidRPr="00AD36F8">
        <w:rPr>
          <w:i/>
          <w:szCs w:val="24"/>
          <w:lang w:val="es-PE"/>
        </w:rPr>
        <w:t>empresas subsidiarias</w:t>
      </w:r>
      <w:r w:rsidR="0036421C" w:rsidRPr="00AD36F8">
        <w:rPr>
          <w:szCs w:val="24"/>
          <w:lang w:val="es-PE"/>
        </w:rPr>
        <w:t xml:space="preserve"> + </w:t>
      </w:r>
      <w:r w:rsidR="0036421C" w:rsidRPr="00AD36F8">
        <w:rPr>
          <w:i/>
          <w:szCs w:val="24"/>
          <w:lang w:val="es-PE"/>
        </w:rPr>
        <w:t>Dividendos de empresas subsidiarias</w:t>
      </w:r>
      <w:r w:rsidR="0036421C" w:rsidRPr="00AD36F8">
        <w:rPr>
          <w:szCs w:val="24"/>
          <w:lang w:val="es-PE"/>
        </w:rPr>
        <w:t xml:space="preserve"> + </w:t>
      </w:r>
      <w:r w:rsidR="0036421C" w:rsidRPr="00AD36F8">
        <w:rPr>
          <w:i/>
          <w:szCs w:val="24"/>
          <w:lang w:val="es-PE"/>
        </w:rPr>
        <w:t>Ajuste</w:t>
      </w:r>
      <w:r w:rsidR="0036421C" w:rsidRPr="00AD36F8">
        <w:rPr>
          <w:szCs w:val="24"/>
          <w:lang w:val="es-PE"/>
        </w:rPr>
        <w:t xml:space="preserve"> + </w:t>
      </w:r>
      <w:r w:rsidR="0036421C" w:rsidRPr="00AD36F8">
        <w:rPr>
          <w:i/>
          <w:szCs w:val="24"/>
          <w:lang w:val="es-PE"/>
        </w:rPr>
        <w:t>Impuesto a la renta y participación de trabajadores diferido</w:t>
      </w:r>
      <w:r w:rsidR="0036421C" w:rsidRPr="00AD36F8">
        <w:rPr>
          <w:szCs w:val="24"/>
          <w:lang w:val="es-PE"/>
        </w:rPr>
        <w:t xml:space="preserve"> + </w:t>
      </w:r>
      <w:r w:rsidR="0036421C" w:rsidRPr="00AD36F8">
        <w:rPr>
          <w:i/>
          <w:szCs w:val="24"/>
          <w:lang w:val="es-PE"/>
        </w:rPr>
        <w:t>Costo neto de maquinaria y equipo retirado y vendido</w:t>
      </w:r>
      <w:r w:rsidR="0036421C" w:rsidRPr="00AD36F8">
        <w:rPr>
          <w:szCs w:val="24"/>
          <w:lang w:val="es-PE"/>
        </w:rPr>
        <w:t xml:space="preserve"> + </w:t>
      </w:r>
      <w:r w:rsidR="0036421C" w:rsidRPr="00AD36F8">
        <w:rPr>
          <w:i/>
          <w:szCs w:val="24"/>
          <w:lang w:val="es-PE"/>
        </w:rPr>
        <w:t>Baja de activos fijos</w:t>
      </w:r>
      <w:r w:rsidR="0036421C" w:rsidRPr="00AD36F8">
        <w:rPr>
          <w:szCs w:val="24"/>
          <w:lang w:val="es-PE"/>
        </w:rPr>
        <w:t>.</w:t>
      </w:r>
      <w:r w:rsidR="00A651DF" w:rsidRPr="00AD36F8">
        <w:rPr>
          <w:szCs w:val="24"/>
          <w:lang w:val="es-PE"/>
        </w:rPr>
        <w:t xml:space="preserve"> De manera análoga a las variables anteriores, la fuente de la cual se extrajo todos los componentes fue el Estado de Flujos de Efectivo.</w:t>
      </w:r>
    </w:p>
    <w:p w:rsidR="002B1793" w:rsidRPr="00AD36F8" w:rsidRDefault="002B1793" w:rsidP="00AD36F8">
      <w:pPr>
        <w:pStyle w:val="Texto"/>
        <w:rPr>
          <w:szCs w:val="24"/>
          <w:lang w:val="es-PE"/>
        </w:rPr>
      </w:pPr>
    </w:p>
    <w:p w:rsidR="002B1793" w:rsidRPr="00256190" w:rsidRDefault="001B1A55" w:rsidP="00256190">
      <w:pPr>
        <w:pStyle w:val="ListaNum1"/>
        <w:rPr>
          <w:b/>
          <w:lang w:val="es-PE"/>
        </w:rPr>
      </w:pPr>
      <w:r w:rsidRPr="00256190">
        <w:rPr>
          <w:b/>
          <w:lang w:val="es-PE"/>
        </w:rPr>
        <w:t>Deuda Financiera de Corto Plazo</w:t>
      </w:r>
    </w:p>
    <w:p w:rsidR="00FD7958" w:rsidRPr="00AD36F8" w:rsidRDefault="00D93C1F" w:rsidP="00AD36F8">
      <w:pPr>
        <w:pStyle w:val="Texto"/>
        <w:rPr>
          <w:szCs w:val="24"/>
        </w:rPr>
      </w:pPr>
      <w:r w:rsidRPr="00AD36F8">
        <w:rPr>
          <w:szCs w:val="24"/>
        </w:rPr>
        <w:t xml:space="preserve">Esta variable, </w:t>
      </w:r>
      <w:r w:rsidR="00415C37" w:rsidRPr="00AD36F8">
        <w:rPr>
          <w:szCs w:val="24"/>
        </w:rPr>
        <w:t>simbolizada como</w:t>
      </w:r>
      <w:r w:rsidR="002D71BB" w:rsidRPr="00AD36F8">
        <w:rPr>
          <w:szCs w:val="24"/>
        </w:rPr>
        <w:t xml:space="preserve"> </w:t>
      </w:r>
      <w:r w:rsidR="002D71BB" w:rsidRPr="00AD36F8">
        <w:rPr>
          <w:i/>
          <w:szCs w:val="24"/>
          <w:lang w:val="es-PE"/>
        </w:rPr>
        <w:t>R</w:t>
      </w:r>
      <w:r w:rsidR="002D71BB" w:rsidRPr="00AD36F8">
        <w:rPr>
          <w:szCs w:val="24"/>
          <w:vertAlign w:val="subscript"/>
          <w:lang w:val="es-PE"/>
        </w:rPr>
        <w:t>t</w:t>
      </w:r>
      <w:r w:rsidR="002D71BB" w:rsidRPr="00AD36F8">
        <w:rPr>
          <w:szCs w:val="24"/>
          <w:lang w:val="es-PE"/>
        </w:rPr>
        <w:t xml:space="preserve">, </w:t>
      </w:r>
      <w:r w:rsidRPr="00AD36F8">
        <w:rPr>
          <w:szCs w:val="24"/>
        </w:rPr>
        <w:t xml:space="preserve">representa la </w:t>
      </w:r>
      <w:r w:rsidR="00FD7958" w:rsidRPr="00AD36F8">
        <w:rPr>
          <w:szCs w:val="24"/>
        </w:rPr>
        <w:t xml:space="preserve">deuda financiera </w:t>
      </w:r>
      <w:r w:rsidR="00415C37" w:rsidRPr="00AD36F8">
        <w:rPr>
          <w:szCs w:val="24"/>
        </w:rPr>
        <w:t>emitida de corto plazo (vencimiento menor</w:t>
      </w:r>
      <w:r w:rsidR="00FD7958" w:rsidRPr="00AD36F8">
        <w:rPr>
          <w:szCs w:val="24"/>
        </w:rPr>
        <w:t xml:space="preserve"> </w:t>
      </w:r>
      <w:r w:rsidR="00415C37" w:rsidRPr="00AD36F8">
        <w:rPr>
          <w:szCs w:val="24"/>
        </w:rPr>
        <w:t>a</w:t>
      </w:r>
      <w:r w:rsidR="00FD7958" w:rsidRPr="00AD36F8">
        <w:rPr>
          <w:szCs w:val="24"/>
        </w:rPr>
        <w:t xml:space="preserve"> 1 año</w:t>
      </w:r>
      <w:r w:rsidR="00415C37" w:rsidRPr="00AD36F8">
        <w:rPr>
          <w:szCs w:val="24"/>
        </w:rPr>
        <w:t>)</w:t>
      </w:r>
      <w:r w:rsidR="00FD7958" w:rsidRPr="00AD36F8">
        <w:rPr>
          <w:szCs w:val="24"/>
        </w:rPr>
        <w:t xml:space="preserve">. Fue considerada como parte del déficit de financiamiento en atención </w:t>
      </w:r>
      <w:proofErr w:type="gramStart"/>
      <w:r w:rsidR="00FD7958" w:rsidRPr="00AD36F8">
        <w:rPr>
          <w:szCs w:val="24"/>
        </w:rPr>
        <w:t>a</w:t>
      </w:r>
      <w:proofErr w:type="gramEnd"/>
      <w:r w:rsidR="00FD7958" w:rsidRPr="00AD36F8">
        <w:rPr>
          <w:szCs w:val="24"/>
        </w:rPr>
        <w:t xml:space="preserve"> lo señalado por Shyam-Sunder &amp; Myers (1999).</w:t>
      </w:r>
    </w:p>
    <w:p w:rsidR="00CC1907" w:rsidRPr="00AD36F8" w:rsidRDefault="00CC1907" w:rsidP="00AD36F8">
      <w:pPr>
        <w:pStyle w:val="Texto"/>
        <w:rPr>
          <w:szCs w:val="24"/>
          <w:lang w:val="es-PE"/>
        </w:rPr>
      </w:pPr>
    </w:p>
    <w:p w:rsidR="00D42015" w:rsidRPr="00256190" w:rsidRDefault="00D42015" w:rsidP="00256190">
      <w:pPr>
        <w:pStyle w:val="ListaNum1"/>
        <w:rPr>
          <w:b/>
          <w:lang w:val="es-PE"/>
        </w:rPr>
      </w:pPr>
      <w:r w:rsidRPr="00256190">
        <w:rPr>
          <w:b/>
          <w:lang w:val="es-PE"/>
        </w:rPr>
        <w:t>Déficit</w:t>
      </w:r>
    </w:p>
    <w:p w:rsidR="003956F9" w:rsidRPr="00AD36F8" w:rsidRDefault="0066031D" w:rsidP="00AD36F8">
      <w:pPr>
        <w:pStyle w:val="Texto"/>
        <w:rPr>
          <w:szCs w:val="24"/>
          <w:lang w:val="es-PE"/>
        </w:rPr>
      </w:pPr>
      <w:r w:rsidRPr="00AD36F8">
        <w:rPr>
          <w:szCs w:val="24"/>
          <w:lang w:val="es-PE"/>
        </w:rPr>
        <w:t xml:space="preserve">Será a través de esta variable, cuya representación en el modelo es </w:t>
      </w:r>
      <w:r w:rsidRPr="00AD36F8">
        <w:rPr>
          <w:i/>
          <w:szCs w:val="24"/>
          <w:lang w:val="es-PE"/>
        </w:rPr>
        <w:t>DEF</w:t>
      </w:r>
      <w:r w:rsidRPr="00AD36F8">
        <w:rPr>
          <w:szCs w:val="24"/>
          <w:vertAlign w:val="subscript"/>
          <w:lang w:val="es-PE"/>
        </w:rPr>
        <w:t>t</w:t>
      </w:r>
      <w:r w:rsidR="00D33C13" w:rsidRPr="00AD36F8">
        <w:rPr>
          <w:szCs w:val="24"/>
          <w:lang w:val="es-PE"/>
        </w:rPr>
        <w:t xml:space="preserve">, que se </w:t>
      </w:r>
      <w:r w:rsidR="00724EF3" w:rsidRPr="00AD36F8">
        <w:rPr>
          <w:szCs w:val="24"/>
          <w:lang w:val="es-PE"/>
        </w:rPr>
        <w:t xml:space="preserve">procederá a explorar </w:t>
      </w:r>
      <w:r w:rsidR="00776995" w:rsidRPr="00AD36F8">
        <w:rPr>
          <w:szCs w:val="24"/>
          <w:lang w:val="es-PE"/>
        </w:rPr>
        <w:t xml:space="preserve">si los recursos internos son suficientes para financiar el funcionamiento de la compañía. </w:t>
      </w:r>
      <w:r w:rsidR="00ED1E4F" w:rsidRPr="00AD36F8">
        <w:rPr>
          <w:szCs w:val="24"/>
          <w:lang w:val="es-PE"/>
        </w:rPr>
        <w:t>Es decir, si luego de efectuar el pago de los dividendos, realizar las inversiones correspondientes</w:t>
      </w:r>
      <w:r w:rsidR="000B5237" w:rsidRPr="00AD36F8">
        <w:rPr>
          <w:szCs w:val="24"/>
          <w:lang w:val="es-PE"/>
        </w:rPr>
        <w:t>,</w:t>
      </w:r>
      <w:r w:rsidR="00ED1E4F" w:rsidRPr="00AD36F8">
        <w:rPr>
          <w:szCs w:val="24"/>
          <w:lang w:val="es-PE"/>
        </w:rPr>
        <w:t xml:space="preserve"> y desembolsar lo concerniente al capital de trabajo los recursos internos son insuficientes</w:t>
      </w:r>
      <w:r w:rsidR="000B5237" w:rsidRPr="00AD36F8">
        <w:rPr>
          <w:szCs w:val="24"/>
          <w:lang w:val="es-PE"/>
        </w:rPr>
        <w:t>,</w:t>
      </w:r>
      <w:r w:rsidR="00ED1E4F" w:rsidRPr="00AD36F8">
        <w:rPr>
          <w:szCs w:val="24"/>
          <w:lang w:val="es-PE"/>
        </w:rPr>
        <w:t xml:space="preserve"> se tendría que </w:t>
      </w:r>
      <w:r w:rsidR="00ED1E4F" w:rsidRPr="00AD36F8">
        <w:rPr>
          <w:i/>
          <w:szCs w:val="24"/>
          <w:lang w:val="es-PE"/>
        </w:rPr>
        <w:t>DEF</w:t>
      </w:r>
      <w:r w:rsidR="00ED1E4F" w:rsidRPr="00AD36F8">
        <w:rPr>
          <w:szCs w:val="24"/>
          <w:vertAlign w:val="subscript"/>
          <w:lang w:val="es-PE"/>
        </w:rPr>
        <w:t>t</w:t>
      </w:r>
      <w:r w:rsidR="00ED1E4F" w:rsidRPr="00AD36F8">
        <w:rPr>
          <w:szCs w:val="24"/>
          <w:lang w:val="es-PE"/>
        </w:rPr>
        <w:t xml:space="preserve">&gt;0. </w:t>
      </w:r>
      <w:r w:rsidR="00885B36" w:rsidRPr="00AD36F8">
        <w:rPr>
          <w:szCs w:val="24"/>
          <w:lang w:val="es-PE"/>
        </w:rPr>
        <w:t xml:space="preserve">Caso contrario, si </w:t>
      </w:r>
      <w:r w:rsidR="00885B36" w:rsidRPr="00AD36F8">
        <w:rPr>
          <w:i/>
          <w:szCs w:val="24"/>
          <w:lang w:val="es-PE"/>
        </w:rPr>
        <w:t>DEF</w:t>
      </w:r>
      <w:r w:rsidR="00885B36" w:rsidRPr="00AD36F8">
        <w:rPr>
          <w:szCs w:val="24"/>
          <w:vertAlign w:val="subscript"/>
          <w:lang w:val="es-PE"/>
        </w:rPr>
        <w:t>t</w:t>
      </w:r>
      <w:r w:rsidR="00885B36" w:rsidRPr="00AD36F8">
        <w:rPr>
          <w:szCs w:val="24"/>
          <w:lang w:val="es-PE"/>
        </w:rPr>
        <w:t xml:space="preserve">&lt;0, </w:t>
      </w:r>
      <w:r w:rsidR="00896BDB" w:rsidRPr="00AD36F8">
        <w:rPr>
          <w:szCs w:val="24"/>
          <w:lang w:val="es-PE"/>
        </w:rPr>
        <w:t xml:space="preserve">se asume que los recursos internos superan las necesidades de financiamiento de la empresa, de modo que la compañía </w:t>
      </w:r>
      <w:r w:rsidR="000B5237" w:rsidRPr="00AD36F8">
        <w:rPr>
          <w:szCs w:val="24"/>
          <w:lang w:val="es-PE"/>
        </w:rPr>
        <w:t xml:space="preserve">podría utilizar </w:t>
      </w:r>
      <w:r w:rsidR="00896BDB" w:rsidRPr="00AD36F8">
        <w:rPr>
          <w:szCs w:val="24"/>
          <w:lang w:val="es-PE"/>
        </w:rPr>
        <w:t xml:space="preserve">sus excedentes de caja </w:t>
      </w:r>
      <w:r w:rsidR="003956F9" w:rsidRPr="00AD36F8">
        <w:rPr>
          <w:szCs w:val="24"/>
          <w:lang w:val="es-PE"/>
        </w:rPr>
        <w:t>para disminuir su nivel de deuda</w:t>
      </w:r>
      <w:r w:rsidR="003956F9" w:rsidRPr="00AD36F8">
        <w:rPr>
          <w:rStyle w:val="Refdenotaalpie"/>
          <w:szCs w:val="24"/>
          <w:lang w:val="es-PE"/>
        </w:rPr>
        <w:footnoteReference w:id="95"/>
      </w:r>
      <w:r w:rsidR="003956F9" w:rsidRPr="00AD36F8">
        <w:rPr>
          <w:szCs w:val="24"/>
          <w:lang w:val="es-PE"/>
        </w:rPr>
        <w:t>.</w:t>
      </w:r>
    </w:p>
    <w:p w:rsidR="00501BBB" w:rsidRPr="00AD36F8" w:rsidRDefault="0048639A" w:rsidP="00AD36F8">
      <w:pPr>
        <w:pStyle w:val="Texto"/>
        <w:rPr>
          <w:szCs w:val="24"/>
          <w:lang w:val="es-PE"/>
        </w:rPr>
      </w:pPr>
      <w:r w:rsidRPr="00AD36F8">
        <w:rPr>
          <w:szCs w:val="24"/>
          <w:lang w:val="es-PE"/>
        </w:rPr>
        <w:lastRenderedPageBreak/>
        <w:t xml:space="preserve">Asimismo, </w:t>
      </w:r>
      <w:r w:rsidR="00757FA5" w:rsidRPr="00AD36F8">
        <w:rPr>
          <w:szCs w:val="24"/>
          <w:lang w:val="es-PE"/>
        </w:rPr>
        <w:t>en línea con el documento de Shyam-Sunder &amp; Myers (1999)</w:t>
      </w:r>
      <w:r w:rsidR="00CE586D" w:rsidRPr="00AD36F8">
        <w:rPr>
          <w:szCs w:val="24"/>
          <w:lang w:val="es-PE"/>
        </w:rPr>
        <w:t xml:space="preserve">, se procedió a crear la variable </w:t>
      </w:r>
      <w:r w:rsidR="00CE586D" w:rsidRPr="00AD36F8">
        <w:rPr>
          <w:i/>
          <w:szCs w:val="24"/>
          <w:lang w:val="es-PE"/>
        </w:rPr>
        <w:t>DEF_</w:t>
      </w:r>
      <w:r w:rsidR="00CB6CC3" w:rsidRPr="00AD36F8">
        <w:rPr>
          <w:i/>
          <w:szCs w:val="24"/>
          <w:lang w:val="es-PE"/>
        </w:rPr>
        <w:t>2</w:t>
      </w:r>
      <w:r w:rsidR="00CE586D" w:rsidRPr="00AD36F8">
        <w:rPr>
          <w:szCs w:val="24"/>
          <w:vertAlign w:val="subscript"/>
          <w:lang w:val="es-PE"/>
        </w:rPr>
        <w:t>t</w:t>
      </w:r>
      <w:r w:rsidR="000B5237" w:rsidRPr="00AD36F8">
        <w:rPr>
          <w:szCs w:val="24"/>
          <w:lang w:val="es-PE"/>
        </w:rPr>
        <w:t xml:space="preserve"> que</w:t>
      </w:r>
      <w:r w:rsidR="00CE586D" w:rsidRPr="00AD36F8">
        <w:rPr>
          <w:szCs w:val="24"/>
          <w:lang w:val="es-PE"/>
        </w:rPr>
        <w:t xml:space="preserve"> </w:t>
      </w:r>
      <w:r w:rsidR="00501BBB" w:rsidRPr="00AD36F8">
        <w:rPr>
          <w:szCs w:val="24"/>
          <w:lang w:val="es-PE"/>
        </w:rPr>
        <w:t xml:space="preserve">incluirá en la evaluación el </w:t>
      </w:r>
      <w:r w:rsidR="00AE5AA5" w:rsidRPr="00AD36F8">
        <w:rPr>
          <w:szCs w:val="24"/>
          <w:lang w:val="es-PE"/>
        </w:rPr>
        <w:t xml:space="preserve">pasivo financiero </w:t>
      </w:r>
      <w:r w:rsidR="00501BBB" w:rsidRPr="00AD36F8">
        <w:rPr>
          <w:szCs w:val="24"/>
          <w:lang w:val="es-PE"/>
        </w:rPr>
        <w:t>de corto plazo.</w:t>
      </w:r>
    </w:p>
    <w:p w:rsidR="00D3367D" w:rsidRPr="00AD36F8" w:rsidRDefault="00C774C4" w:rsidP="00AD36F8">
      <w:pPr>
        <w:pStyle w:val="Texto"/>
        <w:rPr>
          <w:szCs w:val="24"/>
          <w:lang w:val="es-PE"/>
        </w:rPr>
      </w:pPr>
      <w:r w:rsidRPr="00AD36F8">
        <w:rPr>
          <w:szCs w:val="24"/>
          <w:lang w:val="es-PE"/>
        </w:rPr>
        <w:t>A continuación se muestra l</w:t>
      </w:r>
      <w:r w:rsidR="0048639A" w:rsidRPr="00AD36F8">
        <w:rPr>
          <w:szCs w:val="24"/>
          <w:lang w:val="es-PE"/>
        </w:rPr>
        <w:t>a construcción de cada un</w:t>
      </w:r>
      <w:r w:rsidR="00CE1612" w:rsidRPr="00AD36F8">
        <w:rPr>
          <w:szCs w:val="24"/>
          <w:lang w:val="es-PE"/>
        </w:rPr>
        <w:t>o</w:t>
      </w:r>
      <w:r w:rsidR="0048639A" w:rsidRPr="00AD36F8">
        <w:rPr>
          <w:szCs w:val="24"/>
          <w:lang w:val="es-PE"/>
        </w:rPr>
        <w:t xml:space="preserve"> de l</w:t>
      </w:r>
      <w:r w:rsidR="00DD722B" w:rsidRPr="00AD36F8">
        <w:rPr>
          <w:szCs w:val="24"/>
          <w:lang w:val="es-PE"/>
        </w:rPr>
        <w:t>os</w:t>
      </w:r>
      <w:r w:rsidR="0048639A" w:rsidRPr="00AD36F8">
        <w:rPr>
          <w:szCs w:val="24"/>
          <w:lang w:val="es-PE"/>
        </w:rPr>
        <w:t xml:space="preserve"> </w:t>
      </w:r>
      <w:r w:rsidR="00DD722B" w:rsidRPr="00AD36F8">
        <w:rPr>
          <w:szCs w:val="24"/>
          <w:lang w:val="es-PE"/>
        </w:rPr>
        <w:t>indicadores</w:t>
      </w:r>
      <w:r w:rsidR="00615120" w:rsidRPr="00AD36F8">
        <w:rPr>
          <w:rStyle w:val="Refdenotaalpie"/>
          <w:szCs w:val="24"/>
          <w:lang w:val="es-PE"/>
        </w:rPr>
        <w:footnoteReference w:id="96"/>
      </w:r>
      <w:r w:rsidRPr="00AD36F8">
        <w:rPr>
          <w:szCs w:val="24"/>
          <w:lang w:val="es-PE"/>
        </w:rPr>
        <w:t>:</w:t>
      </w:r>
    </w:p>
    <w:p w:rsidR="0081254C" w:rsidRPr="00AD36F8" w:rsidRDefault="001E2973" w:rsidP="00AD36F8">
      <w:pPr>
        <w:pStyle w:val="Texto"/>
        <w:rPr>
          <w:szCs w:val="24"/>
          <w:lang w:val="es-PE"/>
        </w:rPr>
      </w:pPr>
      <w:r w:rsidRPr="001E2973">
        <w:rPr>
          <w:noProof/>
          <w:szCs w:val="24"/>
          <w:lang w:val="es-ES" w:eastAsia="es-ES"/>
        </w:rPr>
        <w:pict>
          <v:shape id="_x0000_s1303" type="#_x0000_t75" style="position:absolute;left:0;text-align:left;margin-left:132.75pt;margin-top:13pt;width:142.55pt;height:15.85pt;z-index:251827200" strokeweight="3pt">
            <v:imagedata r:id="rId66" o:title=""/>
          </v:shape>
          <o:OLEObject Type="Embed" ProgID="Equation.3" ShapeID="_x0000_s1303" DrawAspect="Content" ObjectID="_1466199822" r:id="rId67"/>
        </w:pict>
      </w:r>
    </w:p>
    <w:p w:rsidR="0048639A" w:rsidRPr="00AD36F8" w:rsidRDefault="0048639A" w:rsidP="00AD36F8">
      <w:pPr>
        <w:pStyle w:val="Texto"/>
        <w:rPr>
          <w:szCs w:val="24"/>
          <w:lang w:val="es-PE"/>
        </w:rPr>
      </w:pPr>
    </w:p>
    <w:p w:rsidR="0048639A" w:rsidRPr="00AD36F8" w:rsidRDefault="001E2973" w:rsidP="00AD36F8">
      <w:pPr>
        <w:pStyle w:val="Texto"/>
        <w:rPr>
          <w:szCs w:val="24"/>
          <w:lang w:val="es-PE"/>
        </w:rPr>
      </w:pPr>
      <w:r w:rsidRPr="001E2973">
        <w:rPr>
          <w:noProof/>
          <w:szCs w:val="24"/>
          <w:lang w:val="es-ES" w:eastAsia="es-ES"/>
        </w:rPr>
        <w:pict>
          <v:shape id="_x0000_s1304" type="#_x0000_t75" style="position:absolute;left:0;text-align:left;margin-left:116.9pt;margin-top:8.3pt;width:177.6pt;height:15.85pt;z-index:251828224" strokeweight="3pt">
            <v:imagedata r:id="rId68" o:title=""/>
          </v:shape>
          <o:OLEObject Type="Embed" ProgID="Equation.3" ShapeID="_x0000_s1304" DrawAspect="Content" ObjectID="_1466199823" r:id="rId69"/>
        </w:pict>
      </w:r>
    </w:p>
    <w:p w:rsidR="0048639A" w:rsidRPr="00AD36F8" w:rsidRDefault="0048639A" w:rsidP="00AD36F8">
      <w:pPr>
        <w:pStyle w:val="Texto"/>
        <w:rPr>
          <w:szCs w:val="24"/>
          <w:lang w:val="es-PE"/>
        </w:rPr>
      </w:pPr>
    </w:p>
    <w:p w:rsidR="005A2671" w:rsidRPr="00256190" w:rsidRDefault="00186E99" w:rsidP="00256190">
      <w:pPr>
        <w:pStyle w:val="ListaNum1"/>
        <w:rPr>
          <w:b/>
          <w:lang w:val="es-PE"/>
        </w:rPr>
      </w:pPr>
      <w:r w:rsidRPr="00256190">
        <w:rPr>
          <w:b/>
          <w:lang w:val="es-PE"/>
        </w:rPr>
        <w:t>Apalancamiento</w:t>
      </w:r>
    </w:p>
    <w:p w:rsidR="005A2671" w:rsidRPr="00AD36F8" w:rsidRDefault="00186E99" w:rsidP="00AD36F8">
      <w:pPr>
        <w:pStyle w:val="Texto"/>
        <w:rPr>
          <w:szCs w:val="24"/>
          <w:lang w:val="es-PE"/>
        </w:rPr>
      </w:pPr>
      <w:r w:rsidRPr="00AD36F8">
        <w:rPr>
          <w:szCs w:val="24"/>
          <w:lang w:val="es-PE"/>
        </w:rPr>
        <w:t>Haciendo uso de la ecuación propuesta por Shyam-Sunder &amp; Myers (1999), la variable ∆</w:t>
      </w:r>
      <w:r w:rsidRPr="00AD36F8">
        <w:rPr>
          <w:i/>
          <w:szCs w:val="24"/>
          <w:lang w:val="es-PE"/>
        </w:rPr>
        <w:t>D</w:t>
      </w:r>
      <w:r w:rsidRPr="00AD36F8">
        <w:rPr>
          <w:szCs w:val="24"/>
          <w:vertAlign w:val="subscript"/>
          <w:lang w:val="es-PE"/>
        </w:rPr>
        <w:t>t</w:t>
      </w:r>
      <w:r w:rsidRPr="00AD36F8">
        <w:rPr>
          <w:szCs w:val="24"/>
          <w:lang w:val="es-PE"/>
        </w:rPr>
        <w:t xml:space="preserve"> simbolizará la deuda financiera con vencimiento mayor a 1 año</w:t>
      </w:r>
      <w:r w:rsidR="005F1196" w:rsidRPr="00AD36F8">
        <w:rPr>
          <w:rStyle w:val="Refdenotaalpie"/>
          <w:szCs w:val="24"/>
          <w:lang w:val="es-PE"/>
        </w:rPr>
        <w:footnoteReference w:id="97"/>
      </w:r>
      <w:r w:rsidRPr="00AD36F8">
        <w:rPr>
          <w:szCs w:val="24"/>
          <w:lang w:val="es-PE"/>
        </w:rPr>
        <w:t xml:space="preserve"> (largo plazo) emitida</w:t>
      </w:r>
      <w:r w:rsidR="00F57600" w:rsidRPr="00AD36F8">
        <w:rPr>
          <w:szCs w:val="24"/>
          <w:lang w:val="es-PE"/>
        </w:rPr>
        <w:t xml:space="preserve"> o retirada</w:t>
      </w:r>
      <w:r w:rsidRPr="00AD36F8">
        <w:rPr>
          <w:szCs w:val="24"/>
          <w:lang w:val="es-PE"/>
        </w:rPr>
        <w:t xml:space="preserve"> en el período </w:t>
      </w:r>
      <w:r w:rsidRPr="00AD36F8">
        <w:rPr>
          <w:i/>
          <w:szCs w:val="24"/>
          <w:lang w:val="es-PE"/>
        </w:rPr>
        <w:t>t</w:t>
      </w:r>
      <w:r w:rsidRPr="00AD36F8">
        <w:rPr>
          <w:szCs w:val="24"/>
          <w:lang w:val="es-PE"/>
        </w:rPr>
        <w:t>.</w:t>
      </w:r>
    </w:p>
    <w:p w:rsidR="00E41907" w:rsidRPr="00AD36F8" w:rsidRDefault="003B090F" w:rsidP="00AD36F8">
      <w:pPr>
        <w:pStyle w:val="Texto"/>
        <w:rPr>
          <w:szCs w:val="24"/>
          <w:lang w:val="es-PE"/>
        </w:rPr>
      </w:pPr>
      <w:r w:rsidRPr="00AD36F8">
        <w:rPr>
          <w:szCs w:val="24"/>
          <w:lang w:val="es-PE"/>
        </w:rPr>
        <w:t xml:space="preserve">Adicionalmente a lo señalado en el párrafo anterior, </w:t>
      </w:r>
      <w:r w:rsidR="00E41907" w:rsidRPr="00AD36F8">
        <w:rPr>
          <w:szCs w:val="24"/>
          <w:lang w:val="es-PE"/>
        </w:rPr>
        <w:t xml:space="preserve">se empleará el apalancamiento financiero total (corto y largo plazo), el cual permitirá, haciendo uso de los factores convencionales, verificar la validez de </w:t>
      </w:r>
      <w:r w:rsidR="00E41907" w:rsidRPr="00AD36F8">
        <w:rPr>
          <w:i/>
          <w:szCs w:val="24"/>
          <w:lang w:val="es-PE"/>
        </w:rPr>
        <w:t>DEF</w:t>
      </w:r>
      <w:r w:rsidR="00E41907" w:rsidRPr="00AD36F8">
        <w:rPr>
          <w:szCs w:val="24"/>
          <w:vertAlign w:val="subscript"/>
          <w:lang w:val="es-PE"/>
        </w:rPr>
        <w:t>t</w:t>
      </w:r>
      <w:r w:rsidR="00E41907" w:rsidRPr="00AD36F8">
        <w:rPr>
          <w:szCs w:val="24"/>
          <w:lang w:val="es-PE"/>
        </w:rPr>
        <w:t xml:space="preserve"> o </w:t>
      </w:r>
      <w:r w:rsidR="00E41907" w:rsidRPr="00AD36F8">
        <w:rPr>
          <w:i/>
          <w:szCs w:val="24"/>
          <w:lang w:val="es-PE"/>
        </w:rPr>
        <w:t>DEF_2</w:t>
      </w:r>
      <w:r w:rsidR="00E41907" w:rsidRPr="00AD36F8">
        <w:rPr>
          <w:szCs w:val="24"/>
          <w:vertAlign w:val="subscript"/>
          <w:lang w:val="es-PE"/>
        </w:rPr>
        <w:t>t</w:t>
      </w:r>
      <w:r w:rsidR="00E41907" w:rsidRPr="00AD36F8">
        <w:rPr>
          <w:szCs w:val="24"/>
          <w:lang w:val="es-PE"/>
        </w:rPr>
        <w:t xml:space="preserve"> como variables explicativas del nivel de endeudamiento</w:t>
      </w:r>
      <w:r w:rsidR="00AC3322" w:rsidRPr="00AD36F8">
        <w:rPr>
          <w:rStyle w:val="Refdenotaalpie"/>
          <w:szCs w:val="24"/>
          <w:lang w:val="es-PE"/>
        </w:rPr>
        <w:footnoteReference w:id="98"/>
      </w:r>
      <w:r w:rsidR="00E41907" w:rsidRPr="00AD36F8">
        <w:rPr>
          <w:szCs w:val="24"/>
          <w:lang w:val="es-PE"/>
        </w:rPr>
        <w:t>.</w:t>
      </w:r>
    </w:p>
    <w:p w:rsidR="006E18B0" w:rsidRPr="00AD36F8" w:rsidRDefault="005653A5" w:rsidP="00AD36F8">
      <w:pPr>
        <w:pStyle w:val="Texto"/>
        <w:rPr>
          <w:szCs w:val="24"/>
          <w:lang w:val="es-PE"/>
        </w:rPr>
      </w:pPr>
      <w:r w:rsidRPr="00AD36F8">
        <w:rPr>
          <w:szCs w:val="24"/>
          <w:lang w:val="es-PE"/>
        </w:rPr>
        <w:t>S</w:t>
      </w:r>
      <w:r w:rsidR="00236AF9" w:rsidRPr="00AD36F8">
        <w:rPr>
          <w:szCs w:val="24"/>
          <w:lang w:val="es-PE"/>
        </w:rPr>
        <w:t>e tiene entonces:</w:t>
      </w:r>
    </w:p>
    <w:p w:rsidR="00236AF9" w:rsidRPr="00AD36F8" w:rsidRDefault="001E2973" w:rsidP="00AD36F8">
      <w:pPr>
        <w:pStyle w:val="Texto"/>
        <w:rPr>
          <w:szCs w:val="24"/>
          <w:lang w:val="es-PE"/>
        </w:rPr>
      </w:pPr>
      <w:r w:rsidRPr="001E2973">
        <w:rPr>
          <w:noProof/>
          <w:szCs w:val="24"/>
          <w:lang w:val="es-ES" w:eastAsia="es-ES"/>
        </w:rPr>
        <w:pict>
          <v:shape id="_x0000_s1289" type="#_x0000_t75" style="position:absolute;left:0;text-align:left;margin-left:87.6pt;margin-top:10.1pt;width:218.6pt;height:31.7pt;z-index:251816960" strokeweight="3pt">
            <v:imagedata r:id="rId70" o:title=""/>
          </v:shape>
          <o:OLEObject Type="Embed" ProgID="Equation.3" ShapeID="_x0000_s1289" DrawAspect="Content" ObjectID="_1466199824" r:id="rId71"/>
        </w:pict>
      </w:r>
    </w:p>
    <w:p w:rsidR="00236AF9" w:rsidRPr="00AD36F8" w:rsidRDefault="00236AF9" w:rsidP="00AD36F8">
      <w:pPr>
        <w:pStyle w:val="Texto"/>
        <w:rPr>
          <w:szCs w:val="24"/>
          <w:lang w:val="es-PE"/>
        </w:rPr>
      </w:pPr>
    </w:p>
    <w:p w:rsidR="00236AF9" w:rsidRPr="00AD36F8" w:rsidRDefault="00236AF9" w:rsidP="00AD36F8">
      <w:pPr>
        <w:pStyle w:val="Texto"/>
        <w:rPr>
          <w:szCs w:val="24"/>
          <w:lang w:val="es-PE"/>
        </w:rPr>
      </w:pPr>
    </w:p>
    <w:p w:rsidR="009B56D7" w:rsidRPr="00AD36F8" w:rsidRDefault="009B56D7" w:rsidP="00AD36F8">
      <w:pPr>
        <w:pStyle w:val="Texto"/>
        <w:rPr>
          <w:szCs w:val="24"/>
          <w:lang w:val="es-PE"/>
        </w:rPr>
      </w:pPr>
      <w:r w:rsidRPr="00AD36F8">
        <w:rPr>
          <w:szCs w:val="24"/>
          <w:lang w:val="es-PE"/>
        </w:rPr>
        <w:lastRenderedPageBreak/>
        <w:t xml:space="preserve">Es importante mencionar que </w:t>
      </w:r>
      <w:r w:rsidRPr="00AD36F8">
        <w:rPr>
          <w:i/>
          <w:szCs w:val="24"/>
          <w:lang w:val="es-PE"/>
        </w:rPr>
        <w:t>LEV</w:t>
      </w:r>
      <w:r w:rsidR="005653A5" w:rsidRPr="00AD36F8">
        <w:rPr>
          <w:szCs w:val="24"/>
          <w:lang w:val="es-PE"/>
        </w:rPr>
        <w:t xml:space="preserve"> puede</w:t>
      </w:r>
      <w:r w:rsidRPr="00AD36F8">
        <w:rPr>
          <w:szCs w:val="24"/>
          <w:lang w:val="es-PE"/>
        </w:rPr>
        <w:t xml:space="preserve"> tomar solo valores entre 0 y 1. Siendo 0 una empresa financiada completamente por los accionistas</w:t>
      </w:r>
      <w:r w:rsidR="000B5237" w:rsidRPr="00AD36F8">
        <w:rPr>
          <w:szCs w:val="24"/>
          <w:lang w:val="es-PE"/>
        </w:rPr>
        <w:t>,</w:t>
      </w:r>
      <w:r w:rsidRPr="00AD36F8">
        <w:rPr>
          <w:szCs w:val="24"/>
          <w:lang w:val="es-PE"/>
        </w:rPr>
        <w:t xml:space="preserve"> y 1</w:t>
      </w:r>
      <w:r w:rsidR="000B5237" w:rsidRPr="00AD36F8">
        <w:rPr>
          <w:szCs w:val="24"/>
          <w:lang w:val="es-PE"/>
        </w:rPr>
        <w:t xml:space="preserve"> solo a través de</w:t>
      </w:r>
      <w:r w:rsidRPr="00AD36F8">
        <w:rPr>
          <w:szCs w:val="24"/>
          <w:lang w:val="es-PE"/>
        </w:rPr>
        <w:t xml:space="preserve"> los acreedores, es decir, técnicamente quebrada.</w:t>
      </w:r>
    </w:p>
    <w:p w:rsidR="00B01400" w:rsidRPr="00AD36F8" w:rsidRDefault="00436106" w:rsidP="00AD36F8">
      <w:pPr>
        <w:pStyle w:val="Texto"/>
        <w:rPr>
          <w:szCs w:val="24"/>
          <w:lang w:val="es-PE"/>
        </w:rPr>
      </w:pPr>
      <w:r w:rsidRPr="00AD36F8">
        <w:rPr>
          <w:szCs w:val="24"/>
        </w:rPr>
        <w:t xml:space="preserve">Se debe señalar que </w:t>
      </w:r>
      <w:r w:rsidR="00683468" w:rsidRPr="00AD36F8">
        <w:rPr>
          <w:szCs w:val="24"/>
        </w:rPr>
        <w:t>Rajan &amp; Zingales (1995) sostuvieron que utilizar el total de deuda podía sobrestimar la capacidad de endeudamiento de la empresa</w:t>
      </w:r>
      <w:r w:rsidR="0090120F" w:rsidRPr="00AD36F8">
        <w:rPr>
          <w:szCs w:val="24"/>
        </w:rPr>
        <w:t xml:space="preserve">. Adicionalmente, recalcaron que los factores que </w:t>
      </w:r>
      <w:r w:rsidR="00B56038" w:rsidRPr="00AD36F8">
        <w:rPr>
          <w:szCs w:val="24"/>
        </w:rPr>
        <w:t xml:space="preserve">influyen e impactan los contratos de obligaciones de largo plazo, son cualitativamente distintos </w:t>
      </w:r>
      <w:r w:rsidR="00FD5640" w:rsidRPr="00AD36F8">
        <w:rPr>
          <w:szCs w:val="24"/>
        </w:rPr>
        <w:t>de aquellos que afectan al endeudamiento de corto plazo. En tal sentido, la inclusión de la deuda de corto plazo</w:t>
      </w:r>
      <w:r w:rsidR="002866B0" w:rsidRPr="00AD36F8">
        <w:rPr>
          <w:szCs w:val="24"/>
        </w:rPr>
        <w:t xml:space="preserve"> puede no capturar correctamente los verdaderos fundamentos </w:t>
      </w:r>
      <w:proofErr w:type="gramStart"/>
      <w:r w:rsidR="002866B0" w:rsidRPr="00AD36F8">
        <w:rPr>
          <w:szCs w:val="24"/>
        </w:rPr>
        <w:t>que influyen</w:t>
      </w:r>
      <w:proofErr w:type="gramEnd"/>
      <w:r w:rsidR="002866B0" w:rsidRPr="00AD36F8">
        <w:rPr>
          <w:szCs w:val="24"/>
        </w:rPr>
        <w:t xml:space="preserve"> en las decisiones de financiamiento.</w:t>
      </w:r>
      <w:r w:rsidR="009478E9" w:rsidRPr="00AD36F8">
        <w:rPr>
          <w:szCs w:val="24"/>
        </w:rPr>
        <w:t xml:space="preserve"> No obstante, </w:t>
      </w:r>
      <w:r w:rsidR="00B01400" w:rsidRPr="00AD36F8">
        <w:rPr>
          <w:szCs w:val="24"/>
        </w:rPr>
        <w:t>esta fue</w:t>
      </w:r>
      <w:r w:rsidR="000B5237" w:rsidRPr="00AD36F8">
        <w:rPr>
          <w:szCs w:val="24"/>
        </w:rPr>
        <w:t xml:space="preserve"> incluida</w:t>
      </w:r>
      <w:r w:rsidR="00B01400" w:rsidRPr="00AD36F8">
        <w:rPr>
          <w:szCs w:val="24"/>
        </w:rPr>
        <w:t xml:space="preserve"> debido a que la idiosincrasia y el entorno en el cual se desenvuelven las empresas peruanas, son diferentes de los considerados en los estudios citados.</w:t>
      </w:r>
    </w:p>
    <w:p w:rsidR="00DD4A68" w:rsidRPr="00AD36F8" w:rsidRDefault="00DD4A68" w:rsidP="00AD36F8">
      <w:pPr>
        <w:pStyle w:val="Texto"/>
        <w:rPr>
          <w:szCs w:val="24"/>
          <w:lang w:val="es-PE"/>
        </w:rPr>
      </w:pPr>
    </w:p>
    <w:p w:rsidR="004F42D1" w:rsidRPr="00256190" w:rsidRDefault="00996A95" w:rsidP="00256190">
      <w:pPr>
        <w:pStyle w:val="ListaNum1"/>
        <w:rPr>
          <w:b/>
        </w:rPr>
      </w:pPr>
      <w:r w:rsidRPr="00256190">
        <w:rPr>
          <w:b/>
        </w:rPr>
        <w:t>Market to Book</w:t>
      </w:r>
    </w:p>
    <w:p w:rsidR="005B753F" w:rsidRPr="00AD36F8" w:rsidRDefault="005B753F" w:rsidP="00AD36F8">
      <w:pPr>
        <w:pStyle w:val="Texto"/>
        <w:rPr>
          <w:szCs w:val="24"/>
        </w:rPr>
      </w:pPr>
      <w:r w:rsidRPr="00AD36F8">
        <w:rPr>
          <w:szCs w:val="24"/>
        </w:rPr>
        <w:t>Para evaluar este indicador se hará uso de la siguiente expresión</w:t>
      </w:r>
      <w:r w:rsidRPr="00AD36F8">
        <w:rPr>
          <w:rStyle w:val="Refdenotaalpie"/>
          <w:szCs w:val="24"/>
        </w:rPr>
        <w:footnoteReference w:id="99"/>
      </w:r>
      <w:r w:rsidRPr="00AD36F8">
        <w:rPr>
          <w:szCs w:val="24"/>
        </w:rPr>
        <w:t>:</w:t>
      </w:r>
    </w:p>
    <w:p w:rsidR="005B753F" w:rsidRPr="00AD36F8" w:rsidRDefault="001E2973" w:rsidP="00AD36F8">
      <w:pPr>
        <w:pStyle w:val="Texto"/>
        <w:rPr>
          <w:szCs w:val="24"/>
        </w:rPr>
      </w:pPr>
      <w:r w:rsidRPr="001E2973">
        <w:rPr>
          <w:noProof/>
          <w:szCs w:val="24"/>
          <w:lang w:val="es-ES" w:eastAsia="es-ES"/>
        </w:rPr>
        <w:pict>
          <v:shape id="_x0000_s1293" type="#_x0000_t75" style="position:absolute;left:0;text-align:left;margin-left:87.95pt;margin-top:9.15pt;width:244.15pt;height:32.7pt;z-index:251820032" strokeweight="3pt">
            <v:imagedata r:id="rId72" o:title=""/>
          </v:shape>
          <o:OLEObject Type="Embed" ProgID="Equation.3" ShapeID="_x0000_s1293" DrawAspect="Content" ObjectID="_1466199825" r:id="rId73"/>
        </w:pict>
      </w:r>
    </w:p>
    <w:p w:rsidR="003A25E7" w:rsidRPr="00AD36F8" w:rsidRDefault="003A25E7" w:rsidP="00AD36F8">
      <w:pPr>
        <w:pStyle w:val="Texto"/>
        <w:rPr>
          <w:szCs w:val="24"/>
        </w:rPr>
      </w:pPr>
    </w:p>
    <w:p w:rsidR="003A25E7" w:rsidRPr="00AD36F8" w:rsidRDefault="003A25E7" w:rsidP="00AD36F8">
      <w:pPr>
        <w:pStyle w:val="Texto"/>
        <w:rPr>
          <w:szCs w:val="24"/>
        </w:rPr>
      </w:pPr>
    </w:p>
    <w:p w:rsidR="00DE2254" w:rsidRPr="00AD36F8" w:rsidRDefault="003A25E7" w:rsidP="00AD36F8">
      <w:pPr>
        <w:pStyle w:val="Texto"/>
        <w:rPr>
          <w:szCs w:val="24"/>
        </w:rPr>
      </w:pPr>
      <w:r w:rsidRPr="00AD36F8">
        <w:rPr>
          <w:szCs w:val="24"/>
          <w:lang w:val="es-PE"/>
        </w:rPr>
        <w:t>Rajan &amp; Zingales (1995</w:t>
      </w:r>
      <w:r w:rsidR="009264A9" w:rsidRPr="00AD36F8">
        <w:rPr>
          <w:szCs w:val="24"/>
          <w:lang w:val="es-PE"/>
        </w:rPr>
        <w:t>)</w:t>
      </w:r>
      <w:r w:rsidRPr="00AD36F8">
        <w:rPr>
          <w:szCs w:val="24"/>
          <w:lang w:val="es-PE"/>
        </w:rPr>
        <w:t xml:space="preserve"> mencionaron que este cociente es utilizado para medir las oportunidades de crecimiento o inversión de la empresa.</w:t>
      </w:r>
      <w:r w:rsidR="008D6F81" w:rsidRPr="00AD36F8">
        <w:rPr>
          <w:szCs w:val="24"/>
          <w:lang w:val="es-PE"/>
        </w:rPr>
        <w:t xml:space="preserve"> En tal sentido, Myers (1977) sostuvo </w:t>
      </w:r>
      <w:r w:rsidR="004973EE" w:rsidRPr="00AD36F8">
        <w:rPr>
          <w:szCs w:val="24"/>
          <w:lang w:val="es-PE"/>
        </w:rPr>
        <w:t xml:space="preserve">que altos niveles de apalancamiento podían ocasionar </w:t>
      </w:r>
      <w:r w:rsidR="004973EE" w:rsidRPr="00AD36F8">
        <w:rPr>
          <w:szCs w:val="24"/>
        </w:rPr>
        <w:t>problemas para invertir en proyectos rentables cuando estos aparezcan</w:t>
      </w:r>
      <w:r w:rsidR="00C1483A" w:rsidRPr="00AD36F8">
        <w:rPr>
          <w:szCs w:val="24"/>
        </w:rPr>
        <w:t xml:space="preserve">, lo que sugiere una relación inversa entre el nivel de </w:t>
      </w:r>
      <w:r w:rsidR="00754B6F" w:rsidRPr="00AD36F8">
        <w:rPr>
          <w:szCs w:val="24"/>
        </w:rPr>
        <w:t>endeudamiento</w:t>
      </w:r>
      <w:r w:rsidR="00C1483A" w:rsidRPr="00AD36F8">
        <w:rPr>
          <w:szCs w:val="24"/>
        </w:rPr>
        <w:t xml:space="preserve"> y las oportunidades de crecimiento.</w:t>
      </w:r>
    </w:p>
    <w:p w:rsidR="00F97E5E" w:rsidRPr="00AD36F8" w:rsidRDefault="00DE2254" w:rsidP="00AD36F8">
      <w:pPr>
        <w:pStyle w:val="Texto"/>
        <w:rPr>
          <w:szCs w:val="24"/>
        </w:rPr>
      </w:pPr>
      <w:r w:rsidRPr="00AD36F8">
        <w:rPr>
          <w:szCs w:val="24"/>
        </w:rPr>
        <w:t xml:space="preserve">Baker &amp; Wurgler (2002) y Shefrin (2005) señalaron que este ratio afecta el nivel de </w:t>
      </w:r>
      <w:r w:rsidR="009264A9" w:rsidRPr="00AD36F8">
        <w:rPr>
          <w:szCs w:val="24"/>
        </w:rPr>
        <w:t>endeudamiento</w:t>
      </w:r>
      <w:r w:rsidRPr="00AD36F8">
        <w:rPr>
          <w:szCs w:val="24"/>
        </w:rPr>
        <w:t xml:space="preserve"> debido a que es más probable que las empresas emitan acciones cuando </w:t>
      </w:r>
      <w:r w:rsidRPr="00AD36F8">
        <w:rPr>
          <w:szCs w:val="24"/>
        </w:rPr>
        <w:lastRenderedPageBreak/>
        <w:t>su valor de mercado, en relación a su valor en libros, sea elevado (</w:t>
      </w:r>
      <w:r w:rsidRPr="00AD36F8">
        <w:rPr>
          <w:i/>
          <w:szCs w:val="24"/>
        </w:rPr>
        <w:t>market timing</w:t>
      </w:r>
      <w:r w:rsidRPr="00AD36F8">
        <w:rPr>
          <w:szCs w:val="24"/>
        </w:rPr>
        <w:t xml:space="preserve">), lo que </w:t>
      </w:r>
      <w:r w:rsidR="00F97E5E" w:rsidRPr="00AD36F8">
        <w:rPr>
          <w:szCs w:val="24"/>
        </w:rPr>
        <w:t>conduce a la misma relación descrita por Myers (1977) pero partiendo de distintos supuestos.</w:t>
      </w:r>
    </w:p>
    <w:p w:rsidR="00CE6B4E" w:rsidRPr="00AD36F8" w:rsidRDefault="00CE6B4E" w:rsidP="00AD36F8">
      <w:pPr>
        <w:pStyle w:val="Texto"/>
        <w:rPr>
          <w:szCs w:val="24"/>
        </w:rPr>
      </w:pPr>
      <w:r w:rsidRPr="00AD36F8">
        <w:rPr>
          <w:szCs w:val="24"/>
        </w:rPr>
        <w:t xml:space="preserve">Se debe dejar en claro que </w:t>
      </w:r>
      <w:r w:rsidR="008B745D" w:rsidRPr="00AD36F8">
        <w:rPr>
          <w:szCs w:val="24"/>
        </w:rPr>
        <w:t>a raíz</w:t>
      </w:r>
      <w:r w:rsidRPr="00AD36F8">
        <w:rPr>
          <w:szCs w:val="24"/>
        </w:rPr>
        <w:t xml:space="preserve"> </w:t>
      </w:r>
      <w:r w:rsidR="008B745D" w:rsidRPr="00AD36F8">
        <w:rPr>
          <w:szCs w:val="24"/>
        </w:rPr>
        <w:t>de</w:t>
      </w:r>
      <w:r w:rsidRPr="00AD36F8">
        <w:rPr>
          <w:szCs w:val="24"/>
        </w:rPr>
        <w:t xml:space="preserve"> la poca liquidez de la Bolsa de Valores de Lima, </w:t>
      </w:r>
      <w:r w:rsidR="000126AD" w:rsidRPr="00AD36F8">
        <w:rPr>
          <w:szCs w:val="24"/>
        </w:rPr>
        <w:t xml:space="preserve">en algunos casos se cuenta con el precio de las acciones recién </w:t>
      </w:r>
      <w:proofErr w:type="gramStart"/>
      <w:r w:rsidR="000126AD" w:rsidRPr="00AD36F8">
        <w:rPr>
          <w:szCs w:val="24"/>
        </w:rPr>
        <w:t>a</w:t>
      </w:r>
      <w:proofErr w:type="gramEnd"/>
      <w:r w:rsidR="000126AD" w:rsidRPr="00AD36F8">
        <w:rPr>
          <w:szCs w:val="24"/>
        </w:rPr>
        <w:t xml:space="preserve"> partir del año 2000.</w:t>
      </w:r>
    </w:p>
    <w:p w:rsidR="003A25E7" w:rsidRPr="00AD36F8" w:rsidRDefault="003A25E7" w:rsidP="00AD36F8">
      <w:pPr>
        <w:pStyle w:val="Texto"/>
        <w:rPr>
          <w:szCs w:val="24"/>
        </w:rPr>
      </w:pPr>
    </w:p>
    <w:p w:rsidR="008D0513" w:rsidRPr="00256190" w:rsidRDefault="005923D6" w:rsidP="00256190">
      <w:pPr>
        <w:pStyle w:val="ListaNum1"/>
        <w:rPr>
          <w:b/>
        </w:rPr>
      </w:pPr>
      <w:r w:rsidRPr="00256190">
        <w:rPr>
          <w:b/>
        </w:rPr>
        <w:t xml:space="preserve">Tamaño de </w:t>
      </w:r>
      <w:proofErr w:type="gramStart"/>
      <w:r w:rsidRPr="00256190">
        <w:rPr>
          <w:b/>
        </w:rPr>
        <w:t>la empresa</w:t>
      </w:r>
      <w:proofErr w:type="gramEnd"/>
    </w:p>
    <w:p w:rsidR="000E511E" w:rsidRPr="00AD36F8" w:rsidRDefault="00A563A2" w:rsidP="00AD36F8">
      <w:pPr>
        <w:pStyle w:val="Texto"/>
        <w:rPr>
          <w:szCs w:val="24"/>
        </w:rPr>
      </w:pPr>
      <w:r w:rsidRPr="00AD36F8">
        <w:rPr>
          <w:szCs w:val="24"/>
        </w:rPr>
        <w:t>El tamaño de la empresa</w:t>
      </w:r>
      <w:r w:rsidR="00667BBA" w:rsidRPr="00AD36F8">
        <w:rPr>
          <w:szCs w:val="24"/>
        </w:rPr>
        <w:t xml:space="preserve"> ha demostrado</w:t>
      </w:r>
      <w:r w:rsidR="000E511E" w:rsidRPr="00AD36F8">
        <w:rPr>
          <w:szCs w:val="24"/>
        </w:rPr>
        <w:t xml:space="preserve"> a lo largo de diversos estudios</w:t>
      </w:r>
      <w:r w:rsidR="00667BBA" w:rsidRPr="00AD36F8">
        <w:rPr>
          <w:szCs w:val="24"/>
        </w:rPr>
        <w:t xml:space="preserve"> ser una variable explicativa importante de la estructura de capital</w:t>
      </w:r>
      <w:r w:rsidR="00667BBA" w:rsidRPr="00AD36F8">
        <w:rPr>
          <w:rStyle w:val="Refdenotaalpie"/>
          <w:szCs w:val="24"/>
        </w:rPr>
        <w:footnoteReference w:id="100"/>
      </w:r>
      <w:r w:rsidR="00667BBA" w:rsidRPr="00AD36F8">
        <w:rPr>
          <w:szCs w:val="24"/>
        </w:rPr>
        <w:t xml:space="preserve">. </w:t>
      </w:r>
      <w:r w:rsidR="000E511E" w:rsidRPr="00AD36F8">
        <w:rPr>
          <w:szCs w:val="24"/>
        </w:rPr>
        <w:t xml:space="preserve">Intuitivamente se </w:t>
      </w:r>
      <w:r w:rsidR="00366DE6" w:rsidRPr="00AD36F8">
        <w:rPr>
          <w:szCs w:val="24"/>
        </w:rPr>
        <w:t>deduce</w:t>
      </w:r>
      <w:r w:rsidR="000E511E" w:rsidRPr="00AD36F8">
        <w:rPr>
          <w:szCs w:val="24"/>
        </w:rPr>
        <w:t xml:space="preserve"> que a mayor tamaño (ceteris paribus), menor probabilidad de quiebra y por consiguiente, mayor capacidad </w:t>
      </w:r>
      <w:r w:rsidR="00A70B6E" w:rsidRPr="00AD36F8">
        <w:rPr>
          <w:szCs w:val="24"/>
        </w:rPr>
        <w:t xml:space="preserve">de endeudamiento que las empresas de menor envergadura. Asimismo, el tamaño influye positivamente </w:t>
      </w:r>
      <w:r w:rsidR="00647911" w:rsidRPr="00AD36F8">
        <w:rPr>
          <w:szCs w:val="24"/>
        </w:rPr>
        <w:t>en aspectos tales como</w:t>
      </w:r>
      <w:r w:rsidR="00A70B6E" w:rsidRPr="00AD36F8">
        <w:rPr>
          <w:szCs w:val="24"/>
        </w:rPr>
        <w:t xml:space="preserve"> los costos de emisión de deuda</w:t>
      </w:r>
      <w:r w:rsidR="005370E2" w:rsidRPr="00AD36F8">
        <w:rPr>
          <w:rStyle w:val="Refdenotaalpie"/>
          <w:szCs w:val="24"/>
        </w:rPr>
        <w:footnoteReference w:id="101"/>
      </w:r>
      <w:r w:rsidR="00A70B6E" w:rsidRPr="00AD36F8">
        <w:rPr>
          <w:szCs w:val="24"/>
        </w:rPr>
        <w:t xml:space="preserve">, </w:t>
      </w:r>
      <w:r w:rsidR="008B745D" w:rsidRPr="00AD36F8">
        <w:rPr>
          <w:szCs w:val="24"/>
        </w:rPr>
        <w:t xml:space="preserve">el </w:t>
      </w:r>
      <w:r w:rsidR="00A70B6E" w:rsidRPr="00AD36F8">
        <w:rPr>
          <w:szCs w:val="24"/>
        </w:rPr>
        <w:t>acceso a los mercados financieros</w:t>
      </w:r>
      <w:r w:rsidR="008B745D" w:rsidRPr="00AD36F8">
        <w:rPr>
          <w:szCs w:val="24"/>
        </w:rPr>
        <w:t xml:space="preserve"> y</w:t>
      </w:r>
      <w:r w:rsidR="00A70B6E" w:rsidRPr="00AD36F8">
        <w:rPr>
          <w:szCs w:val="24"/>
        </w:rPr>
        <w:t xml:space="preserve"> en la reducción de la asimetría de información, reflejada en menores tasas de interés.</w:t>
      </w:r>
    </w:p>
    <w:p w:rsidR="00457489" w:rsidRPr="00AD36F8" w:rsidRDefault="005908D5" w:rsidP="00AD36F8">
      <w:pPr>
        <w:pStyle w:val="Texto"/>
        <w:rPr>
          <w:szCs w:val="24"/>
        </w:rPr>
      </w:pPr>
      <w:r w:rsidRPr="00AD36F8">
        <w:rPr>
          <w:szCs w:val="24"/>
        </w:rPr>
        <w:t>De esta manera</w:t>
      </w:r>
      <w:r w:rsidR="00E8309C" w:rsidRPr="00AD36F8">
        <w:rPr>
          <w:szCs w:val="24"/>
        </w:rPr>
        <w:t xml:space="preserve">, </w:t>
      </w:r>
      <w:r w:rsidR="005370E2" w:rsidRPr="00AD36F8">
        <w:rPr>
          <w:szCs w:val="24"/>
        </w:rPr>
        <w:t>considerando como referencia investigaciones previas, se utilizará</w:t>
      </w:r>
      <w:r w:rsidR="00457489" w:rsidRPr="00AD36F8">
        <w:rPr>
          <w:szCs w:val="24"/>
        </w:rPr>
        <w:t xml:space="preserve"> el </w:t>
      </w:r>
      <w:r w:rsidR="008B745D" w:rsidRPr="00AD36F8">
        <w:rPr>
          <w:i/>
          <w:szCs w:val="24"/>
        </w:rPr>
        <w:t>L</w:t>
      </w:r>
      <w:r w:rsidR="00457489" w:rsidRPr="00AD36F8">
        <w:rPr>
          <w:i/>
          <w:szCs w:val="24"/>
        </w:rPr>
        <w:t xml:space="preserve">ogaritmo natural de las Ventas </w:t>
      </w:r>
      <w:r w:rsidR="008B745D" w:rsidRPr="00AD36F8">
        <w:rPr>
          <w:szCs w:val="24"/>
        </w:rPr>
        <w:t xml:space="preserve">(Ln S) </w:t>
      </w:r>
      <w:r w:rsidR="00457489" w:rsidRPr="00AD36F8">
        <w:rPr>
          <w:szCs w:val="24"/>
        </w:rPr>
        <w:t>para recoger la influencia del tamaño de la empre</w:t>
      </w:r>
      <w:r w:rsidR="008B745D" w:rsidRPr="00AD36F8">
        <w:rPr>
          <w:szCs w:val="24"/>
        </w:rPr>
        <w:t>sa en su nivel de endeudamiento.</w:t>
      </w:r>
    </w:p>
    <w:p w:rsidR="00CC1907" w:rsidRPr="00AD36F8" w:rsidRDefault="00CC1907" w:rsidP="00AD36F8">
      <w:pPr>
        <w:pStyle w:val="Texto"/>
        <w:rPr>
          <w:szCs w:val="24"/>
        </w:rPr>
      </w:pPr>
    </w:p>
    <w:p w:rsidR="008D0513" w:rsidRPr="00256190" w:rsidRDefault="00631B7C" w:rsidP="00256190">
      <w:pPr>
        <w:pStyle w:val="ListaNum1"/>
        <w:rPr>
          <w:b/>
        </w:rPr>
      </w:pPr>
      <w:r w:rsidRPr="00256190">
        <w:rPr>
          <w:b/>
        </w:rPr>
        <w:t>Tangibilidad de los Activos</w:t>
      </w:r>
    </w:p>
    <w:p w:rsidR="00674601" w:rsidRPr="00AD36F8" w:rsidRDefault="00631B7C" w:rsidP="00AD36F8">
      <w:pPr>
        <w:pStyle w:val="Texto"/>
        <w:rPr>
          <w:szCs w:val="24"/>
        </w:rPr>
      </w:pPr>
      <w:r w:rsidRPr="00AD36F8">
        <w:rPr>
          <w:szCs w:val="24"/>
        </w:rPr>
        <w:t>Rajan &amp; Zinga</w:t>
      </w:r>
      <w:r w:rsidR="00674601" w:rsidRPr="00AD36F8">
        <w:rPr>
          <w:szCs w:val="24"/>
        </w:rPr>
        <w:t>les (1995) encontraron que este ítem posee un poder explicativo importante del nivel de apalancamiento. Los autores sostuvieron que las empresas con mayor cantidad de activos tangibles</w:t>
      </w:r>
      <w:r w:rsidR="001524E9" w:rsidRPr="00AD36F8">
        <w:rPr>
          <w:rStyle w:val="Refdenotaalpie"/>
          <w:szCs w:val="24"/>
        </w:rPr>
        <w:footnoteReference w:id="102"/>
      </w:r>
      <w:r w:rsidR="00674601" w:rsidRPr="00AD36F8">
        <w:rPr>
          <w:szCs w:val="24"/>
        </w:rPr>
        <w:t xml:space="preserve"> utilizarían una estru</w:t>
      </w:r>
      <w:r w:rsidR="000879FD" w:rsidRPr="00AD36F8">
        <w:rPr>
          <w:szCs w:val="24"/>
        </w:rPr>
        <w:t>ctura de capital más apalancada,</w:t>
      </w:r>
      <w:r w:rsidR="00674601" w:rsidRPr="00AD36F8">
        <w:rPr>
          <w:szCs w:val="24"/>
        </w:rPr>
        <w:t xml:space="preserve"> debido </w:t>
      </w:r>
      <w:proofErr w:type="gramStart"/>
      <w:r w:rsidR="00674601" w:rsidRPr="00AD36F8">
        <w:rPr>
          <w:szCs w:val="24"/>
        </w:rPr>
        <w:t>a</w:t>
      </w:r>
      <w:proofErr w:type="gramEnd"/>
      <w:r w:rsidR="00674601" w:rsidRPr="00AD36F8">
        <w:rPr>
          <w:szCs w:val="24"/>
        </w:rPr>
        <w:t xml:space="preserve"> que estos activos están afectos en menor medida por la asimetría de información</w:t>
      </w:r>
      <w:r w:rsidR="000879FD" w:rsidRPr="00AD36F8">
        <w:rPr>
          <w:szCs w:val="24"/>
        </w:rPr>
        <w:t>. Esto conllevaría a que pueda</w:t>
      </w:r>
      <w:r w:rsidR="001524E9" w:rsidRPr="00AD36F8">
        <w:rPr>
          <w:szCs w:val="24"/>
        </w:rPr>
        <w:t>n ser usados como colateral en los créditos</w:t>
      </w:r>
      <w:r w:rsidR="00481341" w:rsidRPr="00AD36F8">
        <w:rPr>
          <w:szCs w:val="24"/>
        </w:rPr>
        <w:t xml:space="preserve"> </w:t>
      </w:r>
      <w:r w:rsidR="00481341" w:rsidRPr="00AD36F8">
        <w:rPr>
          <w:szCs w:val="24"/>
        </w:rPr>
        <w:lastRenderedPageBreak/>
        <w:t>(</w:t>
      </w:r>
      <w:r w:rsidR="001524E9" w:rsidRPr="00AD36F8">
        <w:rPr>
          <w:szCs w:val="24"/>
        </w:rPr>
        <w:t>reduciendo el riesgo moral</w:t>
      </w:r>
      <w:r w:rsidR="00481341" w:rsidRPr="00AD36F8">
        <w:rPr>
          <w:szCs w:val="24"/>
        </w:rPr>
        <w:t>)</w:t>
      </w:r>
      <w:r w:rsidR="00CF10F5" w:rsidRPr="00AD36F8">
        <w:rPr>
          <w:szCs w:val="24"/>
        </w:rPr>
        <w:t>,</w:t>
      </w:r>
      <w:r w:rsidR="001524E9" w:rsidRPr="00AD36F8">
        <w:rPr>
          <w:szCs w:val="24"/>
        </w:rPr>
        <w:t xml:space="preserve"> y usualmente en caso de quiebra, tienen mayor valor de recupero.</w:t>
      </w:r>
    </w:p>
    <w:p w:rsidR="00674601" w:rsidRPr="00AD36F8" w:rsidRDefault="001524E9" w:rsidP="00AD36F8">
      <w:pPr>
        <w:pStyle w:val="Texto"/>
        <w:rPr>
          <w:szCs w:val="24"/>
        </w:rPr>
      </w:pPr>
      <w:r w:rsidRPr="00AD36F8">
        <w:rPr>
          <w:szCs w:val="24"/>
        </w:rPr>
        <w:t>Aceptando lo señalado por Hovakimian (2005) se tiene</w:t>
      </w:r>
      <w:r w:rsidR="00CF10F5" w:rsidRPr="00AD36F8">
        <w:rPr>
          <w:szCs w:val="24"/>
        </w:rPr>
        <w:t xml:space="preserve"> que</w:t>
      </w:r>
      <w:r w:rsidRPr="00AD36F8">
        <w:rPr>
          <w:szCs w:val="24"/>
        </w:rPr>
        <w:t>:</w:t>
      </w:r>
    </w:p>
    <w:p w:rsidR="00674601" w:rsidRPr="00AD36F8" w:rsidRDefault="001E2973" w:rsidP="00AD36F8">
      <w:pPr>
        <w:pStyle w:val="Texto"/>
        <w:rPr>
          <w:szCs w:val="24"/>
        </w:rPr>
      </w:pPr>
      <w:r w:rsidRPr="001E2973">
        <w:rPr>
          <w:noProof/>
          <w:szCs w:val="24"/>
          <w:lang w:val="es-ES" w:eastAsia="es-ES"/>
        </w:rPr>
        <w:pict>
          <v:shape id="_x0000_s1296" type="#_x0000_t75" style="position:absolute;left:0;text-align:left;margin-left:106.35pt;margin-top:12.2pt;width:179pt;height:30pt;z-index:251822080" strokeweight="3pt">
            <v:imagedata r:id="rId74" o:title=""/>
          </v:shape>
          <o:OLEObject Type="Embed" ProgID="Equation.3" ShapeID="_x0000_s1296" DrawAspect="Content" ObjectID="_1466199826" r:id="rId75"/>
        </w:pict>
      </w:r>
    </w:p>
    <w:p w:rsidR="001524E9" w:rsidRPr="00AD36F8" w:rsidRDefault="001524E9" w:rsidP="00AD36F8">
      <w:pPr>
        <w:pStyle w:val="Texto"/>
        <w:rPr>
          <w:szCs w:val="24"/>
        </w:rPr>
      </w:pPr>
    </w:p>
    <w:p w:rsidR="001524E9" w:rsidRPr="00AD36F8" w:rsidRDefault="001524E9" w:rsidP="00AD36F8">
      <w:pPr>
        <w:pStyle w:val="Texto"/>
        <w:rPr>
          <w:szCs w:val="24"/>
        </w:rPr>
      </w:pPr>
    </w:p>
    <w:p w:rsidR="001524E9" w:rsidRPr="00AD36F8" w:rsidRDefault="009E64F4" w:rsidP="00AD36F8">
      <w:pPr>
        <w:pStyle w:val="Texto"/>
        <w:rPr>
          <w:szCs w:val="24"/>
        </w:rPr>
      </w:pPr>
      <w:r w:rsidRPr="00AD36F8">
        <w:rPr>
          <w:szCs w:val="24"/>
        </w:rPr>
        <w:t>Es importante señalar</w:t>
      </w:r>
      <w:r w:rsidR="006E625A" w:rsidRPr="00AD36F8">
        <w:rPr>
          <w:szCs w:val="24"/>
        </w:rPr>
        <w:t xml:space="preserve"> que aquellos modelos basados en los conflictos de interés entre la gerencia y los accionistas (costos de agencia), predicen una relación inversa entre el endeudamiento y la tangibilidad de los activos</w:t>
      </w:r>
      <w:r w:rsidR="001C0CE6" w:rsidRPr="00AD36F8">
        <w:rPr>
          <w:szCs w:val="24"/>
        </w:rPr>
        <w:t xml:space="preserve"> (Harris &amp; Raviv, 1991)</w:t>
      </w:r>
      <w:r w:rsidR="006E625A" w:rsidRPr="00AD36F8">
        <w:rPr>
          <w:szCs w:val="24"/>
        </w:rPr>
        <w:t>.</w:t>
      </w:r>
      <w:r w:rsidR="00FF4C9F" w:rsidRPr="00AD36F8">
        <w:rPr>
          <w:szCs w:val="24"/>
        </w:rPr>
        <w:t xml:space="preserve"> En tal sentido, Titman &amp; Wessels (1988) </w:t>
      </w:r>
      <w:r w:rsidR="00A25E23" w:rsidRPr="00AD36F8">
        <w:rPr>
          <w:szCs w:val="24"/>
        </w:rPr>
        <w:t xml:space="preserve">y Jensen (1986) </w:t>
      </w:r>
      <w:r w:rsidR="00FF4C9F" w:rsidRPr="00AD36F8">
        <w:rPr>
          <w:szCs w:val="24"/>
        </w:rPr>
        <w:t xml:space="preserve">argumentaron que uno </w:t>
      </w:r>
      <w:r w:rsidR="00156E5E" w:rsidRPr="00AD36F8">
        <w:rPr>
          <w:szCs w:val="24"/>
        </w:rPr>
        <w:t xml:space="preserve">de los mecanismos para mitigar </w:t>
      </w:r>
      <w:r w:rsidR="00FF4C9F" w:rsidRPr="00AD36F8">
        <w:rPr>
          <w:szCs w:val="24"/>
        </w:rPr>
        <w:t>l</w:t>
      </w:r>
      <w:r w:rsidR="00156E5E" w:rsidRPr="00AD36F8">
        <w:rPr>
          <w:szCs w:val="24"/>
        </w:rPr>
        <w:t>os</w:t>
      </w:r>
      <w:r w:rsidR="00FF4C9F" w:rsidRPr="00AD36F8">
        <w:rPr>
          <w:szCs w:val="24"/>
        </w:rPr>
        <w:t xml:space="preserve"> costo</w:t>
      </w:r>
      <w:r w:rsidR="00156E5E" w:rsidRPr="00AD36F8">
        <w:rPr>
          <w:szCs w:val="24"/>
        </w:rPr>
        <w:t>s</w:t>
      </w:r>
      <w:r w:rsidRPr="00AD36F8">
        <w:rPr>
          <w:szCs w:val="24"/>
        </w:rPr>
        <w:t xml:space="preserve"> de agencia</w:t>
      </w:r>
      <w:r w:rsidR="00FF4C9F" w:rsidRPr="00AD36F8">
        <w:rPr>
          <w:szCs w:val="24"/>
        </w:rPr>
        <w:t xml:space="preserve"> subyace en una estructura de capital con mayor participación de los acreedores, lo que impondría el compromiso de distribuir el flujo de caja (a los acreedores), que de otra forma podría ser utilizado de manera ineficiente (</w:t>
      </w:r>
      <w:r w:rsidR="00A25E23" w:rsidRPr="00AD36F8">
        <w:rPr>
          <w:szCs w:val="24"/>
        </w:rPr>
        <w:t xml:space="preserve">eg. </w:t>
      </w:r>
      <w:r w:rsidR="00FF4C9F" w:rsidRPr="00AD36F8">
        <w:rPr>
          <w:szCs w:val="24"/>
        </w:rPr>
        <w:t>adquisición de activos intangibles).</w:t>
      </w:r>
      <w:r w:rsidR="00547396" w:rsidRPr="00AD36F8">
        <w:rPr>
          <w:szCs w:val="24"/>
        </w:rPr>
        <w:t xml:space="preserve"> No obstante, esto ocasionar</w:t>
      </w:r>
      <w:r w:rsidR="00CF10F5" w:rsidRPr="00AD36F8">
        <w:rPr>
          <w:szCs w:val="24"/>
        </w:rPr>
        <w:t>ía</w:t>
      </w:r>
      <w:r w:rsidR="00547396" w:rsidRPr="00AD36F8">
        <w:rPr>
          <w:szCs w:val="24"/>
        </w:rPr>
        <w:t xml:space="preserve"> problemas de subinversión, puesto que al tener la empresa elevados niveles de endeudamiento, su única fuente de </w:t>
      </w:r>
      <w:r w:rsidR="00CF10F5" w:rsidRPr="00AD36F8">
        <w:rPr>
          <w:szCs w:val="24"/>
        </w:rPr>
        <w:t>fondeo</w:t>
      </w:r>
      <w:r w:rsidR="00547396" w:rsidRPr="00AD36F8">
        <w:rPr>
          <w:szCs w:val="24"/>
        </w:rPr>
        <w:t xml:space="preserve"> </w:t>
      </w:r>
      <w:r w:rsidR="00685DDD" w:rsidRPr="00AD36F8">
        <w:rPr>
          <w:szCs w:val="24"/>
        </w:rPr>
        <w:t xml:space="preserve">sería la </w:t>
      </w:r>
      <w:r w:rsidR="00547396" w:rsidRPr="00AD36F8">
        <w:rPr>
          <w:szCs w:val="24"/>
        </w:rPr>
        <w:t xml:space="preserve">emisión de </w:t>
      </w:r>
      <w:r w:rsidR="00685DDD" w:rsidRPr="00AD36F8">
        <w:rPr>
          <w:szCs w:val="24"/>
        </w:rPr>
        <w:t xml:space="preserve">nuevas </w:t>
      </w:r>
      <w:r w:rsidR="00547396" w:rsidRPr="00AD36F8">
        <w:rPr>
          <w:szCs w:val="24"/>
        </w:rPr>
        <w:t xml:space="preserve">acciones, entonces, partiendo del supuesto acerca de la presunción de la gerencia </w:t>
      </w:r>
      <w:r w:rsidR="001C0902" w:rsidRPr="00AD36F8">
        <w:rPr>
          <w:szCs w:val="24"/>
        </w:rPr>
        <w:t xml:space="preserve">de que las acciones de la empresa se encuentran subvaluadas, </w:t>
      </w:r>
      <w:r w:rsidR="00B55501" w:rsidRPr="00AD36F8">
        <w:rPr>
          <w:szCs w:val="24"/>
        </w:rPr>
        <w:t>ésta</w:t>
      </w:r>
      <w:r w:rsidR="001C0902" w:rsidRPr="00AD36F8">
        <w:rPr>
          <w:szCs w:val="24"/>
        </w:rPr>
        <w:t xml:space="preserve"> se vería tentada a dejar pasar oportunidades rentables de inversión</w:t>
      </w:r>
      <w:r w:rsidR="008961F0" w:rsidRPr="00AD36F8">
        <w:rPr>
          <w:szCs w:val="24"/>
        </w:rPr>
        <w:t xml:space="preserve"> (VPN&gt;0).</w:t>
      </w:r>
    </w:p>
    <w:p w:rsidR="001634F5" w:rsidRPr="00AD36F8" w:rsidRDefault="001634F5" w:rsidP="00AD36F8">
      <w:pPr>
        <w:pStyle w:val="Texto"/>
        <w:rPr>
          <w:szCs w:val="24"/>
        </w:rPr>
      </w:pPr>
    </w:p>
    <w:p w:rsidR="00963E59" w:rsidRPr="00256190" w:rsidRDefault="005A745C" w:rsidP="00256190">
      <w:pPr>
        <w:pStyle w:val="ListaNum1"/>
        <w:rPr>
          <w:b/>
        </w:rPr>
      </w:pPr>
      <w:r w:rsidRPr="00256190">
        <w:rPr>
          <w:b/>
        </w:rPr>
        <w:t>Rentabilidad</w:t>
      </w:r>
    </w:p>
    <w:p w:rsidR="00BD3BC3" w:rsidRPr="00AD36F8" w:rsidRDefault="00B7128E" w:rsidP="00AD36F8">
      <w:pPr>
        <w:pStyle w:val="Texto"/>
        <w:rPr>
          <w:szCs w:val="24"/>
        </w:rPr>
      </w:pPr>
      <w:r w:rsidRPr="00AD36F8">
        <w:rPr>
          <w:szCs w:val="24"/>
        </w:rPr>
        <w:t xml:space="preserve">Si la </w:t>
      </w:r>
      <w:r w:rsidR="005A745C" w:rsidRPr="00AD36F8">
        <w:rPr>
          <w:i/>
          <w:szCs w:val="24"/>
        </w:rPr>
        <w:t>Pecking Order Theory</w:t>
      </w:r>
      <w:r w:rsidR="005A745C" w:rsidRPr="00AD36F8">
        <w:rPr>
          <w:szCs w:val="24"/>
        </w:rPr>
        <w:t xml:space="preserve"> (Myers, 1984</w:t>
      </w:r>
      <w:r w:rsidR="00AB7DAB" w:rsidRPr="00AD36F8">
        <w:rPr>
          <w:szCs w:val="24"/>
        </w:rPr>
        <w:t xml:space="preserve"> y Myers &amp; Majluf, 1984</w:t>
      </w:r>
      <w:r w:rsidR="005A745C" w:rsidRPr="00AD36F8">
        <w:rPr>
          <w:szCs w:val="24"/>
        </w:rPr>
        <w:t xml:space="preserve">) </w:t>
      </w:r>
      <w:r w:rsidRPr="00AD36F8">
        <w:rPr>
          <w:szCs w:val="24"/>
        </w:rPr>
        <w:t>es capaz de predecir el comportamiento de la gerencia, se espera que las empresas más rentables mantengan menores niveles de apalancamiento (Fama &amp; French, 2002).</w:t>
      </w:r>
      <w:r w:rsidR="00CB5C17" w:rsidRPr="00AD36F8">
        <w:rPr>
          <w:szCs w:val="24"/>
        </w:rPr>
        <w:t xml:space="preserve"> </w:t>
      </w:r>
      <w:r w:rsidR="00C3212E" w:rsidRPr="00AD36F8">
        <w:rPr>
          <w:szCs w:val="24"/>
        </w:rPr>
        <w:t>E</w:t>
      </w:r>
      <w:r w:rsidR="00CB218D" w:rsidRPr="00AD36F8">
        <w:rPr>
          <w:szCs w:val="24"/>
        </w:rPr>
        <w:t xml:space="preserve">s importante señalar que </w:t>
      </w:r>
      <w:r w:rsidR="00CB5C17" w:rsidRPr="00AD36F8">
        <w:rPr>
          <w:szCs w:val="24"/>
        </w:rPr>
        <w:t xml:space="preserve">esta teoría </w:t>
      </w:r>
      <w:r w:rsidR="00CB218D" w:rsidRPr="00AD36F8">
        <w:rPr>
          <w:szCs w:val="24"/>
        </w:rPr>
        <w:t xml:space="preserve">no </w:t>
      </w:r>
      <w:r w:rsidR="00360DC3" w:rsidRPr="00AD36F8">
        <w:rPr>
          <w:szCs w:val="24"/>
        </w:rPr>
        <w:t>es la única interpretación acerca de esta relación.</w:t>
      </w:r>
      <w:r w:rsidR="00CB218D" w:rsidRPr="00AD36F8">
        <w:rPr>
          <w:szCs w:val="24"/>
        </w:rPr>
        <w:t xml:space="preserve"> </w:t>
      </w:r>
      <w:r w:rsidR="00E60F4A" w:rsidRPr="00AD36F8">
        <w:rPr>
          <w:szCs w:val="24"/>
        </w:rPr>
        <w:t>Fischer et al. (1989) sostuvieron que cuando la empresa es rentable</w:t>
      </w:r>
      <w:r w:rsidR="006E2AEB" w:rsidRPr="00AD36F8">
        <w:rPr>
          <w:szCs w:val="24"/>
        </w:rPr>
        <w:t>,</w:t>
      </w:r>
      <w:r w:rsidR="00E60F4A" w:rsidRPr="00AD36F8">
        <w:rPr>
          <w:szCs w:val="24"/>
        </w:rPr>
        <w:t xml:space="preserve"> la deuda se va amortizando y en consecuencia el apalancamiento va disminuyendo. </w:t>
      </w:r>
      <w:r w:rsidR="006E2AEB" w:rsidRPr="00AD36F8">
        <w:rPr>
          <w:szCs w:val="24"/>
        </w:rPr>
        <w:t xml:space="preserve">Si bien al existir excedentes </w:t>
      </w:r>
      <w:r w:rsidR="00837099" w:rsidRPr="00AD36F8">
        <w:rPr>
          <w:szCs w:val="24"/>
        </w:rPr>
        <w:t xml:space="preserve">la recompra de acciones es también una opción, esta alternativa conduciría a un incremento considerable en el precio de las </w:t>
      </w:r>
      <w:r w:rsidR="00CF10F5" w:rsidRPr="00AD36F8">
        <w:rPr>
          <w:szCs w:val="24"/>
        </w:rPr>
        <w:t>mismas</w:t>
      </w:r>
      <w:r w:rsidR="00564864" w:rsidRPr="00AD36F8">
        <w:rPr>
          <w:szCs w:val="24"/>
        </w:rPr>
        <w:t>,</w:t>
      </w:r>
      <w:r w:rsidR="00837099" w:rsidRPr="00AD36F8">
        <w:rPr>
          <w:szCs w:val="24"/>
        </w:rPr>
        <w:t xml:space="preserve"> </w:t>
      </w:r>
      <w:r w:rsidR="00CB5C17" w:rsidRPr="00AD36F8">
        <w:rPr>
          <w:szCs w:val="24"/>
        </w:rPr>
        <w:t>por lo que es más probable</w:t>
      </w:r>
      <w:r w:rsidR="00536257" w:rsidRPr="00AD36F8">
        <w:rPr>
          <w:szCs w:val="24"/>
        </w:rPr>
        <w:t xml:space="preserve"> que </w:t>
      </w:r>
      <w:r w:rsidR="00564864" w:rsidRPr="00AD36F8">
        <w:rPr>
          <w:szCs w:val="24"/>
        </w:rPr>
        <w:t xml:space="preserve">los </w:t>
      </w:r>
      <w:r w:rsidR="00564864" w:rsidRPr="00AD36F8">
        <w:rPr>
          <w:szCs w:val="24"/>
        </w:rPr>
        <w:lastRenderedPageBreak/>
        <w:t xml:space="preserve">excedentes </w:t>
      </w:r>
      <w:r w:rsidR="00536257" w:rsidRPr="00AD36F8">
        <w:rPr>
          <w:szCs w:val="24"/>
        </w:rPr>
        <w:t xml:space="preserve">sean utilizados en la amortización de las deudas. </w:t>
      </w:r>
      <w:r w:rsidR="00E60F4A" w:rsidRPr="00AD36F8">
        <w:rPr>
          <w:szCs w:val="24"/>
        </w:rPr>
        <w:t xml:space="preserve">No obstante, ajustes importantes se dan de manera poco frecuente debido a lo que los autores llaman </w:t>
      </w:r>
      <w:r w:rsidR="00E60F4A" w:rsidRPr="00AD36F8">
        <w:rPr>
          <w:i/>
          <w:szCs w:val="24"/>
        </w:rPr>
        <w:t>costos de ajuste</w:t>
      </w:r>
      <w:r w:rsidR="00E60F4A" w:rsidRPr="00AD36F8">
        <w:rPr>
          <w:szCs w:val="24"/>
        </w:rPr>
        <w:t xml:space="preserve"> del nivel de deuda.</w:t>
      </w:r>
    </w:p>
    <w:p w:rsidR="005A745C" w:rsidRPr="00AD36F8" w:rsidRDefault="00E55051" w:rsidP="00AD36F8">
      <w:pPr>
        <w:pStyle w:val="Texto"/>
        <w:rPr>
          <w:szCs w:val="24"/>
        </w:rPr>
      </w:pPr>
      <w:r w:rsidRPr="00AD36F8">
        <w:rPr>
          <w:szCs w:val="24"/>
        </w:rPr>
        <w:t>Según</w:t>
      </w:r>
      <w:r w:rsidR="00D82BED" w:rsidRPr="00AD36F8">
        <w:rPr>
          <w:szCs w:val="24"/>
        </w:rPr>
        <w:t xml:space="preserve"> lo descrito por Baker &amp; Wurgler (2002), la rentabilidad </w:t>
      </w:r>
      <w:r w:rsidRPr="00AD36F8">
        <w:rPr>
          <w:szCs w:val="24"/>
        </w:rPr>
        <w:t>será medida a través del ratio:</w:t>
      </w:r>
    </w:p>
    <w:p w:rsidR="005A745C" w:rsidRPr="00AD36F8" w:rsidRDefault="001E2973" w:rsidP="00AD36F8">
      <w:pPr>
        <w:pStyle w:val="Texto"/>
        <w:rPr>
          <w:szCs w:val="24"/>
        </w:rPr>
      </w:pPr>
      <w:r w:rsidRPr="001E2973">
        <w:rPr>
          <w:noProof/>
          <w:szCs w:val="24"/>
          <w:lang w:val="es-ES" w:eastAsia="es-ES"/>
        </w:rPr>
        <w:pict>
          <v:shape id="_x0000_s1297" type="#_x0000_t75" style="position:absolute;left:0;text-align:left;margin-left:143.55pt;margin-top:6.6pt;width:107.9pt;height:31.6pt;z-index:251823104" strokeweight="3pt">
            <v:imagedata r:id="rId76" o:title=""/>
          </v:shape>
          <o:OLEObject Type="Embed" ProgID="Equation.3" ShapeID="_x0000_s1297" DrawAspect="Content" ObjectID="_1466199827" r:id="rId77"/>
        </w:pict>
      </w:r>
    </w:p>
    <w:p w:rsidR="005A745C" w:rsidRPr="00AD36F8" w:rsidRDefault="005A745C" w:rsidP="00AD36F8">
      <w:pPr>
        <w:pStyle w:val="Texto"/>
        <w:rPr>
          <w:szCs w:val="24"/>
        </w:rPr>
      </w:pPr>
    </w:p>
    <w:p w:rsidR="005A745C" w:rsidRPr="00AD36F8" w:rsidRDefault="005A745C" w:rsidP="00AD36F8">
      <w:pPr>
        <w:pStyle w:val="Texto"/>
        <w:rPr>
          <w:szCs w:val="24"/>
        </w:rPr>
      </w:pPr>
    </w:p>
    <w:p w:rsidR="009A59AF" w:rsidRPr="00AD36F8" w:rsidRDefault="002E32AB" w:rsidP="00AD36F8">
      <w:pPr>
        <w:pStyle w:val="Texto"/>
        <w:rPr>
          <w:szCs w:val="24"/>
        </w:rPr>
      </w:pPr>
      <w:r w:rsidRPr="00AD36F8">
        <w:rPr>
          <w:szCs w:val="24"/>
        </w:rPr>
        <w:t xml:space="preserve">La </w:t>
      </w:r>
      <w:r w:rsidR="00284AF1" w:rsidRPr="00AD36F8">
        <w:rPr>
          <w:i/>
          <w:szCs w:val="24"/>
        </w:rPr>
        <w:t>Trade-off Theory</w:t>
      </w:r>
      <w:r w:rsidR="00284AF1" w:rsidRPr="00AD36F8">
        <w:rPr>
          <w:szCs w:val="24"/>
        </w:rPr>
        <w:t xml:space="preserve"> pronostica una relación inversa a la señalada por la </w:t>
      </w:r>
      <w:r w:rsidR="00284AF1" w:rsidRPr="00AD36F8">
        <w:rPr>
          <w:i/>
          <w:szCs w:val="24"/>
        </w:rPr>
        <w:t xml:space="preserve">Pecking Order </w:t>
      </w:r>
      <w:r w:rsidR="00284AF1" w:rsidRPr="00AD36F8">
        <w:rPr>
          <w:szCs w:val="24"/>
        </w:rPr>
        <w:t xml:space="preserve">entre la rentabilidad y la cantidad de deuda. El sustento radica en que las corporaciones más rentables, al enfrentar menores costos de quiebra, optarían por mayores niveles </w:t>
      </w:r>
      <w:proofErr w:type="gramStart"/>
      <w:r w:rsidR="00284AF1" w:rsidRPr="00AD36F8">
        <w:rPr>
          <w:szCs w:val="24"/>
        </w:rPr>
        <w:t>de endeudamiento</w:t>
      </w:r>
      <w:proofErr w:type="gramEnd"/>
      <w:r w:rsidR="003263BD" w:rsidRPr="00AD36F8">
        <w:rPr>
          <w:szCs w:val="24"/>
        </w:rPr>
        <w:t>,</w:t>
      </w:r>
      <w:r w:rsidR="00284AF1" w:rsidRPr="00AD36F8">
        <w:rPr>
          <w:szCs w:val="24"/>
        </w:rPr>
        <w:t xml:space="preserve"> </w:t>
      </w:r>
      <w:r w:rsidR="009A59AF" w:rsidRPr="00AD36F8">
        <w:rPr>
          <w:szCs w:val="24"/>
        </w:rPr>
        <w:t>generándoles más ingresos procedentes del escudo fiscal de los intereses</w:t>
      </w:r>
      <w:r w:rsidR="00690C73" w:rsidRPr="00AD36F8">
        <w:rPr>
          <w:rStyle w:val="Refdenotaalpie"/>
          <w:szCs w:val="24"/>
        </w:rPr>
        <w:footnoteReference w:id="103"/>
      </w:r>
      <w:r w:rsidR="009A59AF" w:rsidRPr="00AD36F8">
        <w:rPr>
          <w:szCs w:val="24"/>
        </w:rPr>
        <w:t>.</w:t>
      </w:r>
    </w:p>
    <w:p w:rsidR="009A59AF" w:rsidRPr="00AD36F8" w:rsidRDefault="009A59AF" w:rsidP="00AD36F8">
      <w:pPr>
        <w:pStyle w:val="Texto"/>
        <w:rPr>
          <w:szCs w:val="24"/>
        </w:rPr>
      </w:pPr>
    </w:p>
    <w:p w:rsidR="00D82BED" w:rsidRPr="00AD36F8" w:rsidRDefault="00F614F6" w:rsidP="00AD36F8">
      <w:pPr>
        <w:pStyle w:val="Texto"/>
        <w:rPr>
          <w:b/>
          <w:szCs w:val="24"/>
        </w:rPr>
      </w:pPr>
      <w:r w:rsidRPr="00AD36F8">
        <w:rPr>
          <w:b/>
          <w:szCs w:val="24"/>
        </w:rPr>
        <w:t>Parte 2</w:t>
      </w:r>
    </w:p>
    <w:p w:rsidR="00DF7C20" w:rsidRPr="00AD36F8" w:rsidRDefault="00F54F27" w:rsidP="00AD36F8">
      <w:pPr>
        <w:pStyle w:val="Texto"/>
        <w:rPr>
          <w:szCs w:val="24"/>
        </w:rPr>
      </w:pPr>
      <w:r w:rsidRPr="00AD36F8">
        <w:rPr>
          <w:szCs w:val="24"/>
        </w:rPr>
        <w:t>L</w:t>
      </w:r>
      <w:r w:rsidR="00D33421" w:rsidRPr="00AD36F8">
        <w:rPr>
          <w:szCs w:val="24"/>
        </w:rPr>
        <w:t xml:space="preserve">as predicciones de la </w:t>
      </w:r>
      <w:r w:rsidR="00D33421" w:rsidRPr="00AD36F8">
        <w:rPr>
          <w:i/>
          <w:szCs w:val="24"/>
        </w:rPr>
        <w:t>Pecking Order Theory</w:t>
      </w:r>
      <w:r w:rsidR="00D33421" w:rsidRPr="00AD36F8">
        <w:rPr>
          <w:szCs w:val="24"/>
        </w:rPr>
        <w:t xml:space="preserve"> </w:t>
      </w:r>
      <w:r w:rsidR="00B04487" w:rsidRPr="00AD36F8">
        <w:rPr>
          <w:szCs w:val="24"/>
        </w:rPr>
        <w:t>se sustentan en</w:t>
      </w:r>
      <w:r w:rsidR="007E4E8F" w:rsidRPr="00AD36F8">
        <w:rPr>
          <w:szCs w:val="24"/>
        </w:rPr>
        <w:t xml:space="preserve"> la </w:t>
      </w:r>
      <w:r w:rsidR="005837B4" w:rsidRPr="00AD36F8">
        <w:rPr>
          <w:szCs w:val="24"/>
        </w:rPr>
        <w:t>información asimétrica</w:t>
      </w:r>
      <w:r w:rsidR="007E4E8F" w:rsidRPr="00AD36F8">
        <w:rPr>
          <w:szCs w:val="24"/>
        </w:rPr>
        <w:t xml:space="preserve"> </w:t>
      </w:r>
      <w:r w:rsidR="00B04487" w:rsidRPr="00AD36F8">
        <w:rPr>
          <w:szCs w:val="24"/>
        </w:rPr>
        <w:t>que existe</w:t>
      </w:r>
      <w:r w:rsidR="00E0410F" w:rsidRPr="00AD36F8">
        <w:rPr>
          <w:szCs w:val="24"/>
        </w:rPr>
        <w:t xml:space="preserve"> </w:t>
      </w:r>
      <w:r w:rsidR="007E4E8F" w:rsidRPr="00AD36F8">
        <w:rPr>
          <w:szCs w:val="24"/>
        </w:rPr>
        <w:t xml:space="preserve">entre la gerencia y los inversionistas, </w:t>
      </w:r>
      <w:r w:rsidRPr="00AD36F8">
        <w:rPr>
          <w:szCs w:val="24"/>
        </w:rPr>
        <w:t xml:space="preserve">no obstante, </w:t>
      </w:r>
      <w:r w:rsidR="001C2327" w:rsidRPr="00AD36F8">
        <w:rPr>
          <w:szCs w:val="24"/>
        </w:rPr>
        <w:t>las investigaciones en</w:t>
      </w:r>
      <w:r w:rsidR="00C157DE" w:rsidRPr="00AD36F8">
        <w:rPr>
          <w:szCs w:val="24"/>
        </w:rPr>
        <w:t xml:space="preserve"> Finanzas Corporativas Conductuales sostiene</w:t>
      </w:r>
      <w:r w:rsidR="00B04D44" w:rsidRPr="00AD36F8">
        <w:rPr>
          <w:szCs w:val="24"/>
        </w:rPr>
        <w:t>n</w:t>
      </w:r>
      <w:r w:rsidR="001C2327" w:rsidRPr="00AD36F8">
        <w:rPr>
          <w:szCs w:val="24"/>
        </w:rPr>
        <w:t xml:space="preserve"> que el </w:t>
      </w:r>
      <w:r w:rsidR="001C2327" w:rsidRPr="00AD36F8">
        <w:rPr>
          <w:i/>
          <w:szCs w:val="24"/>
        </w:rPr>
        <w:t>exceso de optimismo</w:t>
      </w:r>
      <w:r w:rsidR="001C2327" w:rsidRPr="00AD36F8">
        <w:rPr>
          <w:szCs w:val="24"/>
        </w:rPr>
        <w:t xml:space="preserve"> y de </w:t>
      </w:r>
      <w:r w:rsidR="001C2327" w:rsidRPr="00AD36F8">
        <w:rPr>
          <w:i/>
          <w:szCs w:val="24"/>
        </w:rPr>
        <w:t>confianza</w:t>
      </w:r>
      <w:r w:rsidR="00B04487" w:rsidRPr="00AD36F8">
        <w:rPr>
          <w:szCs w:val="24"/>
        </w:rPr>
        <w:t xml:space="preserve"> </w:t>
      </w:r>
      <w:r w:rsidR="00E84291" w:rsidRPr="00AD36F8">
        <w:rPr>
          <w:szCs w:val="24"/>
        </w:rPr>
        <w:t xml:space="preserve">pueden </w:t>
      </w:r>
      <w:r w:rsidR="00997209" w:rsidRPr="00AD36F8">
        <w:rPr>
          <w:szCs w:val="24"/>
        </w:rPr>
        <w:t>produc</w:t>
      </w:r>
      <w:r w:rsidR="00E84291" w:rsidRPr="00AD36F8">
        <w:rPr>
          <w:szCs w:val="24"/>
        </w:rPr>
        <w:t>ir</w:t>
      </w:r>
      <w:r w:rsidR="00997209" w:rsidRPr="00AD36F8">
        <w:rPr>
          <w:szCs w:val="24"/>
        </w:rPr>
        <w:t xml:space="preserve"> </w:t>
      </w:r>
      <w:r w:rsidR="00DF1DF1" w:rsidRPr="00AD36F8">
        <w:rPr>
          <w:szCs w:val="24"/>
        </w:rPr>
        <w:t xml:space="preserve">también </w:t>
      </w:r>
      <w:r w:rsidR="003D0BCD" w:rsidRPr="00AD36F8">
        <w:rPr>
          <w:szCs w:val="24"/>
        </w:rPr>
        <w:t>com</w:t>
      </w:r>
      <w:r w:rsidR="000078F3" w:rsidRPr="00AD36F8">
        <w:rPr>
          <w:szCs w:val="24"/>
        </w:rPr>
        <w:t>portamiento</w:t>
      </w:r>
      <w:r w:rsidR="00B04487" w:rsidRPr="00AD36F8">
        <w:rPr>
          <w:szCs w:val="24"/>
        </w:rPr>
        <w:t xml:space="preserve">s </w:t>
      </w:r>
      <w:r w:rsidR="000078F3" w:rsidRPr="00AD36F8">
        <w:rPr>
          <w:szCs w:val="24"/>
        </w:rPr>
        <w:t xml:space="preserve"> </w:t>
      </w:r>
      <w:r w:rsidR="00B04487" w:rsidRPr="00AD36F8">
        <w:rPr>
          <w:szCs w:val="24"/>
        </w:rPr>
        <w:t>similares a los propuestos por la POT en l</w:t>
      </w:r>
      <w:r w:rsidR="000078F3" w:rsidRPr="00AD36F8">
        <w:rPr>
          <w:szCs w:val="24"/>
        </w:rPr>
        <w:t>as decisiones de financiamiento corporativo.</w:t>
      </w:r>
    </w:p>
    <w:p w:rsidR="004E2BA5" w:rsidRPr="00AD36F8" w:rsidRDefault="00B04487" w:rsidP="00AD36F8">
      <w:pPr>
        <w:pStyle w:val="Texto"/>
        <w:rPr>
          <w:szCs w:val="24"/>
        </w:rPr>
      </w:pPr>
      <w:r w:rsidRPr="00AD36F8">
        <w:rPr>
          <w:szCs w:val="24"/>
        </w:rPr>
        <w:t>Entonces</w:t>
      </w:r>
      <w:r w:rsidR="00FF234A" w:rsidRPr="00AD36F8">
        <w:rPr>
          <w:szCs w:val="24"/>
        </w:rPr>
        <w:t xml:space="preserve">, tomando como referencia investigaciones </w:t>
      </w:r>
      <w:r w:rsidR="00FE1381" w:rsidRPr="00AD36F8">
        <w:rPr>
          <w:szCs w:val="24"/>
        </w:rPr>
        <w:t>en las cuales</w:t>
      </w:r>
      <w:r w:rsidR="000A6B61" w:rsidRPr="00AD36F8">
        <w:rPr>
          <w:szCs w:val="24"/>
        </w:rPr>
        <w:t xml:space="preserve"> se busca</w:t>
      </w:r>
      <w:r w:rsidR="0045129F" w:rsidRPr="00AD36F8">
        <w:rPr>
          <w:szCs w:val="24"/>
        </w:rPr>
        <w:t xml:space="preserve"> esbozar una aproximación respecto a la existencia de estas anomalías en las decisiones de estudiantes y profesionales de carreras profesionales vinculadas a los negocios </w:t>
      </w:r>
      <w:r w:rsidR="00D52F9D" w:rsidRPr="00AD36F8">
        <w:rPr>
          <w:szCs w:val="24"/>
        </w:rPr>
        <w:t xml:space="preserve">hacia </w:t>
      </w:r>
      <w:r w:rsidR="00FE1381" w:rsidRPr="00AD36F8">
        <w:rPr>
          <w:szCs w:val="24"/>
        </w:rPr>
        <w:t xml:space="preserve">aquellas efectuadas </w:t>
      </w:r>
      <w:r w:rsidRPr="00AD36F8">
        <w:rPr>
          <w:szCs w:val="24"/>
        </w:rPr>
        <w:t>a nivel corporativo</w:t>
      </w:r>
      <w:r w:rsidR="00FE1381" w:rsidRPr="00AD36F8">
        <w:rPr>
          <w:szCs w:val="24"/>
        </w:rPr>
        <w:t xml:space="preserve">, </w:t>
      </w:r>
      <w:r w:rsidR="002D7071" w:rsidRPr="00AD36F8">
        <w:rPr>
          <w:szCs w:val="24"/>
        </w:rPr>
        <w:t xml:space="preserve">se </w:t>
      </w:r>
      <w:r w:rsidRPr="00AD36F8">
        <w:rPr>
          <w:szCs w:val="24"/>
        </w:rPr>
        <w:t xml:space="preserve">analizará si los sesgos citados líneas arriba </w:t>
      </w:r>
      <w:r w:rsidR="00764BD8" w:rsidRPr="00AD36F8">
        <w:rPr>
          <w:szCs w:val="24"/>
        </w:rPr>
        <w:t>tuvieron influencia</w:t>
      </w:r>
      <w:r w:rsidR="00F810CD" w:rsidRPr="00AD36F8">
        <w:rPr>
          <w:szCs w:val="24"/>
        </w:rPr>
        <w:t xml:space="preserve"> en </w:t>
      </w:r>
      <w:r w:rsidR="002D7071" w:rsidRPr="00AD36F8">
        <w:rPr>
          <w:szCs w:val="24"/>
        </w:rPr>
        <w:t>los sujetos de la muestra seleccionada.</w:t>
      </w:r>
      <w:r w:rsidR="008A3802" w:rsidRPr="00AD36F8">
        <w:rPr>
          <w:szCs w:val="24"/>
        </w:rPr>
        <w:t xml:space="preserve"> Asimismo, </w:t>
      </w:r>
      <w:r w:rsidR="004E2BA5" w:rsidRPr="00AD36F8">
        <w:rPr>
          <w:szCs w:val="24"/>
        </w:rPr>
        <w:t xml:space="preserve">se procedió a evaluar </w:t>
      </w:r>
      <w:r w:rsidR="00593E8E" w:rsidRPr="00AD36F8">
        <w:rPr>
          <w:szCs w:val="24"/>
        </w:rPr>
        <w:t xml:space="preserve">la prevalencia de </w:t>
      </w:r>
      <w:r w:rsidR="000C57AA" w:rsidRPr="00AD36F8">
        <w:rPr>
          <w:szCs w:val="24"/>
        </w:rPr>
        <w:t>l</w:t>
      </w:r>
      <w:r w:rsidR="00085566" w:rsidRPr="00AD36F8">
        <w:rPr>
          <w:szCs w:val="24"/>
        </w:rPr>
        <w:t>o siguiente</w:t>
      </w:r>
      <w:r w:rsidR="005A74ED" w:rsidRPr="00AD36F8">
        <w:rPr>
          <w:szCs w:val="24"/>
        </w:rPr>
        <w:t xml:space="preserve">: </w:t>
      </w:r>
      <w:r w:rsidR="005A74ED" w:rsidRPr="00AD36F8">
        <w:rPr>
          <w:i/>
          <w:szCs w:val="24"/>
        </w:rPr>
        <w:t>Prospect Theory</w:t>
      </w:r>
      <w:r w:rsidR="00141641" w:rsidRPr="00AD36F8">
        <w:rPr>
          <w:szCs w:val="24"/>
        </w:rPr>
        <w:t xml:space="preserve">, </w:t>
      </w:r>
      <w:r w:rsidR="007F1459" w:rsidRPr="00AD36F8">
        <w:rPr>
          <w:i/>
          <w:szCs w:val="24"/>
        </w:rPr>
        <w:t>Framing</w:t>
      </w:r>
      <w:r w:rsidR="007F1459" w:rsidRPr="00AD36F8">
        <w:rPr>
          <w:szCs w:val="24"/>
        </w:rPr>
        <w:t xml:space="preserve">, </w:t>
      </w:r>
      <w:r w:rsidR="007F1459" w:rsidRPr="00AD36F8">
        <w:rPr>
          <w:i/>
          <w:szCs w:val="24"/>
        </w:rPr>
        <w:t>Anclaje y ajuste</w:t>
      </w:r>
      <w:r w:rsidR="007F1459" w:rsidRPr="00AD36F8">
        <w:rPr>
          <w:szCs w:val="24"/>
        </w:rPr>
        <w:t xml:space="preserve">, </w:t>
      </w:r>
      <w:r w:rsidR="007F1459" w:rsidRPr="00AD36F8">
        <w:rPr>
          <w:i/>
          <w:szCs w:val="24"/>
        </w:rPr>
        <w:lastRenderedPageBreak/>
        <w:t>Falacia del costo hundido</w:t>
      </w:r>
      <w:r w:rsidR="007F1459" w:rsidRPr="00AD36F8">
        <w:rPr>
          <w:szCs w:val="24"/>
        </w:rPr>
        <w:t xml:space="preserve"> y </w:t>
      </w:r>
      <w:r w:rsidR="007F1459" w:rsidRPr="00AD36F8">
        <w:rPr>
          <w:i/>
          <w:szCs w:val="24"/>
        </w:rPr>
        <w:t>Representatividad</w:t>
      </w:r>
      <w:r w:rsidR="00A84C1E" w:rsidRPr="00AD36F8">
        <w:rPr>
          <w:szCs w:val="24"/>
        </w:rPr>
        <w:t>, la</w:t>
      </w:r>
      <w:r w:rsidR="004E2BA5" w:rsidRPr="00AD36F8">
        <w:rPr>
          <w:szCs w:val="24"/>
        </w:rPr>
        <w:t>s cuales según la literatura</w:t>
      </w:r>
      <w:r w:rsidR="00593E8E" w:rsidRPr="00AD36F8">
        <w:rPr>
          <w:szCs w:val="24"/>
        </w:rPr>
        <w:t xml:space="preserve">, tienen repercusiones en diversos </w:t>
      </w:r>
      <w:r w:rsidR="00FF22AB" w:rsidRPr="00AD36F8">
        <w:rPr>
          <w:szCs w:val="24"/>
        </w:rPr>
        <w:t xml:space="preserve">ámbitos </w:t>
      </w:r>
      <w:r w:rsidRPr="00AD36F8">
        <w:rPr>
          <w:szCs w:val="24"/>
        </w:rPr>
        <w:t>de las F</w:t>
      </w:r>
      <w:r w:rsidR="00593E8E" w:rsidRPr="00AD36F8">
        <w:rPr>
          <w:szCs w:val="24"/>
        </w:rPr>
        <w:t xml:space="preserve">inanzas </w:t>
      </w:r>
      <w:r w:rsidRPr="00AD36F8">
        <w:rPr>
          <w:szCs w:val="24"/>
        </w:rPr>
        <w:t>C</w:t>
      </w:r>
      <w:r w:rsidR="00593E8E" w:rsidRPr="00AD36F8">
        <w:rPr>
          <w:szCs w:val="24"/>
        </w:rPr>
        <w:t>orporativas</w:t>
      </w:r>
      <w:r w:rsidR="0045129F" w:rsidRPr="00AD36F8">
        <w:rPr>
          <w:rStyle w:val="Refdenotaalpie"/>
          <w:szCs w:val="24"/>
        </w:rPr>
        <w:footnoteReference w:id="104"/>
      </w:r>
      <w:r w:rsidRPr="00AD36F8">
        <w:rPr>
          <w:szCs w:val="24"/>
        </w:rPr>
        <w:t>.</w:t>
      </w:r>
    </w:p>
    <w:p w:rsidR="005C487B" w:rsidRPr="00AD36F8" w:rsidRDefault="005C487B" w:rsidP="00AD36F8">
      <w:pPr>
        <w:pStyle w:val="Texto"/>
        <w:rPr>
          <w:szCs w:val="24"/>
        </w:rPr>
      </w:pPr>
    </w:p>
    <w:p w:rsidR="00BF6559" w:rsidRPr="00256190" w:rsidRDefault="00BF6559" w:rsidP="00256190">
      <w:pPr>
        <w:pStyle w:val="ListaNum1"/>
        <w:numPr>
          <w:ilvl w:val="0"/>
          <w:numId w:val="35"/>
        </w:numPr>
        <w:rPr>
          <w:b/>
        </w:rPr>
      </w:pPr>
      <w:r w:rsidRPr="00256190">
        <w:rPr>
          <w:b/>
        </w:rPr>
        <w:t xml:space="preserve">Exceso </w:t>
      </w:r>
      <w:proofErr w:type="gramStart"/>
      <w:r w:rsidRPr="00256190">
        <w:rPr>
          <w:b/>
        </w:rPr>
        <w:t>de Optimismo</w:t>
      </w:r>
      <w:proofErr w:type="gramEnd"/>
    </w:p>
    <w:p w:rsidR="00BB7CD4" w:rsidRPr="00AD36F8" w:rsidRDefault="003A3263" w:rsidP="00AD36F8">
      <w:pPr>
        <w:pStyle w:val="Texto"/>
        <w:rPr>
          <w:szCs w:val="24"/>
        </w:rPr>
      </w:pPr>
      <w:r w:rsidRPr="00AD36F8">
        <w:rPr>
          <w:szCs w:val="24"/>
        </w:rPr>
        <w:t>Tal c</w:t>
      </w:r>
      <w:r w:rsidR="00921565" w:rsidRPr="00AD36F8">
        <w:rPr>
          <w:szCs w:val="24"/>
        </w:rPr>
        <w:t xml:space="preserve">omo se mencionó en el apartado correspondiente, </w:t>
      </w:r>
      <w:r w:rsidR="00076C78" w:rsidRPr="00AD36F8">
        <w:rPr>
          <w:szCs w:val="24"/>
        </w:rPr>
        <w:t xml:space="preserve">esta anomalía ocasiona la sobrestimación </w:t>
      </w:r>
      <w:r w:rsidR="00BA66FA" w:rsidRPr="00AD36F8">
        <w:rPr>
          <w:szCs w:val="24"/>
        </w:rPr>
        <w:t>de</w:t>
      </w:r>
      <w:r w:rsidR="00076C78" w:rsidRPr="00AD36F8">
        <w:rPr>
          <w:szCs w:val="24"/>
        </w:rPr>
        <w:t xml:space="preserve"> la frecuencia y probabilidad con la que se obtendrán resultados favorables</w:t>
      </w:r>
      <w:r w:rsidR="00F50054" w:rsidRPr="00AD36F8">
        <w:rPr>
          <w:szCs w:val="24"/>
        </w:rPr>
        <w:t xml:space="preserve">, </w:t>
      </w:r>
      <w:r w:rsidR="00EC0C7F" w:rsidRPr="00AD36F8">
        <w:rPr>
          <w:szCs w:val="24"/>
        </w:rPr>
        <w:t xml:space="preserve">lo </w:t>
      </w:r>
      <w:r w:rsidR="00085566" w:rsidRPr="00AD36F8">
        <w:rPr>
          <w:szCs w:val="24"/>
        </w:rPr>
        <w:t>que</w:t>
      </w:r>
      <w:r w:rsidR="00EC0C7F" w:rsidRPr="00AD36F8">
        <w:rPr>
          <w:szCs w:val="24"/>
        </w:rPr>
        <w:t xml:space="preserve"> en </w:t>
      </w:r>
      <w:r w:rsidR="009479BD" w:rsidRPr="00AD36F8">
        <w:rPr>
          <w:szCs w:val="24"/>
        </w:rPr>
        <w:t>F</w:t>
      </w:r>
      <w:r w:rsidR="00EC0C7F" w:rsidRPr="00AD36F8">
        <w:rPr>
          <w:szCs w:val="24"/>
        </w:rPr>
        <w:t xml:space="preserve">inanzas </w:t>
      </w:r>
      <w:r w:rsidR="009479BD" w:rsidRPr="00AD36F8">
        <w:rPr>
          <w:szCs w:val="24"/>
        </w:rPr>
        <w:t>C</w:t>
      </w:r>
      <w:r w:rsidR="00EC0C7F" w:rsidRPr="00AD36F8">
        <w:rPr>
          <w:szCs w:val="24"/>
        </w:rPr>
        <w:t xml:space="preserve">orporativas </w:t>
      </w:r>
      <w:r w:rsidR="00F50054" w:rsidRPr="00AD36F8">
        <w:rPr>
          <w:szCs w:val="24"/>
        </w:rPr>
        <w:t>p</w:t>
      </w:r>
      <w:r w:rsidR="005513B5" w:rsidRPr="00AD36F8">
        <w:rPr>
          <w:szCs w:val="24"/>
        </w:rPr>
        <w:t xml:space="preserve">odría conllevar </w:t>
      </w:r>
      <w:r w:rsidR="00EC0C7F" w:rsidRPr="00AD36F8">
        <w:rPr>
          <w:szCs w:val="24"/>
        </w:rPr>
        <w:t xml:space="preserve">a </w:t>
      </w:r>
      <w:r w:rsidR="00F50054" w:rsidRPr="00AD36F8">
        <w:rPr>
          <w:szCs w:val="24"/>
        </w:rPr>
        <w:t>estructuras de capital demasiado apalancadas.</w:t>
      </w:r>
    </w:p>
    <w:p w:rsidR="001332FC" w:rsidRPr="00AD36F8" w:rsidRDefault="00FC4B02" w:rsidP="00AD36F8">
      <w:pPr>
        <w:pStyle w:val="Texto"/>
        <w:rPr>
          <w:szCs w:val="24"/>
        </w:rPr>
      </w:pPr>
      <w:r w:rsidRPr="00AD36F8">
        <w:rPr>
          <w:szCs w:val="24"/>
        </w:rPr>
        <w:t>Para medir</w:t>
      </w:r>
      <w:r w:rsidR="00B72B6F" w:rsidRPr="00AD36F8">
        <w:rPr>
          <w:szCs w:val="24"/>
        </w:rPr>
        <w:t xml:space="preserve"> este sesgo </w:t>
      </w:r>
      <w:r w:rsidR="001332FC" w:rsidRPr="00AD36F8">
        <w:rPr>
          <w:szCs w:val="24"/>
        </w:rPr>
        <w:t>se u</w:t>
      </w:r>
      <w:r w:rsidRPr="00AD36F8">
        <w:rPr>
          <w:szCs w:val="24"/>
        </w:rPr>
        <w:t xml:space="preserve">tilizó un examen psicométrico </w:t>
      </w:r>
      <w:r w:rsidR="004C16DB" w:rsidRPr="00AD36F8">
        <w:rPr>
          <w:szCs w:val="24"/>
        </w:rPr>
        <w:t xml:space="preserve">estándar </w:t>
      </w:r>
      <w:r w:rsidRPr="00AD36F8">
        <w:rPr>
          <w:szCs w:val="24"/>
        </w:rPr>
        <w:t xml:space="preserve">ampliamente </w:t>
      </w:r>
      <w:r w:rsidR="005F4391" w:rsidRPr="00AD36F8">
        <w:rPr>
          <w:szCs w:val="24"/>
        </w:rPr>
        <w:t>reconocido en el cam</w:t>
      </w:r>
      <w:r w:rsidR="00085566" w:rsidRPr="00AD36F8">
        <w:rPr>
          <w:szCs w:val="24"/>
        </w:rPr>
        <w:t>po de la P</w:t>
      </w:r>
      <w:r w:rsidR="005F4391" w:rsidRPr="00AD36F8">
        <w:rPr>
          <w:szCs w:val="24"/>
        </w:rPr>
        <w:t xml:space="preserve">sicología, llamado </w:t>
      </w:r>
      <w:r w:rsidR="005F4391" w:rsidRPr="00AD36F8">
        <w:rPr>
          <w:i/>
          <w:szCs w:val="24"/>
        </w:rPr>
        <w:t xml:space="preserve">Test revisado de orientación </w:t>
      </w:r>
      <w:r w:rsidR="00894024" w:rsidRPr="00AD36F8">
        <w:rPr>
          <w:i/>
          <w:szCs w:val="24"/>
        </w:rPr>
        <w:t xml:space="preserve">hacia la </w:t>
      </w:r>
      <w:r w:rsidR="0066009E" w:rsidRPr="00AD36F8">
        <w:rPr>
          <w:i/>
          <w:szCs w:val="24"/>
        </w:rPr>
        <w:t>vida</w:t>
      </w:r>
      <w:r w:rsidR="00EC0C7F" w:rsidRPr="00AD36F8">
        <w:rPr>
          <w:szCs w:val="24"/>
        </w:rPr>
        <w:t xml:space="preserve">, </w:t>
      </w:r>
      <w:r w:rsidR="005F4391" w:rsidRPr="00AD36F8">
        <w:rPr>
          <w:szCs w:val="24"/>
        </w:rPr>
        <w:t>también conocido como LOT</w:t>
      </w:r>
      <w:r w:rsidR="00C66B2F" w:rsidRPr="00AD36F8">
        <w:rPr>
          <w:szCs w:val="24"/>
        </w:rPr>
        <w:t>-</w:t>
      </w:r>
      <w:r w:rsidR="005F4391" w:rsidRPr="00AD36F8">
        <w:rPr>
          <w:szCs w:val="24"/>
        </w:rPr>
        <w:t>R por sus siglas en inglés</w:t>
      </w:r>
      <w:r w:rsidR="00C66B2F" w:rsidRPr="00AD36F8">
        <w:rPr>
          <w:rStyle w:val="Refdenotaalpie"/>
          <w:szCs w:val="24"/>
        </w:rPr>
        <w:footnoteReference w:id="105"/>
      </w:r>
      <w:r w:rsidR="00AC5FF2" w:rsidRPr="00AD36F8">
        <w:rPr>
          <w:szCs w:val="24"/>
        </w:rPr>
        <w:t xml:space="preserve">, el cual está </w:t>
      </w:r>
      <w:r w:rsidR="008A6089" w:rsidRPr="00AD36F8">
        <w:rPr>
          <w:szCs w:val="24"/>
        </w:rPr>
        <w:t xml:space="preserve">especialmente </w:t>
      </w:r>
      <w:r w:rsidR="00C66B2F" w:rsidRPr="00AD36F8">
        <w:rPr>
          <w:szCs w:val="24"/>
        </w:rPr>
        <w:t xml:space="preserve">diseñado para evaluar </w:t>
      </w:r>
      <w:r w:rsidR="004C16DB" w:rsidRPr="00AD36F8">
        <w:rPr>
          <w:szCs w:val="24"/>
        </w:rPr>
        <w:t>e</w:t>
      </w:r>
      <w:r w:rsidR="00C66B2F" w:rsidRPr="00AD36F8">
        <w:rPr>
          <w:szCs w:val="24"/>
        </w:rPr>
        <w:t xml:space="preserve">l </w:t>
      </w:r>
      <w:r w:rsidR="004C16DB" w:rsidRPr="00AD36F8">
        <w:rPr>
          <w:szCs w:val="24"/>
        </w:rPr>
        <w:t xml:space="preserve">grado de </w:t>
      </w:r>
      <w:r w:rsidR="00C66B2F" w:rsidRPr="00AD36F8">
        <w:rPr>
          <w:szCs w:val="24"/>
        </w:rPr>
        <w:t>Optimismo en los individuos.</w:t>
      </w:r>
      <w:r w:rsidR="001848A2" w:rsidRPr="00AD36F8">
        <w:rPr>
          <w:szCs w:val="24"/>
        </w:rPr>
        <w:t xml:space="preserve"> Es importante señalar que se determinó el uso de esta prueba tomando en consideración la investigación desarrollada por Graham et al. (2012)</w:t>
      </w:r>
      <w:r w:rsidR="002424A3" w:rsidRPr="00AD36F8">
        <w:rPr>
          <w:szCs w:val="24"/>
        </w:rPr>
        <w:t>.</w:t>
      </w:r>
    </w:p>
    <w:p w:rsidR="005A1465" w:rsidRPr="00AD36F8" w:rsidRDefault="002424A3" w:rsidP="00AD36F8">
      <w:pPr>
        <w:pStyle w:val="Texto"/>
        <w:rPr>
          <w:szCs w:val="24"/>
        </w:rPr>
      </w:pPr>
      <w:r w:rsidRPr="00AD36F8">
        <w:rPr>
          <w:szCs w:val="24"/>
        </w:rPr>
        <w:t xml:space="preserve">El cuestionario </w:t>
      </w:r>
      <w:r w:rsidR="00651BC9" w:rsidRPr="00AD36F8">
        <w:rPr>
          <w:szCs w:val="24"/>
        </w:rPr>
        <w:t>contiene diez preguntas, de las cuales solo seis tiene</w:t>
      </w:r>
      <w:r w:rsidR="007F455C" w:rsidRPr="00AD36F8">
        <w:rPr>
          <w:szCs w:val="24"/>
        </w:rPr>
        <w:t>n</w:t>
      </w:r>
      <w:r w:rsidR="00651BC9" w:rsidRPr="00AD36F8">
        <w:rPr>
          <w:szCs w:val="24"/>
        </w:rPr>
        <w:t xml:space="preserve"> validez</w:t>
      </w:r>
      <w:r w:rsidR="0056527A" w:rsidRPr="00AD36F8">
        <w:rPr>
          <w:szCs w:val="24"/>
        </w:rPr>
        <w:t>, mientras que las cuatro restantes son solo de relleno.</w:t>
      </w:r>
    </w:p>
    <w:p w:rsidR="00085566" w:rsidRPr="00AD36F8" w:rsidRDefault="00085566" w:rsidP="00AD36F8">
      <w:pPr>
        <w:pStyle w:val="Texto"/>
        <w:rPr>
          <w:szCs w:val="24"/>
        </w:rPr>
      </w:pPr>
    </w:p>
    <w:p w:rsidR="001332FC" w:rsidRPr="00AD36F8" w:rsidRDefault="00E85FC8" w:rsidP="00AD36F8">
      <w:pPr>
        <w:pStyle w:val="Texto"/>
        <w:rPr>
          <w:szCs w:val="24"/>
        </w:rPr>
      </w:pPr>
      <w:r w:rsidRPr="00AD36F8">
        <w:rPr>
          <w:szCs w:val="24"/>
        </w:rPr>
        <w:t>Las preguntas con puntaje son:</w:t>
      </w:r>
    </w:p>
    <w:p w:rsidR="001332FC" w:rsidRPr="00AD36F8" w:rsidRDefault="001332FC" w:rsidP="00AD36F8">
      <w:pPr>
        <w:pStyle w:val="Texto"/>
        <w:rPr>
          <w:szCs w:val="24"/>
        </w:rPr>
      </w:pPr>
    </w:p>
    <w:p w:rsidR="001848A2" w:rsidRPr="00AD36F8" w:rsidRDefault="00256190" w:rsidP="00AD36F8">
      <w:pPr>
        <w:pStyle w:val="Texto"/>
        <w:rPr>
          <w:szCs w:val="24"/>
        </w:rPr>
      </w:pPr>
      <w:r>
        <w:rPr>
          <w:szCs w:val="24"/>
        </w:rPr>
        <w:t xml:space="preserve">1. </w:t>
      </w:r>
      <w:r w:rsidRPr="00AD36F8">
        <w:rPr>
          <w:szCs w:val="24"/>
        </w:rPr>
        <w:tab/>
      </w:r>
      <w:r w:rsidR="00C43AFF" w:rsidRPr="00AD36F8">
        <w:rPr>
          <w:szCs w:val="24"/>
        </w:rPr>
        <w:t>En tiempos difíciles suelo esperar lo mejor.</w:t>
      </w:r>
    </w:p>
    <w:p w:rsidR="001848A2" w:rsidRPr="00AD36F8" w:rsidRDefault="00C43AFF" w:rsidP="00AD36F8">
      <w:pPr>
        <w:pStyle w:val="Texto"/>
        <w:rPr>
          <w:szCs w:val="24"/>
        </w:rPr>
      </w:pPr>
      <w:r w:rsidRPr="00AD36F8">
        <w:rPr>
          <w:szCs w:val="24"/>
        </w:rPr>
        <w:t xml:space="preserve">3. </w:t>
      </w:r>
      <w:r w:rsidRPr="00AD36F8">
        <w:rPr>
          <w:szCs w:val="24"/>
        </w:rPr>
        <w:tab/>
        <w:t>Si algo malo me tiene que pasar, estoy seguro de que me pasará.</w:t>
      </w:r>
    </w:p>
    <w:p w:rsidR="00C43AFF" w:rsidRPr="00AD36F8" w:rsidRDefault="00C43AFF" w:rsidP="00AD36F8">
      <w:pPr>
        <w:pStyle w:val="Texto"/>
        <w:rPr>
          <w:szCs w:val="24"/>
        </w:rPr>
      </w:pPr>
      <w:r w:rsidRPr="00AD36F8">
        <w:rPr>
          <w:szCs w:val="24"/>
        </w:rPr>
        <w:t>4.</w:t>
      </w:r>
      <w:r w:rsidRPr="00AD36F8">
        <w:rPr>
          <w:szCs w:val="24"/>
        </w:rPr>
        <w:tab/>
        <w:t>Siempre soy optimista respecto al futuro.</w:t>
      </w:r>
    </w:p>
    <w:p w:rsidR="001848A2" w:rsidRPr="00AD36F8" w:rsidRDefault="00E14021" w:rsidP="00AD36F8">
      <w:pPr>
        <w:pStyle w:val="Texto"/>
        <w:rPr>
          <w:szCs w:val="24"/>
        </w:rPr>
      </w:pPr>
      <w:r w:rsidRPr="00AD36F8">
        <w:rPr>
          <w:szCs w:val="24"/>
        </w:rPr>
        <w:t>7.</w:t>
      </w:r>
      <w:r w:rsidRPr="00AD36F8">
        <w:rPr>
          <w:szCs w:val="24"/>
        </w:rPr>
        <w:tab/>
        <w:t xml:space="preserve">Rara vez espero que las cosas salgan </w:t>
      </w:r>
      <w:proofErr w:type="gramStart"/>
      <w:r w:rsidRPr="00AD36F8">
        <w:rPr>
          <w:szCs w:val="24"/>
        </w:rPr>
        <w:t>a</w:t>
      </w:r>
      <w:proofErr w:type="gramEnd"/>
      <w:r w:rsidRPr="00AD36F8">
        <w:rPr>
          <w:szCs w:val="24"/>
        </w:rPr>
        <w:t xml:space="preserve"> mi manera.</w:t>
      </w:r>
    </w:p>
    <w:p w:rsidR="00E14021" w:rsidRPr="00AD36F8" w:rsidRDefault="00E14021" w:rsidP="00AD36F8">
      <w:pPr>
        <w:pStyle w:val="Texto"/>
        <w:rPr>
          <w:szCs w:val="24"/>
        </w:rPr>
      </w:pPr>
      <w:r w:rsidRPr="00AD36F8">
        <w:rPr>
          <w:szCs w:val="24"/>
        </w:rPr>
        <w:t>9.</w:t>
      </w:r>
      <w:r w:rsidRPr="00AD36F8">
        <w:rPr>
          <w:szCs w:val="24"/>
        </w:rPr>
        <w:tab/>
        <w:t>Casi nunca cuento con que me sucedan cosas buenas.</w:t>
      </w:r>
    </w:p>
    <w:p w:rsidR="00E14021" w:rsidRPr="00AD36F8" w:rsidRDefault="00E14021" w:rsidP="00AD36F8">
      <w:pPr>
        <w:pStyle w:val="Texto"/>
        <w:rPr>
          <w:szCs w:val="24"/>
        </w:rPr>
      </w:pPr>
      <w:r w:rsidRPr="00AD36F8">
        <w:rPr>
          <w:szCs w:val="24"/>
        </w:rPr>
        <w:lastRenderedPageBreak/>
        <w:t>10.</w:t>
      </w:r>
      <w:r w:rsidRPr="00AD36F8">
        <w:rPr>
          <w:szCs w:val="24"/>
        </w:rPr>
        <w:tab/>
        <w:t>En general, espero que me ocurran más cosas buenas que malas.</w:t>
      </w:r>
    </w:p>
    <w:p w:rsidR="00C43AFF" w:rsidRPr="00AD36F8" w:rsidRDefault="00C43AFF" w:rsidP="00AD36F8">
      <w:pPr>
        <w:pStyle w:val="Texto"/>
        <w:rPr>
          <w:szCs w:val="24"/>
        </w:rPr>
      </w:pPr>
    </w:p>
    <w:p w:rsidR="00C43AFF" w:rsidRPr="00AD36F8" w:rsidRDefault="00927530" w:rsidP="00AD36F8">
      <w:pPr>
        <w:pStyle w:val="Texto"/>
        <w:rPr>
          <w:szCs w:val="24"/>
        </w:rPr>
      </w:pPr>
      <w:r w:rsidRPr="00AD36F8">
        <w:rPr>
          <w:szCs w:val="24"/>
        </w:rPr>
        <w:t xml:space="preserve">La escala </w:t>
      </w:r>
      <w:proofErr w:type="gramStart"/>
      <w:r w:rsidRPr="00AD36F8">
        <w:rPr>
          <w:szCs w:val="24"/>
        </w:rPr>
        <w:t>de evaluación</w:t>
      </w:r>
      <w:proofErr w:type="gramEnd"/>
      <w:r w:rsidRPr="00AD36F8">
        <w:rPr>
          <w:szCs w:val="24"/>
        </w:rPr>
        <w:t xml:space="preserve"> es la siguiente:</w:t>
      </w:r>
    </w:p>
    <w:p w:rsidR="001332FC" w:rsidRDefault="001332FC" w:rsidP="006257C8">
      <w:pPr>
        <w:rPr>
          <w:rFonts w:ascii="LM Roman 10" w:hAnsi="LM Roman 10"/>
          <w:sz w:val="22"/>
          <w:szCs w:val="22"/>
        </w:rPr>
      </w:pPr>
    </w:p>
    <w:tbl>
      <w:tblPr>
        <w:tblW w:w="4180" w:type="dxa"/>
        <w:jc w:val="center"/>
        <w:tblInd w:w="65" w:type="dxa"/>
        <w:tblCellMar>
          <w:left w:w="70" w:type="dxa"/>
          <w:right w:w="70" w:type="dxa"/>
        </w:tblCellMar>
        <w:tblLook w:val="04A0"/>
      </w:tblPr>
      <w:tblGrid>
        <w:gridCol w:w="1200"/>
        <w:gridCol w:w="2980"/>
      </w:tblGrid>
      <w:tr w:rsidR="00580665" w:rsidRPr="00580665" w:rsidTr="00580665">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665" w:rsidRPr="00580665" w:rsidRDefault="00580665" w:rsidP="00580665">
            <w:pPr>
              <w:jc w:val="center"/>
              <w:rPr>
                <w:rFonts w:ascii="LM Roman 10" w:hAnsi="LM Roman 10" w:cs="Arial"/>
                <w:b/>
                <w:bCs/>
                <w:color w:val="000000"/>
                <w:sz w:val="20"/>
                <w:lang w:eastAsia="es-ES"/>
              </w:rPr>
            </w:pPr>
            <w:r w:rsidRPr="00580665">
              <w:rPr>
                <w:rFonts w:ascii="LM Roman 10" w:hAnsi="LM Roman 10" w:cs="Arial"/>
                <w:b/>
                <w:bCs/>
                <w:color w:val="000000"/>
                <w:sz w:val="20"/>
                <w:lang w:eastAsia="es-ES"/>
              </w:rPr>
              <w:t>Puntos</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580665" w:rsidRPr="00580665" w:rsidRDefault="00580665" w:rsidP="00580665">
            <w:pPr>
              <w:jc w:val="center"/>
              <w:rPr>
                <w:rFonts w:ascii="LM Roman 10" w:hAnsi="LM Roman 10" w:cs="Arial"/>
                <w:b/>
                <w:bCs/>
                <w:color w:val="000000"/>
                <w:sz w:val="20"/>
                <w:lang w:eastAsia="es-ES"/>
              </w:rPr>
            </w:pPr>
            <w:r w:rsidRPr="00580665">
              <w:rPr>
                <w:rFonts w:ascii="LM Roman 10" w:hAnsi="LM Roman 10" w:cs="Arial"/>
                <w:b/>
                <w:bCs/>
                <w:color w:val="000000"/>
                <w:sz w:val="20"/>
                <w:lang w:eastAsia="es-ES"/>
              </w:rPr>
              <w:t>Alternativa</w:t>
            </w:r>
          </w:p>
        </w:tc>
      </w:tr>
      <w:tr w:rsidR="00580665" w:rsidRPr="00580665" w:rsidTr="00580665">
        <w:trPr>
          <w:trHeight w:val="300"/>
          <w:jc w:val="center"/>
        </w:trPr>
        <w:tc>
          <w:tcPr>
            <w:tcW w:w="1200" w:type="dxa"/>
            <w:tcBorders>
              <w:top w:val="nil"/>
              <w:left w:val="single" w:sz="4" w:space="0" w:color="auto"/>
              <w:bottom w:val="nil"/>
              <w:right w:val="single" w:sz="4" w:space="0" w:color="auto"/>
            </w:tcBorders>
            <w:shd w:val="clear" w:color="auto" w:fill="auto"/>
            <w:noWrap/>
            <w:vAlign w:val="bottom"/>
            <w:hideMark/>
          </w:tcPr>
          <w:p w:rsidR="00580665" w:rsidRPr="00580665" w:rsidRDefault="00580665" w:rsidP="0045601D">
            <w:pPr>
              <w:jc w:val="center"/>
              <w:rPr>
                <w:rFonts w:ascii="LM Roman 10" w:hAnsi="LM Roman 10" w:cs="Arial"/>
                <w:color w:val="000000"/>
                <w:sz w:val="20"/>
                <w:lang w:eastAsia="es-ES"/>
              </w:rPr>
            </w:pPr>
            <w:r w:rsidRPr="00580665">
              <w:rPr>
                <w:rFonts w:ascii="LM Roman 10" w:hAnsi="LM Roman 10" w:cs="Arial"/>
                <w:color w:val="000000"/>
                <w:sz w:val="20"/>
                <w:lang w:eastAsia="es-ES"/>
              </w:rPr>
              <w:t>0</w:t>
            </w:r>
          </w:p>
        </w:tc>
        <w:tc>
          <w:tcPr>
            <w:tcW w:w="2980" w:type="dxa"/>
            <w:tcBorders>
              <w:top w:val="nil"/>
              <w:left w:val="nil"/>
              <w:bottom w:val="nil"/>
              <w:right w:val="single" w:sz="4" w:space="0" w:color="auto"/>
            </w:tcBorders>
            <w:shd w:val="clear" w:color="auto" w:fill="auto"/>
            <w:noWrap/>
            <w:vAlign w:val="bottom"/>
            <w:hideMark/>
          </w:tcPr>
          <w:p w:rsidR="00580665" w:rsidRPr="00580665" w:rsidRDefault="00580665" w:rsidP="00580665">
            <w:pPr>
              <w:rPr>
                <w:rFonts w:ascii="LM Roman 10" w:hAnsi="LM Roman 10" w:cs="Arial"/>
                <w:color w:val="000000"/>
                <w:sz w:val="20"/>
                <w:lang w:eastAsia="es-ES"/>
              </w:rPr>
            </w:pPr>
            <w:r w:rsidRPr="00580665">
              <w:rPr>
                <w:rFonts w:ascii="LM Roman 10" w:hAnsi="LM Roman 10" w:cs="Arial"/>
                <w:color w:val="000000"/>
                <w:sz w:val="20"/>
                <w:lang w:eastAsia="es-ES"/>
              </w:rPr>
              <w:t>Completamente en desacuerdo</w:t>
            </w:r>
          </w:p>
        </w:tc>
      </w:tr>
      <w:tr w:rsidR="00580665" w:rsidRPr="00580665" w:rsidTr="00580665">
        <w:trPr>
          <w:trHeight w:val="300"/>
          <w:jc w:val="center"/>
        </w:trPr>
        <w:tc>
          <w:tcPr>
            <w:tcW w:w="1200" w:type="dxa"/>
            <w:tcBorders>
              <w:top w:val="nil"/>
              <w:left w:val="single" w:sz="4" w:space="0" w:color="auto"/>
              <w:bottom w:val="nil"/>
              <w:right w:val="single" w:sz="4" w:space="0" w:color="auto"/>
            </w:tcBorders>
            <w:shd w:val="clear" w:color="auto" w:fill="auto"/>
            <w:noWrap/>
            <w:vAlign w:val="bottom"/>
            <w:hideMark/>
          </w:tcPr>
          <w:p w:rsidR="00580665" w:rsidRPr="00580665" w:rsidRDefault="00580665" w:rsidP="0045601D">
            <w:pPr>
              <w:jc w:val="center"/>
              <w:rPr>
                <w:rFonts w:ascii="LM Roman 10" w:hAnsi="LM Roman 10" w:cs="Arial"/>
                <w:color w:val="000000"/>
                <w:sz w:val="20"/>
                <w:lang w:eastAsia="es-ES"/>
              </w:rPr>
            </w:pPr>
            <w:r w:rsidRPr="00580665">
              <w:rPr>
                <w:rFonts w:ascii="LM Roman 10" w:hAnsi="LM Roman 10" w:cs="Arial"/>
                <w:color w:val="000000"/>
                <w:sz w:val="20"/>
                <w:lang w:eastAsia="es-ES"/>
              </w:rPr>
              <w:t>1</w:t>
            </w:r>
          </w:p>
        </w:tc>
        <w:tc>
          <w:tcPr>
            <w:tcW w:w="2980" w:type="dxa"/>
            <w:tcBorders>
              <w:top w:val="nil"/>
              <w:left w:val="nil"/>
              <w:bottom w:val="nil"/>
              <w:right w:val="single" w:sz="4" w:space="0" w:color="auto"/>
            </w:tcBorders>
            <w:shd w:val="clear" w:color="auto" w:fill="auto"/>
            <w:noWrap/>
            <w:vAlign w:val="bottom"/>
            <w:hideMark/>
          </w:tcPr>
          <w:p w:rsidR="00580665" w:rsidRPr="00580665" w:rsidRDefault="00580665" w:rsidP="00580665">
            <w:pPr>
              <w:rPr>
                <w:rFonts w:ascii="LM Roman 10" w:hAnsi="LM Roman 10" w:cs="Arial"/>
                <w:color w:val="000000"/>
                <w:sz w:val="20"/>
                <w:lang w:eastAsia="es-ES"/>
              </w:rPr>
            </w:pPr>
            <w:r w:rsidRPr="00580665">
              <w:rPr>
                <w:rFonts w:ascii="LM Roman 10" w:hAnsi="LM Roman 10" w:cs="Arial"/>
                <w:color w:val="000000"/>
                <w:sz w:val="20"/>
                <w:lang w:eastAsia="es-ES"/>
              </w:rPr>
              <w:t>Ligeramente en desacuerdo</w:t>
            </w:r>
          </w:p>
        </w:tc>
      </w:tr>
      <w:tr w:rsidR="00580665" w:rsidRPr="00580665" w:rsidTr="00580665">
        <w:trPr>
          <w:trHeight w:val="300"/>
          <w:jc w:val="center"/>
        </w:trPr>
        <w:tc>
          <w:tcPr>
            <w:tcW w:w="1200" w:type="dxa"/>
            <w:tcBorders>
              <w:top w:val="nil"/>
              <w:left w:val="single" w:sz="4" w:space="0" w:color="auto"/>
              <w:bottom w:val="nil"/>
              <w:right w:val="single" w:sz="4" w:space="0" w:color="auto"/>
            </w:tcBorders>
            <w:shd w:val="clear" w:color="auto" w:fill="auto"/>
            <w:noWrap/>
            <w:vAlign w:val="bottom"/>
            <w:hideMark/>
          </w:tcPr>
          <w:p w:rsidR="00580665" w:rsidRPr="00580665" w:rsidRDefault="00580665" w:rsidP="0045601D">
            <w:pPr>
              <w:jc w:val="center"/>
              <w:rPr>
                <w:rFonts w:ascii="LM Roman 10" w:hAnsi="LM Roman 10" w:cs="Arial"/>
                <w:color w:val="000000"/>
                <w:sz w:val="20"/>
                <w:lang w:eastAsia="es-ES"/>
              </w:rPr>
            </w:pPr>
            <w:r w:rsidRPr="00580665">
              <w:rPr>
                <w:rFonts w:ascii="LM Roman 10" w:hAnsi="LM Roman 10" w:cs="Arial"/>
                <w:color w:val="000000"/>
                <w:sz w:val="20"/>
                <w:lang w:eastAsia="es-ES"/>
              </w:rPr>
              <w:t>2</w:t>
            </w:r>
          </w:p>
        </w:tc>
        <w:tc>
          <w:tcPr>
            <w:tcW w:w="2980" w:type="dxa"/>
            <w:tcBorders>
              <w:top w:val="nil"/>
              <w:left w:val="nil"/>
              <w:bottom w:val="nil"/>
              <w:right w:val="single" w:sz="4" w:space="0" w:color="auto"/>
            </w:tcBorders>
            <w:shd w:val="clear" w:color="auto" w:fill="auto"/>
            <w:noWrap/>
            <w:vAlign w:val="bottom"/>
            <w:hideMark/>
          </w:tcPr>
          <w:p w:rsidR="00580665" w:rsidRPr="00580665" w:rsidRDefault="00580665" w:rsidP="00580665">
            <w:pPr>
              <w:rPr>
                <w:rFonts w:ascii="LM Roman 10" w:hAnsi="LM Roman 10" w:cs="Arial"/>
                <w:color w:val="000000"/>
                <w:sz w:val="20"/>
                <w:lang w:eastAsia="es-ES"/>
              </w:rPr>
            </w:pPr>
            <w:r w:rsidRPr="00580665">
              <w:rPr>
                <w:rFonts w:ascii="LM Roman 10" w:hAnsi="LM Roman 10" w:cs="Arial"/>
                <w:color w:val="000000"/>
                <w:sz w:val="20"/>
                <w:lang w:eastAsia="es-ES"/>
              </w:rPr>
              <w:t>Ni de acuerdo ni en desacuerdo</w:t>
            </w:r>
          </w:p>
        </w:tc>
      </w:tr>
      <w:tr w:rsidR="00580665" w:rsidRPr="00580665" w:rsidTr="00580665">
        <w:trPr>
          <w:trHeight w:val="300"/>
          <w:jc w:val="center"/>
        </w:trPr>
        <w:tc>
          <w:tcPr>
            <w:tcW w:w="1200" w:type="dxa"/>
            <w:tcBorders>
              <w:top w:val="nil"/>
              <w:left w:val="single" w:sz="4" w:space="0" w:color="auto"/>
              <w:bottom w:val="nil"/>
              <w:right w:val="single" w:sz="4" w:space="0" w:color="auto"/>
            </w:tcBorders>
            <w:shd w:val="clear" w:color="auto" w:fill="auto"/>
            <w:noWrap/>
            <w:vAlign w:val="bottom"/>
            <w:hideMark/>
          </w:tcPr>
          <w:p w:rsidR="00580665" w:rsidRPr="00580665" w:rsidRDefault="00580665" w:rsidP="0045601D">
            <w:pPr>
              <w:jc w:val="center"/>
              <w:rPr>
                <w:rFonts w:ascii="LM Roman 10" w:hAnsi="LM Roman 10" w:cs="Arial"/>
                <w:color w:val="000000"/>
                <w:sz w:val="20"/>
                <w:lang w:eastAsia="es-ES"/>
              </w:rPr>
            </w:pPr>
            <w:r w:rsidRPr="00580665">
              <w:rPr>
                <w:rFonts w:ascii="LM Roman 10" w:hAnsi="LM Roman 10" w:cs="Arial"/>
                <w:color w:val="000000"/>
                <w:sz w:val="20"/>
                <w:lang w:eastAsia="es-ES"/>
              </w:rPr>
              <w:t>3</w:t>
            </w:r>
          </w:p>
        </w:tc>
        <w:tc>
          <w:tcPr>
            <w:tcW w:w="2980" w:type="dxa"/>
            <w:tcBorders>
              <w:top w:val="nil"/>
              <w:left w:val="nil"/>
              <w:bottom w:val="nil"/>
              <w:right w:val="single" w:sz="4" w:space="0" w:color="auto"/>
            </w:tcBorders>
            <w:shd w:val="clear" w:color="auto" w:fill="auto"/>
            <w:noWrap/>
            <w:vAlign w:val="bottom"/>
            <w:hideMark/>
          </w:tcPr>
          <w:p w:rsidR="00580665" w:rsidRPr="00580665" w:rsidRDefault="00580665" w:rsidP="00580665">
            <w:pPr>
              <w:rPr>
                <w:rFonts w:ascii="LM Roman 10" w:hAnsi="LM Roman 10" w:cs="Arial"/>
                <w:color w:val="000000"/>
                <w:sz w:val="20"/>
                <w:lang w:eastAsia="es-ES"/>
              </w:rPr>
            </w:pPr>
            <w:r w:rsidRPr="00580665">
              <w:rPr>
                <w:rFonts w:ascii="LM Roman 10" w:hAnsi="LM Roman 10" w:cs="Arial"/>
                <w:color w:val="000000"/>
                <w:sz w:val="20"/>
                <w:lang w:eastAsia="es-ES"/>
              </w:rPr>
              <w:t xml:space="preserve">Ligeramente </w:t>
            </w:r>
            <w:proofErr w:type="gramStart"/>
            <w:r w:rsidRPr="00580665">
              <w:rPr>
                <w:rFonts w:ascii="LM Roman 10" w:hAnsi="LM Roman 10" w:cs="Arial"/>
                <w:color w:val="000000"/>
                <w:sz w:val="20"/>
                <w:lang w:eastAsia="es-ES"/>
              </w:rPr>
              <w:t>de acuerdo</w:t>
            </w:r>
            <w:proofErr w:type="gramEnd"/>
          </w:p>
        </w:tc>
      </w:tr>
      <w:tr w:rsidR="00580665" w:rsidRPr="00580665" w:rsidTr="0058066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80665" w:rsidRPr="00580665" w:rsidRDefault="00580665" w:rsidP="0045601D">
            <w:pPr>
              <w:jc w:val="center"/>
              <w:rPr>
                <w:rFonts w:ascii="LM Roman 10" w:hAnsi="LM Roman 10" w:cs="Arial"/>
                <w:color w:val="000000"/>
                <w:sz w:val="20"/>
                <w:lang w:eastAsia="es-ES"/>
              </w:rPr>
            </w:pPr>
            <w:r w:rsidRPr="00580665">
              <w:rPr>
                <w:rFonts w:ascii="LM Roman 10" w:hAnsi="LM Roman 10" w:cs="Arial"/>
                <w:color w:val="000000"/>
                <w:sz w:val="20"/>
                <w:lang w:eastAsia="es-ES"/>
              </w:rPr>
              <w:t>4</w:t>
            </w:r>
          </w:p>
        </w:tc>
        <w:tc>
          <w:tcPr>
            <w:tcW w:w="2980" w:type="dxa"/>
            <w:tcBorders>
              <w:top w:val="nil"/>
              <w:left w:val="nil"/>
              <w:bottom w:val="single" w:sz="4" w:space="0" w:color="auto"/>
              <w:right w:val="single" w:sz="4" w:space="0" w:color="auto"/>
            </w:tcBorders>
            <w:shd w:val="clear" w:color="auto" w:fill="auto"/>
            <w:noWrap/>
            <w:vAlign w:val="bottom"/>
            <w:hideMark/>
          </w:tcPr>
          <w:p w:rsidR="00580665" w:rsidRPr="00580665" w:rsidRDefault="00580665" w:rsidP="00580665">
            <w:pPr>
              <w:rPr>
                <w:rFonts w:ascii="LM Roman 10" w:hAnsi="LM Roman 10" w:cs="Arial"/>
                <w:color w:val="000000"/>
                <w:sz w:val="20"/>
                <w:lang w:eastAsia="es-ES"/>
              </w:rPr>
            </w:pPr>
            <w:r w:rsidRPr="00580665">
              <w:rPr>
                <w:rFonts w:ascii="LM Roman 10" w:hAnsi="LM Roman 10" w:cs="Arial"/>
                <w:color w:val="000000"/>
                <w:sz w:val="20"/>
                <w:lang w:eastAsia="es-ES"/>
              </w:rPr>
              <w:t xml:space="preserve">Completamente </w:t>
            </w:r>
            <w:proofErr w:type="gramStart"/>
            <w:r w:rsidRPr="00580665">
              <w:rPr>
                <w:rFonts w:ascii="LM Roman 10" w:hAnsi="LM Roman 10" w:cs="Arial"/>
                <w:color w:val="000000"/>
                <w:sz w:val="20"/>
                <w:lang w:eastAsia="es-ES"/>
              </w:rPr>
              <w:t>de acuerdo</w:t>
            </w:r>
            <w:proofErr w:type="gramEnd"/>
          </w:p>
        </w:tc>
      </w:tr>
    </w:tbl>
    <w:p w:rsidR="00580665" w:rsidRDefault="00580665" w:rsidP="006257C8">
      <w:pPr>
        <w:rPr>
          <w:rFonts w:ascii="LM Roman 10" w:hAnsi="LM Roman 10"/>
          <w:sz w:val="22"/>
          <w:szCs w:val="22"/>
        </w:rPr>
      </w:pPr>
    </w:p>
    <w:p w:rsidR="00206408" w:rsidRDefault="00206408" w:rsidP="006257C8">
      <w:pPr>
        <w:rPr>
          <w:rFonts w:ascii="LM Roman 10" w:hAnsi="LM Roman 10"/>
          <w:sz w:val="22"/>
          <w:szCs w:val="22"/>
        </w:rPr>
      </w:pPr>
    </w:p>
    <w:p w:rsidR="00831C97" w:rsidRPr="00AD36F8" w:rsidRDefault="008D6889" w:rsidP="00AD36F8">
      <w:pPr>
        <w:pStyle w:val="Texto"/>
        <w:rPr>
          <w:szCs w:val="24"/>
        </w:rPr>
      </w:pPr>
      <w:r w:rsidRPr="00AD36F8">
        <w:rPr>
          <w:szCs w:val="24"/>
        </w:rPr>
        <w:t xml:space="preserve">La puntuación está diseñada de manera que </w:t>
      </w:r>
      <w:r w:rsidR="00EC0953" w:rsidRPr="00AD36F8">
        <w:rPr>
          <w:szCs w:val="24"/>
        </w:rPr>
        <w:t xml:space="preserve">valores elevados indiquen mayor optimismo. </w:t>
      </w:r>
      <w:r w:rsidR="00672D76" w:rsidRPr="00AD36F8">
        <w:rPr>
          <w:szCs w:val="24"/>
        </w:rPr>
        <w:t xml:space="preserve">En tal sentido, las preguntas 1, </w:t>
      </w:r>
      <w:r w:rsidR="00A21B78" w:rsidRPr="00AD36F8">
        <w:rPr>
          <w:szCs w:val="24"/>
        </w:rPr>
        <w:t>4</w:t>
      </w:r>
      <w:r w:rsidR="00672D76" w:rsidRPr="00AD36F8">
        <w:rPr>
          <w:szCs w:val="24"/>
        </w:rPr>
        <w:t xml:space="preserve"> y </w:t>
      </w:r>
      <w:r w:rsidR="00A21B78" w:rsidRPr="00AD36F8">
        <w:rPr>
          <w:szCs w:val="24"/>
        </w:rPr>
        <w:t>10</w:t>
      </w:r>
      <w:r w:rsidR="00672D76" w:rsidRPr="00AD36F8">
        <w:rPr>
          <w:szCs w:val="24"/>
        </w:rPr>
        <w:t xml:space="preserve"> se califican con cuatro (4) si se elige la alternativa “Completamente de acuerdo”</w:t>
      </w:r>
      <w:r w:rsidR="00085566" w:rsidRPr="00AD36F8">
        <w:rPr>
          <w:szCs w:val="24"/>
        </w:rPr>
        <w:t>,</w:t>
      </w:r>
      <w:r w:rsidR="00672D76" w:rsidRPr="00AD36F8">
        <w:rPr>
          <w:szCs w:val="24"/>
        </w:rPr>
        <w:t xml:space="preserve"> y con cero (0) si se marca la opción “Completamente en desacuerdo”. Por otro lado, </w:t>
      </w:r>
      <w:r w:rsidR="00F458F5" w:rsidRPr="00AD36F8">
        <w:rPr>
          <w:szCs w:val="24"/>
        </w:rPr>
        <w:t xml:space="preserve">el puntaje para </w:t>
      </w:r>
      <w:r w:rsidR="00672D76" w:rsidRPr="00AD36F8">
        <w:rPr>
          <w:szCs w:val="24"/>
        </w:rPr>
        <w:t>l</w:t>
      </w:r>
      <w:r w:rsidR="00A21B78" w:rsidRPr="00AD36F8">
        <w:rPr>
          <w:szCs w:val="24"/>
        </w:rPr>
        <w:t>o</w:t>
      </w:r>
      <w:r w:rsidR="00672D76" w:rsidRPr="00AD36F8">
        <w:rPr>
          <w:szCs w:val="24"/>
        </w:rPr>
        <w:t xml:space="preserve">s </w:t>
      </w:r>
      <w:r w:rsidR="00CB5E62" w:rsidRPr="00AD36F8">
        <w:rPr>
          <w:szCs w:val="24"/>
        </w:rPr>
        <w:t xml:space="preserve">ítems </w:t>
      </w:r>
      <w:r w:rsidR="00A21B78" w:rsidRPr="00AD36F8">
        <w:rPr>
          <w:szCs w:val="24"/>
        </w:rPr>
        <w:t xml:space="preserve">3, 7 y 9 </w:t>
      </w:r>
      <w:r w:rsidR="00F458F5" w:rsidRPr="00AD36F8">
        <w:rPr>
          <w:szCs w:val="24"/>
        </w:rPr>
        <w:t xml:space="preserve">está asignado a la inversa, esto implica que a la </w:t>
      </w:r>
      <w:r w:rsidR="0036129D" w:rsidRPr="00AD36F8">
        <w:rPr>
          <w:szCs w:val="24"/>
        </w:rPr>
        <w:t>opción</w:t>
      </w:r>
      <w:r w:rsidR="00F458F5" w:rsidRPr="00AD36F8">
        <w:rPr>
          <w:szCs w:val="24"/>
        </w:rPr>
        <w:t xml:space="preserve"> “Completamente de acuerdo” le correspond</w:t>
      </w:r>
      <w:r w:rsidR="00085566" w:rsidRPr="00AD36F8">
        <w:rPr>
          <w:szCs w:val="24"/>
        </w:rPr>
        <w:t>e</w:t>
      </w:r>
      <w:r w:rsidR="00F458F5" w:rsidRPr="00AD36F8">
        <w:rPr>
          <w:szCs w:val="24"/>
        </w:rPr>
        <w:t xml:space="preserve"> cero (0) y a la opción “Completamente en desacuerdo”, cuatro (4).</w:t>
      </w:r>
      <w:r w:rsidR="0066009E" w:rsidRPr="00AD36F8">
        <w:rPr>
          <w:szCs w:val="24"/>
        </w:rPr>
        <w:t xml:space="preserve"> Al igual que en estudios similares, </w:t>
      </w:r>
      <w:r w:rsidR="00831C97" w:rsidRPr="00AD36F8">
        <w:rPr>
          <w:szCs w:val="24"/>
        </w:rPr>
        <w:t>se catalog</w:t>
      </w:r>
      <w:r w:rsidR="00085566" w:rsidRPr="00AD36F8">
        <w:rPr>
          <w:szCs w:val="24"/>
        </w:rPr>
        <w:t>ó</w:t>
      </w:r>
      <w:r w:rsidR="00831C97" w:rsidRPr="00AD36F8">
        <w:rPr>
          <w:szCs w:val="24"/>
        </w:rPr>
        <w:t xml:space="preserve"> como optimistas </w:t>
      </w:r>
      <w:r w:rsidR="00085566" w:rsidRPr="00AD36F8">
        <w:rPr>
          <w:szCs w:val="24"/>
        </w:rPr>
        <w:t xml:space="preserve">a </w:t>
      </w:r>
      <w:r w:rsidR="00831C97" w:rsidRPr="00AD36F8">
        <w:rPr>
          <w:szCs w:val="24"/>
        </w:rPr>
        <w:t>aquellos individuos cuyas respuestas arrojaron un promedio igual o mayor a 3.</w:t>
      </w:r>
    </w:p>
    <w:p w:rsidR="00927530" w:rsidRPr="00AD36F8" w:rsidRDefault="00927530" w:rsidP="00AD36F8">
      <w:pPr>
        <w:pStyle w:val="Texto"/>
        <w:rPr>
          <w:szCs w:val="24"/>
        </w:rPr>
      </w:pPr>
    </w:p>
    <w:p w:rsidR="002D58C1" w:rsidRPr="00256190" w:rsidRDefault="002D58C1" w:rsidP="00256190">
      <w:pPr>
        <w:pStyle w:val="ListaNum1"/>
        <w:rPr>
          <w:b/>
        </w:rPr>
      </w:pPr>
      <w:r w:rsidRPr="00256190">
        <w:rPr>
          <w:b/>
        </w:rPr>
        <w:t>Exceso de confianza</w:t>
      </w:r>
    </w:p>
    <w:p w:rsidR="00000A43" w:rsidRPr="00AD36F8" w:rsidRDefault="00000A43" w:rsidP="00AD36F8">
      <w:pPr>
        <w:pStyle w:val="Texto"/>
        <w:rPr>
          <w:szCs w:val="24"/>
        </w:rPr>
      </w:pPr>
      <w:r w:rsidRPr="00AD36F8">
        <w:rPr>
          <w:szCs w:val="24"/>
        </w:rPr>
        <w:t xml:space="preserve">El </w:t>
      </w:r>
      <w:r w:rsidRPr="00AD36F8">
        <w:rPr>
          <w:i/>
          <w:szCs w:val="24"/>
        </w:rPr>
        <w:t>exceso de confianza</w:t>
      </w:r>
      <w:r w:rsidRPr="00AD36F8">
        <w:rPr>
          <w:szCs w:val="24"/>
        </w:rPr>
        <w:t xml:space="preserve"> ha sido objeto de numerosos estudios</w:t>
      </w:r>
      <w:r w:rsidR="00930AD6" w:rsidRPr="00AD36F8">
        <w:rPr>
          <w:szCs w:val="24"/>
        </w:rPr>
        <w:t xml:space="preserve"> empíricos</w:t>
      </w:r>
      <w:r w:rsidR="000123A8" w:rsidRPr="00AD36F8">
        <w:rPr>
          <w:szCs w:val="24"/>
        </w:rPr>
        <w:t xml:space="preserve"> </w:t>
      </w:r>
      <w:r w:rsidR="00F81804" w:rsidRPr="00AD36F8">
        <w:rPr>
          <w:szCs w:val="24"/>
        </w:rPr>
        <w:t>que</w:t>
      </w:r>
      <w:r w:rsidR="000123A8" w:rsidRPr="00AD36F8">
        <w:rPr>
          <w:szCs w:val="24"/>
        </w:rPr>
        <w:t xml:space="preserve"> han </w:t>
      </w:r>
      <w:r w:rsidR="00F81804" w:rsidRPr="00AD36F8">
        <w:rPr>
          <w:szCs w:val="24"/>
        </w:rPr>
        <w:t>puesto en relieve</w:t>
      </w:r>
      <w:r w:rsidR="000123A8" w:rsidRPr="00AD36F8">
        <w:rPr>
          <w:szCs w:val="24"/>
        </w:rPr>
        <w:t xml:space="preserve"> que</w:t>
      </w:r>
      <w:r w:rsidR="00166627" w:rsidRPr="00AD36F8">
        <w:rPr>
          <w:szCs w:val="24"/>
        </w:rPr>
        <w:t xml:space="preserve"> los individuos afectos por esta anomalía</w:t>
      </w:r>
      <w:r w:rsidR="00553E9D" w:rsidRPr="00AD36F8">
        <w:rPr>
          <w:szCs w:val="24"/>
        </w:rPr>
        <w:t xml:space="preserve">, </w:t>
      </w:r>
      <w:r w:rsidR="00E81D5C" w:rsidRPr="00AD36F8">
        <w:rPr>
          <w:szCs w:val="24"/>
        </w:rPr>
        <w:t xml:space="preserve">ante situaciones </w:t>
      </w:r>
      <w:r w:rsidR="00D366ED" w:rsidRPr="00AD36F8">
        <w:rPr>
          <w:szCs w:val="24"/>
        </w:rPr>
        <w:t>complejas</w:t>
      </w:r>
      <w:r w:rsidR="00F05BC8" w:rsidRPr="00AD36F8">
        <w:rPr>
          <w:szCs w:val="24"/>
        </w:rPr>
        <w:t xml:space="preserve"> y</w:t>
      </w:r>
      <w:r w:rsidR="00D366ED" w:rsidRPr="00AD36F8">
        <w:rPr>
          <w:szCs w:val="24"/>
        </w:rPr>
        <w:t xml:space="preserve"> </w:t>
      </w:r>
      <w:r w:rsidR="00F05BC8" w:rsidRPr="00AD36F8">
        <w:rPr>
          <w:szCs w:val="24"/>
        </w:rPr>
        <w:t>donde</w:t>
      </w:r>
      <w:r w:rsidR="00D366ED" w:rsidRPr="00AD36F8">
        <w:rPr>
          <w:szCs w:val="24"/>
        </w:rPr>
        <w:t xml:space="preserve"> la retroalimentación acerca de la calidad del juicio es ambigua en el corto plazo</w:t>
      </w:r>
      <w:r w:rsidR="00E81D5C" w:rsidRPr="00AD36F8">
        <w:rPr>
          <w:szCs w:val="24"/>
        </w:rPr>
        <w:t xml:space="preserve">, </w:t>
      </w:r>
      <w:r w:rsidR="00166627" w:rsidRPr="00AD36F8">
        <w:rPr>
          <w:szCs w:val="24"/>
        </w:rPr>
        <w:t xml:space="preserve">suelen </w:t>
      </w:r>
      <w:r w:rsidR="00166627" w:rsidRPr="00AD36F8">
        <w:rPr>
          <w:szCs w:val="24"/>
          <w:lang w:val="es-PE"/>
        </w:rPr>
        <w:t>creer que tienen mayores capacidades, habilidades y conocimientos de los que realmente poseen</w:t>
      </w:r>
      <w:r w:rsidR="00F81804" w:rsidRPr="00AD36F8">
        <w:rPr>
          <w:szCs w:val="24"/>
          <w:lang w:val="es-PE"/>
        </w:rPr>
        <w:t>,</w:t>
      </w:r>
      <w:r w:rsidR="00166627" w:rsidRPr="00AD36F8">
        <w:rPr>
          <w:szCs w:val="24"/>
          <w:lang w:val="es-PE"/>
        </w:rPr>
        <w:t xml:space="preserve"> o que estos se encuentran por encima del promedio.</w:t>
      </w:r>
      <w:r w:rsidR="00EB5311" w:rsidRPr="00AD36F8">
        <w:rPr>
          <w:szCs w:val="24"/>
          <w:lang w:val="es-PE"/>
        </w:rPr>
        <w:t xml:space="preserve"> Esto en </w:t>
      </w:r>
      <w:r w:rsidR="001331D8" w:rsidRPr="00AD36F8">
        <w:rPr>
          <w:szCs w:val="24"/>
          <w:lang w:val="es-PE"/>
        </w:rPr>
        <w:t>Finanzas C</w:t>
      </w:r>
      <w:r w:rsidR="00EB5311" w:rsidRPr="00AD36F8">
        <w:rPr>
          <w:szCs w:val="24"/>
          <w:lang w:val="es-PE"/>
        </w:rPr>
        <w:t>orporativas</w:t>
      </w:r>
      <w:r w:rsidR="001331D8" w:rsidRPr="00AD36F8">
        <w:rPr>
          <w:szCs w:val="24"/>
          <w:lang w:val="es-PE"/>
        </w:rPr>
        <w:t>,</w:t>
      </w:r>
      <w:r w:rsidR="00EB5311" w:rsidRPr="00AD36F8">
        <w:rPr>
          <w:szCs w:val="24"/>
          <w:lang w:val="es-PE"/>
        </w:rPr>
        <w:t xml:space="preserve"> </w:t>
      </w:r>
      <w:r w:rsidR="00E954C9" w:rsidRPr="00AD36F8">
        <w:rPr>
          <w:szCs w:val="24"/>
          <w:lang w:val="es-PE"/>
        </w:rPr>
        <w:t xml:space="preserve">donde las decisiones de financiamiento </w:t>
      </w:r>
      <w:r w:rsidR="007F2D33" w:rsidRPr="00AD36F8">
        <w:rPr>
          <w:szCs w:val="24"/>
          <w:lang w:val="es-PE"/>
        </w:rPr>
        <w:t>encajan en la definición anterior</w:t>
      </w:r>
      <w:r w:rsidR="0032676E" w:rsidRPr="00AD36F8">
        <w:rPr>
          <w:szCs w:val="24"/>
          <w:lang w:val="es-PE"/>
        </w:rPr>
        <w:t>, p</w:t>
      </w:r>
      <w:r w:rsidR="007F2D33" w:rsidRPr="00AD36F8">
        <w:rPr>
          <w:szCs w:val="24"/>
          <w:lang w:val="es-PE"/>
        </w:rPr>
        <w:t>odría</w:t>
      </w:r>
      <w:r w:rsidR="0032676E" w:rsidRPr="00AD36F8">
        <w:rPr>
          <w:szCs w:val="24"/>
          <w:lang w:val="es-PE"/>
        </w:rPr>
        <w:t xml:space="preserve"> ocasionar problemas de sobre endeudamiento.</w:t>
      </w:r>
    </w:p>
    <w:p w:rsidR="001E29C2" w:rsidRPr="00AD36F8" w:rsidRDefault="0021576D" w:rsidP="00AD36F8">
      <w:pPr>
        <w:pStyle w:val="Texto"/>
        <w:rPr>
          <w:szCs w:val="24"/>
          <w:lang w:val="es-PE"/>
        </w:rPr>
      </w:pPr>
      <w:r w:rsidRPr="00AD36F8">
        <w:rPr>
          <w:szCs w:val="24"/>
          <w:lang w:val="es-PE"/>
        </w:rPr>
        <w:t>Tres</w:t>
      </w:r>
      <w:r w:rsidR="001E29C2" w:rsidRPr="00AD36F8">
        <w:rPr>
          <w:szCs w:val="24"/>
          <w:lang w:val="es-PE"/>
        </w:rPr>
        <w:t xml:space="preserve"> preguntas fueron propuestas para determinar si este sesgo </w:t>
      </w:r>
      <w:r w:rsidR="00EB5B49" w:rsidRPr="00AD36F8">
        <w:rPr>
          <w:szCs w:val="24"/>
          <w:lang w:val="es-PE"/>
        </w:rPr>
        <w:t xml:space="preserve">está </w:t>
      </w:r>
      <w:r w:rsidR="001E29C2" w:rsidRPr="00AD36F8">
        <w:rPr>
          <w:szCs w:val="24"/>
          <w:lang w:val="es-PE"/>
        </w:rPr>
        <w:t>inmerso en el juicio de los individuos que conforman la muestra.</w:t>
      </w:r>
    </w:p>
    <w:p w:rsidR="001E29C2" w:rsidRPr="00AD36F8" w:rsidRDefault="001E29C2" w:rsidP="00AD36F8">
      <w:pPr>
        <w:pStyle w:val="Texto"/>
        <w:rPr>
          <w:szCs w:val="24"/>
          <w:lang w:val="es-PE"/>
        </w:rPr>
      </w:pPr>
    </w:p>
    <w:p w:rsidR="009629E8" w:rsidRPr="00AD36F8" w:rsidRDefault="009629E8" w:rsidP="00AD36F8">
      <w:pPr>
        <w:pStyle w:val="Texto"/>
        <w:rPr>
          <w:szCs w:val="24"/>
        </w:rPr>
      </w:pPr>
      <w:r w:rsidRPr="00AD36F8">
        <w:rPr>
          <w:szCs w:val="24"/>
          <w:lang w:val="es-PE"/>
        </w:rPr>
        <w:t xml:space="preserve">11. </w:t>
      </w:r>
      <w:r w:rsidRPr="00AD36F8">
        <w:rPr>
          <w:szCs w:val="24"/>
        </w:rPr>
        <w:t>¿Cuán buen estudiante se considera en relación al resto de sus  compañeros?</w:t>
      </w:r>
    </w:p>
    <w:p w:rsidR="009629E8" w:rsidRPr="00AD36F8" w:rsidRDefault="009629E8" w:rsidP="00AD36F8">
      <w:pPr>
        <w:pStyle w:val="Texto"/>
        <w:rPr>
          <w:szCs w:val="24"/>
        </w:rPr>
      </w:pPr>
    </w:p>
    <w:p w:rsidR="000F0D0C" w:rsidRPr="00AD36F8" w:rsidRDefault="00436664" w:rsidP="00AD36F8">
      <w:pPr>
        <w:pStyle w:val="Texto"/>
        <w:rPr>
          <w:szCs w:val="24"/>
        </w:rPr>
      </w:pPr>
      <w:r w:rsidRPr="00AD36F8">
        <w:rPr>
          <w:szCs w:val="24"/>
        </w:rPr>
        <w:t>E</w:t>
      </w:r>
      <w:r w:rsidR="00374612" w:rsidRPr="00AD36F8">
        <w:rPr>
          <w:szCs w:val="24"/>
        </w:rPr>
        <w:t>sta pregunta,</w:t>
      </w:r>
      <w:r w:rsidR="00D95C9B" w:rsidRPr="00AD36F8">
        <w:rPr>
          <w:szCs w:val="24"/>
        </w:rPr>
        <w:t xml:space="preserve"> tomada de </w:t>
      </w:r>
      <w:r w:rsidR="00A93A11" w:rsidRPr="00AD36F8">
        <w:rPr>
          <w:szCs w:val="24"/>
        </w:rPr>
        <w:t>Chira et al. (2008)</w:t>
      </w:r>
      <w:r w:rsidR="006A3632" w:rsidRPr="00AD36F8">
        <w:rPr>
          <w:szCs w:val="24"/>
        </w:rPr>
        <w:t xml:space="preserve">, </w:t>
      </w:r>
      <w:r w:rsidRPr="00AD36F8">
        <w:rPr>
          <w:szCs w:val="24"/>
        </w:rPr>
        <w:t xml:space="preserve">busca identificar la presencia del </w:t>
      </w:r>
      <w:r w:rsidRPr="00AD36F8">
        <w:rPr>
          <w:i/>
          <w:szCs w:val="24"/>
        </w:rPr>
        <w:t>exceso de confianza</w:t>
      </w:r>
      <w:r w:rsidRPr="00AD36F8">
        <w:rPr>
          <w:szCs w:val="24"/>
        </w:rPr>
        <w:t xml:space="preserve"> a través del efecto </w:t>
      </w:r>
      <w:r w:rsidRPr="00AD36F8">
        <w:rPr>
          <w:i/>
          <w:szCs w:val="24"/>
        </w:rPr>
        <w:t>above the average</w:t>
      </w:r>
      <w:r w:rsidRPr="00AD36F8">
        <w:rPr>
          <w:szCs w:val="24"/>
        </w:rPr>
        <w:t xml:space="preserve">. Para ello </w:t>
      </w:r>
      <w:r w:rsidR="009629E8" w:rsidRPr="00AD36F8">
        <w:rPr>
          <w:szCs w:val="24"/>
        </w:rPr>
        <w:t>se solicitó a los encuestados que se clasifiquen a sí mismos como: a. Por debajo del promedio; b. Igual al promedio; y c. Por encima del promedio.</w:t>
      </w:r>
      <w:r w:rsidR="003D6761" w:rsidRPr="00AD36F8">
        <w:rPr>
          <w:szCs w:val="24"/>
        </w:rPr>
        <w:t xml:space="preserve"> </w:t>
      </w:r>
      <w:r w:rsidR="007637FA" w:rsidRPr="00AD36F8">
        <w:rPr>
          <w:szCs w:val="24"/>
        </w:rPr>
        <w:t xml:space="preserve">Cabe mencionar que dado que la muestra está </w:t>
      </w:r>
      <w:r w:rsidR="000F0D0C" w:rsidRPr="00AD36F8">
        <w:rPr>
          <w:szCs w:val="24"/>
        </w:rPr>
        <w:t>constituida</w:t>
      </w:r>
      <w:r w:rsidR="007637FA" w:rsidRPr="00AD36F8">
        <w:rPr>
          <w:szCs w:val="24"/>
        </w:rPr>
        <w:t xml:space="preserve"> también por profesionales, se cambió el término </w:t>
      </w:r>
      <w:r w:rsidR="007637FA" w:rsidRPr="00AD36F8">
        <w:rPr>
          <w:i/>
          <w:szCs w:val="24"/>
        </w:rPr>
        <w:t>estudiantes</w:t>
      </w:r>
      <w:r w:rsidR="007637FA" w:rsidRPr="00AD36F8">
        <w:rPr>
          <w:szCs w:val="24"/>
        </w:rPr>
        <w:t xml:space="preserve"> por </w:t>
      </w:r>
      <w:r w:rsidR="007637FA" w:rsidRPr="00AD36F8">
        <w:rPr>
          <w:i/>
          <w:szCs w:val="24"/>
        </w:rPr>
        <w:t>trabajador</w:t>
      </w:r>
      <w:r w:rsidR="007637FA" w:rsidRPr="00AD36F8">
        <w:rPr>
          <w:szCs w:val="24"/>
        </w:rPr>
        <w:t>, de manera que capture en estos individuos el efecto mencionado líneas arriba.</w:t>
      </w:r>
      <w:r w:rsidR="00C67808" w:rsidRPr="00AD36F8">
        <w:rPr>
          <w:szCs w:val="24"/>
        </w:rPr>
        <w:t xml:space="preserve"> </w:t>
      </w:r>
      <w:r w:rsidR="000532FE" w:rsidRPr="00AD36F8">
        <w:rPr>
          <w:szCs w:val="24"/>
        </w:rPr>
        <w:t>Asumiendo normalidad en las respuestas, s</w:t>
      </w:r>
      <w:r w:rsidR="003D6761" w:rsidRPr="00AD36F8">
        <w:rPr>
          <w:szCs w:val="24"/>
        </w:rPr>
        <w:t xml:space="preserve">e consideró </w:t>
      </w:r>
      <w:r w:rsidR="00BA435F" w:rsidRPr="00AD36F8">
        <w:rPr>
          <w:szCs w:val="24"/>
        </w:rPr>
        <w:t xml:space="preserve">a </w:t>
      </w:r>
      <w:r w:rsidR="000532FE" w:rsidRPr="00AD36F8">
        <w:rPr>
          <w:szCs w:val="24"/>
        </w:rPr>
        <w:t>l</w:t>
      </w:r>
      <w:r w:rsidR="000F0D0C" w:rsidRPr="00AD36F8">
        <w:rPr>
          <w:szCs w:val="24"/>
        </w:rPr>
        <w:t>os sujetos afectos por este fenómeno si más del 50% de las personas que conforman cada uno de los grupos eligió la alternativa b o c.</w:t>
      </w:r>
    </w:p>
    <w:p w:rsidR="001B4575" w:rsidRPr="00AD36F8" w:rsidRDefault="001B4575" w:rsidP="00AD36F8">
      <w:pPr>
        <w:pStyle w:val="Texto"/>
        <w:rPr>
          <w:szCs w:val="24"/>
        </w:rPr>
      </w:pPr>
      <w:r w:rsidRPr="00AD36F8">
        <w:rPr>
          <w:szCs w:val="24"/>
        </w:rPr>
        <w:t xml:space="preserve">12. Durante el intervalo comprendido entre los años 2000 </w:t>
      </w:r>
      <w:proofErr w:type="gramStart"/>
      <w:r w:rsidRPr="00AD36F8">
        <w:rPr>
          <w:szCs w:val="24"/>
        </w:rPr>
        <w:t>a</w:t>
      </w:r>
      <w:proofErr w:type="gramEnd"/>
      <w:r w:rsidRPr="00AD36F8">
        <w:rPr>
          <w:szCs w:val="24"/>
        </w:rPr>
        <w:t xml:space="preserve"> 2012, el rendimiento anual del </w:t>
      </w:r>
      <w:r w:rsidR="00AF1BF4" w:rsidRPr="00AD36F8">
        <w:rPr>
          <w:szCs w:val="24"/>
        </w:rPr>
        <w:t>Í</w:t>
      </w:r>
      <w:r w:rsidRPr="00AD36F8">
        <w:rPr>
          <w:szCs w:val="24"/>
        </w:rPr>
        <w:t xml:space="preserve">ndice </w:t>
      </w:r>
      <w:r w:rsidR="00AF1BF4" w:rsidRPr="00AD36F8">
        <w:rPr>
          <w:szCs w:val="24"/>
        </w:rPr>
        <w:t>G</w:t>
      </w:r>
      <w:r w:rsidRPr="00AD36F8">
        <w:rPr>
          <w:szCs w:val="24"/>
        </w:rPr>
        <w:t>eneral de la BVL (IGBVL) ha sido 10.5%. En cualquier año, ¿qué retorno espera que sus inversiones en bolsa produzcan?</w:t>
      </w:r>
    </w:p>
    <w:p w:rsidR="001F1529" w:rsidRPr="00AD36F8" w:rsidRDefault="003D3311" w:rsidP="00AD36F8">
      <w:pPr>
        <w:pStyle w:val="Texto"/>
        <w:rPr>
          <w:szCs w:val="24"/>
          <w:lang w:val="es-PE"/>
        </w:rPr>
      </w:pPr>
      <w:r w:rsidRPr="00AD36F8">
        <w:rPr>
          <w:szCs w:val="24"/>
        </w:rPr>
        <w:t>Este enunciado</w:t>
      </w:r>
      <w:r w:rsidR="00341AFB" w:rsidRPr="00AD36F8">
        <w:rPr>
          <w:szCs w:val="24"/>
        </w:rPr>
        <w:t xml:space="preserve">, </w:t>
      </w:r>
      <w:r w:rsidRPr="00AD36F8">
        <w:rPr>
          <w:szCs w:val="24"/>
        </w:rPr>
        <w:t xml:space="preserve">adaptado de </w:t>
      </w:r>
      <w:r w:rsidR="002A0D96" w:rsidRPr="00AD36F8">
        <w:rPr>
          <w:szCs w:val="24"/>
        </w:rPr>
        <w:t>Pompian (2006)</w:t>
      </w:r>
      <w:r w:rsidR="008B11B0" w:rsidRPr="00AD36F8">
        <w:rPr>
          <w:szCs w:val="24"/>
        </w:rPr>
        <w:t xml:space="preserve"> a la realidad peruana</w:t>
      </w:r>
      <w:r w:rsidR="00341AFB" w:rsidRPr="00AD36F8">
        <w:rPr>
          <w:szCs w:val="24"/>
        </w:rPr>
        <w:t xml:space="preserve">, fue diseñado para medir </w:t>
      </w:r>
      <w:r w:rsidR="00341AFB" w:rsidRPr="00AD36F8">
        <w:rPr>
          <w:szCs w:val="24"/>
          <w:lang w:val="es-PE"/>
        </w:rPr>
        <w:t>la percepción de los individuos respecto a su habilidad para elegir alternativas de inversión rentables.</w:t>
      </w:r>
      <w:r w:rsidR="00D8333A" w:rsidRPr="00AD36F8">
        <w:rPr>
          <w:szCs w:val="24"/>
          <w:lang w:val="es-PE"/>
        </w:rPr>
        <w:t xml:space="preserve"> Las </w:t>
      </w:r>
      <w:r w:rsidR="001F1529" w:rsidRPr="00AD36F8">
        <w:rPr>
          <w:szCs w:val="24"/>
          <w:lang w:val="es-PE"/>
        </w:rPr>
        <w:t>opciones</w:t>
      </w:r>
      <w:r w:rsidR="00D8333A" w:rsidRPr="00AD36F8">
        <w:rPr>
          <w:szCs w:val="24"/>
          <w:lang w:val="es-PE"/>
        </w:rPr>
        <w:t xml:space="preserve"> planteadas fueron: a. Por debajo de 10.5%; b. Alrededor de 10.5%; y c.</w:t>
      </w:r>
      <w:r w:rsidR="005E1866" w:rsidRPr="00AD36F8">
        <w:rPr>
          <w:szCs w:val="24"/>
          <w:lang w:val="es-PE"/>
        </w:rPr>
        <w:t xml:space="preserve"> </w:t>
      </w:r>
      <w:r w:rsidR="00D8333A" w:rsidRPr="00AD36F8">
        <w:rPr>
          <w:szCs w:val="24"/>
          <w:lang w:val="es-PE"/>
        </w:rPr>
        <w:t xml:space="preserve">Superiores a 10.5%. </w:t>
      </w:r>
      <w:r w:rsidR="001F1529" w:rsidRPr="00AD36F8">
        <w:rPr>
          <w:szCs w:val="24"/>
          <w:lang w:val="es-PE"/>
        </w:rPr>
        <w:t>Según la teoría financiera, en el largo plazo</w:t>
      </w:r>
      <w:r w:rsidR="00AF1BF4" w:rsidRPr="00AD36F8">
        <w:rPr>
          <w:szCs w:val="24"/>
          <w:lang w:val="es-PE"/>
        </w:rPr>
        <w:t xml:space="preserve"> los retornos del inversionista promedio deberían converger al rendimiento del mercado, </w:t>
      </w:r>
      <w:r w:rsidR="001F1529" w:rsidRPr="00AD36F8">
        <w:rPr>
          <w:szCs w:val="24"/>
          <w:lang w:val="es-PE"/>
        </w:rPr>
        <w:t xml:space="preserve">de manera que si más del 50% de las personas en cada conjunto eligió la opción b o c, se </w:t>
      </w:r>
      <w:r w:rsidR="00304E4B" w:rsidRPr="00AD36F8">
        <w:rPr>
          <w:szCs w:val="24"/>
          <w:lang w:val="es-PE"/>
        </w:rPr>
        <w:t xml:space="preserve">catalogó al grupo como </w:t>
      </w:r>
      <w:r w:rsidR="00CD3FC2" w:rsidRPr="00AD36F8">
        <w:rPr>
          <w:szCs w:val="24"/>
          <w:lang w:val="es-PE"/>
        </w:rPr>
        <w:t xml:space="preserve">proclive </w:t>
      </w:r>
      <w:r w:rsidR="00B47F7F" w:rsidRPr="00AD36F8">
        <w:rPr>
          <w:szCs w:val="24"/>
          <w:lang w:val="es-PE"/>
        </w:rPr>
        <w:t xml:space="preserve">a presentar problemas de </w:t>
      </w:r>
      <w:r w:rsidR="00B47F7F" w:rsidRPr="00AD36F8">
        <w:rPr>
          <w:i/>
          <w:szCs w:val="24"/>
          <w:lang w:val="es-PE"/>
        </w:rPr>
        <w:t>exceso de confianza</w:t>
      </w:r>
      <w:r w:rsidR="00B47F7F" w:rsidRPr="00AD36F8">
        <w:rPr>
          <w:szCs w:val="24"/>
          <w:lang w:val="es-PE"/>
        </w:rPr>
        <w:t>.</w:t>
      </w:r>
    </w:p>
    <w:p w:rsidR="00331D0E" w:rsidRPr="00AD36F8" w:rsidRDefault="00331D0E" w:rsidP="00AD36F8">
      <w:pPr>
        <w:pStyle w:val="Texto"/>
        <w:rPr>
          <w:szCs w:val="24"/>
        </w:rPr>
      </w:pPr>
      <w:r w:rsidRPr="00AD36F8">
        <w:rPr>
          <w:szCs w:val="24"/>
        </w:rPr>
        <w:t xml:space="preserve">13 </w:t>
      </w:r>
      <w:r w:rsidRPr="00AD36F8">
        <w:rPr>
          <w:szCs w:val="24"/>
        </w:rPr>
        <w:tab/>
        <w:t xml:space="preserve">Imagine que obtuvo una nota desaprobatoria en su último examen. El profesor decide brindarle </w:t>
      </w:r>
      <w:proofErr w:type="gramStart"/>
      <w:r w:rsidRPr="00AD36F8">
        <w:rPr>
          <w:szCs w:val="24"/>
        </w:rPr>
        <w:t>la oportunidad</w:t>
      </w:r>
      <w:proofErr w:type="gramEnd"/>
      <w:r w:rsidRPr="00AD36F8">
        <w:rPr>
          <w:szCs w:val="24"/>
        </w:rPr>
        <w:t xml:space="preserve"> de reemplazarla con la nota que obtenga en el siguiente</w:t>
      </w:r>
      <w:r w:rsidR="00AF1BF4" w:rsidRPr="00AD36F8">
        <w:rPr>
          <w:szCs w:val="24"/>
        </w:rPr>
        <w:t xml:space="preserve"> examen</w:t>
      </w:r>
      <w:r w:rsidRPr="00AD36F8">
        <w:rPr>
          <w:szCs w:val="24"/>
        </w:rPr>
        <w:t xml:space="preserve">. No obstante, </w:t>
      </w:r>
      <w:r w:rsidR="00CC0492" w:rsidRPr="00AD36F8">
        <w:rPr>
          <w:szCs w:val="24"/>
        </w:rPr>
        <w:t>dicha prueba</w:t>
      </w:r>
      <w:r w:rsidRPr="00AD36F8">
        <w:rPr>
          <w:szCs w:val="24"/>
        </w:rPr>
        <w:t xml:space="preserve"> tendrá mayor dificultad y se llevará a cabo el día de mañana, por lo que no tendrá tiempo </w:t>
      </w:r>
      <w:r w:rsidR="00AF1BF4" w:rsidRPr="00AD36F8">
        <w:rPr>
          <w:szCs w:val="24"/>
        </w:rPr>
        <w:t xml:space="preserve">suficiente </w:t>
      </w:r>
      <w:r w:rsidRPr="00AD36F8">
        <w:rPr>
          <w:szCs w:val="24"/>
        </w:rPr>
        <w:t xml:space="preserve">para estudiar. A pesar de la situación descrita, ¿estaría dispuesto </w:t>
      </w:r>
      <w:proofErr w:type="gramStart"/>
      <w:r w:rsidRPr="00AD36F8">
        <w:rPr>
          <w:szCs w:val="24"/>
        </w:rPr>
        <w:t>a</w:t>
      </w:r>
      <w:proofErr w:type="gramEnd"/>
      <w:r w:rsidRPr="00AD36F8">
        <w:rPr>
          <w:szCs w:val="24"/>
        </w:rPr>
        <w:t xml:space="preserve"> reemplazar su nota anterior con el examen de mañana?</w:t>
      </w:r>
    </w:p>
    <w:p w:rsidR="00C370DD" w:rsidRPr="00AD36F8" w:rsidRDefault="00C370DD" w:rsidP="00AD36F8">
      <w:pPr>
        <w:pStyle w:val="Texto"/>
        <w:rPr>
          <w:szCs w:val="24"/>
        </w:rPr>
      </w:pPr>
    </w:p>
    <w:p w:rsidR="00FB43F8" w:rsidRPr="00AD36F8" w:rsidRDefault="00341B9D" w:rsidP="00AD36F8">
      <w:pPr>
        <w:pStyle w:val="Texto"/>
        <w:rPr>
          <w:szCs w:val="24"/>
        </w:rPr>
      </w:pPr>
      <w:r w:rsidRPr="00AD36F8">
        <w:rPr>
          <w:szCs w:val="24"/>
        </w:rPr>
        <w:lastRenderedPageBreak/>
        <w:t>E</w:t>
      </w:r>
      <w:r w:rsidR="00CC0492" w:rsidRPr="00AD36F8">
        <w:rPr>
          <w:szCs w:val="24"/>
        </w:rPr>
        <w:t>n este enunciado</w:t>
      </w:r>
      <w:r w:rsidR="00897509" w:rsidRPr="00AD36F8">
        <w:rPr>
          <w:szCs w:val="24"/>
        </w:rPr>
        <w:t xml:space="preserve"> (Chira et </w:t>
      </w:r>
      <w:proofErr w:type="gramStart"/>
      <w:r w:rsidR="00897509" w:rsidRPr="00AD36F8">
        <w:rPr>
          <w:szCs w:val="24"/>
        </w:rPr>
        <w:t>al.,</w:t>
      </w:r>
      <w:proofErr w:type="gramEnd"/>
      <w:r w:rsidR="00897509" w:rsidRPr="00AD36F8">
        <w:rPr>
          <w:szCs w:val="24"/>
        </w:rPr>
        <w:t xml:space="preserve"> 2008)</w:t>
      </w:r>
      <w:r w:rsidR="008177B1" w:rsidRPr="00AD36F8">
        <w:rPr>
          <w:szCs w:val="24"/>
        </w:rPr>
        <w:t xml:space="preserve"> </w:t>
      </w:r>
      <w:r w:rsidRPr="00AD36F8">
        <w:rPr>
          <w:szCs w:val="24"/>
        </w:rPr>
        <w:t xml:space="preserve">se requirió a los entrevistados que elijan entre aceptar o no la propuesta, es decir, la opción a o b, respectivamente. </w:t>
      </w:r>
      <w:r w:rsidR="00647C09" w:rsidRPr="00AD36F8">
        <w:rPr>
          <w:szCs w:val="24"/>
        </w:rPr>
        <w:t>Es claro</w:t>
      </w:r>
      <w:r w:rsidR="00AF1BF4" w:rsidRPr="00AD36F8">
        <w:rPr>
          <w:szCs w:val="24"/>
        </w:rPr>
        <w:t>,</w:t>
      </w:r>
      <w:r w:rsidR="00647C09" w:rsidRPr="00AD36F8">
        <w:rPr>
          <w:szCs w:val="24"/>
        </w:rPr>
        <w:t xml:space="preserve"> dada la situación descrita, que </w:t>
      </w:r>
      <w:r w:rsidR="008177B1" w:rsidRPr="00AD36F8">
        <w:rPr>
          <w:szCs w:val="24"/>
        </w:rPr>
        <w:t>las probabilidades de éxito</w:t>
      </w:r>
      <w:r w:rsidR="000311E7" w:rsidRPr="00AD36F8">
        <w:rPr>
          <w:szCs w:val="24"/>
        </w:rPr>
        <w:t xml:space="preserve"> </w:t>
      </w:r>
      <w:r w:rsidR="008177B1" w:rsidRPr="00AD36F8">
        <w:rPr>
          <w:szCs w:val="24"/>
        </w:rPr>
        <w:t>son escasas.</w:t>
      </w:r>
      <w:r w:rsidR="00FB43F8" w:rsidRPr="00AD36F8">
        <w:rPr>
          <w:szCs w:val="24"/>
        </w:rPr>
        <w:t xml:space="preserve"> Dicho esto, si más del 50% de los sujetos que conforman cada grupo </w:t>
      </w:r>
      <w:r w:rsidR="00E445EF" w:rsidRPr="00AD36F8">
        <w:rPr>
          <w:szCs w:val="24"/>
        </w:rPr>
        <w:t>acepta la proposició</w:t>
      </w:r>
      <w:r w:rsidR="005A0EA0" w:rsidRPr="00AD36F8">
        <w:rPr>
          <w:szCs w:val="24"/>
        </w:rPr>
        <w:t xml:space="preserve">n, se asumirá </w:t>
      </w:r>
      <w:r w:rsidR="00AF1BF4" w:rsidRPr="00AD36F8">
        <w:rPr>
          <w:szCs w:val="24"/>
        </w:rPr>
        <w:t xml:space="preserve">que dicho conjunto es propenso </w:t>
      </w:r>
      <w:proofErr w:type="gramStart"/>
      <w:r w:rsidR="002E60EF" w:rsidRPr="00AD36F8">
        <w:rPr>
          <w:szCs w:val="24"/>
        </w:rPr>
        <w:t>a</w:t>
      </w:r>
      <w:proofErr w:type="gramEnd"/>
      <w:r w:rsidR="002E60EF" w:rsidRPr="00AD36F8">
        <w:rPr>
          <w:szCs w:val="24"/>
        </w:rPr>
        <w:t xml:space="preserve"> verse afectado por esta anomalía conductual.</w:t>
      </w:r>
    </w:p>
    <w:p w:rsidR="00FB43F8" w:rsidRPr="00AD36F8" w:rsidRDefault="00FB43F8" w:rsidP="00AD36F8">
      <w:pPr>
        <w:pStyle w:val="Texto"/>
        <w:rPr>
          <w:szCs w:val="24"/>
        </w:rPr>
      </w:pPr>
    </w:p>
    <w:p w:rsidR="002D58C1" w:rsidRPr="00256190" w:rsidRDefault="00EE0A88" w:rsidP="00256190">
      <w:pPr>
        <w:pStyle w:val="ListaNum1"/>
        <w:rPr>
          <w:b/>
        </w:rPr>
      </w:pPr>
      <w:r w:rsidRPr="00256190">
        <w:rPr>
          <w:b/>
        </w:rPr>
        <w:t>Prospect Theory</w:t>
      </w:r>
    </w:p>
    <w:p w:rsidR="00DD1613" w:rsidRPr="00AD36F8" w:rsidRDefault="0010199A" w:rsidP="00AD36F8">
      <w:pPr>
        <w:pStyle w:val="Texto"/>
        <w:rPr>
          <w:szCs w:val="24"/>
          <w:lang w:val="es-PE"/>
        </w:rPr>
      </w:pPr>
      <w:r w:rsidRPr="00AD36F8">
        <w:rPr>
          <w:szCs w:val="24"/>
        </w:rPr>
        <w:t xml:space="preserve">En la actualidad, la </w:t>
      </w:r>
      <w:r w:rsidRPr="00AD36F8">
        <w:rPr>
          <w:i/>
          <w:szCs w:val="24"/>
        </w:rPr>
        <w:t>Prospect Theory</w:t>
      </w:r>
      <w:r w:rsidRPr="00AD36F8">
        <w:rPr>
          <w:szCs w:val="24"/>
        </w:rPr>
        <w:t xml:space="preserve"> es la teoría descriptiva que mejor </w:t>
      </w:r>
      <w:r w:rsidR="00121EAE" w:rsidRPr="00AD36F8">
        <w:rPr>
          <w:szCs w:val="24"/>
        </w:rPr>
        <w:t>explica</w:t>
      </w:r>
      <w:r w:rsidRPr="00AD36F8">
        <w:rPr>
          <w:szCs w:val="24"/>
        </w:rPr>
        <w:t xml:space="preserve"> el proceso de toma de decisiones bajo riesgo e incertidumbre.</w:t>
      </w:r>
      <w:r w:rsidR="00413896" w:rsidRPr="00AD36F8">
        <w:rPr>
          <w:szCs w:val="24"/>
        </w:rPr>
        <w:t xml:space="preserve"> Una de las bases de la PT, tal como se detalló en el </w:t>
      </w:r>
      <w:r w:rsidR="00CC3DAB" w:rsidRPr="00AD36F8">
        <w:rPr>
          <w:szCs w:val="24"/>
        </w:rPr>
        <w:t>ítem 2.4</w:t>
      </w:r>
      <w:r w:rsidR="00413896" w:rsidRPr="00AD36F8">
        <w:rPr>
          <w:szCs w:val="24"/>
        </w:rPr>
        <w:t xml:space="preserve">, </w:t>
      </w:r>
      <w:r w:rsidR="00AA79FB" w:rsidRPr="00AD36F8">
        <w:rPr>
          <w:szCs w:val="24"/>
        </w:rPr>
        <w:t>es el hecho de que los individuos perciben los resultados de sus elecciones en función al impacto</w:t>
      </w:r>
      <w:r w:rsidR="00AE2260" w:rsidRPr="00AD36F8">
        <w:rPr>
          <w:szCs w:val="24"/>
        </w:rPr>
        <w:t>,</w:t>
      </w:r>
      <w:r w:rsidR="00AA79FB" w:rsidRPr="00AD36F8">
        <w:rPr>
          <w:szCs w:val="24"/>
        </w:rPr>
        <w:t xml:space="preserve"> </w:t>
      </w:r>
      <w:r w:rsidR="00AE2260" w:rsidRPr="00AD36F8">
        <w:rPr>
          <w:szCs w:val="24"/>
        </w:rPr>
        <w:t xml:space="preserve">en relación a un punto de referencia, </w:t>
      </w:r>
      <w:r w:rsidR="00AA79FB" w:rsidRPr="00AD36F8">
        <w:rPr>
          <w:szCs w:val="24"/>
        </w:rPr>
        <w:t>qu</w:t>
      </w:r>
      <w:r w:rsidR="00233D84" w:rsidRPr="00AD36F8">
        <w:rPr>
          <w:szCs w:val="24"/>
        </w:rPr>
        <w:t xml:space="preserve">e </w:t>
      </w:r>
      <w:r w:rsidR="00AA79FB" w:rsidRPr="00AD36F8">
        <w:rPr>
          <w:szCs w:val="24"/>
        </w:rPr>
        <w:t>generaría en la variación de su riqueza o bienestar.</w:t>
      </w:r>
      <w:r w:rsidR="003E452D" w:rsidRPr="00AD36F8">
        <w:rPr>
          <w:szCs w:val="24"/>
        </w:rPr>
        <w:t xml:space="preserve"> Otro punto clave es la </w:t>
      </w:r>
      <w:r w:rsidR="003E452D" w:rsidRPr="00AD36F8">
        <w:rPr>
          <w:i/>
          <w:szCs w:val="24"/>
        </w:rPr>
        <w:t>aversión a las pérdidas</w:t>
      </w:r>
      <w:r w:rsidR="003E452D" w:rsidRPr="00AD36F8">
        <w:rPr>
          <w:szCs w:val="24"/>
        </w:rPr>
        <w:t xml:space="preserve">, </w:t>
      </w:r>
      <w:r w:rsidR="00D24726" w:rsidRPr="00AD36F8">
        <w:rPr>
          <w:szCs w:val="24"/>
        </w:rPr>
        <w:t>que condujo a Kahneman y</w:t>
      </w:r>
      <w:r w:rsidR="003E452D" w:rsidRPr="00AD36F8">
        <w:rPr>
          <w:szCs w:val="24"/>
        </w:rPr>
        <w:t xml:space="preserve"> Tversky a </w:t>
      </w:r>
      <w:r w:rsidR="00E206CE" w:rsidRPr="00AD36F8">
        <w:rPr>
          <w:szCs w:val="24"/>
        </w:rPr>
        <w:t xml:space="preserve">postular el </w:t>
      </w:r>
      <w:r w:rsidR="00E206CE" w:rsidRPr="00AD36F8">
        <w:rPr>
          <w:i/>
          <w:szCs w:val="24"/>
        </w:rPr>
        <w:t>patrón cuádruple</w:t>
      </w:r>
      <w:r w:rsidR="00E206CE" w:rsidRPr="00AD36F8">
        <w:rPr>
          <w:szCs w:val="24"/>
        </w:rPr>
        <w:t xml:space="preserve"> de actitudes hacia el riesgo.</w:t>
      </w:r>
      <w:r w:rsidR="00A77A6A" w:rsidRPr="00AD36F8">
        <w:rPr>
          <w:szCs w:val="24"/>
        </w:rPr>
        <w:t xml:space="preserve"> </w:t>
      </w:r>
      <w:r w:rsidR="000976BD" w:rsidRPr="00AD36F8">
        <w:rPr>
          <w:szCs w:val="24"/>
        </w:rPr>
        <w:t xml:space="preserve">Esta característica </w:t>
      </w:r>
      <w:r w:rsidR="003617C8" w:rsidRPr="00AD36F8">
        <w:rPr>
          <w:szCs w:val="24"/>
        </w:rPr>
        <w:t>puede ser</w:t>
      </w:r>
      <w:r w:rsidR="000976BD" w:rsidRPr="00AD36F8">
        <w:rPr>
          <w:szCs w:val="24"/>
        </w:rPr>
        <w:t xml:space="preserve"> utilizada para </w:t>
      </w:r>
      <w:r w:rsidR="002E43BA" w:rsidRPr="00AD36F8">
        <w:rPr>
          <w:szCs w:val="24"/>
        </w:rPr>
        <w:t xml:space="preserve">explicar </w:t>
      </w:r>
      <w:r w:rsidR="000010DB" w:rsidRPr="00AD36F8">
        <w:rPr>
          <w:szCs w:val="24"/>
        </w:rPr>
        <w:t>por qué</w:t>
      </w:r>
      <w:r w:rsidR="002E43BA" w:rsidRPr="00AD36F8">
        <w:rPr>
          <w:szCs w:val="24"/>
        </w:rPr>
        <w:t xml:space="preserve"> los inversionistas venden pronto aquellos activos que han generado retornos, mientras que mantienen por un tiempo</w:t>
      </w:r>
      <w:r w:rsidR="000976BD" w:rsidRPr="00AD36F8">
        <w:rPr>
          <w:szCs w:val="24"/>
        </w:rPr>
        <w:t xml:space="preserve">, muchas veces </w:t>
      </w:r>
      <w:r w:rsidR="00F04E52" w:rsidRPr="00AD36F8">
        <w:rPr>
          <w:szCs w:val="24"/>
        </w:rPr>
        <w:t xml:space="preserve">demasiado </w:t>
      </w:r>
      <w:r w:rsidR="002E43BA" w:rsidRPr="00AD36F8">
        <w:rPr>
          <w:szCs w:val="24"/>
        </w:rPr>
        <w:t>prolongado</w:t>
      </w:r>
      <w:r w:rsidR="000976BD" w:rsidRPr="00AD36F8">
        <w:rPr>
          <w:szCs w:val="24"/>
        </w:rPr>
        <w:t>,</w:t>
      </w:r>
      <w:r w:rsidR="002E43BA" w:rsidRPr="00AD36F8">
        <w:rPr>
          <w:szCs w:val="24"/>
        </w:rPr>
        <w:t xml:space="preserve"> a los que </w:t>
      </w:r>
      <w:r w:rsidR="00F04E52" w:rsidRPr="00AD36F8">
        <w:rPr>
          <w:szCs w:val="24"/>
        </w:rPr>
        <w:t xml:space="preserve">les </w:t>
      </w:r>
      <w:r w:rsidR="002E43BA" w:rsidRPr="00AD36F8">
        <w:rPr>
          <w:szCs w:val="24"/>
        </w:rPr>
        <w:t xml:space="preserve">han </w:t>
      </w:r>
      <w:r w:rsidR="00D24726" w:rsidRPr="00AD36F8">
        <w:rPr>
          <w:szCs w:val="24"/>
        </w:rPr>
        <w:t>producido</w:t>
      </w:r>
      <w:r w:rsidR="002E43BA" w:rsidRPr="00AD36F8">
        <w:rPr>
          <w:szCs w:val="24"/>
        </w:rPr>
        <w:t xml:space="preserve"> pérdidas (evitando realizarlas), buscando la recuperación de su valor</w:t>
      </w:r>
      <w:r w:rsidR="002E43BA" w:rsidRPr="00AD36F8">
        <w:rPr>
          <w:rStyle w:val="Refdenotaalpie"/>
          <w:szCs w:val="24"/>
        </w:rPr>
        <w:footnoteReference w:id="106"/>
      </w:r>
      <w:r w:rsidR="002E43BA" w:rsidRPr="00AD36F8">
        <w:rPr>
          <w:szCs w:val="24"/>
        </w:rPr>
        <w:t>.</w:t>
      </w:r>
      <w:r w:rsidR="00F805A2" w:rsidRPr="00AD36F8">
        <w:rPr>
          <w:color w:val="FF0000"/>
          <w:szCs w:val="24"/>
          <w:lang w:val="es-PE"/>
        </w:rPr>
        <w:t xml:space="preserve"> </w:t>
      </w:r>
      <w:r w:rsidR="00DD1613" w:rsidRPr="00AD36F8">
        <w:rPr>
          <w:szCs w:val="24"/>
          <w:lang w:val="es-PE"/>
        </w:rPr>
        <w:t xml:space="preserve">En Finanzas Corporativas, Statman &amp; Caldwell (1987) sostuvieron que la </w:t>
      </w:r>
      <w:r w:rsidR="00DD1613" w:rsidRPr="00AD36F8">
        <w:rPr>
          <w:i/>
          <w:szCs w:val="24"/>
          <w:lang w:val="es-PE"/>
        </w:rPr>
        <w:t>aversión a las pérdidas</w:t>
      </w:r>
      <w:r w:rsidR="00DD1613" w:rsidRPr="00AD36F8">
        <w:rPr>
          <w:szCs w:val="24"/>
          <w:lang w:val="es-PE"/>
        </w:rPr>
        <w:t xml:space="preserve"> podía ser la causa de la reticencia </w:t>
      </w:r>
      <w:r w:rsidR="006E5042" w:rsidRPr="00AD36F8">
        <w:rPr>
          <w:szCs w:val="24"/>
          <w:lang w:val="es-PE"/>
        </w:rPr>
        <w:t>de los ejecutivos en abandonar proyectos de inversión con un pobre desempeño.</w:t>
      </w:r>
    </w:p>
    <w:p w:rsidR="00EE0A88" w:rsidRPr="00AD36F8" w:rsidRDefault="00BA5DDE" w:rsidP="00AD36F8">
      <w:pPr>
        <w:pStyle w:val="Texto"/>
        <w:rPr>
          <w:szCs w:val="24"/>
        </w:rPr>
      </w:pPr>
      <w:r w:rsidRPr="00AD36F8">
        <w:rPr>
          <w:szCs w:val="24"/>
        </w:rPr>
        <w:t>Para contrastar la validez de las conclusiones de la PT en la realidad peruana, se aplicaron las siguientes preguntas</w:t>
      </w:r>
      <w:r w:rsidR="005E3B28" w:rsidRPr="00AD36F8">
        <w:rPr>
          <w:szCs w:val="24"/>
        </w:rPr>
        <w:t>:</w:t>
      </w:r>
    </w:p>
    <w:p w:rsidR="007A7A52" w:rsidRPr="00AD36F8" w:rsidRDefault="007A7A52" w:rsidP="00AD36F8">
      <w:pPr>
        <w:pStyle w:val="Texto"/>
        <w:rPr>
          <w:szCs w:val="24"/>
        </w:rPr>
      </w:pPr>
      <w:r w:rsidRPr="00AD36F8">
        <w:rPr>
          <w:szCs w:val="24"/>
        </w:rPr>
        <w:t xml:space="preserve">14. En el lanzamiento de una moneda, usted puede perder S/.50 o ganar S/.X. ¿Cuánto debería ser X para que usted decida aceptar </w:t>
      </w:r>
      <w:proofErr w:type="gramStart"/>
      <w:r w:rsidRPr="00AD36F8">
        <w:rPr>
          <w:szCs w:val="24"/>
        </w:rPr>
        <w:t>la apuesta</w:t>
      </w:r>
      <w:proofErr w:type="gramEnd"/>
      <w:r w:rsidRPr="00AD36F8">
        <w:rPr>
          <w:szCs w:val="24"/>
        </w:rPr>
        <w:t>?</w:t>
      </w:r>
    </w:p>
    <w:p w:rsidR="004F2235" w:rsidRPr="00AD36F8" w:rsidRDefault="004F2235" w:rsidP="00AD36F8">
      <w:pPr>
        <w:pStyle w:val="Texto"/>
        <w:rPr>
          <w:szCs w:val="24"/>
        </w:rPr>
      </w:pPr>
      <w:r w:rsidRPr="00AD36F8">
        <w:rPr>
          <w:szCs w:val="24"/>
        </w:rPr>
        <w:t xml:space="preserve">Esta interrogante es utilizada para verificar la presencia de la </w:t>
      </w:r>
      <w:r w:rsidRPr="00AD36F8">
        <w:rPr>
          <w:i/>
          <w:szCs w:val="24"/>
        </w:rPr>
        <w:t>aversión a las pérdidas</w:t>
      </w:r>
      <w:r w:rsidRPr="00AD36F8">
        <w:rPr>
          <w:szCs w:val="24"/>
        </w:rPr>
        <w:t xml:space="preserve"> en los individuos analizados.</w:t>
      </w:r>
      <w:r w:rsidR="00AB2D11" w:rsidRPr="00AD36F8">
        <w:rPr>
          <w:szCs w:val="24"/>
        </w:rPr>
        <w:t xml:space="preserve"> Thaler (2009)</w:t>
      </w:r>
      <w:r w:rsidR="00365186" w:rsidRPr="00AD36F8">
        <w:rPr>
          <w:szCs w:val="24"/>
        </w:rPr>
        <w:t xml:space="preserve">, así como diversas investigaciones, sugieren </w:t>
      </w:r>
      <w:r w:rsidR="003174DF" w:rsidRPr="00AD36F8">
        <w:rPr>
          <w:szCs w:val="24"/>
        </w:rPr>
        <w:t xml:space="preserve">que las pérdidas monetarias tienen aproximadamente el doble </w:t>
      </w:r>
      <w:proofErr w:type="gramStart"/>
      <w:r w:rsidR="003174DF" w:rsidRPr="00AD36F8">
        <w:rPr>
          <w:szCs w:val="24"/>
        </w:rPr>
        <w:t>de impacto</w:t>
      </w:r>
      <w:proofErr w:type="gramEnd"/>
      <w:r w:rsidR="003174DF" w:rsidRPr="00AD36F8">
        <w:rPr>
          <w:szCs w:val="24"/>
        </w:rPr>
        <w:t xml:space="preserve"> emocional que una ganancia de similar magnitud.</w:t>
      </w:r>
      <w:r w:rsidR="00BB3B49" w:rsidRPr="00AD36F8">
        <w:rPr>
          <w:szCs w:val="24"/>
        </w:rPr>
        <w:t xml:space="preserve"> En tal sentido, se asumirá que los individ</w:t>
      </w:r>
      <w:r w:rsidR="00F36389" w:rsidRPr="00AD36F8">
        <w:rPr>
          <w:szCs w:val="24"/>
        </w:rPr>
        <w:t xml:space="preserve">uos son </w:t>
      </w:r>
      <w:r w:rsidR="00F36389" w:rsidRPr="00AD36F8">
        <w:rPr>
          <w:szCs w:val="24"/>
        </w:rPr>
        <w:lastRenderedPageBreak/>
        <w:t>propensos a este efecto</w:t>
      </w:r>
      <w:r w:rsidR="00BB3B49" w:rsidRPr="00AD36F8">
        <w:rPr>
          <w:szCs w:val="24"/>
        </w:rPr>
        <w:t xml:space="preserve"> si más del 50% de </w:t>
      </w:r>
      <w:r w:rsidR="00305D02" w:rsidRPr="00AD36F8">
        <w:rPr>
          <w:szCs w:val="24"/>
        </w:rPr>
        <w:t>ellos</w:t>
      </w:r>
      <w:r w:rsidR="00BB3B49" w:rsidRPr="00AD36F8">
        <w:rPr>
          <w:szCs w:val="24"/>
        </w:rPr>
        <w:t xml:space="preserve"> solicitó un</w:t>
      </w:r>
      <w:r w:rsidR="00B94444" w:rsidRPr="00AD36F8">
        <w:rPr>
          <w:szCs w:val="24"/>
        </w:rPr>
        <w:t>a cantidad</w:t>
      </w:r>
      <w:r w:rsidR="00BB3B49" w:rsidRPr="00AD36F8">
        <w:rPr>
          <w:szCs w:val="24"/>
        </w:rPr>
        <w:t xml:space="preserve"> mayor</w:t>
      </w:r>
      <w:r w:rsidR="00B94444" w:rsidRPr="00AD36F8">
        <w:rPr>
          <w:szCs w:val="24"/>
        </w:rPr>
        <w:t xml:space="preserve"> o</w:t>
      </w:r>
      <w:r w:rsidR="00BB3B49" w:rsidRPr="00AD36F8">
        <w:rPr>
          <w:szCs w:val="24"/>
        </w:rPr>
        <w:t xml:space="preserve"> igual a S/.50 para aceptar la apuesta.</w:t>
      </w:r>
    </w:p>
    <w:p w:rsidR="00311357" w:rsidRPr="00AD36F8" w:rsidRDefault="002D5D90" w:rsidP="00AD36F8">
      <w:pPr>
        <w:pStyle w:val="Texto"/>
        <w:rPr>
          <w:szCs w:val="24"/>
        </w:rPr>
      </w:pPr>
      <w:r w:rsidRPr="00AD36F8">
        <w:rPr>
          <w:szCs w:val="24"/>
        </w:rPr>
        <w:t>15.</w:t>
      </w:r>
      <w:r w:rsidRPr="00AD36F8">
        <w:rPr>
          <w:szCs w:val="24"/>
        </w:rPr>
        <w:tab/>
      </w:r>
      <w:r w:rsidR="00311357" w:rsidRPr="00AD36F8">
        <w:rPr>
          <w:szCs w:val="24"/>
        </w:rPr>
        <w:t xml:space="preserve">Imagine </w:t>
      </w:r>
      <w:proofErr w:type="gramStart"/>
      <w:r w:rsidR="00311357" w:rsidRPr="00AD36F8">
        <w:rPr>
          <w:szCs w:val="24"/>
        </w:rPr>
        <w:t>que está</w:t>
      </w:r>
      <w:proofErr w:type="gramEnd"/>
      <w:r w:rsidR="00311357" w:rsidRPr="00AD36F8">
        <w:rPr>
          <w:szCs w:val="24"/>
        </w:rPr>
        <w:t xml:space="preserve"> Ud. </w:t>
      </w:r>
      <w:proofErr w:type="gramStart"/>
      <w:r w:rsidR="00311357" w:rsidRPr="00AD36F8">
        <w:rPr>
          <w:szCs w:val="24"/>
        </w:rPr>
        <w:t>en</w:t>
      </w:r>
      <w:proofErr w:type="gramEnd"/>
      <w:r w:rsidR="00311357" w:rsidRPr="00AD36F8">
        <w:rPr>
          <w:szCs w:val="24"/>
        </w:rPr>
        <w:t xml:space="preserve"> un concurso y le ofrecen:</w:t>
      </w:r>
    </w:p>
    <w:p w:rsidR="00311357" w:rsidRPr="00AD36F8" w:rsidRDefault="001A2F30" w:rsidP="00AD36F8">
      <w:pPr>
        <w:pStyle w:val="Texto"/>
        <w:rPr>
          <w:szCs w:val="24"/>
        </w:rPr>
      </w:pPr>
      <w:r w:rsidRPr="00AD36F8">
        <w:rPr>
          <w:szCs w:val="24"/>
        </w:rPr>
        <w:t>Un premio de S/.</w:t>
      </w:r>
      <w:r w:rsidR="00311357" w:rsidRPr="00AD36F8">
        <w:rPr>
          <w:szCs w:val="24"/>
        </w:rPr>
        <w:t>9</w:t>
      </w:r>
      <w:proofErr w:type="gramStart"/>
      <w:r w:rsidR="00311357" w:rsidRPr="00AD36F8">
        <w:rPr>
          <w:szCs w:val="24"/>
        </w:rPr>
        <w:t>,000</w:t>
      </w:r>
      <w:proofErr w:type="gramEnd"/>
      <w:r w:rsidR="00311357" w:rsidRPr="00AD36F8">
        <w:rPr>
          <w:szCs w:val="24"/>
        </w:rPr>
        <w:t xml:space="preserve"> o;</w:t>
      </w:r>
    </w:p>
    <w:p w:rsidR="00311357" w:rsidRPr="00AD36F8" w:rsidRDefault="00311357" w:rsidP="00AD36F8">
      <w:pPr>
        <w:pStyle w:val="Texto"/>
        <w:rPr>
          <w:szCs w:val="24"/>
        </w:rPr>
      </w:pPr>
      <w:r w:rsidRPr="00AD36F8">
        <w:rPr>
          <w:szCs w:val="24"/>
        </w:rPr>
        <w:t xml:space="preserve">Lanzar un dado y si </w:t>
      </w:r>
      <w:r w:rsidR="001A2F30" w:rsidRPr="00AD36F8">
        <w:rPr>
          <w:szCs w:val="24"/>
        </w:rPr>
        <w:t>sale el número 6 ganar S/.</w:t>
      </w:r>
      <w:r w:rsidRPr="00AD36F8">
        <w:rPr>
          <w:szCs w:val="24"/>
        </w:rPr>
        <w:t>60</w:t>
      </w:r>
      <w:proofErr w:type="gramStart"/>
      <w:r w:rsidRPr="00AD36F8">
        <w:rPr>
          <w:szCs w:val="24"/>
        </w:rPr>
        <w:t>,000</w:t>
      </w:r>
      <w:proofErr w:type="gramEnd"/>
      <w:r w:rsidR="002A2D9F" w:rsidRPr="00AD36F8">
        <w:rPr>
          <w:szCs w:val="24"/>
        </w:rPr>
        <w:t>;</w:t>
      </w:r>
      <w:r w:rsidRPr="00AD36F8">
        <w:rPr>
          <w:szCs w:val="24"/>
        </w:rPr>
        <w:t xml:space="preserve"> caso contrario no ganar nada.</w:t>
      </w:r>
    </w:p>
    <w:p w:rsidR="00F44F54" w:rsidRPr="00AD36F8" w:rsidRDefault="00AE41E6" w:rsidP="00AD36F8">
      <w:pPr>
        <w:pStyle w:val="Texto"/>
        <w:rPr>
          <w:szCs w:val="24"/>
        </w:rPr>
      </w:pPr>
      <w:r w:rsidRPr="00AD36F8">
        <w:rPr>
          <w:szCs w:val="24"/>
        </w:rPr>
        <w:t>A través de esta pregunta</w:t>
      </w:r>
      <w:r w:rsidR="00687331" w:rsidRPr="00AD36F8">
        <w:rPr>
          <w:szCs w:val="24"/>
        </w:rPr>
        <w:t xml:space="preserve"> se podrá conocer si las personas</w:t>
      </w:r>
      <w:r w:rsidR="00CB44C2" w:rsidRPr="00AD36F8">
        <w:rPr>
          <w:szCs w:val="24"/>
        </w:rPr>
        <w:t xml:space="preserve"> encuestadas son aversas al riesgo</w:t>
      </w:r>
      <w:r w:rsidR="001A2F30" w:rsidRPr="00AD36F8">
        <w:rPr>
          <w:szCs w:val="24"/>
        </w:rPr>
        <w:t xml:space="preserve">. </w:t>
      </w:r>
      <w:r w:rsidR="002A2D9F" w:rsidRPr="00AD36F8">
        <w:rPr>
          <w:szCs w:val="24"/>
        </w:rPr>
        <w:t xml:space="preserve">Tomando en consideración lo </w:t>
      </w:r>
      <w:r w:rsidR="004B39F8" w:rsidRPr="00AD36F8">
        <w:rPr>
          <w:szCs w:val="24"/>
        </w:rPr>
        <w:t>descrito</w:t>
      </w:r>
      <w:r w:rsidR="002A2D9F" w:rsidRPr="00AD36F8">
        <w:rPr>
          <w:szCs w:val="24"/>
        </w:rPr>
        <w:t xml:space="preserve"> </w:t>
      </w:r>
      <w:r w:rsidR="004B39F8" w:rsidRPr="00AD36F8">
        <w:rPr>
          <w:szCs w:val="24"/>
        </w:rPr>
        <w:t>por</w:t>
      </w:r>
      <w:r w:rsidR="002A2D9F" w:rsidRPr="00AD36F8">
        <w:rPr>
          <w:szCs w:val="24"/>
        </w:rPr>
        <w:t xml:space="preserve"> Kahneman &amp; Tversky (1979)</w:t>
      </w:r>
      <w:r w:rsidR="004B39F8" w:rsidRPr="00AD36F8">
        <w:rPr>
          <w:szCs w:val="24"/>
        </w:rPr>
        <w:t xml:space="preserve"> en relación al</w:t>
      </w:r>
      <w:r w:rsidR="00F44F54" w:rsidRPr="00AD36F8">
        <w:rPr>
          <w:szCs w:val="24"/>
        </w:rPr>
        <w:t xml:space="preserve"> </w:t>
      </w:r>
      <w:r w:rsidR="00F44F54" w:rsidRPr="00AD36F8">
        <w:rPr>
          <w:i/>
          <w:szCs w:val="24"/>
        </w:rPr>
        <w:t>patrón cuádruple</w:t>
      </w:r>
      <w:r w:rsidR="00F44F54" w:rsidRPr="00AD36F8">
        <w:rPr>
          <w:szCs w:val="24"/>
        </w:rPr>
        <w:t xml:space="preserve"> de actitudes hacia el riesgo, puntualmente lo vinculado al primer cuadrante (Ganancias y alta probabilidad), si más del 50% de los sujetos encuestados </w:t>
      </w:r>
      <w:r w:rsidR="00AC3222" w:rsidRPr="00AD36F8">
        <w:rPr>
          <w:szCs w:val="24"/>
        </w:rPr>
        <w:t>elige la alternativa segura (a), podremos concluir que son aversos al riesgo ante este tipo de situaciones.</w:t>
      </w:r>
    </w:p>
    <w:p w:rsidR="00224CCA" w:rsidRPr="00AD36F8" w:rsidRDefault="00224CCA" w:rsidP="00AD36F8">
      <w:pPr>
        <w:pStyle w:val="Texto"/>
        <w:rPr>
          <w:szCs w:val="24"/>
        </w:rPr>
      </w:pPr>
      <w:r w:rsidRPr="00AD36F8">
        <w:rPr>
          <w:szCs w:val="24"/>
        </w:rPr>
        <w:t>16.</w:t>
      </w:r>
      <w:r w:rsidR="00B86DFF" w:rsidRPr="00AD36F8">
        <w:rPr>
          <w:szCs w:val="24"/>
        </w:rPr>
        <w:tab/>
      </w:r>
      <w:r w:rsidRPr="00AD36F8">
        <w:rPr>
          <w:szCs w:val="24"/>
        </w:rPr>
        <w:t>Su hermano decide regalarle S/.1</w:t>
      </w:r>
      <w:proofErr w:type="gramStart"/>
      <w:r w:rsidRPr="00AD36F8">
        <w:rPr>
          <w:szCs w:val="24"/>
        </w:rPr>
        <w:t>,000</w:t>
      </w:r>
      <w:proofErr w:type="gramEnd"/>
      <w:r w:rsidRPr="00AD36F8">
        <w:rPr>
          <w:szCs w:val="24"/>
        </w:rPr>
        <w:t>; luego de eso, decide darle una oportunidad adicional de ganar dinero por lo que le ofrece las siguientes opciones:</w:t>
      </w:r>
    </w:p>
    <w:p w:rsidR="00224CCA" w:rsidRPr="00AD36F8" w:rsidRDefault="00224CCA" w:rsidP="00AD36F8">
      <w:pPr>
        <w:pStyle w:val="Texto"/>
        <w:rPr>
          <w:szCs w:val="24"/>
        </w:rPr>
      </w:pPr>
      <w:r w:rsidRPr="00AD36F8">
        <w:rPr>
          <w:szCs w:val="24"/>
        </w:rPr>
        <w:t>Ganar S/.500 de forma directa.</w:t>
      </w:r>
    </w:p>
    <w:p w:rsidR="00224CCA" w:rsidRPr="00AD36F8" w:rsidRDefault="00224CCA" w:rsidP="00AD36F8">
      <w:pPr>
        <w:pStyle w:val="Texto"/>
        <w:rPr>
          <w:szCs w:val="24"/>
        </w:rPr>
      </w:pPr>
      <w:r w:rsidRPr="00AD36F8">
        <w:rPr>
          <w:szCs w:val="24"/>
        </w:rPr>
        <w:t>Lanzar una mo</w:t>
      </w:r>
      <w:r w:rsidR="00F36389" w:rsidRPr="00AD36F8">
        <w:rPr>
          <w:szCs w:val="24"/>
        </w:rPr>
        <w:t>neda. Si sale cara obtiene S/.</w:t>
      </w:r>
      <w:r w:rsidRPr="00AD36F8">
        <w:rPr>
          <w:szCs w:val="24"/>
        </w:rPr>
        <w:t>1</w:t>
      </w:r>
      <w:proofErr w:type="gramStart"/>
      <w:r w:rsidRPr="00AD36F8">
        <w:rPr>
          <w:szCs w:val="24"/>
        </w:rPr>
        <w:t>,000</w:t>
      </w:r>
      <w:proofErr w:type="gramEnd"/>
      <w:r w:rsidR="00F36389" w:rsidRPr="00AD36F8">
        <w:rPr>
          <w:szCs w:val="24"/>
        </w:rPr>
        <w:t>;</w:t>
      </w:r>
      <w:r w:rsidRPr="00AD36F8">
        <w:rPr>
          <w:szCs w:val="24"/>
        </w:rPr>
        <w:t xml:space="preserve"> y si sale sello no gana nada.</w:t>
      </w:r>
    </w:p>
    <w:p w:rsidR="00224CCA" w:rsidRPr="00AD36F8" w:rsidRDefault="00D51E40" w:rsidP="00AD36F8">
      <w:pPr>
        <w:pStyle w:val="Texto"/>
        <w:rPr>
          <w:szCs w:val="24"/>
        </w:rPr>
      </w:pPr>
      <w:r w:rsidRPr="00AD36F8">
        <w:rPr>
          <w:szCs w:val="24"/>
        </w:rPr>
        <w:t>17.</w:t>
      </w:r>
      <w:r w:rsidR="002D5D90" w:rsidRPr="00AD36F8">
        <w:rPr>
          <w:szCs w:val="24"/>
        </w:rPr>
        <w:tab/>
      </w:r>
      <w:r w:rsidR="00224CCA" w:rsidRPr="00AD36F8">
        <w:rPr>
          <w:szCs w:val="24"/>
        </w:rPr>
        <w:t>Esta vez suponga que su hermano le regaló S/.2</w:t>
      </w:r>
      <w:proofErr w:type="gramStart"/>
      <w:r w:rsidR="00224CCA" w:rsidRPr="00AD36F8">
        <w:rPr>
          <w:szCs w:val="24"/>
        </w:rPr>
        <w:t>,000</w:t>
      </w:r>
      <w:proofErr w:type="gramEnd"/>
      <w:r w:rsidR="00224CCA" w:rsidRPr="00AD36F8">
        <w:rPr>
          <w:szCs w:val="24"/>
        </w:rPr>
        <w:t>. Ahora, debe elegir entre:</w:t>
      </w:r>
    </w:p>
    <w:p w:rsidR="00224CCA" w:rsidRPr="00AD36F8" w:rsidRDefault="00F36389" w:rsidP="00AD36F8">
      <w:pPr>
        <w:pStyle w:val="Texto"/>
        <w:rPr>
          <w:szCs w:val="24"/>
        </w:rPr>
      </w:pPr>
      <w:r w:rsidRPr="00AD36F8">
        <w:rPr>
          <w:szCs w:val="24"/>
        </w:rPr>
        <w:t>Perder S/.</w:t>
      </w:r>
      <w:r w:rsidR="00224CCA" w:rsidRPr="00AD36F8">
        <w:rPr>
          <w:szCs w:val="24"/>
        </w:rPr>
        <w:t>500 de forma directa.</w:t>
      </w:r>
    </w:p>
    <w:p w:rsidR="00224CCA" w:rsidRPr="00AD36F8" w:rsidRDefault="00224CCA" w:rsidP="00AD36F8">
      <w:pPr>
        <w:pStyle w:val="Texto"/>
        <w:rPr>
          <w:szCs w:val="24"/>
        </w:rPr>
      </w:pPr>
      <w:r w:rsidRPr="00AD36F8">
        <w:rPr>
          <w:szCs w:val="24"/>
        </w:rPr>
        <w:t>Lanzar una m</w:t>
      </w:r>
      <w:r w:rsidR="009048B1" w:rsidRPr="00AD36F8">
        <w:rPr>
          <w:szCs w:val="24"/>
        </w:rPr>
        <w:t>oneda. Si sale cara pierde S/.</w:t>
      </w:r>
      <w:r w:rsidRPr="00AD36F8">
        <w:rPr>
          <w:szCs w:val="24"/>
        </w:rPr>
        <w:t>1</w:t>
      </w:r>
      <w:proofErr w:type="gramStart"/>
      <w:r w:rsidRPr="00AD36F8">
        <w:rPr>
          <w:szCs w:val="24"/>
        </w:rPr>
        <w:t>,000</w:t>
      </w:r>
      <w:proofErr w:type="gramEnd"/>
      <w:r w:rsidR="00F36389" w:rsidRPr="00AD36F8">
        <w:rPr>
          <w:szCs w:val="24"/>
        </w:rPr>
        <w:t>; y si sale sello</w:t>
      </w:r>
      <w:r w:rsidRPr="00AD36F8">
        <w:rPr>
          <w:szCs w:val="24"/>
        </w:rPr>
        <w:t xml:space="preserve"> no pierde nada.</w:t>
      </w:r>
    </w:p>
    <w:p w:rsidR="003953D6" w:rsidRPr="00AD36F8" w:rsidRDefault="003953D6" w:rsidP="00AD36F8">
      <w:pPr>
        <w:pStyle w:val="Texto"/>
        <w:rPr>
          <w:szCs w:val="24"/>
        </w:rPr>
      </w:pPr>
    </w:p>
    <w:p w:rsidR="00D93F7E" w:rsidRPr="00AD36F8" w:rsidRDefault="00D07CC6" w:rsidP="00AD36F8">
      <w:pPr>
        <w:pStyle w:val="Texto"/>
        <w:rPr>
          <w:szCs w:val="24"/>
        </w:rPr>
      </w:pPr>
      <w:r w:rsidRPr="00AD36F8">
        <w:rPr>
          <w:szCs w:val="24"/>
        </w:rPr>
        <w:t>Los enunciados 1</w:t>
      </w:r>
      <w:r w:rsidR="00AC1A5F" w:rsidRPr="00AD36F8">
        <w:rPr>
          <w:szCs w:val="24"/>
        </w:rPr>
        <w:t>6</w:t>
      </w:r>
      <w:r w:rsidRPr="00AD36F8">
        <w:rPr>
          <w:szCs w:val="24"/>
        </w:rPr>
        <w:t xml:space="preserve"> y 1</w:t>
      </w:r>
      <w:r w:rsidR="00AC1A5F" w:rsidRPr="00AD36F8">
        <w:rPr>
          <w:szCs w:val="24"/>
        </w:rPr>
        <w:t>7</w:t>
      </w:r>
      <w:r w:rsidRPr="00AD36F8">
        <w:rPr>
          <w:szCs w:val="24"/>
        </w:rPr>
        <w:t xml:space="preserve"> grafican</w:t>
      </w:r>
      <w:r w:rsidR="0025449B" w:rsidRPr="00AD36F8">
        <w:rPr>
          <w:szCs w:val="24"/>
        </w:rPr>
        <w:t xml:space="preserve"> más claramente lo señalado e</w:t>
      </w:r>
      <w:r w:rsidR="00ED33B6" w:rsidRPr="00AD36F8">
        <w:rPr>
          <w:szCs w:val="24"/>
        </w:rPr>
        <w:t xml:space="preserve">n el </w:t>
      </w:r>
      <w:r w:rsidR="00ED33B6" w:rsidRPr="00AD36F8">
        <w:rPr>
          <w:i/>
          <w:szCs w:val="24"/>
        </w:rPr>
        <w:t>patrón cuádruple</w:t>
      </w:r>
      <w:r w:rsidR="00ED33B6" w:rsidRPr="00AD36F8">
        <w:rPr>
          <w:szCs w:val="24"/>
        </w:rPr>
        <w:t xml:space="preserve"> de actitudes hacia el riesgo</w:t>
      </w:r>
      <w:r w:rsidR="00F0741C" w:rsidRPr="00AD36F8">
        <w:rPr>
          <w:szCs w:val="24"/>
        </w:rPr>
        <w:t>, es decir, aversión y búsqueda ante diferentes circunstancias.</w:t>
      </w:r>
      <w:r w:rsidR="00077B56" w:rsidRPr="00AD36F8">
        <w:rPr>
          <w:szCs w:val="24"/>
        </w:rPr>
        <w:t xml:space="preserve"> </w:t>
      </w:r>
      <w:r w:rsidR="00B74220" w:rsidRPr="00AD36F8">
        <w:rPr>
          <w:szCs w:val="24"/>
        </w:rPr>
        <w:t>Esto implica que si la mayor parte de los individuos</w:t>
      </w:r>
      <w:r w:rsidR="00F36389" w:rsidRPr="00AD36F8">
        <w:rPr>
          <w:szCs w:val="24"/>
        </w:rPr>
        <w:t xml:space="preserve"> (&gt;50%)</w:t>
      </w:r>
      <w:r w:rsidR="00B74220" w:rsidRPr="00AD36F8">
        <w:rPr>
          <w:szCs w:val="24"/>
        </w:rPr>
        <w:t xml:space="preserve"> </w:t>
      </w:r>
      <w:r w:rsidR="00424021" w:rsidRPr="00AD36F8">
        <w:rPr>
          <w:szCs w:val="24"/>
        </w:rPr>
        <w:t xml:space="preserve">elige la alternativa a </w:t>
      </w:r>
      <w:r w:rsidR="007811B3" w:rsidRPr="00AD36F8">
        <w:rPr>
          <w:szCs w:val="24"/>
        </w:rPr>
        <w:t xml:space="preserve">(aversión al riesgo) </w:t>
      </w:r>
      <w:r w:rsidR="00424021" w:rsidRPr="00AD36F8">
        <w:rPr>
          <w:szCs w:val="24"/>
        </w:rPr>
        <w:t xml:space="preserve">en la pregunta 16 y la opción b </w:t>
      </w:r>
      <w:r w:rsidR="007811B3" w:rsidRPr="00AD36F8">
        <w:rPr>
          <w:szCs w:val="24"/>
        </w:rPr>
        <w:t xml:space="preserve">(búsqueda de riesgo derivada de la </w:t>
      </w:r>
      <w:r w:rsidR="007811B3" w:rsidRPr="00AD36F8">
        <w:rPr>
          <w:i/>
          <w:szCs w:val="24"/>
        </w:rPr>
        <w:t>aversión a las pérdidas</w:t>
      </w:r>
      <w:r w:rsidR="007811B3" w:rsidRPr="00AD36F8">
        <w:rPr>
          <w:szCs w:val="24"/>
        </w:rPr>
        <w:t xml:space="preserve">) </w:t>
      </w:r>
      <w:r w:rsidR="00424021" w:rsidRPr="00AD36F8">
        <w:rPr>
          <w:szCs w:val="24"/>
        </w:rPr>
        <w:t>en la 17, se estarían corroborando las predicciones de la PT acerca de las actitudes de los sujetos hacia el riesgo.</w:t>
      </w:r>
    </w:p>
    <w:p w:rsidR="003E686B" w:rsidRPr="00AD36F8" w:rsidRDefault="00077B56" w:rsidP="00AD36F8">
      <w:pPr>
        <w:pStyle w:val="Texto"/>
        <w:rPr>
          <w:szCs w:val="24"/>
        </w:rPr>
      </w:pPr>
      <w:r w:rsidRPr="00AD36F8">
        <w:rPr>
          <w:szCs w:val="24"/>
        </w:rPr>
        <w:lastRenderedPageBreak/>
        <w:t>Nótese que ambos problemas conducen a los mismos estados finales,</w:t>
      </w:r>
      <w:r w:rsidR="003E686B" w:rsidRPr="00AD36F8">
        <w:rPr>
          <w:szCs w:val="24"/>
        </w:rPr>
        <w:t xml:space="preserve"> de manera que según las implicancias de la TUE, </w:t>
      </w:r>
      <w:r w:rsidR="004635C5" w:rsidRPr="00AD36F8">
        <w:rPr>
          <w:szCs w:val="24"/>
        </w:rPr>
        <w:t>la</w:t>
      </w:r>
      <w:r w:rsidR="00110668" w:rsidRPr="00AD36F8">
        <w:rPr>
          <w:szCs w:val="24"/>
        </w:rPr>
        <w:t>s</w:t>
      </w:r>
      <w:r w:rsidR="004635C5" w:rsidRPr="00AD36F8">
        <w:rPr>
          <w:szCs w:val="24"/>
        </w:rPr>
        <w:t xml:space="preserve"> </w:t>
      </w:r>
      <w:r w:rsidR="00110668" w:rsidRPr="00AD36F8">
        <w:rPr>
          <w:szCs w:val="24"/>
        </w:rPr>
        <w:t>opciones elegidas</w:t>
      </w:r>
      <w:r w:rsidR="004635C5" w:rsidRPr="00AD36F8">
        <w:rPr>
          <w:szCs w:val="24"/>
        </w:rPr>
        <w:t xml:space="preserve"> en cada una de las preguntas debería</w:t>
      </w:r>
      <w:r w:rsidR="00110668" w:rsidRPr="00AD36F8">
        <w:rPr>
          <w:szCs w:val="24"/>
        </w:rPr>
        <w:t>n</w:t>
      </w:r>
      <w:r w:rsidR="004635C5" w:rsidRPr="00AD36F8">
        <w:rPr>
          <w:szCs w:val="24"/>
        </w:rPr>
        <w:t xml:space="preserve"> ser la</w:t>
      </w:r>
      <w:r w:rsidR="00110668" w:rsidRPr="00AD36F8">
        <w:rPr>
          <w:szCs w:val="24"/>
        </w:rPr>
        <w:t>s</w:t>
      </w:r>
      <w:r w:rsidR="004635C5" w:rsidRPr="00AD36F8">
        <w:rPr>
          <w:szCs w:val="24"/>
        </w:rPr>
        <w:t xml:space="preserve"> misma</w:t>
      </w:r>
      <w:r w:rsidR="00110668" w:rsidRPr="00AD36F8">
        <w:rPr>
          <w:szCs w:val="24"/>
        </w:rPr>
        <w:t>s.</w:t>
      </w:r>
      <w:r w:rsidR="00241A3B" w:rsidRPr="00AD36F8">
        <w:rPr>
          <w:szCs w:val="24"/>
        </w:rPr>
        <w:t xml:space="preserve"> Si lo anterior no se cumple </w:t>
      </w:r>
      <w:r w:rsidR="00762806" w:rsidRPr="00AD36F8">
        <w:rPr>
          <w:szCs w:val="24"/>
        </w:rPr>
        <w:t xml:space="preserve">se demostraría una de las características clave de la </w:t>
      </w:r>
      <w:r w:rsidR="00762806" w:rsidRPr="00AD36F8">
        <w:rPr>
          <w:i/>
          <w:szCs w:val="24"/>
        </w:rPr>
        <w:t>Prospect Theory</w:t>
      </w:r>
      <w:r w:rsidR="00762806" w:rsidRPr="00AD36F8">
        <w:rPr>
          <w:szCs w:val="24"/>
        </w:rPr>
        <w:t>, aquella que sostiene que las personas evalúan los resultados como cambios en sus niveles de riqueza.</w:t>
      </w:r>
    </w:p>
    <w:p w:rsidR="00AC3222" w:rsidRPr="00AD36F8" w:rsidRDefault="00AC3222" w:rsidP="00AD36F8">
      <w:pPr>
        <w:pStyle w:val="Texto"/>
        <w:rPr>
          <w:szCs w:val="24"/>
        </w:rPr>
      </w:pPr>
    </w:p>
    <w:p w:rsidR="00B33EF8" w:rsidRPr="00256190" w:rsidRDefault="00A273BD" w:rsidP="00256190">
      <w:pPr>
        <w:pStyle w:val="ListaNum1"/>
        <w:rPr>
          <w:b/>
        </w:rPr>
      </w:pPr>
      <w:r w:rsidRPr="00256190">
        <w:rPr>
          <w:b/>
        </w:rPr>
        <w:t>Fra</w:t>
      </w:r>
      <w:r w:rsidR="00B33EF8" w:rsidRPr="00256190">
        <w:rPr>
          <w:b/>
        </w:rPr>
        <w:t>ming</w:t>
      </w:r>
    </w:p>
    <w:p w:rsidR="00A03462" w:rsidRPr="00AD36F8" w:rsidRDefault="00366F26" w:rsidP="00AD36F8">
      <w:pPr>
        <w:pStyle w:val="Texto"/>
        <w:rPr>
          <w:szCs w:val="24"/>
          <w:lang w:val="es-PE"/>
        </w:rPr>
      </w:pPr>
      <w:r w:rsidRPr="00AD36F8">
        <w:rPr>
          <w:szCs w:val="24"/>
        </w:rPr>
        <w:t>Los principios psicológicos que gobiernan la percepción de los problemas de decisión</w:t>
      </w:r>
      <w:r w:rsidR="0021309A" w:rsidRPr="00AD36F8">
        <w:rPr>
          <w:szCs w:val="24"/>
        </w:rPr>
        <w:t>,</w:t>
      </w:r>
      <w:r w:rsidRPr="00AD36F8">
        <w:rPr>
          <w:szCs w:val="24"/>
        </w:rPr>
        <w:t xml:space="preserve"> </w:t>
      </w:r>
      <w:r w:rsidR="00016851" w:rsidRPr="00AD36F8">
        <w:rPr>
          <w:szCs w:val="24"/>
        </w:rPr>
        <w:t>así como</w:t>
      </w:r>
      <w:r w:rsidRPr="00AD36F8">
        <w:rPr>
          <w:szCs w:val="24"/>
        </w:rPr>
        <w:t xml:space="preserve"> la evaluación de las probabilidades y</w:t>
      </w:r>
      <w:r w:rsidR="0021309A" w:rsidRPr="00AD36F8">
        <w:rPr>
          <w:szCs w:val="24"/>
        </w:rPr>
        <w:t xml:space="preserve"> sus</w:t>
      </w:r>
      <w:r w:rsidRPr="00AD36F8">
        <w:rPr>
          <w:szCs w:val="24"/>
        </w:rPr>
        <w:t xml:space="preserve"> resultados</w:t>
      </w:r>
      <w:r w:rsidR="0021309A" w:rsidRPr="00AD36F8">
        <w:rPr>
          <w:szCs w:val="24"/>
        </w:rPr>
        <w:t>,</w:t>
      </w:r>
      <w:r w:rsidRPr="00AD36F8">
        <w:rPr>
          <w:szCs w:val="24"/>
        </w:rPr>
        <w:t xml:space="preserve"> </w:t>
      </w:r>
      <w:r w:rsidR="00B861EA" w:rsidRPr="00AD36F8">
        <w:rPr>
          <w:szCs w:val="24"/>
        </w:rPr>
        <w:t xml:space="preserve">pueden ser </w:t>
      </w:r>
      <w:r w:rsidR="00A92CCC" w:rsidRPr="00AD36F8">
        <w:rPr>
          <w:szCs w:val="24"/>
        </w:rPr>
        <w:t>distor</w:t>
      </w:r>
      <w:r w:rsidR="00B861EA" w:rsidRPr="00AD36F8">
        <w:rPr>
          <w:szCs w:val="24"/>
        </w:rPr>
        <w:t>s</w:t>
      </w:r>
      <w:r w:rsidR="00A92CCC" w:rsidRPr="00AD36F8">
        <w:rPr>
          <w:szCs w:val="24"/>
        </w:rPr>
        <w:t>ionados</w:t>
      </w:r>
      <w:r w:rsidR="00B861EA" w:rsidRPr="00AD36F8">
        <w:rPr>
          <w:szCs w:val="24"/>
        </w:rPr>
        <w:t xml:space="preserve"> </w:t>
      </w:r>
      <w:r w:rsidR="00D65082" w:rsidRPr="00AD36F8">
        <w:rPr>
          <w:szCs w:val="24"/>
        </w:rPr>
        <w:t xml:space="preserve">a través de la forma en la </w:t>
      </w:r>
      <w:r w:rsidR="008119A9" w:rsidRPr="00AD36F8">
        <w:rPr>
          <w:szCs w:val="24"/>
        </w:rPr>
        <w:t>que</w:t>
      </w:r>
      <w:r w:rsidR="00D65082" w:rsidRPr="00AD36F8">
        <w:rPr>
          <w:szCs w:val="24"/>
        </w:rPr>
        <w:t xml:space="preserve"> </w:t>
      </w:r>
      <w:r w:rsidR="00192A56" w:rsidRPr="00AD36F8">
        <w:rPr>
          <w:szCs w:val="24"/>
        </w:rPr>
        <w:t>un enunciado</w:t>
      </w:r>
      <w:r w:rsidR="00D65082" w:rsidRPr="00AD36F8">
        <w:rPr>
          <w:szCs w:val="24"/>
        </w:rPr>
        <w:t xml:space="preserve"> es planteado</w:t>
      </w:r>
      <w:r w:rsidR="00192A56" w:rsidRPr="00AD36F8">
        <w:rPr>
          <w:szCs w:val="24"/>
        </w:rPr>
        <w:t>, produciendo cambios predecibles en las preferencias de los individuos (</w:t>
      </w:r>
      <w:r w:rsidR="00192A56" w:rsidRPr="00AD36F8">
        <w:rPr>
          <w:szCs w:val="24"/>
          <w:lang w:val="es-PE"/>
        </w:rPr>
        <w:t>Kahneman &amp; Tversky, 1981).</w:t>
      </w:r>
      <w:r w:rsidR="00D966BF" w:rsidRPr="00AD36F8">
        <w:rPr>
          <w:szCs w:val="24"/>
          <w:lang w:val="es-PE"/>
        </w:rPr>
        <w:t xml:space="preserve"> Cabe mencionar que esta anomalía </w:t>
      </w:r>
      <w:r w:rsidR="00D66FCB" w:rsidRPr="00AD36F8">
        <w:rPr>
          <w:szCs w:val="24"/>
          <w:lang w:val="es-PE"/>
        </w:rPr>
        <w:t xml:space="preserve">se deriva de </w:t>
      </w:r>
      <w:r w:rsidR="005E06B4" w:rsidRPr="00AD36F8">
        <w:rPr>
          <w:szCs w:val="24"/>
          <w:lang w:val="es-PE"/>
        </w:rPr>
        <w:t xml:space="preserve">algunas </w:t>
      </w:r>
      <w:r w:rsidR="00D66FCB" w:rsidRPr="00AD36F8">
        <w:rPr>
          <w:szCs w:val="24"/>
          <w:lang w:val="es-PE"/>
        </w:rPr>
        <w:t xml:space="preserve">propiedades clave de la </w:t>
      </w:r>
      <w:r w:rsidR="00D66FCB" w:rsidRPr="00AD36F8">
        <w:rPr>
          <w:i/>
          <w:szCs w:val="24"/>
          <w:lang w:val="es-PE"/>
        </w:rPr>
        <w:t>Prospect Theory</w:t>
      </w:r>
      <w:r w:rsidR="00D66FCB" w:rsidRPr="00AD36F8">
        <w:rPr>
          <w:szCs w:val="24"/>
          <w:lang w:val="es-PE"/>
        </w:rPr>
        <w:t>.</w:t>
      </w:r>
    </w:p>
    <w:p w:rsidR="002A62A1" w:rsidRPr="00AD36F8" w:rsidRDefault="00165B89" w:rsidP="00AD36F8">
      <w:pPr>
        <w:pStyle w:val="Texto"/>
        <w:rPr>
          <w:szCs w:val="24"/>
        </w:rPr>
      </w:pPr>
      <w:r w:rsidRPr="00AD36F8">
        <w:rPr>
          <w:szCs w:val="24"/>
        </w:rPr>
        <w:t xml:space="preserve">Con el objetivo de verificar si el </w:t>
      </w:r>
      <w:r w:rsidRPr="00AD36F8">
        <w:rPr>
          <w:i/>
          <w:szCs w:val="24"/>
        </w:rPr>
        <w:t>efecto de enmarcado</w:t>
      </w:r>
      <w:r w:rsidRPr="00AD36F8">
        <w:rPr>
          <w:szCs w:val="24"/>
        </w:rPr>
        <w:t xml:space="preserve"> alte</w:t>
      </w:r>
      <w:r w:rsidR="008119A9" w:rsidRPr="00AD36F8">
        <w:rPr>
          <w:szCs w:val="24"/>
        </w:rPr>
        <w:t>ró</w:t>
      </w:r>
      <w:r w:rsidRPr="00AD36F8">
        <w:rPr>
          <w:szCs w:val="24"/>
        </w:rPr>
        <w:t xml:space="preserve"> las preferencias de los sujetos de la muestra, se administr</w:t>
      </w:r>
      <w:r w:rsidR="00CB22E9" w:rsidRPr="00AD36F8">
        <w:rPr>
          <w:szCs w:val="24"/>
        </w:rPr>
        <w:t>aron</w:t>
      </w:r>
      <w:r w:rsidR="002A62A1" w:rsidRPr="00AD36F8">
        <w:rPr>
          <w:szCs w:val="24"/>
        </w:rPr>
        <w:t xml:space="preserve"> las siguientes preguntas</w:t>
      </w:r>
      <w:r w:rsidR="003A7757" w:rsidRPr="00AD36F8">
        <w:rPr>
          <w:rStyle w:val="Refdenotaalpie"/>
          <w:szCs w:val="24"/>
        </w:rPr>
        <w:footnoteReference w:id="107"/>
      </w:r>
      <w:r w:rsidR="002A62A1" w:rsidRPr="00AD36F8">
        <w:rPr>
          <w:szCs w:val="24"/>
        </w:rPr>
        <w:t>:</w:t>
      </w:r>
    </w:p>
    <w:p w:rsidR="000132F9" w:rsidRPr="00AD36F8" w:rsidRDefault="000132F9" w:rsidP="00AD36F8">
      <w:pPr>
        <w:pStyle w:val="Texto"/>
        <w:rPr>
          <w:szCs w:val="24"/>
        </w:rPr>
      </w:pPr>
      <w:r w:rsidRPr="00AD36F8">
        <w:rPr>
          <w:szCs w:val="24"/>
        </w:rPr>
        <w:t>18.</w:t>
      </w:r>
      <w:r w:rsidRPr="00AD36F8">
        <w:rPr>
          <w:szCs w:val="24"/>
        </w:rPr>
        <w:tab/>
        <w:t>El gobierno se está preparando para comba</w:t>
      </w:r>
      <w:r w:rsidR="00D87FE7" w:rsidRPr="00AD36F8">
        <w:rPr>
          <w:szCs w:val="24"/>
        </w:rPr>
        <w:t>tir una epidemia</w:t>
      </w:r>
      <w:r w:rsidRPr="00AD36F8">
        <w:rPr>
          <w:szCs w:val="24"/>
        </w:rPr>
        <w:t xml:space="preserve"> la cual se espera que acabe con la vida de 600 personas. Dos programas alternativos (mutuamente excluyentes) para combatir </w:t>
      </w:r>
      <w:proofErr w:type="gramStart"/>
      <w:r w:rsidRPr="00AD36F8">
        <w:rPr>
          <w:szCs w:val="24"/>
        </w:rPr>
        <w:t>la enfermeda</w:t>
      </w:r>
      <w:r w:rsidR="00D87FE7" w:rsidRPr="00AD36F8">
        <w:rPr>
          <w:szCs w:val="24"/>
        </w:rPr>
        <w:t>d</w:t>
      </w:r>
      <w:proofErr w:type="gramEnd"/>
      <w:r w:rsidR="00D87FE7" w:rsidRPr="00AD36F8">
        <w:rPr>
          <w:szCs w:val="24"/>
        </w:rPr>
        <w:t xml:space="preserve"> son presentados. ¿Cuál </w:t>
      </w:r>
      <w:proofErr w:type="gramStart"/>
      <w:r w:rsidR="00D87FE7" w:rsidRPr="00AD36F8">
        <w:rPr>
          <w:szCs w:val="24"/>
        </w:rPr>
        <w:t>de ello</w:t>
      </w:r>
      <w:r w:rsidRPr="00AD36F8">
        <w:rPr>
          <w:szCs w:val="24"/>
        </w:rPr>
        <w:t>s</w:t>
      </w:r>
      <w:proofErr w:type="gramEnd"/>
      <w:r w:rsidRPr="00AD36F8">
        <w:rPr>
          <w:szCs w:val="24"/>
        </w:rPr>
        <w:t xml:space="preserve"> elegiría usted?</w:t>
      </w:r>
    </w:p>
    <w:p w:rsidR="000132F9" w:rsidRPr="00AD36F8" w:rsidRDefault="000132F9" w:rsidP="00AD36F8">
      <w:pPr>
        <w:pStyle w:val="Texto"/>
        <w:rPr>
          <w:szCs w:val="24"/>
        </w:rPr>
      </w:pPr>
      <w:r w:rsidRPr="00AD36F8">
        <w:rPr>
          <w:szCs w:val="24"/>
        </w:rPr>
        <w:t>Programa A: 200 personas serán salvadas.</w:t>
      </w:r>
    </w:p>
    <w:p w:rsidR="000132F9" w:rsidRPr="00AD36F8" w:rsidRDefault="000132F9" w:rsidP="00AD36F8">
      <w:pPr>
        <w:pStyle w:val="Texto"/>
        <w:rPr>
          <w:szCs w:val="24"/>
        </w:rPr>
      </w:pPr>
      <w:r w:rsidRPr="00AD36F8">
        <w:rPr>
          <w:szCs w:val="24"/>
        </w:rPr>
        <w:t>Programa B: 1/3 de probabilidad de salvar a las 600 personas</w:t>
      </w:r>
      <w:r w:rsidR="008119A9" w:rsidRPr="00AD36F8">
        <w:rPr>
          <w:szCs w:val="24"/>
        </w:rPr>
        <w:t>,</w:t>
      </w:r>
      <w:r w:rsidRPr="00AD36F8">
        <w:rPr>
          <w:szCs w:val="24"/>
        </w:rPr>
        <w:t xml:space="preserve"> y 2/3 de que nadie se salve.</w:t>
      </w:r>
    </w:p>
    <w:p w:rsidR="000132F9" w:rsidRPr="00AD36F8" w:rsidRDefault="000132F9" w:rsidP="00AD36F8">
      <w:pPr>
        <w:pStyle w:val="Texto"/>
        <w:rPr>
          <w:szCs w:val="24"/>
        </w:rPr>
      </w:pPr>
      <w:r w:rsidRPr="00AD36F8">
        <w:rPr>
          <w:szCs w:val="24"/>
        </w:rPr>
        <w:t>19.</w:t>
      </w:r>
      <w:r w:rsidRPr="00AD36F8">
        <w:rPr>
          <w:szCs w:val="24"/>
        </w:rPr>
        <w:tab/>
        <w:t xml:space="preserve">Una empresa de biotecnología toma conocimiento de la epidemia y de las medidas que el gobierno estaba evaluando, y efectúa las siguientes propuestas para combatir la enfermedad. ¿Cuál </w:t>
      </w:r>
      <w:proofErr w:type="gramStart"/>
      <w:r w:rsidRPr="00AD36F8">
        <w:rPr>
          <w:szCs w:val="24"/>
        </w:rPr>
        <w:t>de ellas</w:t>
      </w:r>
      <w:proofErr w:type="gramEnd"/>
      <w:r w:rsidRPr="00AD36F8">
        <w:rPr>
          <w:szCs w:val="24"/>
        </w:rPr>
        <w:t xml:space="preserve"> elegiría</w:t>
      </w:r>
      <w:r w:rsidR="007F3037" w:rsidRPr="00AD36F8">
        <w:rPr>
          <w:szCs w:val="24"/>
        </w:rPr>
        <w:t xml:space="preserve"> </w:t>
      </w:r>
      <w:r w:rsidRPr="00AD36F8">
        <w:rPr>
          <w:szCs w:val="24"/>
        </w:rPr>
        <w:t>usted?</w:t>
      </w:r>
    </w:p>
    <w:p w:rsidR="000132F9" w:rsidRPr="00AD36F8" w:rsidRDefault="000132F9" w:rsidP="00AD36F8">
      <w:pPr>
        <w:pStyle w:val="Texto"/>
        <w:rPr>
          <w:szCs w:val="24"/>
        </w:rPr>
      </w:pPr>
      <w:r w:rsidRPr="00AD36F8">
        <w:rPr>
          <w:szCs w:val="24"/>
        </w:rPr>
        <w:t>Programa A: 400 personas perderán la vida.</w:t>
      </w:r>
    </w:p>
    <w:p w:rsidR="000132F9" w:rsidRPr="00AD36F8" w:rsidRDefault="000132F9" w:rsidP="00AD36F8">
      <w:pPr>
        <w:pStyle w:val="Texto"/>
        <w:rPr>
          <w:szCs w:val="24"/>
        </w:rPr>
      </w:pPr>
      <w:r w:rsidRPr="00AD36F8">
        <w:rPr>
          <w:szCs w:val="24"/>
        </w:rPr>
        <w:lastRenderedPageBreak/>
        <w:t>Programa B: 1/3 de probabilidad de que nadie pierda la vida</w:t>
      </w:r>
      <w:r w:rsidR="008119A9" w:rsidRPr="00AD36F8">
        <w:rPr>
          <w:szCs w:val="24"/>
        </w:rPr>
        <w:t>,</w:t>
      </w:r>
      <w:r w:rsidRPr="00AD36F8">
        <w:rPr>
          <w:szCs w:val="24"/>
        </w:rPr>
        <w:t xml:space="preserve"> y 2/3 de que las 600 personas pierdan la vida.</w:t>
      </w:r>
    </w:p>
    <w:p w:rsidR="00464DA5" w:rsidRPr="00AD36F8" w:rsidRDefault="00D237D8" w:rsidP="00AD36F8">
      <w:pPr>
        <w:pStyle w:val="Texto"/>
        <w:rPr>
          <w:szCs w:val="24"/>
        </w:rPr>
      </w:pPr>
      <w:r w:rsidRPr="00AD36F8">
        <w:rPr>
          <w:szCs w:val="24"/>
        </w:rPr>
        <w:t>Es claro que si 200 p</w:t>
      </w:r>
      <w:r w:rsidR="00464DA5" w:rsidRPr="00AD36F8">
        <w:rPr>
          <w:szCs w:val="24"/>
        </w:rPr>
        <w:t xml:space="preserve">ersonas se salvan, 400 morirán. Esto quiere decir que </w:t>
      </w:r>
      <w:r w:rsidR="0046400C" w:rsidRPr="00AD36F8">
        <w:rPr>
          <w:szCs w:val="24"/>
        </w:rPr>
        <w:t xml:space="preserve">las alternativas </w:t>
      </w:r>
      <w:proofErr w:type="gramStart"/>
      <w:r w:rsidR="0046400C" w:rsidRPr="00AD36F8">
        <w:rPr>
          <w:szCs w:val="24"/>
        </w:rPr>
        <w:t xml:space="preserve">de </w:t>
      </w:r>
      <w:r w:rsidR="00464DA5" w:rsidRPr="00AD36F8">
        <w:rPr>
          <w:szCs w:val="24"/>
        </w:rPr>
        <w:t>ambos</w:t>
      </w:r>
      <w:proofErr w:type="gramEnd"/>
      <w:r w:rsidR="00464DA5" w:rsidRPr="00AD36F8">
        <w:rPr>
          <w:szCs w:val="24"/>
        </w:rPr>
        <w:t xml:space="preserve"> enunciados</w:t>
      </w:r>
      <w:r w:rsidR="00A65BCE" w:rsidRPr="00AD36F8">
        <w:rPr>
          <w:szCs w:val="24"/>
        </w:rPr>
        <w:t xml:space="preserve">, si bien están planteadas de manera diferente, </w:t>
      </w:r>
      <w:r w:rsidR="00464DA5" w:rsidRPr="00AD36F8">
        <w:rPr>
          <w:szCs w:val="24"/>
        </w:rPr>
        <w:t>describen exactamente las mismas situaciones</w:t>
      </w:r>
      <w:r w:rsidR="003A7757" w:rsidRPr="00AD36F8">
        <w:rPr>
          <w:szCs w:val="24"/>
        </w:rPr>
        <w:t>.</w:t>
      </w:r>
      <w:r w:rsidR="00A65BCE" w:rsidRPr="00AD36F8">
        <w:rPr>
          <w:szCs w:val="24"/>
        </w:rPr>
        <w:t xml:space="preserve"> </w:t>
      </w:r>
      <w:r w:rsidR="00D52927" w:rsidRPr="00AD36F8">
        <w:rPr>
          <w:szCs w:val="24"/>
        </w:rPr>
        <w:t xml:space="preserve">Dicho esto, se considerará que el </w:t>
      </w:r>
      <w:r w:rsidR="00D52927" w:rsidRPr="00AD36F8">
        <w:rPr>
          <w:i/>
          <w:szCs w:val="24"/>
        </w:rPr>
        <w:t>efecto de enmarcado</w:t>
      </w:r>
      <w:r w:rsidR="00D52927" w:rsidRPr="00AD36F8">
        <w:rPr>
          <w:szCs w:val="24"/>
        </w:rPr>
        <w:t xml:space="preserve"> tiene influencia en los individuos encuestados si </w:t>
      </w:r>
      <w:r w:rsidR="00B34C52" w:rsidRPr="00AD36F8">
        <w:rPr>
          <w:szCs w:val="24"/>
        </w:rPr>
        <w:t>sus</w:t>
      </w:r>
      <w:r w:rsidR="00D52927" w:rsidRPr="00AD36F8">
        <w:rPr>
          <w:szCs w:val="24"/>
        </w:rPr>
        <w:t xml:space="preserve"> preferencias </w:t>
      </w:r>
      <w:r w:rsidR="00B34C52" w:rsidRPr="00AD36F8">
        <w:rPr>
          <w:szCs w:val="24"/>
        </w:rPr>
        <w:t>son distintas</w:t>
      </w:r>
      <w:r w:rsidR="00D52927" w:rsidRPr="00AD36F8">
        <w:rPr>
          <w:szCs w:val="24"/>
        </w:rPr>
        <w:t xml:space="preserve"> en cada una de las preguntas.</w:t>
      </w:r>
    </w:p>
    <w:p w:rsidR="00464DA5" w:rsidRPr="00AD36F8" w:rsidRDefault="00464DA5" w:rsidP="00AD36F8">
      <w:pPr>
        <w:pStyle w:val="Texto"/>
        <w:rPr>
          <w:szCs w:val="24"/>
        </w:rPr>
      </w:pPr>
    </w:p>
    <w:p w:rsidR="00CB5ADA" w:rsidRPr="00256190" w:rsidRDefault="00CB5ADA" w:rsidP="00256190">
      <w:pPr>
        <w:pStyle w:val="ListaNum1"/>
        <w:rPr>
          <w:b/>
        </w:rPr>
      </w:pPr>
      <w:r w:rsidRPr="00256190">
        <w:rPr>
          <w:b/>
        </w:rPr>
        <w:t>Anclaje y Ajuste</w:t>
      </w:r>
    </w:p>
    <w:p w:rsidR="007109D5" w:rsidRPr="00AD36F8" w:rsidRDefault="00602BC4" w:rsidP="00AD36F8">
      <w:pPr>
        <w:pStyle w:val="Texto"/>
        <w:rPr>
          <w:szCs w:val="24"/>
        </w:rPr>
      </w:pPr>
      <w:r w:rsidRPr="00AD36F8">
        <w:rPr>
          <w:szCs w:val="24"/>
        </w:rPr>
        <w:t xml:space="preserve">Los individuos al efectuar estimaciones, suelen iniciar con un </w:t>
      </w:r>
      <w:r w:rsidR="009D65A6" w:rsidRPr="00AD36F8">
        <w:rPr>
          <w:szCs w:val="24"/>
        </w:rPr>
        <w:t xml:space="preserve">valor </w:t>
      </w:r>
      <w:r w:rsidR="00EE4798" w:rsidRPr="00AD36F8">
        <w:rPr>
          <w:szCs w:val="24"/>
        </w:rPr>
        <w:t xml:space="preserve">referencial que </w:t>
      </w:r>
      <w:r w:rsidR="00580ABF" w:rsidRPr="00AD36F8">
        <w:rPr>
          <w:szCs w:val="24"/>
        </w:rPr>
        <w:t xml:space="preserve">puede </w:t>
      </w:r>
      <w:r w:rsidR="00EE4798" w:rsidRPr="00AD36F8">
        <w:rPr>
          <w:szCs w:val="24"/>
        </w:rPr>
        <w:t>ha</w:t>
      </w:r>
      <w:r w:rsidR="00580ABF" w:rsidRPr="00AD36F8">
        <w:rPr>
          <w:szCs w:val="24"/>
        </w:rPr>
        <w:t>ber</w:t>
      </w:r>
      <w:r w:rsidR="00EE4798" w:rsidRPr="00AD36F8">
        <w:rPr>
          <w:szCs w:val="24"/>
        </w:rPr>
        <w:t xml:space="preserve"> sido sugerido en la formulación del problema o c</w:t>
      </w:r>
      <w:r w:rsidR="009D65A6" w:rsidRPr="00AD36F8">
        <w:rPr>
          <w:szCs w:val="24"/>
        </w:rPr>
        <w:t>on el cual están familiarizados</w:t>
      </w:r>
      <w:r w:rsidR="00EE4798" w:rsidRPr="00AD36F8">
        <w:rPr>
          <w:szCs w:val="24"/>
        </w:rPr>
        <w:t xml:space="preserve">, </w:t>
      </w:r>
      <w:r w:rsidR="0031386A" w:rsidRPr="00AD36F8">
        <w:rPr>
          <w:szCs w:val="24"/>
        </w:rPr>
        <w:t xml:space="preserve">realizando </w:t>
      </w:r>
      <w:r w:rsidR="00D91494" w:rsidRPr="00AD36F8">
        <w:rPr>
          <w:szCs w:val="24"/>
        </w:rPr>
        <w:t>modificaciones</w:t>
      </w:r>
      <w:r w:rsidR="0031386A" w:rsidRPr="00AD36F8">
        <w:rPr>
          <w:szCs w:val="24"/>
        </w:rPr>
        <w:t xml:space="preserve"> posteriores </w:t>
      </w:r>
      <w:r w:rsidR="00EE4798" w:rsidRPr="00AD36F8">
        <w:rPr>
          <w:szCs w:val="24"/>
        </w:rPr>
        <w:t xml:space="preserve">que </w:t>
      </w:r>
      <w:proofErr w:type="gramStart"/>
      <w:r w:rsidR="00EE4798" w:rsidRPr="00AD36F8">
        <w:rPr>
          <w:szCs w:val="24"/>
        </w:rPr>
        <w:t>les permitan</w:t>
      </w:r>
      <w:proofErr w:type="gramEnd"/>
      <w:r w:rsidR="00EE4798" w:rsidRPr="00AD36F8">
        <w:rPr>
          <w:szCs w:val="24"/>
        </w:rPr>
        <w:t xml:space="preserve"> llegar a la respuesta final.</w:t>
      </w:r>
      <w:r w:rsidR="008D5D42" w:rsidRPr="00AD36F8">
        <w:rPr>
          <w:szCs w:val="24"/>
        </w:rPr>
        <w:t xml:space="preserve"> No obstante, estos ajustes </w:t>
      </w:r>
      <w:r w:rsidR="002E3A76" w:rsidRPr="00AD36F8">
        <w:rPr>
          <w:szCs w:val="24"/>
        </w:rPr>
        <w:t xml:space="preserve">generalmente </w:t>
      </w:r>
      <w:r w:rsidR="008D5D42" w:rsidRPr="00AD36F8">
        <w:rPr>
          <w:szCs w:val="24"/>
        </w:rPr>
        <w:t xml:space="preserve">son insuficientes, </w:t>
      </w:r>
      <w:r w:rsidR="00B9696F" w:rsidRPr="00AD36F8">
        <w:rPr>
          <w:szCs w:val="24"/>
        </w:rPr>
        <w:t>lo que genera que los resultados se encuentren sesgados hacia el punto de partida</w:t>
      </w:r>
      <w:r w:rsidR="00E409B0" w:rsidRPr="00AD36F8">
        <w:rPr>
          <w:szCs w:val="24"/>
        </w:rPr>
        <w:t xml:space="preserve"> (Tversky &amp; Kahneman, 1974)</w:t>
      </w:r>
      <w:r w:rsidR="00B9696F" w:rsidRPr="00AD36F8">
        <w:rPr>
          <w:szCs w:val="24"/>
        </w:rPr>
        <w:t>.</w:t>
      </w:r>
    </w:p>
    <w:p w:rsidR="00F35FF2" w:rsidRPr="00AD36F8" w:rsidRDefault="00586FAC" w:rsidP="00AD36F8">
      <w:pPr>
        <w:pStyle w:val="Texto"/>
        <w:rPr>
          <w:szCs w:val="24"/>
        </w:rPr>
      </w:pPr>
      <w:r w:rsidRPr="00AD36F8">
        <w:rPr>
          <w:szCs w:val="24"/>
        </w:rPr>
        <w:t>El problema 20</w:t>
      </w:r>
      <w:r w:rsidR="00C72DED" w:rsidRPr="00AD36F8">
        <w:rPr>
          <w:rStyle w:val="Refdenotaalpie"/>
          <w:szCs w:val="24"/>
        </w:rPr>
        <w:footnoteReference w:id="108"/>
      </w:r>
      <w:r w:rsidR="00F35FF2" w:rsidRPr="00AD36F8">
        <w:rPr>
          <w:szCs w:val="24"/>
        </w:rPr>
        <w:t xml:space="preserve"> está representado por dos enunciados análogos, los cuales fueron </w:t>
      </w:r>
      <w:r w:rsidR="003D2118" w:rsidRPr="00AD36F8">
        <w:rPr>
          <w:szCs w:val="24"/>
        </w:rPr>
        <w:t>proporcionados</w:t>
      </w:r>
      <w:r w:rsidR="00F35FF2" w:rsidRPr="00AD36F8">
        <w:rPr>
          <w:szCs w:val="24"/>
        </w:rPr>
        <w:t xml:space="preserve"> </w:t>
      </w:r>
      <w:r w:rsidR="00BB15B0" w:rsidRPr="00AD36F8">
        <w:rPr>
          <w:szCs w:val="24"/>
        </w:rPr>
        <w:t xml:space="preserve">aleatoriamente a los entrevistados, de manera que </w:t>
      </w:r>
      <w:r w:rsidR="00DC23AD" w:rsidRPr="00AD36F8">
        <w:rPr>
          <w:szCs w:val="24"/>
        </w:rPr>
        <w:t>algunos t</w:t>
      </w:r>
      <w:r w:rsidR="002C38D0" w:rsidRPr="00AD36F8">
        <w:rPr>
          <w:szCs w:val="24"/>
        </w:rPr>
        <w:t>uviesen</w:t>
      </w:r>
      <w:r w:rsidR="00DC23AD" w:rsidRPr="00AD36F8">
        <w:rPr>
          <w:szCs w:val="24"/>
        </w:rPr>
        <w:t xml:space="preserve"> </w:t>
      </w:r>
      <w:r w:rsidR="00D91494" w:rsidRPr="00AD36F8">
        <w:rPr>
          <w:szCs w:val="24"/>
        </w:rPr>
        <w:t>la interrogante</w:t>
      </w:r>
      <w:r w:rsidR="00DC23AD" w:rsidRPr="00AD36F8">
        <w:rPr>
          <w:szCs w:val="24"/>
        </w:rPr>
        <w:t xml:space="preserve"> tipo X mientras que otros l</w:t>
      </w:r>
      <w:r w:rsidR="002C38D0" w:rsidRPr="00AD36F8">
        <w:rPr>
          <w:szCs w:val="24"/>
        </w:rPr>
        <w:t>o</w:t>
      </w:r>
      <w:r w:rsidR="00DC23AD" w:rsidRPr="00AD36F8">
        <w:rPr>
          <w:szCs w:val="24"/>
        </w:rPr>
        <w:t>s del tipo Y.</w:t>
      </w:r>
    </w:p>
    <w:p w:rsidR="00DC23AD" w:rsidRPr="00AD36F8" w:rsidRDefault="00EA1CF7" w:rsidP="00AD36F8">
      <w:pPr>
        <w:pStyle w:val="Texto"/>
        <w:rPr>
          <w:szCs w:val="24"/>
        </w:rPr>
      </w:pPr>
      <w:r w:rsidRPr="00AD36F8">
        <w:rPr>
          <w:szCs w:val="24"/>
        </w:rPr>
        <w:t>Tipo X:</w:t>
      </w:r>
    </w:p>
    <w:p w:rsidR="00721BEB" w:rsidRPr="00AD36F8" w:rsidRDefault="001114BC" w:rsidP="00AD36F8">
      <w:pPr>
        <w:pStyle w:val="Texto"/>
        <w:rPr>
          <w:szCs w:val="24"/>
        </w:rPr>
      </w:pPr>
      <w:r w:rsidRPr="00AD36F8">
        <w:rPr>
          <w:szCs w:val="24"/>
          <w:lang w:val="es-PE"/>
        </w:rPr>
        <w:t>20.</w:t>
      </w:r>
      <w:r w:rsidRPr="00AD36F8">
        <w:rPr>
          <w:szCs w:val="24"/>
          <w:lang w:val="es-PE"/>
        </w:rPr>
        <w:tab/>
      </w:r>
      <w:r w:rsidR="00721BEB" w:rsidRPr="00AD36F8">
        <w:rPr>
          <w:szCs w:val="24"/>
        </w:rPr>
        <w:t>La tasa de desempleo reportada en Alemania a fines de 2012 fue de 5.5%. ¿Cuál cree usted que fue la tasa de desempleo en Chile durante el mismo período? Respuesta: ________</w:t>
      </w:r>
    </w:p>
    <w:p w:rsidR="00206408" w:rsidRDefault="00206408">
      <w:pPr>
        <w:spacing w:line="240" w:lineRule="auto"/>
        <w:jc w:val="left"/>
        <w:rPr>
          <w:szCs w:val="24"/>
          <w:lang w:val="es-PE"/>
        </w:rPr>
      </w:pPr>
      <w:r>
        <w:rPr>
          <w:szCs w:val="24"/>
          <w:lang w:val="es-PE"/>
        </w:rPr>
        <w:br w:type="page"/>
      </w:r>
    </w:p>
    <w:p w:rsidR="00EA1CF7" w:rsidRPr="00AD36F8" w:rsidRDefault="00EA1CF7" w:rsidP="00AD36F8">
      <w:pPr>
        <w:pStyle w:val="Texto"/>
        <w:rPr>
          <w:szCs w:val="24"/>
        </w:rPr>
      </w:pPr>
      <w:r w:rsidRPr="00AD36F8">
        <w:rPr>
          <w:szCs w:val="24"/>
        </w:rPr>
        <w:lastRenderedPageBreak/>
        <w:t>Tipo Y:</w:t>
      </w:r>
    </w:p>
    <w:p w:rsidR="00617313" w:rsidRPr="00AD36F8" w:rsidRDefault="00617313" w:rsidP="00AD36F8">
      <w:pPr>
        <w:pStyle w:val="Texto"/>
        <w:rPr>
          <w:szCs w:val="24"/>
        </w:rPr>
      </w:pPr>
      <w:r w:rsidRPr="00AD36F8">
        <w:rPr>
          <w:szCs w:val="24"/>
          <w:lang w:val="es-PE"/>
        </w:rPr>
        <w:t>20.</w:t>
      </w:r>
      <w:r w:rsidRPr="00AD36F8">
        <w:rPr>
          <w:szCs w:val="24"/>
          <w:lang w:val="es-PE"/>
        </w:rPr>
        <w:tab/>
      </w:r>
      <w:r w:rsidRPr="00AD36F8">
        <w:rPr>
          <w:szCs w:val="24"/>
        </w:rPr>
        <w:t>La tasa de desempleo reportada en España a fines de 2012 fue de 19%. ¿Cuál cree usted que fue la tasa de desempleo en Chile durante el mismo período?</w:t>
      </w:r>
      <w:r w:rsidR="00C72DED" w:rsidRPr="00AD36F8">
        <w:rPr>
          <w:szCs w:val="24"/>
        </w:rPr>
        <w:t xml:space="preserve"> Respuesta</w:t>
      </w:r>
      <w:r w:rsidRPr="00AD36F8">
        <w:rPr>
          <w:szCs w:val="24"/>
        </w:rPr>
        <w:t>: ________</w:t>
      </w:r>
    </w:p>
    <w:p w:rsidR="00FA78DB" w:rsidRPr="00AD36F8" w:rsidRDefault="005C4346" w:rsidP="00AD36F8">
      <w:pPr>
        <w:pStyle w:val="Texto"/>
        <w:rPr>
          <w:szCs w:val="24"/>
        </w:rPr>
      </w:pPr>
      <w:r w:rsidRPr="00AD36F8">
        <w:rPr>
          <w:szCs w:val="24"/>
        </w:rPr>
        <w:t xml:space="preserve">Si los </w:t>
      </w:r>
      <w:r w:rsidR="00EB3B17" w:rsidRPr="00AD36F8">
        <w:rPr>
          <w:szCs w:val="24"/>
        </w:rPr>
        <w:t xml:space="preserve">sujetos </w:t>
      </w:r>
      <w:r w:rsidRPr="00AD36F8">
        <w:rPr>
          <w:szCs w:val="24"/>
        </w:rPr>
        <w:t>realiza</w:t>
      </w:r>
      <w:r w:rsidR="00BF0967" w:rsidRPr="00AD36F8">
        <w:rPr>
          <w:szCs w:val="24"/>
        </w:rPr>
        <w:t>ro</w:t>
      </w:r>
      <w:r w:rsidRPr="00AD36F8">
        <w:rPr>
          <w:szCs w:val="24"/>
        </w:rPr>
        <w:t>n sus predicciones tal como es</w:t>
      </w:r>
      <w:r w:rsidR="00BF0967" w:rsidRPr="00AD36F8">
        <w:rPr>
          <w:szCs w:val="24"/>
        </w:rPr>
        <w:t>t</w:t>
      </w:r>
      <w:r w:rsidRPr="00AD36F8">
        <w:rPr>
          <w:szCs w:val="24"/>
        </w:rPr>
        <w:t xml:space="preserve">e heurístico sugiere, </w:t>
      </w:r>
      <w:r w:rsidR="00FA352D" w:rsidRPr="00AD36F8">
        <w:rPr>
          <w:szCs w:val="24"/>
        </w:rPr>
        <w:t xml:space="preserve">utilizando el </w:t>
      </w:r>
      <w:r w:rsidR="00D91494" w:rsidRPr="00AD36F8">
        <w:rPr>
          <w:szCs w:val="24"/>
        </w:rPr>
        <w:t xml:space="preserve">porcentaje de </w:t>
      </w:r>
      <w:r w:rsidR="00FA352D" w:rsidRPr="00AD36F8">
        <w:rPr>
          <w:szCs w:val="24"/>
        </w:rPr>
        <w:t xml:space="preserve">desempleo descrito como un “ancla”, </w:t>
      </w:r>
      <w:r w:rsidR="00BF0967" w:rsidRPr="00AD36F8">
        <w:rPr>
          <w:szCs w:val="24"/>
        </w:rPr>
        <w:t xml:space="preserve">aquellos a quienes les fue entregada la pregunta Tipo X deberían </w:t>
      </w:r>
      <w:r w:rsidR="001D5C93" w:rsidRPr="00AD36F8">
        <w:rPr>
          <w:szCs w:val="24"/>
        </w:rPr>
        <w:t xml:space="preserve">brindar </w:t>
      </w:r>
      <w:r w:rsidR="00F97F3B" w:rsidRPr="00AD36F8">
        <w:rPr>
          <w:szCs w:val="24"/>
        </w:rPr>
        <w:t xml:space="preserve">en promedio </w:t>
      </w:r>
      <w:r w:rsidR="001D5C93" w:rsidRPr="00AD36F8">
        <w:rPr>
          <w:szCs w:val="24"/>
        </w:rPr>
        <w:t xml:space="preserve">estimaciones inferiores </w:t>
      </w:r>
      <w:r w:rsidR="00FA78DB" w:rsidRPr="00AD36F8">
        <w:rPr>
          <w:szCs w:val="24"/>
        </w:rPr>
        <w:t>a las contestadas en el enunciado Tipo Y.</w:t>
      </w:r>
    </w:p>
    <w:p w:rsidR="00883AD0" w:rsidRPr="00AD36F8" w:rsidRDefault="00883AD0" w:rsidP="00AD36F8">
      <w:pPr>
        <w:pStyle w:val="Texto"/>
        <w:rPr>
          <w:szCs w:val="24"/>
        </w:rPr>
      </w:pPr>
    </w:p>
    <w:p w:rsidR="00CB5ADA" w:rsidRPr="00256190" w:rsidRDefault="00505C35" w:rsidP="00256190">
      <w:pPr>
        <w:pStyle w:val="ListaNum1"/>
        <w:rPr>
          <w:b/>
        </w:rPr>
      </w:pPr>
      <w:r w:rsidRPr="00256190">
        <w:rPr>
          <w:b/>
        </w:rPr>
        <w:t xml:space="preserve">Falacia del </w:t>
      </w:r>
      <w:r w:rsidR="00CB5ADA" w:rsidRPr="00256190">
        <w:rPr>
          <w:b/>
        </w:rPr>
        <w:t>Costo Hundido</w:t>
      </w:r>
    </w:p>
    <w:p w:rsidR="009932DD" w:rsidRPr="00AD36F8" w:rsidRDefault="00D91494" w:rsidP="00AD36F8">
      <w:pPr>
        <w:pStyle w:val="Texto"/>
        <w:rPr>
          <w:szCs w:val="24"/>
        </w:rPr>
      </w:pPr>
      <w:r w:rsidRPr="00AD36F8">
        <w:rPr>
          <w:szCs w:val="24"/>
        </w:rPr>
        <w:t>Este</w:t>
      </w:r>
      <w:r w:rsidR="00505C35" w:rsidRPr="00AD36F8">
        <w:rPr>
          <w:szCs w:val="24"/>
        </w:rPr>
        <w:t xml:space="preserve"> concepto hace alusión a la tendencia que tienen las personas en considerar los costos </w:t>
      </w:r>
      <w:r w:rsidR="00035C7B" w:rsidRPr="00AD36F8">
        <w:rPr>
          <w:szCs w:val="24"/>
        </w:rPr>
        <w:t>irrecuperables</w:t>
      </w:r>
      <w:r w:rsidR="00C84607" w:rsidRPr="00AD36F8">
        <w:rPr>
          <w:szCs w:val="24"/>
        </w:rPr>
        <w:t xml:space="preserve"> como un factor </w:t>
      </w:r>
      <w:r w:rsidR="002C22A8" w:rsidRPr="00AD36F8">
        <w:rPr>
          <w:szCs w:val="24"/>
        </w:rPr>
        <w:t>a evaluar al tomar una decisión.</w:t>
      </w:r>
      <w:r w:rsidR="002010DF" w:rsidRPr="00AD36F8">
        <w:rPr>
          <w:szCs w:val="24"/>
        </w:rPr>
        <w:t xml:space="preserve"> Esta idea posee fuerte repercusión en el campo de las Finanzas Corporativas, </w:t>
      </w:r>
      <w:r w:rsidR="009932DD" w:rsidRPr="00AD36F8">
        <w:rPr>
          <w:szCs w:val="24"/>
        </w:rPr>
        <w:t xml:space="preserve">puesto que si bien los libros de texto enseñan que los </w:t>
      </w:r>
      <w:r w:rsidR="0009703E" w:rsidRPr="00AD36F8">
        <w:rPr>
          <w:szCs w:val="24"/>
        </w:rPr>
        <w:t>costos</w:t>
      </w:r>
      <w:r w:rsidR="009932DD" w:rsidRPr="00AD36F8">
        <w:rPr>
          <w:szCs w:val="24"/>
        </w:rPr>
        <w:t xml:space="preserve"> no recuperables no deben ser tomados en cuenta en la evaluación de proyectos de inversión, </w:t>
      </w:r>
      <w:r w:rsidR="003574FA" w:rsidRPr="00AD36F8">
        <w:rPr>
          <w:szCs w:val="24"/>
        </w:rPr>
        <w:t>en la realidad</w:t>
      </w:r>
      <w:r w:rsidR="00CD4CA4" w:rsidRPr="00AD36F8">
        <w:rPr>
          <w:szCs w:val="24"/>
        </w:rPr>
        <w:t>, los encargados suelen ser reticentes a dar por concluid</w:t>
      </w:r>
      <w:r w:rsidR="00035C7B" w:rsidRPr="00AD36F8">
        <w:rPr>
          <w:szCs w:val="24"/>
        </w:rPr>
        <w:t>o un proyecto</w:t>
      </w:r>
      <w:r w:rsidR="00CD4CA4" w:rsidRPr="00AD36F8">
        <w:rPr>
          <w:szCs w:val="24"/>
        </w:rPr>
        <w:t xml:space="preserve"> en </w:t>
      </w:r>
      <w:r w:rsidR="00035C7B" w:rsidRPr="00AD36F8">
        <w:rPr>
          <w:szCs w:val="24"/>
        </w:rPr>
        <w:t>el que</w:t>
      </w:r>
      <w:r w:rsidR="00CD4CA4" w:rsidRPr="00AD36F8">
        <w:rPr>
          <w:szCs w:val="24"/>
        </w:rPr>
        <w:t xml:space="preserve"> </w:t>
      </w:r>
      <w:r w:rsidR="00035C7B" w:rsidRPr="00AD36F8">
        <w:rPr>
          <w:szCs w:val="24"/>
        </w:rPr>
        <w:t>se ha</w:t>
      </w:r>
      <w:r w:rsidR="00CD4CA4" w:rsidRPr="00AD36F8">
        <w:rPr>
          <w:szCs w:val="24"/>
        </w:rPr>
        <w:t xml:space="preserve"> invertido </w:t>
      </w:r>
      <w:r w:rsidR="00664091" w:rsidRPr="00AD36F8">
        <w:rPr>
          <w:szCs w:val="24"/>
        </w:rPr>
        <w:t>cuantiosos recursos</w:t>
      </w:r>
      <w:r w:rsidR="00CD4CA4" w:rsidRPr="00AD36F8">
        <w:rPr>
          <w:szCs w:val="24"/>
        </w:rPr>
        <w:t>, a pesar de que las probabilidades de obtener ingresos futuros sean escasas. Est</w:t>
      </w:r>
      <w:r w:rsidR="008E0475" w:rsidRPr="00AD36F8">
        <w:rPr>
          <w:szCs w:val="24"/>
        </w:rPr>
        <w:t xml:space="preserve">a situación, la cual es congruente con la </w:t>
      </w:r>
      <w:r w:rsidR="008E0475" w:rsidRPr="00AD36F8">
        <w:rPr>
          <w:i/>
          <w:szCs w:val="24"/>
        </w:rPr>
        <w:t xml:space="preserve">aversión </w:t>
      </w:r>
      <w:proofErr w:type="gramStart"/>
      <w:r w:rsidR="008E0475" w:rsidRPr="00AD36F8">
        <w:rPr>
          <w:i/>
          <w:szCs w:val="24"/>
        </w:rPr>
        <w:t>a</w:t>
      </w:r>
      <w:proofErr w:type="gramEnd"/>
      <w:r w:rsidR="008E0475" w:rsidRPr="00AD36F8">
        <w:rPr>
          <w:i/>
          <w:szCs w:val="24"/>
        </w:rPr>
        <w:t xml:space="preserve"> las pérdidas</w:t>
      </w:r>
      <w:r w:rsidR="008E0475" w:rsidRPr="00AD36F8">
        <w:rPr>
          <w:szCs w:val="24"/>
        </w:rPr>
        <w:t xml:space="preserve">, puede generar </w:t>
      </w:r>
      <w:r w:rsidR="00DB4672" w:rsidRPr="00AD36F8">
        <w:rPr>
          <w:szCs w:val="24"/>
        </w:rPr>
        <w:t>perjuicios económicos provenientes del desperdicio de recursos en oportunidades inviables</w:t>
      </w:r>
      <w:r w:rsidR="00D62B02" w:rsidRPr="00AD36F8">
        <w:rPr>
          <w:szCs w:val="24"/>
        </w:rPr>
        <w:t xml:space="preserve"> que podrían utilizarse para financiar negocios </w:t>
      </w:r>
      <w:r w:rsidR="00F66CBF" w:rsidRPr="00AD36F8">
        <w:rPr>
          <w:szCs w:val="24"/>
        </w:rPr>
        <w:t>rentables.</w:t>
      </w:r>
    </w:p>
    <w:p w:rsidR="003B2601" w:rsidRPr="00AD36F8" w:rsidRDefault="0025556F" w:rsidP="00AD36F8">
      <w:pPr>
        <w:pStyle w:val="Texto"/>
        <w:rPr>
          <w:szCs w:val="24"/>
        </w:rPr>
      </w:pPr>
      <w:r w:rsidRPr="00AD36F8">
        <w:rPr>
          <w:szCs w:val="24"/>
        </w:rPr>
        <w:t>Así pues, se postuló la siguiente</w:t>
      </w:r>
      <w:r w:rsidR="003B2601" w:rsidRPr="00AD36F8">
        <w:rPr>
          <w:szCs w:val="24"/>
        </w:rPr>
        <w:t xml:space="preserve"> </w:t>
      </w:r>
      <w:r w:rsidRPr="00AD36F8">
        <w:rPr>
          <w:szCs w:val="24"/>
        </w:rPr>
        <w:t>interrogante</w:t>
      </w:r>
      <w:r w:rsidR="00CD1643" w:rsidRPr="00AD36F8">
        <w:rPr>
          <w:szCs w:val="24"/>
        </w:rPr>
        <w:t xml:space="preserve"> </w:t>
      </w:r>
      <w:r w:rsidR="00106E94" w:rsidRPr="00AD36F8">
        <w:rPr>
          <w:szCs w:val="24"/>
        </w:rPr>
        <w:t xml:space="preserve">(Chira et </w:t>
      </w:r>
      <w:proofErr w:type="gramStart"/>
      <w:r w:rsidR="00106E94" w:rsidRPr="00AD36F8">
        <w:rPr>
          <w:szCs w:val="24"/>
        </w:rPr>
        <w:t>al.,</w:t>
      </w:r>
      <w:proofErr w:type="gramEnd"/>
      <w:r w:rsidR="00106E94" w:rsidRPr="00AD36F8">
        <w:rPr>
          <w:szCs w:val="24"/>
        </w:rPr>
        <w:t xml:space="preserve"> 2008)</w:t>
      </w:r>
      <w:r w:rsidR="003B2601" w:rsidRPr="00AD36F8">
        <w:rPr>
          <w:szCs w:val="24"/>
        </w:rPr>
        <w:t xml:space="preserve"> con el propósito de</w:t>
      </w:r>
      <w:r w:rsidR="00ED7DC7" w:rsidRPr="00AD36F8">
        <w:rPr>
          <w:szCs w:val="24"/>
        </w:rPr>
        <w:t xml:space="preserve"> examinar si los sujetos encuestados </w:t>
      </w:r>
      <w:r w:rsidR="00735C67" w:rsidRPr="00AD36F8">
        <w:rPr>
          <w:szCs w:val="24"/>
        </w:rPr>
        <w:t>incorporan el costo hundido en sus decisiones.</w:t>
      </w:r>
    </w:p>
    <w:p w:rsidR="006C3703" w:rsidRPr="00AD36F8" w:rsidRDefault="009B7035" w:rsidP="00AD36F8">
      <w:pPr>
        <w:pStyle w:val="Texto"/>
        <w:rPr>
          <w:szCs w:val="24"/>
        </w:rPr>
      </w:pPr>
      <w:r w:rsidRPr="00AD36F8">
        <w:rPr>
          <w:szCs w:val="24"/>
        </w:rPr>
        <w:t>21.</w:t>
      </w:r>
      <w:r w:rsidRPr="00AD36F8">
        <w:rPr>
          <w:szCs w:val="24"/>
        </w:rPr>
        <w:tab/>
      </w:r>
      <w:r w:rsidR="006C3703" w:rsidRPr="00AD36F8">
        <w:rPr>
          <w:szCs w:val="24"/>
        </w:rPr>
        <w:t xml:space="preserve">Suponga que hace 6 años usted adquirió un departamento al contado. Actualmente tiene </w:t>
      </w:r>
      <w:proofErr w:type="gramStart"/>
      <w:r w:rsidR="006C3703" w:rsidRPr="00AD36F8">
        <w:rPr>
          <w:szCs w:val="24"/>
        </w:rPr>
        <w:t>la intención</w:t>
      </w:r>
      <w:proofErr w:type="gramEnd"/>
      <w:r w:rsidR="006C3703" w:rsidRPr="00AD36F8">
        <w:rPr>
          <w:szCs w:val="24"/>
        </w:rPr>
        <w:t xml:space="preserve"> de venderlo pero el precio de mercado de los departamentos ha descendido considerablemente. ¿Cuán importante sería para usted al momento de venderlo, el precio al cual adquirió dicho </w:t>
      </w:r>
      <w:r w:rsidR="0009703E" w:rsidRPr="00AD36F8">
        <w:rPr>
          <w:szCs w:val="24"/>
        </w:rPr>
        <w:t>inmueble</w:t>
      </w:r>
      <w:r w:rsidR="006C3703" w:rsidRPr="00AD36F8">
        <w:rPr>
          <w:szCs w:val="24"/>
        </w:rPr>
        <w:t>?</w:t>
      </w:r>
    </w:p>
    <w:p w:rsidR="006C3703" w:rsidRPr="00AD36F8" w:rsidRDefault="006C3703" w:rsidP="00AD36F8">
      <w:pPr>
        <w:pStyle w:val="Texto"/>
        <w:rPr>
          <w:szCs w:val="24"/>
        </w:rPr>
      </w:pPr>
      <w:r w:rsidRPr="00AD36F8">
        <w:rPr>
          <w:szCs w:val="24"/>
        </w:rPr>
        <w:t>Muy importante</w:t>
      </w:r>
    </w:p>
    <w:p w:rsidR="006C3703" w:rsidRPr="00AD36F8" w:rsidRDefault="006C3703" w:rsidP="00AD36F8">
      <w:pPr>
        <w:pStyle w:val="Texto"/>
        <w:rPr>
          <w:szCs w:val="24"/>
        </w:rPr>
      </w:pPr>
      <w:r w:rsidRPr="00AD36F8">
        <w:rPr>
          <w:szCs w:val="24"/>
        </w:rPr>
        <w:t>Algo importante</w:t>
      </w:r>
    </w:p>
    <w:p w:rsidR="006C3703" w:rsidRPr="00AD36F8" w:rsidRDefault="006C3703" w:rsidP="00AD36F8">
      <w:pPr>
        <w:pStyle w:val="Texto"/>
        <w:rPr>
          <w:szCs w:val="24"/>
        </w:rPr>
      </w:pPr>
      <w:r w:rsidRPr="00AD36F8">
        <w:rPr>
          <w:szCs w:val="24"/>
        </w:rPr>
        <w:lastRenderedPageBreak/>
        <w:t>Nada importante</w:t>
      </w:r>
    </w:p>
    <w:p w:rsidR="00D91048" w:rsidRPr="00AD36F8" w:rsidRDefault="00D91048" w:rsidP="00AD36F8">
      <w:pPr>
        <w:pStyle w:val="Texto"/>
        <w:rPr>
          <w:szCs w:val="24"/>
        </w:rPr>
      </w:pPr>
      <w:r w:rsidRPr="00AD36F8">
        <w:rPr>
          <w:szCs w:val="24"/>
        </w:rPr>
        <w:t>Si los individuos no toman en consideración el costo hundido en sus evaluaciones,</w:t>
      </w:r>
      <w:r w:rsidR="009434FD" w:rsidRPr="00AD36F8">
        <w:rPr>
          <w:szCs w:val="24"/>
        </w:rPr>
        <w:t xml:space="preserve"> la alternativa c</w:t>
      </w:r>
      <w:r w:rsidRPr="00AD36F8">
        <w:rPr>
          <w:szCs w:val="24"/>
        </w:rPr>
        <w:t xml:space="preserve"> </w:t>
      </w:r>
      <w:r w:rsidR="0025556F" w:rsidRPr="00AD36F8">
        <w:rPr>
          <w:szCs w:val="24"/>
        </w:rPr>
        <w:t xml:space="preserve">debería ser elegida </w:t>
      </w:r>
      <w:r w:rsidR="009434FD" w:rsidRPr="00AD36F8">
        <w:rPr>
          <w:szCs w:val="24"/>
        </w:rPr>
        <w:t>(en su mayoría)</w:t>
      </w:r>
      <w:r w:rsidR="005005E3" w:rsidRPr="00AD36F8">
        <w:rPr>
          <w:szCs w:val="24"/>
        </w:rPr>
        <w:t>, caso contrario</w:t>
      </w:r>
      <w:r w:rsidR="00BA5D92" w:rsidRPr="00AD36F8">
        <w:rPr>
          <w:szCs w:val="24"/>
        </w:rPr>
        <w:t xml:space="preserve">, </w:t>
      </w:r>
      <w:r w:rsidR="00D96EBF" w:rsidRPr="00AD36F8">
        <w:rPr>
          <w:szCs w:val="24"/>
        </w:rPr>
        <w:t>denotaría la tendencia de los sujetos a utilizar el costo hundido como variable en sus decisiones.</w:t>
      </w:r>
    </w:p>
    <w:p w:rsidR="00D91048" w:rsidRPr="00AD36F8" w:rsidRDefault="00D91048" w:rsidP="00AD36F8">
      <w:pPr>
        <w:pStyle w:val="Texto"/>
        <w:rPr>
          <w:szCs w:val="24"/>
        </w:rPr>
      </w:pPr>
    </w:p>
    <w:p w:rsidR="00CB5ADA" w:rsidRPr="00256190" w:rsidRDefault="00BE7D15" w:rsidP="00256190">
      <w:pPr>
        <w:pStyle w:val="ListaNum1"/>
        <w:rPr>
          <w:b/>
        </w:rPr>
      </w:pPr>
      <w:r w:rsidRPr="00256190">
        <w:rPr>
          <w:b/>
        </w:rPr>
        <w:t>Representatividad</w:t>
      </w:r>
    </w:p>
    <w:p w:rsidR="003362D3" w:rsidRPr="00AD36F8" w:rsidRDefault="00A36B28" w:rsidP="00AD36F8">
      <w:pPr>
        <w:pStyle w:val="Texto"/>
        <w:rPr>
          <w:szCs w:val="24"/>
        </w:rPr>
      </w:pPr>
      <w:r w:rsidRPr="00AD36F8">
        <w:rPr>
          <w:szCs w:val="24"/>
        </w:rPr>
        <w:t>Al enfrentarse</w:t>
      </w:r>
      <w:r w:rsidR="00975209" w:rsidRPr="00AD36F8">
        <w:rPr>
          <w:szCs w:val="24"/>
        </w:rPr>
        <w:t xml:space="preserve"> a decisiones </w:t>
      </w:r>
      <w:r w:rsidRPr="00AD36F8">
        <w:rPr>
          <w:szCs w:val="24"/>
        </w:rPr>
        <w:t>donde se tiene</w:t>
      </w:r>
      <w:r w:rsidR="00975209" w:rsidRPr="00AD36F8">
        <w:rPr>
          <w:szCs w:val="24"/>
        </w:rPr>
        <w:t xml:space="preserve"> que </w:t>
      </w:r>
      <w:r w:rsidRPr="00AD36F8">
        <w:rPr>
          <w:szCs w:val="24"/>
        </w:rPr>
        <w:t xml:space="preserve">evaluar </w:t>
      </w:r>
      <w:r w:rsidR="00414671" w:rsidRPr="00AD36F8">
        <w:rPr>
          <w:szCs w:val="24"/>
        </w:rPr>
        <w:t>si el evento A dio origen al evento B, los individuos</w:t>
      </w:r>
      <w:r w:rsidR="008C599D" w:rsidRPr="00AD36F8">
        <w:rPr>
          <w:szCs w:val="24"/>
        </w:rPr>
        <w:t xml:space="preserve"> estiman las probabilidades en función al grado en que A es representativo o semejante </w:t>
      </w:r>
      <w:r w:rsidR="00E07B6B" w:rsidRPr="00AD36F8">
        <w:rPr>
          <w:szCs w:val="24"/>
        </w:rPr>
        <w:t xml:space="preserve">a </w:t>
      </w:r>
      <w:r w:rsidR="008C599D" w:rsidRPr="00AD36F8">
        <w:rPr>
          <w:szCs w:val="24"/>
        </w:rPr>
        <w:t>B</w:t>
      </w:r>
      <w:r w:rsidR="00991C32" w:rsidRPr="00AD36F8">
        <w:rPr>
          <w:szCs w:val="24"/>
        </w:rPr>
        <w:t xml:space="preserve">, lo cual </w:t>
      </w:r>
      <w:r w:rsidR="00366CD2" w:rsidRPr="00AD36F8">
        <w:rPr>
          <w:szCs w:val="24"/>
        </w:rPr>
        <w:t>puede generar</w:t>
      </w:r>
      <w:r w:rsidR="00991C32" w:rsidRPr="00AD36F8">
        <w:rPr>
          <w:szCs w:val="24"/>
        </w:rPr>
        <w:t xml:space="preserve"> errores debido a que los factores que influyen en la semejanza</w:t>
      </w:r>
      <w:r w:rsidR="009F2A56" w:rsidRPr="00AD36F8">
        <w:rPr>
          <w:szCs w:val="24"/>
        </w:rPr>
        <w:t xml:space="preserve"> o representatividad</w:t>
      </w:r>
      <w:r w:rsidR="004B41DE" w:rsidRPr="00AD36F8">
        <w:rPr>
          <w:szCs w:val="24"/>
        </w:rPr>
        <w:t>,</w:t>
      </w:r>
      <w:r w:rsidR="009F2A56" w:rsidRPr="00AD36F8">
        <w:rPr>
          <w:szCs w:val="24"/>
        </w:rPr>
        <w:t xml:space="preserve"> son distintos a los que intervienen en el juicio acerca de las probabilidades.</w:t>
      </w:r>
    </w:p>
    <w:p w:rsidR="00E8402A" w:rsidRPr="00AD36F8" w:rsidRDefault="00E6021A" w:rsidP="00AD36F8">
      <w:pPr>
        <w:pStyle w:val="Texto"/>
        <w:rPr>
          <w:szCs w:val="24"/>
        </w:rPr>
      </w:pPr>
      <w:r w:rsidRPr="00AD36F8">
        <w:rPr>
          <w:szCs w:val="24"/>
        </w:rPr>
        <w:t>En tal sentido, se formuló la siguiente pregunta</w:t>
      </w:r>
      <w:r w:rsidR="008F0AB8" w:rsidRPr="00AD36F8">
        <w:rPr>
          <w:rStyle w:val="Refdenotaalpie"/>
          <w:szCs w:val="24"/>
        </w:rPr>
        <w:footnoteReference w:id="109"/>
      </w:r>
      <w:r w:rsidRPr="00AD36F8">
        <w:rPr>
          <w:szCs w:val="24"/>
        </w:rPr>
        <w:t>:</w:t>
      </w:r>
    </w:p>
    <w:p w:rsidR="00156BF6" w:rsidRPr="00AD36F8" w:rsidRDefault="00E8402A" w:rsidP="00AD36F8">
      <w:pPr>
        <w:pStyle w:val="Texto"/>
        <w:rPr>
          <w:szCs w:val="24"/>
        </w:rPr>
      </w:pPr>
      <w:r w:rsidRPr="00AD36F8">
        <w:rPr>
          <w:szCs w:val="24"/>
        </w:rPr>
        <w:t>22.</w:t>
      </w:r>
      <w:r w:rsidRPr="00AD36F8">
        <w:rPr>
          <w:szCs w:val="24"/>
        </w:rPr>
        <w:tab/>
      </w:r>
      <w:r w:rsidR="00156BF6" w:rsidRPr="00AD36F8">
        <w:rPr>
          <w:szCs w:val="24"/>
        </w:rPr>
        <w:t>Pablo</w:t>
      </w:r>
      <w:r w:rsidR="00E07B6B" w:rsidRPr="00AD36F8">
        <w:rPr>
          <w:szCs w:val="24"/>
        </w:rPr>
        <w:t>,</w:t>
      </w:r>
      <w:r w:rsidR="00156BF6" w:rsidRPr="00AD36F8">
        <w:rPr>
          <w:szCs w:val="24"/>
        </w:rPr>
        <w:t xml:space="preserve"> quien tiene 31 años de edad y siempre fue muy brillante, se graduó con honores como bachiller en econ</w:t>
      </w:r>
      <w:r w:rsidR="00E07B6B" w:rsidRPr="00AD36F8">
        <w:rPr>
          <w:szCs w:val="24"/>
        </w:rPr>
        <w:t>omía. En su época de estudiante</w:t>
      </w:r>
      <w:r w:rsidR="00156BF6" w:rsidRPr="00AD36F8">
        <w:rPr>
          <w:szCs w:val="24"/>
        </w:rPr>
        <w:t xml:space="preserve"> siempre estuvo ligado a causas que defendían la justicia social, llegando a participar en diversas manifestaciones. ¿Qué es más probable?</w:t>
      </w:r>
    </w:p>
    <w:p w:rsidR="00156BF6" w:rsidRPr="00AD36F8" w:rsidRDefault="00156BF6" w:rsidP="00AD36F8">
      <w:pPr>
        <w:pStyle w:val="Texto"/>
        <w:rPr>
          <w:szCs w:val="24"/>
        </w:rPr>
      </w:pPr>
      <w:r w:rsidRPr="00AD36F8">
        <w:rPr>
          <w:szCs w:val="24"/>
        </w:rPr>
        <w:t xml:space="preserve">Pablo sea profesor </w:t>
      </w:r>
      <w:proofErr w:type="gramStart"/>
      <w:r w:rsidRPr="00AD36F8">
        <w:rPr>
          <w:szCs w:val="24"/>
        </w:rPr>
        <w:t>de inicial</w:t>
      </w:r>
      <w:proofErr w:type="gramEnd"/>
      <w:r w:rsidRPr="00AD36F8">
        <w:rPr>
          <w:szCs w:val="24"/>
        </w:rPr>
        <w:t>.</w:t>
      </w:r>
    </w:p>
    <w:p w:rsidR="00156BF6" w:rsidRPr="00AD36F8" w:rsidRDefault="00156BF6" w:rsidP="00AD36F8">
      <w:pPr>
        <w:pStyle w:val="Texto"/>
        <w:rPr>
          <w:szCs w:val="24"/>
        </w:rPr>
      </w:pPr>
      <w:r w:rsidRPr="00AD36F8">
        <w:rPr>
          <w:szCs w:val="24"/>
        </w:rPr>
        <w:t>Pablo sea profesor de inicial y pertenezca a asociaciones que promuevan la igualdad social.</w:t>
      </w:r>
    </w:p>
    <w:p w:rsidR="0037430C" w:rsidRPr="00AD36F8" w:rsidRDefault="00646480" w:rsidP="00AD36F8">
      <w:pPr>
        <w:pStyle w:val="Texto"/>
        <w:rPr>
          <w:szCs w:val="24"/>
        </w:rPr>
      </w:pPr>
      <w:r w:rsidRPr="00AD36F8">
        <w:rPr>
          <w:szCs w:val="24"/>
        </w:rPr>
        <w:t xml:space="preserve">Se puede advertir </w:t>
      </w:r>
      <w:r w:rsidR="00AC6288" w:rsidRPr="00AD36F8">
        <w:rPr>
          <w:szCs w:val="24"/>
        </w:rPr>
        <w:t xml:space="preserve">que la probabilidad de que Pablo, dada su formación profesional, sea profesor de inicial es bastante reducida. </w:t>
      </w:r>
      <w:r w:rsidR="003F1B73" w:rsidRPr="00AD36F8">
        <w:rPr>
          <w:szCs w:val="24"/>
        </w:rPr>
        <w:t>Ahora, si bien en el pasado estuvo involucrado en movimientos sociales, y es p</w:t>
      </w:r>
      <w:r w:rsidR="00E353C8" w:rsidRPr="00AD36F8">
        <w:rPr>
          <w:szCs w:val="24"/>
        </w:rPr>
        <w:t xml:space="preserve">osible </w:t>
      </w:r>
      <w:r w:rsidR="003F1B73" w:rsidRPr="00AD36F8">
        <w:rPr>
          <w:szCs w:val="24"/>
        </w:rPr>
        <w:t xml:space="preserve">que lo siga estando, </w:t>
      </w:r>
      <w:r w:rsidR="00A71255" w:rsidRPr="00AD36F8">
        <w:rPr>
          <w:szCs w:val="24"/>
        </w:rPr>
        <w:t>haciendo uso</w:t>
      </w:r>
      <w:r w:rsidR="0037430C" w:rsidRPr="00AD36F8">
        <w:rPr>
          <w:szCs w:val="24"/>
        </w:rPr>
        <w:t xml:space="preserve"> de las leyes de probabilidad, la conjunción de que sea profesor de inicial y promueva la igualdad social será menor que la probabilidad de que solo sea profesor de inicial.</w:t>
      </w:r>
      <w:r w:rsidR="00CB792B" w:rsidRPr="00AD36F8">
        <w:rPr>
          <w:szCs w:val="24"/>
        </w:rPr>
        <w:t xml:space="preserve"> Por lo tanto, si </w:t>
      </w:r>
      <w:r w:rsidR="00DE3FF4" w:rsidRPr="00AD36F8">
        <w:rPr>
          <w:szCs w:val="24"/>
        </w:rPr>
        <w:t xml:space="preserve">la mayor parte de </w:t>
      </w:r>
      <w:r w:rsidR="00CB792B" w:rsidRPr="00AD36F8">
        <w:rPr>
          <w:szCs w:val="24"/>
        </w:rPr>
        <w:t xml:space="preserve">sujetos </w:t>
      </w:r>
      <w:r w:rsidR="00DE3FF4" w:rsidRPr="00AD36F8">
        <w:rPr>
          <w:szCs w:val="24"/>
        </w:rPr>
        <w:t>elige</w:t>
      </w:r>
      <w:r w:rsidR="00CB792B" w:rsidRPr="00AD36F8">
        <w:rPr>
          <w:szCs w:val="24"/>
        </w:rPr>
        <w:t xml:space="preserve"> la alternativa b, </w:t>
      </w:r>
      <w:r w:rsidR="00FA6289" w:rsidRPr="00AD36F8">
        <w:rPr>
          <w:szCs w:val="24"/>
        </w:rPr>
        <w:t xml:space="preserve">se </w:t>
      </w:r>
      <w:r w:rsidR="003138E0" w:rsidRPr="00AD36F8">
        <w:rPr>
          <w:szCs w:val="24"/>
        </w:rPr>
        <w:t>avalaría la hipótesis de</w:t>
      </w:r>
      <w:r w:rsidR="00FA6289" w:rsidRPr="00AD36F8">
        <w:rPr>
          <w:szCs w:val="24"/>
        </w:rPr>
        <w:t>l</w:t>
      </w:r>
      <w:r w:rsidR="003138E0" w:rsidRPr="00AD36F8">
        <w:rPr>
          <w:szCs w:val="24"/>
        </w:rPr>
        <w:t xml:space="preserve"> heurístico de </w:t>
      </w:r>
      <w:r w:rsidR="003138E0" w:rsidRPr="00AD36F8">
        <w:rPr>
          <w:i/>
          <w:szCs w:val="24"/>
        </w:rPr>
        <w:t>representatividad</w:t>
      </w:r>
      <w:r w:rsidR="00FA6289" w:rsidRPr="00AD36F8">
        <w:rPr>
          <w:szCs w:val="24"/>
        </w:rPr>
        <w:t>.</w:t>
      </w:r>
    </w:p>
    <w:p w:rsidR="00B53970" w:rsidRPr="00AD36F8" w:rsidRDefault="00B53970" w:rsidP="00AD36F8">
      <w:pPr>
        <w:pStyle w:val="Texto"/>
        <w:rPr>
          <w:szCs w:val="24"/>
        </w:rPr>
      </w:pPr>
    </w:p>
    <w:p w:rsidR="0003758D" w:rsidRPr="00AD36F8" w:rsidRDefault="00256190" w:rsidP="00256190">
      <w:pPr>
        <w:pStyle w:val="Ttulo2"/>
      </w:pPr>
      <w:bookmarkStart w:id="100" w:name="_Toc389039835"/>
      <w:bookmarkStart w:id="101" w:name="_Toc392447179"/>
      <w:bookmarkStart w:id="102" w:name="_Toc392457562"/>
      <w:r>
        <w:t xml:space="preserve">7.3. </w:t>
      </w:r>
      <w:r w:rsidR="0003758D" w:rsidRPr="00AD36F8">
        <w:t>Matriz de Coherencia</w:t>
      </w:r>
      <w:bookmarkEnd w:id="100"/>
      <w:bookmarkEnd w:id="101"/>
      <w:bookmarkEnd w:id="102"/>
    </w:p>
    <w:p w:rsidR="0003758D" w:rsidRDefault="0003758D" w:rsidP="006257C8">
      <w:pPr>
        <w:rPr>
          <w:rFonts w:ascii="LM Roman 10" w:hAnsi="LM Roman 10"/>
          <w:sz w:val="22"/>
          <w:szCs w:val="22"/>
        </w:rPr>
      </w:pPr>
    </w:p>
    <w:tbl>
      <w:tblPr>
        <w:tblStyle w:val="Tablaconcuadrcula"/>
        <w:tblW w:w="5001" w:type="pct"/>
        <w:jc w:val="center"/>
        <w:tblLook w:val="0020"/>
      </w:tblPr>
      <w:tblGrid>
        <w:gridCol w:w="592"/>
        <w:gridCol w:w="2282"/>
        <w:gridCol w:w="1968"/>
        <w:gridCol w:w="2051"/>
        <w:gridCol w:w="1829"/>
      </w:tblGrid>
      <w:tr w:rsidR="0003758D" w:rsidRPr="000A2B90" w:rsidTr="0003758D">
        <w:trPr>
          <w:jc w:val="center"/>
        </w:trPr>
        <w:tc>
          <w:tcPr>
            <w:tcW w:w="370" w:type="pct"/>
          </w:tcPr>
          <w:p w:rsidR="0003758D" w:rsidRPr="000A2B90" w:rsidRDefault="0003758D" w:rsidP="00374FE7">
            <w:pPr>
              <w:rPr>
                <w:rFonts w:ascii="LM Roman 10" w:hAnsi="LM Roman 10"/>
                <w:b/>
                <w:bCs/>
                <w:sz w:val="20"/>
              </w:rPr>
            </w:pPr>
          </w:p>
        </w:tc>
        <w:tc>
          <w:tcPr>
            <w:tcW w:w="1338" w:type="pct"/>
          </w:tcPr>
          <w:p w:rsidR="0003758D" w:rsidRPr="000A2B90" w:rsidRDefault="0003758D" w:rsidP="00374FE7">
            <w:pPr>
              <w:jc w:val="center"/>
              <w:rPr>
                <w:rFonts w:ascii="LM Roman 10" w:hAnsi="LM Roman 10"/>
                <w:b/>
                <w:bCs/>
                <w:sz w:val="20"/>
              </w:rPr>
            </w:pPr>
            <w:r w:rsidRPr="000A2B90">
              <w:rPr>
                <w:rFonts w:ascii="LM Roman 10" w:hAnsi="LM Roman 10"/>
                <w:b/>
                <w:sz w:val="20"/>
              </w:rPr>
              <w:t>Problema</w:t>
            </w:r>
          </w:p>
        </w:tc>
        <w:tc>
          <w:tcPr>
            <w:tcW w:w="1096" w:type="pct"/>
          </w:tcPr>
          <w:p w:rsidR="0003758D" w:rsidRPr="000A2B90" w:rsidRDefault="0003758D" w:rsidP="00374FE7">
            <w:pPr>
              <w:jc w:val="center"/>
              <w:rPr>
                <w:rFonts w:ascii="LM Roman 10" w:hAnsi="LM Roman 10"/>
                <w:b/>
                <w:bCs/>
                <w:sz w:val="20"/>
              </w:rPr>
            </w:pPr>
            <w:r w:rsidRPr="000A2B90">
              <w:rPr>
                <w:rFonts w:ascii="LM Roman 10" w:hAnsi="LM Roman 10"/>
                <w:b/>
                <w:sz w:val="20"/>
              </w:rPr>
              <w:t>Objetivo</w:t>
            </w:r>
          </w:p>
        </w:tc>
        <w:tc>
          <w:tcPr>
            <w:tcW w:w="1161" w:type="pct"/>
          </w:tcPr>
          <w:p w:rsidR="0003758D" w:rsidRPr="000A2B90" w:rsidRDefault="0003758D" w:rsidP="00374FE7">
            <w:pPr>
              <w:jc w:val="center"/>
              <w:rPr>
                <w:rFonts w:ascii="LM Roman 10" w:hAnsi="LM Roman 10"/>
                <w:b/>
                <w:bCs/>
                <w:sz w:val="20"/>
              </w:rPr>
            </w:pPr>
            <w:r w:rsidRPr="000A2B90">
              <w:rPr>
                <w:rFonts w:ascii="LM Roman 10" w:hAnsi="LM Roman 10"/>
                <w:b/>
                <w:sz w:val="20"/>
              </w:rPr>
              <w:t>Hipótesis</w:t>
            </w:r>
          </w:p>
        </w:tc>
        <w:tc>
          <w:tcPr>
            <w:tcW w:w="1034" w:type="pct"/>
          </w:tcPr>
          <w:p w:rsidR="0003758D" w:rsidRPr="000A2B90" w:rsidRDefault="0003758D" w:rsidP="00374FE7">
            <w:pPr>
              <w:jc w:val="center"/>
              <w:rPr>
                <w:rFonts w:ascii="LM Roman 10" w:hAnsi="LM Roman 10"/>
                <w:b/>
                <w:bCs/>
                <w:sz w:val="20"/>
              </w:rPr>
            </w:pPr>
            <w:r w:rsidRPr="000A2B90">
              <w:rPr>
                <w:rFonts w:ascii="LM Roman 10" w:hAnsi="LM Roman 10"/>
                <w:b/>
                <w:sz w:val="20"/>
              </w:rPr>
              <w:t>Variables</w:t>
            </w:r>
          </w:p>
        </w:tc>
      </w:tr>
      <w:tr w:rsidR="0003758D" w:rsidRPr="000A2B90" w:rsidTr="0003758D">
        <w:trPr>
          <w:trHeight w:val="1134"/>
          <w:jc w:val="center"/>
        </w:trPr>
        <w:tc>
          <w:tcPr>
            <w:tcW w:w="370" w:type="pct"/>
            <w:textDirection w:val="btLr"/>
          </w:tcPr>
          <w:p w:rsidR="0003758D" w:rsidRPr="000A2B90" w:rsidRDefault="0003758D" w:rsidP="00374FE7">
            <w:pPr>
              <w:ind w:left="113" w:right="113"/>
              <w:jc w:val="center"/>
              <w:rPr>
                <w:rFonts w:ascii="LM Roman 10" w:hAnsi="LM Roman 10"/>
                <w:b/>
                <w:sz w:val="20"/>
              </w:rPr>
            </w:pPr>
            <w:r w:rsidRPr="000A2B90">
              <w:rPr>
                <w:rFonts w:ascii="LM Roman 10" w:hAnsi="LM Roman 10"/>
                <w:b/>
                <w:sz w:val="20"/>
              </w:rPr>
              <w:t>General</w:t>
            </w:r>
          </w:p>
        </w:tc>
        <w:tc>
          <w:tcPr>
            <w:tcW w:w="1338" w:type="pct"/>
          </w:tcPr>
          <w:p w:rsidR="0003758D" w:rsidRPr="000A2B90" w:rsidRDefault="0003758D" w:rsidP="00547CD0">
            <w:pPr>
              <w:rPr>
                <w:rFonts w:ascii="LM Roman 10" w:hAnsi="LM Roman 10"/>
                <w:sz w:val="20"/>
              </w:rPr>
            </w:pPr>
            <w:r w:rsidRPr="006670B0">
              <w:rPr>
                <w:rFonts w:ascii="LM Roman 10" w:hAnsi="LM Roman 10"/>
                <w:sz w:val="21"/>
                <w:szCs w:val="21"/>
              </w:rPr>
              <w:t>¿</w:t>
            </w:r>
            <w:r w:rsidR="00547CD0">
              <w:rPr>
                <w:rFonts w:ascii="LM Roman 10" w:hAnsi="LM Roman 10"/>
                <w:sz w:val="22"/>
                <w:szCs w:val="22"/>
              </w:rPr>
              <w:t xml:space="preserve">Las decisiones corporativas en relación a la estructura de capital, durante el período comprendido entre los años 1997 y 2012 en las empresas no financieras cuyas acciones forman parte del Índice General de la Bolsa de Valores de Lima (IGBVL), pueden ser explicadas a través de la </w:t>
            </w:r>
            <w:r w:rsidR="00547CD0" w:rsidRPr="000E0CBE">
              <w:rPr>
                <w:rFonts w:ascii="LM Roman 10" w:hAnsi="LM Roman 10"/>
                <w:i/>
                <w:sz w:val="22"/>
                <w:szCs w:val="22"/>
              </w:rPr>
              <w:t>Pecking Order Theory</w:t>
            </w:r>
            <w:r w:rsidRPr="00547CD0">
              <w:rPr>
                <w:rFonts w:ascii="LM Roman 10" w:hAnsi="LM Roman 10"/>
                <w:sz w:val="21"/>
                <w:szCs w:val="21"/>
              </w:rPr>
              <w:t>?</w:t>
            </w:r>
          </w:p>
        </w:tc>
        <w:tc>
          <w:tcPr>
            <w:tcW w:w="1096" w:type="pct"/>
          </w:tcPr>
          <w:p w:rsidR="0003758D" w:rsidRPr="00601D62" w:rsidRDefault="00547CD0" w:rsidP="00547CD0">
            <w:pPr>
              <w:rPr>
                <w:rFonts w:ascii="LM Roman 10" w:hAnsi="LM Roman 10"/>
                <w:sz w:val="21"/>
                <w:szCs w:val="21"/>
              </w:rPr>
            </w:pPr>
            <w:r w:rsidRPr="009359EB">
              <w:rPr>
                <w:rFonts w:ascii="LM Roman 10" w:hAnsi="LM Roman 10"/>
                <w:sz w:val="22"/>
                <w:szCs w:val="22"/>
              </w:rPr>
              <w:t xml:space="preserve">Determinar si las </w:t>
            </w:r>
            <w:r>
              <w:rPr>
                <w:rFonts w:ascii="LM Roman 10" w:hAnsi="LM Roman 10"/>
                <w:sz w:val="22"/>
                <w:szCs w:val="22"/>
              </w:rPr>
              <w:t xml:space="preserve">decisiones corporativas en relación a la estructura de capital, durante el período comprendido entre los años 1997 y 2012 en las empresas no financieras cuyas acciones forman parte del Índice General de la Bolsa de Valores de Lima (IGBVL), pueden ser explicadas a través de la </w:t>
            </w:r>
            <w:r w:rsidRPr="000E0CBE">
              <w:rPr>
                <w:rFonts w:ascii="LM Roman 10" w:hAnsi="LM Roman 10"/>
                <w:i/>
                <w:sz w:val="22"/>
                <w:szCs w:val="22"/>
              </w:rPr>
              <w:t>Pecking Order Theory</w:t>
            </w:r>
            <w:r>
              <w:rPr>
                <w:rFonts w:ascii="LM Roman 10" w:hAnsi="LM Roman 10"/>
                <w:sz w:val="22"/>
                <w:szCs w:val="22"/>
              </w:rPr>
              <w:t>.</w:t>
            </w:r>
          </w:p>
        </w:tc>
        <w:tc>
          <w:tcPr>
            <w:tcW w:w="1161" w:type="pct"/>
          </w:tcPr>
          <w:p w:rsidR="0003758D" w:rsidRPr="000A2B90" w:rsidRDefault="00547CD0" w:rsidP="00547CD0">
            <w:pPr>
              <w:rPr>
                <w:rFonts w:ascii="LM Roman 10" w:hAnsi="LM Roman 10"/>
                <w:sz w:val="20"/>
              </w:rPr>
            </w:pPr>
            <w:r>
              <w:rPr>
                <w:rFonts w:ascii="LM Roman 10" w:hAnsi="LM Roman 10"/>
                <w:sz w:val="22"/>
                <w:szCs w:val="22"/>
              </w:rPr>
              <w:t xml:space="preserve">Las decisiones corporativas en relación a la estructura de capital, durante el período comprendido entre los años 1997 y 2012 en las empresas no financieras cuyas acciones forman parte del Índice General de la Bolsa de Valores de Lima (IGBVL), son explicadas a través de la </w:t>
            </w:r>
            <w:r w:rsidRPr="000E0CBE">
              <w:rPr>
                <w:rFonts w:ascii="LM Roman 10" w:hAnsi="LM Roman 10"/>
                <w:i/>
                <w:sz w:val="22"/>
                <w:szCs w:val="22"/>
              </w:rPr>
              <w:t>Pecking Order Theory</w:t>
            </w:r>
            <w:r>
              <w:rPr>
                <w:rFonts w:ascii="LM Roman 10" w:hAnsi="LM Roman 10"/>
                <w:sz w:val="22"/>
                <w:szCs w:val="22"/>
              </w:rPr>
              <w:t>.</w:t>
            </w:r>
          </w:p>
        </w:tc>
        <w:tc>
          <w:tcPr>
            <w:tcW w:w="1034" w:type="pct"/>
          </w:tcPr>
          <w:p w:rsidR="0003758D" w:rsidRDefault="0003758D" w:rsidP="00374FE7">
            <w:pPr>
              <w:rPr>
                <w:rFonts w:ascii="LM Roman 10" w:hAnsi="LM Roman 10"/>
                <w:sz w:val="20"/>
              </w:rPr>
            </w:pPr>
            <w:r w:rsidRPr="0003758D">
              <w:rPr>
                <w:rFonts w:ascii="LM Roman 10" w:hAnsi="LM Roman 10"/>
                <w:sz w:val="20"/>
              </w:rPr>
              <w:t>Dividen</w:t>
            </w:r>
            <w:r>
              <w:rPr>
                <w:rFonts w:ascii="LM Roman 10" w:hAnsi="LM Roman 10"/>
                <w:sz w:val="20"/>
              </w:rPr>
              <w:t>dos</w:t>
            </w:r>
          </w:p>
          <w:p w:rsidR="0003758D" w:rsidRDefault="0003758D" w:rsidP="00374FE7">
            <w:pPr>
              <w:rPr>
                <w:rFonts w:ascii="LM Roman 10" w:hAnsi="LM Roman 10"/>
                <w:sz w:val="20"/>
              </w:rPr>
            </w:pPr>
          </w:p>
          <w:p w:rsidR="0003758D" w:rsidRDefault="0003758D" w:rsidP="00374FE7">
            <w:pPr>
              <w:rPr>
                <w:rFonts w:ascii="LM Roman 10" w:hAnsi="LM Roman 10"/>
                <w:sz w:val="20"/>
              </w:rPr>
            </w:pPr>
            <w:r>
              <w:rPr>
                <w:rFonts w:ascii="LM Roman 10" w:hAnsi="LM Roman 10"/>
                <w:sz w:val="20"/>
              </w:rPr>
              <w:t>Inversiones Netas</w:t>
            </w:r>
          </w:p>
          <w:p w:rsidR="0003758D" w:rsidRDefault="0003758D" w:rsidP="00374FE7">
            <w:pPr>
              <w:rPr>
                <w:rFonts w:ascii="LM Roman 10" w:hAnsi="LM Roman 10"/>
                <w:sz w:val="20"/>
              </w:rPr>
            </w:pPr>
          </w:p>
          <w:p w:rsidR="0003758D" w:rsidRDefault="0003758D" w:rsidP="00374FE7">
            <w:pPr>
              <w:rPr>
                <w:rFonts w:ascii="LM Roman 10" w:hAnsi="LM Roman 10"/>
                <w:sz w:val="20"/>
              </w:rPr>
            </w:pPr>
            <w:r>
              <w:rPr>
                <w:rFonts w:ascii="LM Roman 10" w:hAnsi="LM Roman 10"/>
                <w:sz w:val="20"/>
              </w:rPr>
              <w:t>Variación del Capital de Trabajo</w:t>
            </w:r>
          </w:p>
          <w:p w:rsidR="0003758D" w:rsidRDefault="0003758D" w:rsidP="00374FE7">
            <w:pPr>
              <w:rPr>
                <w:rFonts w:ascii="LM Roman 10" w:hAnsi="LM Roman 10"/>
                <w:sz w:val="20"/>
              </w:rPr>
            </w:pPr>
          </w:p>
          <w:p w:rsidR="0003758D" w:rsidRDefault="0003758D" w:rsidP="00374FE7">
            <w:pPr>
              <w:rPr>
                <w:rFonts w:ascii="LM Roman 10" w:hAnsi="LM Roman 10"/>
                <w:sz w:val="20"/>
              </w:rPr>
            </w:pPr>
            <w:r>
              <w:rPr>
                <w:rFonts w:ascii="LM Roman 10" w:hAnsi="LM Roman 10"/>
                <w:sz w:val="20"/>
              </w:rPr>
              <w:t>Flujo de Caja</w:t>
            </w:r>
          </w:p>
          <w:p w:rsidR="0003758D" w:rsidRDefault="0003758D" w:rsidP="00374FE7">
            <w:pPr>
              <w:rPr>
                <w:rFonts w:ascii="LM Roman 10" w:hAnsi="LM Roman 10"/>
                <w:sz w:val="20"/>
              </w:rPr>
            </w:pPr>
          </w:p>
          <w:p w:rsidR="0003758D" w:rsidRDefault="0003758D" w:rsidP="00374FE7">
            <w:pPr>
              <w:rPr>
                <w:rFonts w:ascii="LM Roman 10" w:hAnsi="LM Roman 10"/>
                <w:sz w:val="20"/>
              </w:rPr>
            </w:pPr>
            <w:r>
              <w:rPr>
                <w:rFonts w:ascii="LM Roman 10" w:hAnsi="LM Roman 10"/>
                <w:sz w:val="20"/>
              </w:rPr>
              <w:t>Deuda Financiera de corto plazo</w:t>
            </w:r>
          </w:p>
          <w:p w:rsidR="0003758D" w:rsidRDefault="0003758D" w:rsidP="00374FE7">
            <w:pPr>
              <w:rPr>
                <w:rFonts w:ascii="LM Roman 10" w:hAnsi="LM Roman 10"/>
                <w:sz w:val="20"/>
              </w:rPr>
            </w:pPr>
            <w:r>
              <w:rPr>
                <w:rFonts w:ascii="LM Roman 10" w:hAnsi="LM Roman 10"/>
                <w:sz w:val="20"/>
              </w:rPr>
              <w:t>Déficit</w:t>
            </w:r>
          </w:p>
          <w:p w:rsidR="0003758D" w:rsidRDefault="0003758D" w:rsidP="00374FE7">
            <w:pPr>
              <w:rPr>
                <w:rFonts w:ascii="LM Roman 10" w:hAnsi="LM Roman 10"/>
                <w:sz w:val="20"/>
              </w:rPr>
            </w:pPr>
          </w:p>
          <w:p w:rsidR="0003758D" w:rsidRDefault="0003758D" w:rsidP="00374FE7">
            <w:pPr>
              <w:rPr>
                <w:rFonts w:ascii="LM Roman 10" w:hAnsi="LM Roman 10"/>
                <w:sz w:val="20"/>
              </w:rPr>
            </w:pPr>
            <w:r>
              <w:rPr>
                <w:rFonts w:ascii="LM Roman 10" w:hAnsi="LM Roman 10"/>
                <w:sz w:val="20"/>
              </w:rPr>
              <w:t>Apalancamiento</w:t>
            </w:r>
          </w:p>
          <w:p w:rsidR="0003758D" w:rsidRDefault="0003758D" w:rsidP="00374FE7">
            <w:pPr>
              <w:rPr>
                <w:rFonts w:ascii="LM Roman 10" w:hAnsi="LM Roman 10"/>
                <w:sz w:val="20"/>
              </w:rPr>
            </w:pPr>
          </w:p>
          <w:p w:rsidR="0003758D" w:rsidRDefault="0003758D" w:rsidP="00374FE7">
            <w:pPr>
              <w:rPr>
                <w:rFonts w:ascii="LM Roman 10" w:hAnsi="LM Roman 10"/>
                <w:sz w:val="22"/>
                <w:szCs w:val="22"/>
              </w:rPr>
            </w:pPr>
            <w:r w:rsidRPr="0003758D">
              <w:rPr>
                <w:rFonts w:ascii="LM Roman 10" w:hAnsi="LM Roman 10"/>
                <w:sz w:val="22"/>
                <w:szCs w:val="22"/>
              </w:rPr>
              <w:t>Market to Book</w:t>
            </w:r>
          </w:p>
          <w:p w:rsidR="0003758D" w:rsidRDefault="0003758D" w:rsidP="00374FE7">
            <w:pPr>
              <w:rPr>
                <w:rFonts w:ascii="LM Roman 10" w:hAnsi="LM Roman 10"/>
                <w:sz w:val="22"/>
                <w:szCs w:val="22"/>
              </w:rPr>
            </w:pPr>
          </w:p>
          <w:p w:rsidR="0003758D" w:rsidRDefault="0003758D" w:rsidP="00374FE7">
            <w:pPr>
              <w:rPr>
                <w:rFonts w:ascii="LM Roman 10" w:hAnsi="LM Roman 10"/>
                <w:sz w:val="22"/>
                <w:szCs w:val="22"/>
              </w:rPr>
            </w:pPr>
            <w:r>
              <w:rPr>
                <w:rFonts w:ascii="LM Roman 10" w:hAnsi="LM Roman 10"/>
                <w:sz w:val="22"/>
                <w:szCs w:val="22"/>
              </w:rPr>
              <w:t xml:space="preserve">Tamaño de </w:t>
            </w:r>
            <w:proofErr w:type="gramStart"/>
            <w:r>
              <w:rPr>
                <w:rFonts w:ascii="LM Roman 10" w:hAnsi="LM Roman 10"/>
                <w:sz w:val="22"/>
                <w:szCs w:val="22"/>
              </w:rPr>
              <w:t>la empresa</w:t>
            </w:r>
            <w:proofErr w:type="gramEnd"/>
          </w:p>
          <w:p w:rsidR="0003758D" w:rsidRDefault="0003758D" w:rsidP="00374FE7">
            <w:pPr>
              <w:rPr>
                <w:rFonts w:ascii="LM Roman 10" w:hAnsi="LM Roman 10"/>
                <w:sz w:val="22"/>
                <w:szCs w:val="22"/>
              </w:rPr>
            </w:pPr>
          </w:p>
          <w:p w:rsidR="0003758D" w:rsidRDefault="0003758D" w:rsidP="00374FE7">
            <w:pPr>
              <w:rPr>
                <w:rFonts w:ascii="LM Roman 10" w:hAnsi="LM Roman 10"/>
                <w:sz w:val="22"/>
                <w:szCs w:val="22"/>
              </w:rPr>
            </w:pPr>
            <w:r>
              <w:rPr>
                <w:rFonts w:ascii="LM Roman 10" w:hAnsi="LM Roman 10"/>
                <w:sz w:val="22"/>
                <w:szCs w:val="22"/>
              </w:rPr>
              <w:t>Tangibilidad de los Activos</w:t>
            </w:r>
          </w:p>
          <w:p w:rsidR="0003758D" w:rsidRDefault="0003758D" w:rsidP="00374FE7">
            <w:pPr>
              <w:rPr>
                <w:rFonts w:ascii="LM Roman 10" w:hAnsi="LM Roman 10"/>
                <w:sz w:val="22"/>
                <w:szCs w:val="22"/>
              </w:rPr>
            </w:pPr>
          </w:p>
          <w:p w:rsidR="0003758D" w:rsidRPr="0003758D" w:rsidRDefault="0003758D" w:rsidP="00374FE7">
            <w:pPr>
              <w:rPr>
                <w:rFonts w:ascii="LM Roman 10" w:hAnsi="LM Roman 10"/>
                <w:sz w:val="20"/>
              </w:rPr>
            </w:pPr>
            <w:r>
              <w:rPr>
                <w:rFonts w:ascii="LM Roman 10" w:hAnsi="LM Roman 10"/>
                <w:sz w:val="22"/>
                <w:szCs w:val="22"/>
              </w:rPr>
              <w:t>Rentabilidad</w:t>
            </w:r>
          </w:p>
        </w:tc>
      </w:tr>
      <w:tr w:rsidR="0003758D" w:rsidRPr="000A2B90" w:rsidTr="0003758D">
        <w:trPr>
          <w:trHeight w:val="416"/>
          <w:jc w:val="center"/>
        </w:trPr>
        <w:tc>
          <w:tcPr>
            <w:tcW w:w="370" w:type="pct"/>
            <w:vMerge w:val="restart"/>
            <w:textDirection w:val="btLr"/>
          </w:tcPr>
          <w:p w:rsidR="0003758D" w:rsidRPr="000A2B90" w:rsidRDefault="0003758D" w:rsidP="00374FE7">
            <w:pPr>
              <w:ind w:left="113" w:right="113"/>
              <w:jc w:val="center"/>
              <w:rPr>
                <w:rFonts w:ascii="LM Roman 10" w:hAnsi="LM Roman 10"/>
                <w:b/>
                <w:sz w:val="20"/>
              </w:rPr>
            </w:pPr>
            <w:r w:rsidRPr="000A2B90">
              <w:rPr>
                <w:rFonts w:ascii="LM Roman 10" w:hAnsi="LM Roman 10"/>
                <w:b/>
                <w:sz w:val="20"/>
              </w:rPr>
              <w:t>Específicos</w:t>
            </w:r>
          </w:p>
        </w:tc>
        <w:tc>
          <w:tcPr>
            <w:tcW w:w="1338" w:type="pct"/>
          </w:tcPr>
          <w:p w:rsidR="0003758D" w:rsidRPr="0091478F" w:rsidRDefault="00204299" w:rsidP="00204299">
            <w:pPr>
              <w:rPr>
                <w:rFonts w:ascii="LM Roman 10" w:hAnsi="LM Roman 10"/>
                <w:sz w:val="21"/>
                <w:szCs w:val="21"/>
              </w:rPr>
            </w:pPr>
            <w:r w:rsidRPr="00204299">
              <w:rPr>
                <w:rFonts w:ascii="LM Roman 10" w:hAnsi="LM Roman 10"/>
                <w:sz w:val="22"/>
                <w:szCs w:val="22"/>
              </w:rPr>
              <w:t xml:space="preserve">¿El </w:t>
            </w:r>
            <w:r w:rsidRPr="00204299">
              <w:rPr>
                <w:rFonts w:ascii="LM Roman 10" w:hAnsi="LM Roman 10"/>
                <w:i/>
                <w:sz w:val="22"/>
                <w:szCs w:val="22"/>
              </w:rPr>
              <w:t>exceso de optimismo</w:t>
            </w:r>
            <w:r w:rsidRPr="00204299">
              <w:rPr>
                <w:rFonts w:ascii="LM Roman 10" w:hAnsi="LM Roman 10"/>
                <w:sz w:val="22"/>
                <w:szCs w:val="22"/>
              </w:rPr>
              <w:t xml:space="preserve"> influye en las decisiones tomadas por los estudiantes y profesionales de carreras </w:t>
            </w:r>
            <w:r w:rsidRPr="00204299">
              <w:rPr>
                <w:rFonts w:ascii="LM Roman 10" w:hAnsi="LM Roman 10"/>
                <w:sz w:val="22"/>
                <w:szCs w:val="22"/>
              </w:rPr>
              <w:lastRenderedPageBreak/>
              <w:t>relacionadas a los negocios que conforman la muestra?</w:t>
            </w:r>
          </w:p>
        </w:tc>
        <w:tc>
          <w:tcPr>
            <w:tcW w:w="1096" w:type="pct"/>
          </w:tcPr>
          <w:p w:rsidR="0003758D" w:rsidRPr="0091478F" w:rsidRDefault="00204299" w:rsidP="00204299">
            <w:pPr>
              <w:rPr>
                <w:rFonts w:ascii="LM Roman 10" w:hAnsi="LM Roman 10"/>
                <w:sz w:val="20"/>
              </w:rPr>
            </w:pPr>
            <w:r w:rsidRPr="00204299">
              <w:rPr>
                <w:rFonts w:ascii="LM Roman 10" w:hAnsi="LM Roman 10"/>
                <w:sz w:val="22"/>
                <w:szCs w:val="22"/>
              </w:rPr>
              <w:lastRenderedPageBreak/>
              <w:t xml:space="preserve">Verificar si el </w:t>
            </w:r>
            <w:r w:rsidRPr="00204299">
              <w:rPr>
                <w:rFonts w:ascii="LM Roman 10" w:hAnsi="LM Roman 10"/>
                <w:i/>
                <w:sz w:val="22"/>
                <w:szCs w:val="22"/>
              </w:rPr>
              <w:t>exceso de optimismo</w:t>
            </w:r>
            <w:r w:rsidRPr="00204299">
              <w:rPr>
                <w:rFonts w:ascii="LM Roman 10" w:hAnsi="LM Roman 10"/>
                <w:sz w:val="22"/>
                <w:szCs w:val="22"/>
              </w:rPr>
              <w:t xml:space="preserve"> influye en las decisiones tomadas por los estudiantes y profesionales de </w:t>
            </w:r>
            <w:r w:rsidRPr="00204299">
              <w:rPr>
                <w:rFonts w:ascii="LM Roman 10" w:hAnsi="LM Roman 10"/>
                <w:sz w:val="22"/>
                <w:szCs w:val="22"/>
              </w:rPr>
              <w:lastRenderedPageBreak/>
              <w:t>carreras relacionadas a los negocios que conforman la muestra.</w:t>
            </w:r>
          </w:p>
        </w:tc>
        <w:tc>
          <w:tcPr>
            <w:tcW w:w="1161" w:type="pct"/>
          </w:tcPr>
          <w:p w:rsidR="0003758D" w:rsidRPr="0091478F" w:rsidRDefault="0003758D" w:rsidP="00374FE7">
            <w:pPr>
              <w:rPr>
                <w:rFonts w:ascii="LM Roman 10" w:hAnsi="LM Roman 10"/>
                <w:sz w:val="20"/>
                <w:lang w:val="es-PE"/>
              </w:rPr>
            </w:pPr>
            <w:r w:rsidRPr="0091478F">
              <w:rPr>
                <w:rFonts w:ascii="LM Roman 10" w:hAnsi="LM Roman 10"/>
                <w:sz w:val="22"/>
                <w:szCs w:val="22"/>
              </w:rPr>
              <w:lastRenderedPageBreak/>
              <w:t xml:space="preserve">El </w:t>
            </w:r>
            <w:r w:rsidRPr="0091478F">
              <w:rPr>
                <w:rFonts w:ascii="LM Roman 10" w:hAnsi="LM Roman 10"/>
                <w:i/>
                <w:sz w:val="22"/>
                <w:szCs w:val="22"/>
              </w:rPr>
              <w:t>exceso de optimismo</w:t>
            </w:r>
            <w:r w:rsidRPr="0091478F">
              <w:rPr>
                <w:rFonts w:ascii="LM Roman 10" w:hAnsi="LM Roman 10"/>
                <w:sz w:val="22"/>
                <w:szCs w:val="22"/>
              </w:rPr>
              <w:t xml:space="preserve"> influye en las decisiones tomadas por los </w:t>
            </w:r>
            <w:r w:rsidR="0091478F" w:rsidRPr="0091478F">
              <w:rPr>
                <w:rFonts w:ascii="LM Roman 10" w:hAnsi="LM Roman 10"/>
                <w:sz w:val="22"/>
                <w:szCs w:val="22"/>
              </w:rPr>
              <w:t xml:space="preserve">estudiantes y profesionales de carreras </w:t>
            </w:r>
            <w:r w:rsidR="0091478F" w:rsidRPr="0091478F">
              <w:rPr>
                <w:rFonts w:ascii="LM Roman 10" w:hAnsi="LM Roman 10"/>
                <w:sz w:val="22"/>
                <w:szCs w:val="22"/>
              </w:rPr>
              <w:lastRenderedPageBreak/>
              <w:t>relacionadas a los negocios</w:t>
            </w:r>
            <w:r w:rsidRPr="0091478F">
              <w:rPr>
                <w:rFonts w:ascii="LM Roman 10" w:hAnsi="LM Roman 10"/>
                <w:sz w:val="22"/>
                <w:szCs w:val="22"/>
              </w:rPr>
              <w:t xml:space="preserve"> que conforman la muestra.</w:t>
            </w:r>
          </w:p>
        </w:tc>
        <w:tc>
          <w:tcPr>
            <w:tcW w:w="1034" w:type="pct"/>
          </w:tcPr>
          <w:p w:rsidR="0003758D" w:rsidRPr="000A2B90" w:rsidRDefault="0003758D" w:rsidP="00374FE7">
            <w:pPr>
              <w:rPr>
                <w:rFonts w:ascii="LM Roman 10" w:hAnsi="LM Roman 10"/>
                <w:sz w:val="20"/>
              </w:rPr>
            </w:pPr>
            <w:r>
              <w:rPr>
                <w:rFonts w:ascii="LM Roman 10" w:hAnsi="LM Roman 10"/>
                <w:sz w:val="20"/>
              </w:rPr>
              <w:lastRenderedPageBreak/>
              <w:t>Optimismo</w:t>
            </w:r>
          </w:p>
        </w:tc>
      </w:tr>
      <w:tr w:rsidR="0003758D" w:rsidRPr="000A2B90" w:rsidTr="0003758D">
        <w:trPr>
          <w:trHeight w:val="416"/>
          <w:jc w:val="center"/>
        </w:trPr>
        <w:tc>
          <w:tcPr>
            <w:tcW w:w="370" w:type="pct"/>
            <w:vMerge/>
            <w:textDirection w:val="btLr"/>
          </w:tcPr>
          <w:p w:rsidR="0003758D" w:rsidRPr="000A2B90" w:rsidRDefault="0003758D" w:rsidP="00374FE7">
            <w:pPr>
              <w:ind w:left="113" w:right="113"/>
              <w:rPr>
                <w:rFonts w:ascii="LM Roman 10" w:hAnsi="LM Roman 10"/>
                <w:b/>
                <w:sz w:val="20"/>
              </w:rPr>
            </w:pPr>
          </w:p>
        </w:tc>
        <w:tc>
          <w:tcPr>
            <w:tcW w:w="1338" w:type="pct"/>
          </w:tcPr>
          <w:p w:rsidR="0003758D" w:rsidRPr="0091478F" w:rsidRDefault="00204299" w:rsidP="00204299">
            <w:pPr>
              <w:rPr>
                <w:rFonts w:ascii="LM Roman 10" w:hAnsi="LM Roman 10"/>
                <w:sz w:val="21"/>
                <w:szCs w:val="21"/>
              </w:rPr>
            </w:pPr>
            <w:r w:rsidRPr="00204299">
              <w:rPr>
                <w:rFonts w:ascii="LM Roman 10" w:hAnsi="LM Roman 10"/>
                <w:sz w:val="22"/>
                <w:szCs w:val="22"/>
              </w:rPr>
              <w:t xml:space="preserve">¿El </w:t>
            </w:r>
            <w:r w:rsidRPr="00204299">
              <w:rPr>
                <w:rFonts w:ascii="LM Roman 10" w:hAnsi="LM Roman 10"/>
                <w:i/>
                <w:sz w:val="22"/>
                <w:szCs w:val="22"/>
              </w:rPr>
              <w:t>exceso de confianza</w:t>
            </w:r>
            <w:r w:rsidRPr="00204299">
              <w:rPr>
                <w:rFonts w:ascii="LM Roman 10" w:hAnsi="LM Roman 10"/>
                <w:sz w:val="22"/>
                <w:szCs w:val="22"/>
              </w:rPr>
              <w:t xml:space="preserve"> interviene en la toma de decisiones de aquellos estudiantes y profesionales de carreras relacionadas a los negocios que componen la muestra?</w:t>
            </w:r>
          </w:p>
        </w:tc>
        <w:tc>
          <w:tcPr>
            <w:tcW w:w="1096" w:type="pct"/>
          </w:tcPr>
          <w:p w:rsidR="0003758D" w:rsidRPr="0091478F" w:rsidRDefault="0003758D" w:rsidP="00374FE7">
            <w:pPr>
              <w:rPr>
                <w:rFonts w:ascii="LM Roman 10" w:hAnsi="LM Roman 10"/>
                <w:sz w:val="20"/>
              </w:rPr>
            </w:pPr>
            <w:r w:rsidRPr="0091478F">
              <w:rPr>
                <w:rFonts w:ascii="LM Roman 10" w:hAnsi="LM Roman 10"/>
                <w:sz w:val="21"/>
                <w:szCs w:val="21"/>
              </w:rPr>
              <w:t xml:space="preserve">Validar si el </w:t>
            </w:r>
            <w:r w:rsidRPr="0091478F">
              <w:rPr>
                <w:rFonts w:ascii="LM Roman 10" w:hAnsi="LM Roman 10"/>
                <w:i/>
                <w:sz w:val="21"/>
                <w:szCs w:val="21"/>
              </w:rPr>
              <w:t>exceso de confianza</w:t>
            </w:r>
            <w:r w:rsidRPr="0091478F">
              <w:rPr>
                <w:rFonts w:ascii="LM Roman 10" w:hAnsi="LM Roman 10"/>
                <w:sz w:val="21"/>
                <w:szCs w:val="21"/>
              </w:rPr>
              <w:t xml:space="preserve"> interviene en la toma de decisiones de aquellos </w:t>
            </w:r>
            <w:r w:rsidR="0091478F" w:rsidRPr="0091478F">
              <w:rPr>
                <w:rFonts w:ascii="LM Roman 10" w:hAnsi="LM Roman 10"/>
                <w:sz w:val="22"/>
                <w:szCs w:val="22"/>
              </w:rPr>
              <w:t>estudiantes y profesionales de carreras relacionadas a los negocios</w:t>
            </w:r>
            <w:r w:rsidRPr="0091478F">
              <w:rPr>
                <w:rFonts w:ascii="LM Roman 10" w:hAnsi="LM Roman 10"/>
                <w:sz w:val="21"/>
                <w:szCs w:val="21"/>
              </w:rPr>
              <w:t xml:space="preserve"> que componen la muestra.</w:t>
            </w:r>
          </w:p>
        </w:tc>
        <w:tc>
          <w:tcPr>
            <w:tcW w:w="1161" w:type="pct"/>
          </w:tcPr>
          <w:p w:rsidR="0003758D" w:rsidRPr="0091478F" w:rsidRDefault="0003758D" w:rsidP="00374FE7">
            <w:pPr>
              <w:rPr>
                <w:rFonts w:ascii="LM Roman 10" w:hAnsi="LM Roman 10"/>
                <w:sz w:val="20"/>
                <w:lang w:val="es-PE"/>
              </w:rPr>
            </w:pPr>
            <w:r w:rsidRPr="0091478F">
              <w:rPr>
                <w:rFonts w:ascii="LM Roman 10" w:hAnsi="LM Roman 10"/>
                <w:sz w:val="22"/>
                <w:szCs w:val="22"/>
              </w:rPr>
              <w:t xml:space="preserve">El </w:t>
            </w:r>
            <w:r w:rsidRPr="0091478F">
              <w:rPr>
                <w:rFonts w:ascii="LM Roman 10" w:hAnsi="LM Roman 10"/>
                <w:i/>
                <w:sz w:val="22"/>
                <w:szCs w:val="22"/>
              </w:rPr>
              <w:t>exceso de confianza</w:t>
            </w:r>
            <w:r w:rsidRPr="0091478F">
              <w:rPr>
                <w:rFonts w:ascii="LM Roman 10" w:hAnsi="LM Roman 10"/>
                <w:sz w:val="22"/>
                <w:szCs w:val="22"/>
              </w:rPr>
              <w:t xml:space="preserve"> interviene en la toma de decisiones de aquellos </w:t>
            </w:r>
            <w:r w:rsidR="0091478F" w:rsidRPr="0091478F">
              <w:rPr>
                <w:rFonts w:ascii="LM Roman 10" w:hAnsi="LM Roman 10"/>
                <w:sz w:val="22"/>
                <w:szCs w:val="22"/>
              </w:rPr>
              <w:t>estudiantes y profesionales de carreras relacionadas a los negocios</w:t>
            </w:r>
            <w:r w:rsidRPr="0091478F">
              <w:rPr>
                <w:rFonts w:ascii="LM Roman 10" w:hAnsi="LM Roman 10"/>
                <w:sz w:val="22"/>
                <w:szCs w:val="22"/>
              </w:rPr>
              <w:t xml:space="preserve"> que componen la muestra.</w:t>
            </w:r>
          </w:p>
        </w:tc>
        <w:tc>
          <w:tcPr>
            <w:tcW w:w="1034" w:type="pct"/>
          </w:tcPr>
          <w:p w:rsidR="0003758D" w:rsidRPr="000A2B90" w:rsidRDefault="0003758D" w:rsidP="00374FE7">
            <w:pPr>
              <w:rPr>
                <w:rFonts w:ascii="LM Roman 10" w:hAnsi="LM Roman 10"/>
                <w:sz w:val="20"/>
              </w:rPr>
            </w:pPr>
            <w:r>
              <w:rPr>
                <w:rFonts w:ascii="LM Roman 10" w:hAnsi="LM Roman 10"/>
                <w:sz w:val="20"/>
              </w:rPr>
              <w:t>Exceso de Confianza</w:t>
            </w:r>
          </w:p>
        </w:tc>
      </w:tr>
      <w:tr w:rsidR="0003758D" w:rsidRPr="000A2B90" w:rsidTr="0003758D">
        <w:trPr>
          <w:trHeight w:val="421"/>
          <w:jc w:val="center"/>
        </w:trPr>
        <w:tc>
          <w:tcPr>
            <w:tcW w:w="370" w:type="pct"/>
            <w:vMerge/>
          </w:tcPr>
          <w:p w:rsidR="0003758D" w:rsidRPr="000A2B90" w:rsidRDefault="0003758D" w:rsidP="00374FE7">
            <w:pPr>
              <w:rPr>
                <w:rFonts w:ascii="LM Roman 10" w:hAnsi="LM Roman 10"/>
                <w:sz w:val="20"/>
              </w:rPr>
            </w:pPr>
          </w:p>
        </w:tc>
        <w:tc>
          <w:tcPr>
            <w:tcW w:w="1338" w:type="pct"/>
          </w:tcPr>
          <w:p w:rsidR="0003758D" w:rsidRPr="0091478F" w:rsidRDefault="00204299" w:rsidP="0091478F">
            <w:pPr>
              <w:rPr>
                <w:rFonts w:ascii="LM Roman 10" w:hAnsi="LM Roman 10"/>
                <w:sz w:val="21"/>
                <w:szCs w:val="21"/>
              </w:rPr>
            </w:pPr>
            <w:r w:rsidRPr="000F1B88">
              <w:rPr>
                <w:rFonts w:ascii="LM Roman 10" w:hAnsi="LM Roman 10"/>
                <w:sz w:val="22"/>
                <w:szCs w:val="22"/>
              </w:rPr>
              <w:t xml:space="preserve">¿Las decisiones de </w:t>
            </w:r>
            <w:r>
              <w:rPr>
                <w:rFonts w:ascii="LM Roman 10" w:hAnsi="LM Roman 10"/>
                <w:sz w:val="22"/>
                <w:szCs w:val="22"/>
              </w:rPr>
              <w:t>los estudiantes y profesionales de carreras relacionadas a los negocios</w:t>
            </w:r>
            <w:r w:rsidRPr="000F1B88">
              <w:rPr>
                <w:rFonts w:ascii="LM Roman 10" w:hAnsi="LM Roman 10"/>
                <w:sz w:val="22"/>
                <w:szCs w:val="22"/>
              </w:rPr>
              <w:t xml:space="preserve"> que forman parte de la muestra se ajustan a los lineamientos estipulados por la </w:t>
            </w:r>
            <w:r w:rsidRPr="00D73A8B">
              <w:rPr>
                <w:rFonts w:ascii="LM Roman 10" w:hAnsi="LM Roman 10"/>
                <w:i/>
                <w:sz w:val="22"/>
                <w:szCs w:val="22"/>
              </w:rPr>
              <w:t>Prospect Theory</w:t>
            </w:r>
            <w:r w:rsidRPr="000F1B88">
              <w:rPr>
                <w:rFonts w:ascii="LM Roman 10" w:hAnsi="LM Roman 10"/>
                <w:sz w:val="22"/>
                <w:szCs w:val="22"/>
              </w:rPr>
              <w:t>?</w:t>
            </w:r>
          </w:p>
        </w:tc>
        <w:tc>
          <w:tcPr>
            <w:tcW w:w="1096" w:type="pct"/>
          </w:tcPr>
          <w:p w:rsidR="0003758D" w:rsidRPr="0091478F" w:rsidRDefault="0003758D" w:rsidP="0091478F">
            <w:pPr>
              <w:rPr>
                <w:rFonts w:ascii="LM Roman 10" w:hAnsi="LM Roman 10"/>
                <w:sz w:val="20"/>
              </w:rPr>
            </w:pPr>
            <w:r w:rsidRPr="0091478F">
              <w:rPr>
                <w:rFonts w:ascii="LM Roman 10" w:hAnsi="LM Roman 10"/>
                <w:sz w:val="21"/>
                <w:szCs w:val="21"/>
              </w:rPr>
              <w:t xml:space="preserve">Definir si las decisiones de </w:t>
            </w:r>
            <w:r w:rsidR="0091478F" w:rsidRPr="0091478F">
              <w:rPr>
                <w:rFonts w:ascii="LM Roman 10" w:hAnsi="LM Roman 10"/>
                <w:sz w:val="21"/>
                <w:szCs w:val="21"/>
              </w:rPr>
              <w:t>los</w:t>
            </w:r>
            <w:r w:rsidR="0091478F" w:rsidRPr="0091478F">
              <w:rPr>
                <w:rFonts w:ascii="LM Roman 10" w:hAnsi="LM Roman 10"/>
                <w:sz w:val="22"/>
                <w:szCs w:val="22"/>
              </w:rPr>
              <w:t xml:space="preserve"> estudiantes y profesionales de carreras relacionadas a los negocios</w:t>
            </w:r>
            <w:r w:rsidRPr="0091478F">
              <w:rPr>
                <w:rFonts w:ascii="LM Roman 10" w:hAnsi="LM Roman 10"/>
                <w:sz w:val="21"/>
                <w:szCs w:val="21"/>
              </w:rPr>
              <w:t xml:space="preserve"> que forman parte de la muestra se ajustan a los lineamientos estipulados por la </w:t>
            </w:r>
            <w:r w:rsidRPr="0091478F">
              <w:rPr>
                <w:rFonts w:ascii="LM Roman 10" w:hAnsi="LM Roman 10"/>
                <w:i/>
                <w:sz w:val="21"/>
                <w:szCs w:val="21"/>
              </w:rPr>
              <w:t>Prospect Theory</w:t>
            </w:r>
            <w:r w:rsidRPr="0091478F">
              <w:rPr>
                <w:rFonts w:ascii="LM Roman 10" w:hAnsi="LM Roman 10"/>
                <w:sz w:val="21"/>
                <w:szCs w:val="21"/>
              </w:rPr>
              <w:t>.</w:t>
            </w:r>
          </w:p>
        </w:tc>
        <w:tc>
          <w:tcPr>
            <w:tcW w:w="1161" w:type="pct"/>
          </w:tcPr>
          <w:p w:rsidR="0003758D" w:rsidRPr="0091478F" w:rsidRDefault="0003758D" w:rsidP="0091478F">
            <w:pPr>
              <w:rPr>
                <w:rFonts w:ascii="LM Roman 10" w:hAnsi="LM Roman 10"/>
                <w:sz w:val="20"/>
              </w:rPr>
            </w:pPr>
            <w:r w:rsidRPr="0091478F">
              <w:rPr>
                <w:rFonts w:ascii="LM Roman 10" w:hAnsi="LM Roman 10"/>
                <w:sz w:val="22"/>
                <w:szCs w:val="22"/>
              </w:rPr>
              <w:t>Las decisiones de l</w:t>
            </w:r>
            <w:r w:rsidR="0091478F" w:rsidRPr="0091478F">
              <w:rPr>
                <w:rFonts w:ascii="LM Roman 10" w:hAnsi="LM Roman 10"/>
                <w:sz w:val="22"/>
                <w:szCs w:val="22"/>
              </w:rPr>
              <w:t>os estudiantes y profesionales de carreras relacionadas a los negocios</w:t>
            </w:r>
            <w:r w:rsidRPr="0091478F">
              <w:rPr>
                <w:rFonts w:ascii="LM Roman 10" w:hAnsi="LM Roman 10"/>
                <w:sz w:val="22"/>
                <w:szCs w:val="22"/>
              </w:rPr>
              <w:t xml:space="preserve"> que forman parte de la muestra se ajustan a los lineamientos estipulados por la </w:t>
            </w:r>
            <w:r w:rsidRPr="0091478F">
              <w:rPr>
                <w:rFonts w:ascii="LM Roman 10" w:hAnsi="LM Roman 10"/>
                <w:i/>
                <w:sz w:val="22"/>
                <w:szCs w:val="22"/>
              </w:rPr>
              <w:t>Prospect Theory</w:t>
            </w:r>
            <w:r w:rsidRPr="0091478F">
              <w:rPr>
                <w:rFonts w:ascii="LM Roman 10" w:hAnsi="LM Roman 10"/>
                <w:sz w:val="22"/>
                <w:szCs w:val="22"/>
              </w:rPr>
              <w:t>.</w:t>
            </w:r>
          </w:p>
        </w:tc>
        <w:tc>
          <w:tcPr>
            <w:tcW w:w="1034" w:type="pct"/>
          </w:tcPr>
          <w:p w:rsidR="0003758D" w:rsidRPr="0091478F" w:rsidRDefault="0003758D" w:rsidP="00374FE7">
            <w:pPr>
              <w:rPr>
                <w:rFonts w:ascii="LM Roman 10" w:hAnsi="LM Roman 10"/>
                <w:sz w:val="20"/>
              </w:rPr>
            </w:pPr>
            <w:r w:rsidRPr="0091478F">
              <w:rPr>
                <w:rFonts w:ascii="LM Roman 10" w:hAnsi="LM Roman 10"/>
                <w:sz w:val="20"/>
              </w:rPr>
              <w:t>Prospect Theory</w:t>
            </w:r>
          </w:p>
        </w:tc>
      </w:tr>
      <w:tr w:rsidR="0003758D" w:rsidRPr="000A2B90" w:rsidTr="0003758D">
        <w:trPr>
          <w:trHeight w:val="278"/>
          <w:jc w:val="center"/>
        </w:trPr>
        <w:tc>
          <w:tcPr>
            <w:tcW w:w="370" w:type="pct"/>
            <w:vMerge/>
          </w:tcPr>
          <w:p w:rsidR="0003758D" w:rsidRPr="000A2B90" w:rsidRDefault="0003758D" w:rsidP="00374FE7">
            <w:pPr>
              <w:rPr>
                <w:rFonts w:ascii="LM Roman 10" w:hAnsi="LM Roman 10"/>
                <w:sz w:val="20"/>
              </w:rPr>
            </w:pPr>
          </w:p>
        </w:tc>
        <w:tc>
          <w:tcPr>
            <w:tcW w:w="1338" w:type="pct"/>
          </w:tcPr>
          <w:p w:rsidR="0003758D" w:rsidRPr="00DF7197" w:rsidRDefault="00204299" w:rsidP="00204299">
            <w:pPr>
              <w:rPr>
                <w:rFonts w:ascii="LM Roman 10" w:hAnsi="LM Roman 10"/>
                <w:sz w:val="21"/>
                <w:szCs w:val="21"/>
              </w:rPr>
            </w:pPr>
            <w:r w:rsidRPr="00204299">
              <w:rPr>
                <w:rFonts w:ascii="LM Roman 10" w:hAnsi="LM Roman 10"/>
                <w:sz w:val="22"/>
                <w:szCs w:val="22"/>
              </w:rPr>
              <w:t xml:space="preserve">¿El </w:t>
            </w:r>
            <w:r w:rsidRPr="00204299">
              <w:rPr>
                <w:rFonts w:ascii="LM Roman 10" w:hAnsi="LM Roman 10"/>
                <w:i/>
                <w:sz w:val="22"/>
                <w:szCs w:val="22"/>
              </w:rPr>
              <w:t>efecto de enmarcado</w:t>
            </w:r>
            <w:r w:rsidRPr="00204299">
              <w:rPr>
                <w:rFonts w:ascii="LM Roman 10" w:hAnsi="LM Roman 10"/>
                <w:sz w:val="22"/>
                <w:szCs w:val="22"/>
              </w:rPr>
              <w:t xml:space="preserve"> tiene injerencia en el juicio de los estudiantes y profesionales de </w:t>
            </w:r>
            <w:r w:rsidRPr="00204299">
              <w:rPr>
                <w:rFonts w:ascii="LM Roman 10" w:hAnsi="LM Roman 10"/>
                <w:sz w:val="22"/>
                <w:szCs w:val="22"/>
              </w:rPr>
              <w:lastRenderedPageBreak/>
              <w:t>carreras relacionadas a los negocios que constituyen la muestra?</w:t>
            </w:r>
          </w:p>
        </w:tc>
        <w:tc>
          <w:tcPr>
            <w:tcW w:w="1096" w:type="pct"/>
          </w:tcPr>
          <w:p w:rsidR="0003758D" w:rsidRPr="00DF7197" w:rsidRDefault="0003758D" w:rsidP="00374FE7">
            <w:pPr>
              <w:rPr>
                <w:rFonts w:ascii="LM Roman 10" w:hAnsi="LM Roman 10"/>
                <w:sz w:val="20"/>
              </w:rPr>
            </w:pPr>
            <w:r w:rsidRPr="00DF7197">
              <w:rPr>
                <w:rFonts w:ascii="LM Roman 10" w:hAnsi="LM Roman 10"/>
                <w:sz w:val="21"/>
                <w:szCs w:val="21"/>
              </w:rPr>
              <w:lastRenderedPageBreak/>
              <w:t xml:space="preserve">Precisar si el </w:t>
            </w:r>
            <w:r w:rsidRPr="00DF7197">
              <w:rPr>
                <w:rFonts w:ascii="LM Roman 10" w:hAnsi="LM Roman 10"/>
                <w:i/>
                <w:sz w:val="21"/>
                <w:szCs w:val="21"/>
              </w:rPr>
              <w:t>efecto de enmarcado</w:t>
            </w:r>
            <w:r w:rsidRPr="00DF7197">
              <w:rPr>
                <w:rFonts w:ascii="LM Roman 10" w:hAnsi="LM Roman 10"/>
                <w:sz w:val="21"/>
                <w:szCs w:val="21"/>
              </w:rPr>
              <w:t xml:space="preserve"> tiene injerencia en el juicio de los </w:t>
            </w:r>
            <w:r w:rsidR="00CF69C0" w:rsidRPr="00DF7197">
              <w:rPr>
                <w:rFonts w:ascii="LM Roman 10" w:hAnsi="LM Roman 10"/>
                <w:sz w:val="22"/>
                <w:szCs w:val="22"/>
              </w:rPr>
              <w:lastRenderedPageBreak/>
              <w:t>estudiantes y profesionales de carreras relacionadas a los negocios</w:t>
            </w:r>
            <w:r w:rsidRPr="00DF7197">
              <w:rPr>
                <w:rFonts w:ascii="LM Roman 10" w:hAnsi="LM Roman 10"/>
                <w:sz w:val="21"/>
                <w:szCs w:val="21"/>
              </w:rPr>
              <w:t xml:space="preserve"> que constituyen la muestra.</w:t>
            </w:r>
          </w:p>
        </w:tc>
        <w:tc>
          <w:tcPr>
            <w:tcW w:w="1161" w:type="pct"/>
          </w:tcPr>
          <w:p w:rsidR="0003758D" w:rsidRPr="00DF7197" w:rsidRDefault="0003758D" w:rsidP="00CF69C0">
            <w:pPr>
              <w:rPr>
                <w:rFonts w:ascii="LM Roman 10" w:hAnsi="LM Roman 10"/>
                <w:sz w:val="20"/>
              </w:rPr>
            </w:pPr>
            <w:r w:rsidRPr="00DF7197">
              <w:rPr>
                <w:rFonts w:ascii="LM Roman 10" w:hAnsi="LM Roman 10"/>
                <w:sz w:val="22"/>
                <w:szCs w:val="22"/>
              </w:rPr>
              <w:lastRenderedPageBreak/>
              <w:t xml:space="preserve">El </w:t>
            </w:r>
            <w:r w:rsidRPr="00DF7197">
              <w:rPr>
                <w:rFonts w:ascii="LM Roman 10" w:hAnsi="LM Roman 10"/>
                <w:i/>
                <w:sz w:val="22"/>
                <w:szCs w:val="22"/>
              </w:rPr>
              <w:t>efecto de enmarcado</w:t>
            </w:r>
            <w:r w:rsidRPr="00DF7197">
              <w:rPr>
                <w:rFonts w:ascii="LM Roman 10" w:hAnsi="LM Roman 10"/>
                <w:sz w:val="22"/>
                <w:szCs w:val="22"/>
              </w:rPr>
              <w:t xml:space="preserve"> tiene injerencia en el juicio de los </w:t>
            </w:r>
            <w:r w:rsidR="00CF69C0" w:rsidRPr="00DF7197">
              <w:rPr>
                <w:rFonts w:ascii="LM Roman 10" w:hAnsi="LM Roman 10"/>
                <w:sz w:val="22"/>
                <w:szCs w:val="22"/>
              </w:rPr>
              <w:t xml:space="preserve">estudiantes y </w:t>
            </w:r>
            <w:r w:rsidR="00CF69C0" w:rsidRPr="00DF7197">
              <w:rPr>
                <w:rFonts w:ascii="LM Roman 10" w:hAnsi="LM Roman 10"/>
                <w:sz w:val="22"/>
                <w:szCs w:val="22"/>
              </w:rPr>
              <w:lastRenderedPageBreak/>
              <w:t>profesionales de carreras relacionadas a los negocios</w:t>
            </w:r>
            <w:r w:rsidRPr="00DF7197">
              <w:rPr>
                <w:rFonts w:ascii="LM Roman 10" w:hAnsi="LM Roman 10"/>
                <w:sz w:val="22"/>
                <w:szCs w:val="22"/>
              </w:rPr>
              <w:t xml:space="preserve"> que constituyen la muestra</w:t>
            </w:r>
            <w:r w:rsidR="00CF69C0" w:rsidRPr="00DF7197">
              <w:rPr>
                <w:rFonts w:ascii="LM Roman 10" w:hAnsi="LM Roman 10"/>
                <w:sz w:val="22"/>
                <w:szCs w:val="22"/>
              </w:rPr>
              <w:t>.</w:t>
            </w:r>
          </w:p>
        </w:tc>
        <w:tc>
          <w:tcPr>
            <w:tcW w:w="1034" w:type="pct"/>
          </w:tcPr>
          <w:p w:rsidR="0003758D" w:rsidRPr="000A2B90" w:rsidRDefault="0003758D" w:rsidP="00374FE7">
            <w:pPr>
              <w:rPr>
                <w:rFonts w:ascii="LM Roman 10" w:hAnsi="LM Roman 10"/>
                <w:sz w:val="20"/>
              </w:rPr>
            </w:pPr>
            <w:r>
              <w:rPr>
                <w:rFonts w:ascii="LM Roman 10" w:hAnsi="LM Roman 10"/>
                <w:sz w:val="20"/>
              </w:rPr>
              <w:lastRenderedPageBreak/>
              <w:t xml:space="preserve">Efecto </w:t>
            </w:r>
            <w:proofErr w:type="gramStart"/>
            <w:r>
              <w:rPr>
                <w:rFonts w:ascii="LM Roman 10" w:hAnsi="LM Roman 10"/>
                <w:sz w:val="20"/>
              </w:rPr>
              <w:t>de enmarcado</w:t>
            </w:r>
            <w:proofErr w:type="gramEnd"/>
          </w:p>
        </w:tc>
      </w:tr>
      <w:tr w:rsidR="0003758D" w:rsidRPr="000A2B90" w:rsidTr="0003758D">
        <w:trPr>
          <w:trHeight w:val="278"/>
          <w:jc w:val="center"/>
        </w:trPr>
        <w:tc>
          <w:tcPr>
            <w:tcW w:w="370" w:type="pct"/>
            <w:vMerge/>
          </w:tcPr>
          <w:p w:rsidR="0003758D" w:rsidRPr="000A2B90" w:rsidRDefault="0003758D" w:rsidP="00374FE7">
            <w:pPr>
              <w:rPr>
                <w:rFonts w:ascii="LM Roman 10" w:hAnsi="LM Roman 10"/>
                <w:sz w:val="20"/>
              </w:rPr>
            </w:pPr>
          </w:p>
        </w:tc>
        <w:tc>
          <w:tcPr>
            <w:tcW w:w="1338" w:type="pct"/>
          </w:tcPr>
          <w:p w:rsidR="0003758D" w:rsidRPr="00772F9D" w:rsidRDefault="00204299" w:rsidP="00204299">
            <w:pPr>
              <w:rPr>
                <w:rFonts w:ascii="LM Roman 10" w:hAnsi="LM Roman 10"/>
                <w:sz w:val="21"/>
                <w:szCs w:val="21"/>
              </w:rPr>
            </w:pPr>
            <w:r w:rsidRPr="00204299">
              <w:rPr>
                <w:rFonts w:ascii="LM Roman 10" w:hAnsi="LM Roman 10"/>
                <w:sz w:val="22"/>
                <w:szCs w:val="22"/>
              </w:rPr>
              <w:t>¿Las estimaciones asignadas por los estudiantes y profesionales de carreras relacionadas a los negocios que conforman la muestra pueden ser explicadas por el heurístico de</w:t>
            </w:r>
            <w:r w:rsidRPr="00204299">
              <w:rPr>
                <w:rFonts w:ascii="LM Roman 10" w:hAnsi="LM Roman 10"/>
                <w:i/>
                <w:sz w:val="22"/>
                <w:szCs w:val="22"/>
              </w:rPr>
              <w:t xml:space="preserve"> anclaje</w:t>
            </w:r>
            <w:r w:rsidRPr="00204299">
              <w:rPr>
                <w:rFonts w:ascii="LM Roman 10" w:hAnsi="LM Roman 10"/>
                <w:sz w:val="22"/>
                <w:szCs w:val="22"/>
              </w:rPr>
              <w:t>?</w:t>
            </w:r>
          </w:p>
        </w:tc>
        <w:tc>
          <w:tcPr>
            <w:tcW w:w="1096" w:type="pct"/>
          </w:tcPr>
          <w:p w:rsidR="0003758D" w:rsidRPr="00772F9D" w:rsidRDefault="0003758D" w:rsidP="00374FE7">
            <w:pPr>
              <w:rPr>
                <w:rFonts w:ascii="LM Roman 10" w:hAnsi="LM Roman 10"/>
                <w:sz w:val="20"/>
              </w:rPr>
            </w:pPr>
            <w:r w:rsidRPr="00772F9D">
              <w:rPr>
                <w:rFonts w:ascii="LM Roman 10" w:hAnsi="LM Roman 10"/>
                <w:sz w:val="21"/>
                <w:szCs w:val="21"/>
              </w:rPr>
              <w:t xml:space="preserve">Detectar si las estimaciones asignadas por los </w:t>
            </w:r>
            <w:r w:rsidR="00DF7197" w:rsidRPr="00772F9D">
              <w:rPr>
                <w:rFonts w:ascii="LM Roman 10" w:hAnsi="LM Roman 10"/>
                <w:sz w:val="22"/>
                <w:szCs w:val="22"/>
              </w:rPr>
              <w:t>estudiantes y profesionales de carreras relacionadas a los negocios</w:t>
            </w:r>
            <w:r w:rsidRPr="00772F9D">
              <w:rPr>
                <w:rFonts w:ascii="LM Roman 10" w:hAnsi="LM Roman 10"/>
                <w:sz w:val="21"/>
                <w:szCs w:val="21"/>
              </w:rPr>
              <w:t xml:space="preserve"> que conforman la muestra pueden ser explicadas por el heurístico de</w:t>
            </w:r>
            <w:r w:rsidRPr="00772F9D">
              <w:rPr>
                <w:rFonts w:ascii="LM Roman 10" w:hAnsi="LM Roman 10"/>
                <w:i/>
                <w:sz w:val="21"/>
                <w:szCs w:val="21"/>
              </w:rPr>
              <w:t xml:space="preserve"> anclaje</w:t>
            </w:r>
            <w:r w:rsidRPr="00772F9D">
              <w:rPr>
                <w:rFonts w:ascii="LM Roman 10" w:hAnsi="LM Roman 10"/>
                <w:sz w:val="21"/>
                <w:szCs w:val="21"/>
              </w:rPr>
              <w:t>.</w:t>
            </w:r>
          </w:p>
        </w:tc>
        <w:tc>
          <w:tcPr>
            <w:tcW w:w="1161" w:type="pct"/>
          </w:tcPr>
          <w:p w:rsidR="0003758D" w:rsidRPr="00772F9D" w:rsidRDefault="0003758D" w:rsidP="00374FE7">
            <w:pPr>
              <w:rPr>
                <w:rFonts w:ascii="LM Roman 10" w:hAnsi="LM Roman 10"/>
                <w:sz w:val="20"/>
              </w:rPr>
            </w:pPr>
            <w:r w:rsidRPr="00772F9D">
              <w:rPr>
                <w:rFonts w:ascii="LM Roman 10" w:hAnsi="LM Roman 10"/>
                <w:sz w:val="22"/>
                <w:szCs w:val="22"/>
              </w:rPr>
              <w:t xml:space="preserve">Las estimaciones asignadas por los </w:t>
            </w:r>
            <w:r w:rsidR="00DF7197" w:rsidRPr="00772F9D">
              <w:rPr>
                <w:rFonts w:ascii="LM Roman 10" w:hAnsi="LM Roman 10"/>
                <w:sz w:val="22"/>
                <w:szCs w:val="22"/>
              </w:rPr>
              <w:t>estudiantes y profesionales de carreras relacionadas a los negocios</w:t>
            </w:r>
            <w:r w:rsidRPr="00772F9D">
              <w:rPr>
                <w:rFonts w:ascii="LM Roman 10" w:hAnsi="LM Roman 10"/>
                <w:sz w:val="22"/>
                <w:szCs w:val="22"/>
              </w:rPr>
              <w:t xml:space="preserve"> que conforman la muestra pueden ser explicadas por el heurístico de</w:t>
            </w:r>
            <w:r w:rsidRPr="00772F9D">
              <w:rPr>
                <w:rFonts w:ascii="LM Roman 10" w:hAnsi="LM Roman 10"/>
                <w:i/>
                <w:sz w:val="22"/>
                <w:szCs w:val="22"/>
              </w:rPr>
              <w:t xml:space="preserve"> anclaje</w:t>
            </w:r>
            <w:r w:rsidRPr="00772F9D">
              <w:rPr>
                <w:rFonts w:ascii="LM Roman 10" w:hAnsi="LM Roman 10"/>
                <w:sz w:val="22"/>
                <w:szCs w:val="22"/>
              </w:rPr>
              <w:t>.</w:t>
            </w:r>
          </w:p>
        </w:tc>
        <w:tc>
          <w:tcPr>
            <w:tcW w:w="1034" w:type="pct"/>
          </w:tcPr>
          <w:p w:rsidR="0003758D" w:rsidRPr="000A2B90" w:rsidRDefault="0003758D" w:rsidP="00374FE7">
            <w:pPr>
              <w:rPr>
                <w:rFonts w:ascii="LM Roman 10" w:hAnsi="LM Roman 10"/>
                <w:sz w:val="20"/>
              </w:rPr>
            </w:pPr>
            <w:r>
              <w:rPr>
                <w:rFonts w:ascii="LM Roman 10" w:hAnsi="LM Roman 10"/>
                <w:sz w:val="20"/>
              </w:rPr>
              <w:t>Anclaje</w:t>
            </w:r>
          </w:p>
        </w:tc>
      </w:tr>
      <w:tr w:rsidR="0003758D" w:rsidRPr="000A2B90" w:rsidTr="0003758D">
        <w:trPr>
          <w:trHeight w:val="278"/>
          <w:jc w:val="center"/>
        </w:trPr>
        <w:tc>
          <w:tcPr>
            <w:tcW w:w="370" w:type="pct"/>
            <w:vMerge/>
          </w:tcPr>
          <w:p w:rsidR="0003758D" w:rsidRPr="000A2B90" w:rsidRDefault="0003758D" w:rsidP="00374FE7">
            <w:pPr>
              <w:rPr>
                <w:rFonts w:ascii="LM Roman 10" w:hAnsi="LM Roman 10"/>
                <w:sz w:val="20"/>
              </w:rPr>
            </w:pPr>
          </w:p>
        </w:tc>
        <w:tc>
          <w:tcPr>
            <w:tcW w:w="1338" w:type="pct"/>
          </w:tcPr>
          <w:p w:rsidR="0003758D" w:rsidRPr="00CD337C" w:rsidRDefault="00204299" w:rsidP="00204299">
            <w:pPr>
              <w:rPr>
                <w:rFonts w:ascii="LM Roman 10" w:hAnsi="LM Roman 10"/>
                <w:sz w:val="21"/>
                <w:szCs w:val="21"/>
              </w:rPr>
            </w:pPr>
            <w:r w:rsidRPr="00204299">
              <w:rPr>
                <w:rFonts w:ascii="LM Roman 10" w:hAnsi="LM Roman 10"/>
                <w:sz w:val="22"/>
                <w:szCs w:val="22"/>
              </w:rPr>
              <w:t xml:space="preserve">¿Los estudiantes y profesionales de carreras relacionadas a los negocios que constituyen la muestra consideran el </w:t>
            </w:r>
            <w:r w:rsidRPr="00204299">
              <w:rPr>
                <w:rFonts w:ascii="LM Roman 10" w:hAnsi="LM Roman 10"/>
                <w:i/>
                <w:sz w:val="22"/>
                <w:szCs w:val="22"/>
              </w:rPr>
              <w:t>costo hundido</w:t>
            </w:r>
            <w:r w:rsidRPr="00204299">
              <w:rPr>
                <w:rFonts w:ascii="LM Roman 10" w:hAnsi="LM Roman 10"/>
                <w:sz w:val="22"/>
                <w:szCs w:val="22"/>
              </w:rPr>
              <w:t xml:space="preserve"> como un factor significativo al tomar una decisión?</w:t>
            </w:r>
          </w:p>
        </w:tc>
        <w:tc>
          <w:tcPr>
            <w:tcW w:w="1096" w:type="pct"/>
          </w:tcPr>
          <w:p w:rsidR="0003758D" w:rsidRPr="00CD337C" w:rsidRDefault="0003758D" w:rsidP="00374FE7">
            <w:pPr>
              <w:rPr>
                <w:rFonts w:ascii="LM Roman 10" w:hAnsi="LM Roman 10"/>
                <w:sz w:val="20"/>
              </w:rPr>
            </w:pPr>
            <w:r w:rsidRPr="00CD337C">
              <w:rPr>
                <w:rFonts w:ascii="LM Roman 10" w:hAnsi="LM Roman 10"/>
                <w:sz w:val="21"/>
                <w:szCs w:val="21"/>
              </w:rPr>
              <w:t xml:space="preserve">Constatar si los </w:t>
            </w:r>
            <w:r w:rsidR="00772F9D" w:rsidRPr="00CD337C">
              <w:rPr>
                <w:rFonts w:ascii="LM Roman 10" w:hAnsi="LM Roman 10"/>
                <w:sz w:val="22"/>
                <w:szCs w:val="22"/>
              </w:rPr>
              <w:t>estudiantes y profesionales de carreras relacionadas a los negocios</w:t>
            </w:r>
            <w:r w:rsidRPr="00CD337C">
              <w:rPr>
                <w:rFonts w:ascii="LM Roman 10" w:hAnsi="LM Roman 10"/>
                <w:sz w:val="21"/>
                <w:szCs w:val="21"/>
              </w:rPr>
              <w:t xml:space="preserve"> que constituyen la muestra consideran el </w:t>
            </w:r>
            <w:r w:rsidRPr="00CD337C">
              <w:rPr>
                <w:rFonts w:ascii="LM Roman 10" w:hAnsi="LM Roman 10"/>
                <w:i/>
                <w:sz w:val="21"/>
                <w:szCs w:val="21"/>
              </w:rPr>
              <w:t>costo hundido</w:t>
            </w:r>
            <w:r w:rsidRPr="00CD337C">
              <w:rPr>
                <w:rFonts w:ascii="LM Roman 10" w:hAnsi="LM Roman 10"/>
                <w:sz w:val="21"/>
                <w:szCs w:val="21"/>
              </w:rPr>
              <w:t xml:space="preserve"> como un factor significativo al tomar una decisión.</w:t>
            </w:r>
          </w:p>
        </w:tc>
        <w:tc>
          <w:tcPr>
            <w:tcW w:w="1161" w:type="pct"/>
          </w:tcPr>
          <w:p w:rsidR="0003758D" w:rsidRPr="00CD337C" w:rsidRDefault="0003758D" w:rsidP="00374FE7">
            <w:pPr>
              <w:rPr>
                <w:rFonts w:ascii="LM Roman 10" w:hAnsi="LM Roman 10"/>
                <w:sz w:val="20"/>
              </w:rPr>
            </w:pPr>
            <w:r w:rsidRPr="00CD337C">
              <w:rPr>
                <w:rFonts w:ascii="LM Roman 10" w:hAnsi="LM Roman 10"/>
                <w:sz w:val="22"/>
                <w:szCs w:val="22"/>
              </w:rPr>
              <w:t xml:space="preserve">Los </w:t>
            </w:r>
            <w:r w:rsidR="00772F9D" w:rsidRPr="00CD337C">
              <w:rPr>
                <w:rFonts w:ascii="LM Roman 10" w:hAnsi="LM Roman 10"/>
                <w:sz w:val="22"/>
                <w:szCs w:val="22"/>
              </w:rPr>
              <w:t>estudiantes y profesionales de carreras relacionadas a los negocios</w:t>
            </w:r>
            <w:r w:rsidRPr="00CD337C">
              <w:rPr>
                <w:rFonts w:ascii="LM Roman 10" w:hAnsi="LM Roman 10"/>
                <w:sz w:val="22"/>
                <w:szCs w:val="22"/>
              </w:rPr>
              <w:t xml:space="preserve"> que constituyen la muestra consideran el </w:t>
            </w:r>
            <w:r w:rsidRPr="00CD337C">
              <w:rPr>
                <w:rFonts w:ascii="LM Roman 10" w:hAnsi="LM Roman 10"/>
                <w:i/>
                <w:sz w:val="22"/>
                <w:szCs w:val="22"/>
              </w:rPr>
              <w:t>costo hundido</w:t>
            </w:r>
            <w:r w:rsidRPr="00CD337C">
              <w:rPr>
                <w:rFonts w:ascii="LM Roman 10" w:hAnsi="LM Roman 10"/>
                <w:sz w:val="22"/>
                <w:szCs w:val="22"/>
              </w:rPr>
              <w:t xml:space="preserve"> como un factor significativo al tomar una decisión.</w:t>
            </w:r>
          </w:p>
        </w:tc>
        <w:tc>
          <w:tcPr>
            <w:tcW w:w="1034" w:type="pct"/>
          </w:tcPr>
          <w:p w:rsidR="0003758D" w:rsidRPr="000A2B90" w:rsidRDefault="0003758D" w:rsidP="00374FE7">
            <w:pPr>
              <w:rPr>
                <w:rFonts w:ascii="LM Roman 10" w:hAnsi="LM Roman 10"/>
                <w:sz w:val="20"/>
              </w:rPr>
            </w:pPr>
            <w:r>
              <w:rPr>
                <w:rFonts w:ascii="LM Roman 10" w:hAnsi="LM Roman 10"/>
                <w:sz w:val="20"/>
              </w:rPr>
              <w:t>Cost</w:t>
            </w:r>
            <w:r w:rsidR="00ED1487">
              <w:rPr>
                <w:rFonts w:ascii="LM Roman 10" w:hAnsi="LM Roman 10"/>
                <w:sz w:val="20"/>
              </w:rPr>
              <w:t>o H</w:t>
            </w:r>
            <w:r>
              <w:rPr>
                <w:rFonts w:ascii="LM Roman 10" w:hAnsi="LM Roman 10"/>
                <w:sz w:val="20"/>
              </w:rPr>
              <w:t>undido</w:t>
            </w:r>
          </w:p>
        </w:tc>
      </w:tr>
      <w:tr w:rsidR="0003758D" w:rsidRPr="000A2B90" w:rsidTr="0003758D">
        <w:trPr>
          <w:trHeight w:val="278"/>
          <w:jc w:val="center"/>
        </w:trPr>
        <w:tc>
          <w:tcPr>
            <w:tcW w:w="370" w:type="pct"/>
            <w:vMerge/>
          </w:tcPr>
          <w:p w:rsidR="0003758D" w:rsidRPr="000A2B90" w:rsidRDefault="0003758D" w:rsidP="00374FE7">
            <w:pPr>
              <w:rPr>
                <w:rFonts w:ascii="LM Roman 10" w:hAnsi="LM Roman 10"/>
                <w:sz w:val="20"/>
              </w:rPr>
            </w:pPr>
          </w:p>
        </w:tc>
        <w:tc>
          <w:tcPr>
            <w:tcW w:w="1338" w:type="pct"/>
          </w:tcPr>
          <w:p w:rsidR="0003758D" w:rsidRPr="00CD337C" w:rsidRDefault="00204299" w:rsidP="00204299">
            <w:pPr>
              <w:rPr>
                <w:rFonts w:ascii="LM Roman 10" w:hAnsi="LM Roman 10"/>
                <w:sz w:val="21"/>
                <w:szCs w:val="21"/>
              </w:rPr>
            </w:pPr>
            <w:r w:rsidRPr="00204299">
              <w:rPr>
                <w:rFonts w:ascii="LM Roman 10" w:hAnsi="LM Roman 10"/>
                <w:sz w:val="22"/>
                <w:szCs w:val="22"/>
              </w:rPr>
              <w:t xml:space="preserve">¿Las probabilidades son evaluadas por los estudiantes y </w:t>
            </w:r>
            <w:r w:rsidRPr="00204299">
              <w:rPr>
                <w:rFonts w:ascii="LM Roman 10" w:hAnsi="LM Roman 10"/>
                <w:sz w:val="22"/>
                <w:szCs w:val="22"/>
              </w:rPr>
              <w:lastRenderedPageBreak/>
              <w:t xml:space="preserve">profesionales de carreras relacionadas a los negocios que componen la muestra según lo descrito por el heurístico de </w:t>
            </w:r>
            <w:r w:rsidRPr="00204299">
              <w:rPr>
                <w:rFonts w:ascii="LM Roman 10" w:hAnsi="LM Roman 10"/>
                <w:i/>
                <w:sz w:val="22"/>
                <w:szCs w:val="22"/>
              </w:rPr>
              <w:t>Representatividad</w:t>
            </w:r>
            <w:r w:rsidRPr="00204299">
              <w:rPr>
                <w:rFonts w:ascii="LM Roman 10" w:hAnsi="LM Roman 10"/>
                <w:sz w:val="22"/>
                <w:szCs w:val="22"/>
              </w:rPr>
              <w:t>?</w:t>
            </w:r>
          </w:p>
        </w:tc>
        <w:tc>
          <w:tcPr>
            <w:tcW w:w="1096" w:type="pct"/>
          </w:tcPr>
          <w:p w:rsidR="0003758D" w:rsidRPr="00CD337C" w:rsidRDefault="0003758D" w:rsidP="00CD337C">
            <w:pPr>
              <w:rPr>
                <w:rFonts w:ascii="LM Roman 10" w:hAnsi="LM Roman 10"/>
                <w:sz w:val="20"/>
              </w:rPr>
            </w:pPr>
            <w:r w:rsidRPr="00CD337C">
              <w:rPr>
                <w:rFonts w:ascii="LM Roman 10" w:hAnsi="LM Roman 10"/>
                <w:sz w:val="21"/>
                <w:szCs w:val="21"/>
              </w:rPr>
              <w:lastRenderedPageBreak/>
              <w:t xml:space="preserve">Comprobar si las probabilidades son evaluadas por </w:t>
            </w:r>
            <w:r w:rsidR="00CD337C" w:rsidRPr="00CD337C">
              <w:rPr>
                <w:rFonts w:ascii="LM Roman 10" w:hAnsi="LM Roman 10"/>
                <w:sz w:val="21"/>
                <w:szCs w:val="21"/>
              </w:rPr>
              <w:lastRenderedPageBreak/>
              <w:t xml:space="preserve">los </w:t>
            </w:r>
            <w:r w:rsidR="00CD337C" w:rsidRPr="00CD337C">
              <w:rPr>
                <w:rFonts w:ascii="LM Roman 10" w:hAnsi="LM Roman 10"/>
                <w:sz w:val="22"/>
                <w:szCs w:val="22"/>
              </w:rPr>
              <w:t>estudiantes y profesionales de carreras relacionadas a los negocios</w:t>
            </w:r>
            <w:r w:rsidRPr="00CD337C">
              <w:rPr>
                <w:rFonts w:ascii="LM Roman 10" w:hAnsi="LM Roman 10"/>
                <w:sz w:val="21"/>
                <w:szCs w:val="21"/>
              </w:rPr>
              <w:t xml:space="preserve"> que componen la muestra según lo descrito por el heurístico de </w:t>
            </w:r>
            <w:r w:rsidRPr="00CD337C">
              <w:rPr>
                <w:rFonts w:ascii="LM Roman 10" w:hAnsi="LM Roman 10"/>
                <w:i/>
                <w:sz w:val="21"/>
                <w:szCs w:val="21"/>
              </w:rPr>
              <w:t>Representatividad</w:t>
            </w:r>
            <w:r w:rsidRPr="00CD337C">
              <w:rPr>
                <w:rFonts w:ascii="LM Roman 10" w:hAnsi="LM Roman 10"/>
                <w:sz w:val="21"/>
                <w:szCs w:val="21"/>
              </w:rPr>
              <w:t>.</w:t>
            </w:r>
          </w:p>
        </w:tc>
        <w:tc>
          <w:tcPr>
            <w:tcW w:w="1161" w:type="pct"/>
          </w:tcPr>
          <w:p w:rsidR="0003758D" w:rsidRPr="00CD337C" w:rsidRDefault="0003758D" w:rsidP="00374FE7">
            <w:pPr>
              <w:rPr>
                <w:rFonts w:ascii="LM Roman 10" w:hAnsi="LM Roman 10"/>
                <w:sz w:val="22"/>
                <w:szCs w:val="22"/>
                <w:lang w:val="es-PE"/>
              </w:rPr>
            </w:pPr>
            <w:r w:rsidRPr="00CD337C">
              <w:rPr>
                <w:rFonts w:ascii="LM Roman 10" w:hAnsi="LM Roman 10"/>
                <w:sz w:val="22"/>
                <w:szCs w:val="22"/>
              </w:rPr>
              <w:lastRenderedPageBreak/>
              <w:t xml:space="preserve">Las probabilidades son evaluadas por </w:t>
            </w:r>
            <w:r w:rsidR="00CD337C" w:rsidRPr="00CD337C">
              <w:rPr>
                <w:rFonts w:ascii="LM Roman 10" w:hAnsi="LM Roman 10"/>
                <w:sz w:val="22"/>
                <w:szCs w:val="22"/>
              </w:rPr>
              <w:lastRenderedPageBreak/>
              <w:t>los estudiantes y profesionales de carreras relacionadas a los negocios</w:t>
            </w:r>
            <w:r w:rsidRPr="00CD337C">
              <w:rPr>
                <w:rFonts w:ascii="LM Roman 10" w:hAnsi="LM Roman 10"/>
                <w:sz w:val="22"/>
                <w:szCs w:val="22"/>
              </w:rPr>
              <w:t xml:space="preserve"> que componen la muestra según lo descrito por el heurístico de </w:t>
            </w:r>
            <w:r w:rsidRPr="00CD337C">
              <w:rPr>
                <w:rFonts w:ascii="LM Roman 10" w:hAnsi="LM Roman 10"/>
                <w:i/>
                <w:sz w:val="22"/>
                <w:szCs w:val="22"/>
              </w:rPr>
              <w:t>Representatividad</w:t>
            </w:r>
            <w:r w:rsidRPr="00CD337C">
              <w:rPr>
                <w:rFonts w:ascii="LM Roman 10" w:hAnsi="LM Roman 10"/>
                <w:sz w:val="22"/>
                <w:szCs w:val="22"/>
              </w:rPr>
              <w:t>.</w:t>
            </w:r>
          </w:p>
          <w:p w:rsidR="0003758D" w:rsidRPr="00CD337C" w:rsidRDefault="0003758D" w:rsidP="00374FE7">
            <w:pPr>
              <w:rPr>
                <w:rFonts w:ascii="LM Roman 10" w:hAnsi="LM Roman 10"/>
                <w:sz w:val="20"/>
                <w:lang w:val="es-PE"/>
              </w:rPr>
            </w:pPr>
          </w:p>
        </w:tc>
        <w:tc>
          <w:tcPr>
            <w:tcW w:w="1034" w:type="pct"/>
          </w:tcPr>
          <w:p w:rsidR="0003758D" w:rsidRPr="000A2B90" w:rsidRDefault="0003758D" w:rsidP="00374FE7">
            <w:pPr>
              <w:rPr>
                <w:rFonts w:ascii="LM Roman 10" w:hAnsi="LM Roman 10"/>
                <w:sz w:val="20"/>
              </w:rPr>
            </w:pPr>
            <w:r>
              <w:rPr>
                <w:rFonts w:ascii="LM Roman 10" w:hAnsi="LM Roman 10"/>
                <w:sz w:val="20"/>
              </w:rPr>
              <w:lastRenderedPageBreak/>
              <w:t>Representatividad</w:t>
            </w:r>
          </w:p>
        </w:tc>
      </w:tr>
    </w:tbl>
    <w:p w:rsidR="0003758D" w:rsidRDefault="0003758D" w:rsidP="006257C8">
      <w:pPr>
        <w:rPr>
          <w:rFonts w:ascii="LM Roman 10" w:hAnsi="LM Roman 10"/>
          <w:sz w:val="22"/>
          <w:szCs w:val="22"/>
        </w:rPr>
      </w:pPr>
    </w:p>
    <w:p w:rsidR="00256190" w:rsidRDefault="00256190">
      <w:pPr>
        <w:spacing w:line="240" w:lineRule="auto"/>
        <w:jc w:val="left"/>
        <w:rPr>
          <w:rFonts w:ascii="LM Roman 10" w:hAnsi="LM Roman 10"/>
          <w:sz w:val="22"/>
          <w:szCs w:val="22"/>
        </w:rPr>
      </w:pPr>
      <w:r>
        <w:rPr>
          <w:rFonts w:ascii="LM Roman 10" w:hAnsi="LM Roman 10"/>
          <w:sz w:val="22"/>
          <w:szCs w:val="22"/>
        </w:rPr>
        <w:br w:type="page"/>
      </w:r>
    </w:p>
    <w:p w:rsidR="00A55582" w:rsidRPr="00AD36F8" w:rsidRDefault="00256190" w:rsidP="00256190">
      <w:pPr>
        <w:pStyle w:val="Ttulo1"/>
        <w:rPr>
          <w:lang w:val="es-PE"/>
        </w:rPr>
      </w:pPr>
      <w:bookmarkStart w:id="103" w:name="_Toc389039836"/>
      <w:bookmarkStart w:id="104" w:name="_Toc392447180"/>
      <w:bookmarkStart w:id="105" w:name="_Toc392457563"/>
      <w:r w:rsidRPr="00AD36F8">
        <w:rPr>
          <w:lang w:val="es-PE"/>
        </w:rPr>
        <w:lastRenderedPageBreak/>
        <w:t>CAPÍTULO 8. METODOLOGÍA</w:t>
      </w:r>
      <w:bookmarkEnd w:id="103"/>
      <w:bookmarkEnd w:id="104"/>
      <w:bookmarkEnd w:id="105"/>
    </w:p>
    <w:p w:rsidR="00FC454B" w:rsidRPr="00AD36F8" w:rsidRDefault="00FC454B" w:rsidP="00AD36F8">
      <w:pPr>
        <w:pStyle w:val="Texto"/>
        <w:rPr>
          <w:szCs w:val="24"/>
          <w:lang w:val="es-PE"/>
        </w:rPr>
      </w:pPr>
    </w:p>
    <w:p w:rsidR="001D0ABE" w:rsidRPr="00AD36F8" w:rsidRDefault="001D0ABE" w:rsidP="00AD36F8">
      <w:pPr>
        <w:pStyle w:val="Texto"/>
        <w:rPr>
          <w:szCs w:val="24"/>
          <w:lang w:val="es-PE"/>
        </w:rPr>
      </w:pPr>
      <w:r w:rsidRPr="00AD36F8">
        <w:rPr>
          <w:szCs w:val="24"/>
          <w:lang w:val="es-PE"/>
        </w:rPr>
        <w:t>Al igual que en el capítulo anterior, los ítems de este apartado fueron descritos de manera que se pueda identificar el proceso de análisis correspondiente a la hipótesis acerca de la estructura de capital (Parte 1), así como aquel destinado a evaluar la predisposición de los individuos hacia los sesgos conductuales descritos en el Capítulo 4 (Parte 2).</w:t>
      </w:r>
    </w:p>
    <w:p w:rsidR="001D0ABE" w:rsidRPr="00AD36F8" w:rsidRDefault="001D0ABE" w:rsidP="00AD36F8">
      <w:pPr>
        <w:pStyle w:val="Texto"/>
        <w:rPr>
          <w:szCs w:val="24"/>
          <w:lang w:val="es-PE"/>
        </w:rPr>
      </w:pPr>
    </w:p>
    <w:p w:rsidR="00271F1C" w:rsidRPr="00AD36F8" w:rsidRDefault="00256190" w:rsidP="00256190">
      <w:pPr>
        <w:pStyle w:val="Ttulo2"/>
        <w:rPr>
          <w:lang w:val="es-PE"/>
        </w:rPr>
      </w:pPr>
      <w:bookmarkStart w:id="106" w:name="_Toc389039837"/>
      <w:bookmarkStart w:id="107" w:name="_Toc392447181"/>
      <w:bookmarkStart w:id="108" w:name="_Toc392457564"/>
      <w:r>
        <w:rPr>
          <w:lang w:val="es-PE"/>
        </w:rPr>
        <w:t xml:space="preserve">8.1. </w:t>
      </w:r>
      <w:r w:rsidR="001C34B7" w:rsidRPr="00AD36F8">
        <w:rPr>
          <w:lang w:val="es-PE"/>
        </w:rPr>
        <w:t>Diseño de la Investigación</w:t>
      </w:r>
      <w:bookmarkEnd w:id="106"/>
      <w:bookmarkEnd w:id="107"/>
      <w:bookmarkEnd w:id="108"/>
    </w:p>
    <w:p w:rsidR="00683468" w:rsidRPr="00AD36F8" w:rsidRDefault="00683468" w:rsidP="00AD36F8">
      <w:pPr>
        <w:pStyle w:val="Texto"/>
        <w:rPr>
          <w:szCs w:val="24"/>
        </w:rPr>
      </w:pPr>
    </w:p>
    <w:p w:rsidR="005D4D71" w:rsidRPr="00AD36F8" w:rsidRDefault="005D4D71" w:rsidP="00AD36F8">
      <w:pPr>
        <w:pStyle w:val="Texto"/>
        <w:rPr>
          <w:b/>
          <w:szCs w:val="24"/>
        </w:rPr>
      </w:pPr>
      <w:r w:rsidRPr="00AD36F8">
        <w:rPr>
          <w:b/>
          <w:szCs w:val="24"/>
        </w:rPr>
        <w:t>Parte 1</w:t>
      </w:r>
    </w:p>
    <w:p w:rsidR="009E6456" w:rsidRPr="00AD36F8" w:rsidRDefault="009E6456" w:rsidP="00AD36F8">
      <w:pPr>
        <w:pStyle w:val="Texto"/>
        <w:rPr>
          <w:szCs w:val="24"/>
        </w:rPr>
      </w:pPr>
      <w:r w:rsidRPr="00AD36F8">
        <w:rPr>
          <w:szCs w:val="24"/>
        </w:rPr>
        <w:t xml:space="preserve">Según lo propuesto por la </w:t>
      </w:r>
      <w:r w:rsidRPr="00AD36F8">
        <w:rPr>
          <w:i/>
          <w:szCs w:val="24"/>
        </w:rPr>
        <w:t>Pecking Order Theory</w:t>
      </w:r>
      <w:r w:rsidRPr="00AD36F8">
        <w:rPr>
          <w:szCs w:val="24"/>
        </w:rPr>
        <w:t xml:space="preserve">, la </w:t>
      </w:r>
      <w:r w:rsidR="00B3058A" w:rsidRPr="00AD36F8">
        <w:rPr>
          <w:szCs w:val="24"/>
        </w:rPr>
        <w:t>primera</w:t>
      </w:r>
      <w:r w:rsidRPr="00AD36F8">
        <w:rPr>
          <w:szCs w:val="24"/>
        </w:rPr>
        <w:t xml:space="preserve"> fuente de financiamiento son recursos internos</w:t>
      </w:r>
      <w:r w:rsidR="00F30D06" w:rsidRPr="00AD36F8">
        <w:rPr>
          <w:szCs w:val="24"/>
        </w:rPr>
        <w:t>,</w:t>
      </w:r>
      <w:r w:rsidRPr="00AD36F8">
        <w:rPr>
          <w:szCs w:val="24"/>
        </w:rPr>
        <w:t xml:space="preserve"> posteriormente las deudas</w:t>
      </w:r>
      <w:r w:rsidRPr="00AD36F8">
        <w:rPr>
          <w:rStyle w:val="Refdenotaalpie"/>
          <w:szCs w:val="24"/>
        </w:rPr>
        <w:footnoteReference w:id="110"/>
      </w:r>
      <w:r w:rsidR="00B3058A" w:rsidRPr="00AD36F8">
        <w:rPr>
          <w:szCs w:val="24"/>
        </w:rPr>
        <w:t>, y como último recurso</w:t>
      </w:r>
      <w:r w:rsidRPr="00AD36F8">
        <w:rPr>
          <w:szCs w:val="24"/>
        </w:rPr>
        <w:t xml:space="preserve"> la emisión de acciones.</w:t>
      </w:r>
      <w:r w:rsidR="00726BFE" w:rsidRPr="00AD36F8">
        <w:rPr>
          <w:szCs w:val="24"/>
        </w:rPr>
        <w:t xml:space="preserve"> En tal sentido, Shyam-Sunder &amp; Myers (1999) argumentaron que bajo las premisas de la </w:t>
      </w:r>
      <w:r w:rsidR="00726BFE" w:rsidRPr="00AD36F8">
        <w:rPr>
          <w:i/>
          <w:szCs w:val="24"/>
        </w:rPr>
        <w:t>Pecking Order Theory</w:t>
      </w:r>
      <w:r w:rsidR="00726BFE" w:rsidRPr="00AD36F8">
        <w:rPr>
          <w:szCs w:val="24"/>
        </w:rPr>
        <w:t>, luego de la Oferta Pública Inicial (OPI), las emisiones de acciones solo se darían en casos extremos.</w:t>
      </w:r>
    </w:p>
    <w:p w:rsidR="009E6456" w:rsidRPr="00AD36F8" w:rsidRDefault="002B77DE" w:rsidP="00AD36F8">
      <w:pPr>
        <w:pStyle w:val="Texto"/>
        <w:rPr>
          <w:szCs w:val="24"/>
        </w:rPr>
      </w:pPr>
      <w:r w:rsidRPr="00AD36F8">
        <w:rPr>
          <w:szCs w:val="24"/>
        </w:rPr>
        <w:t xml:space="preserve">Entonces, si los recursos internos resultan ser insuficientes para el normal funcionamiento de la empresa, y dado que la emisión de acciones es poco probable y no </w:t>
      </w:r>
      <w:r w:rsidR="00A64BA9" w:rsidRPr="00AD36F8">
        <w:rPr>
          <w:szCs w:val="24"/>
        </w:rPr>
        <w:t>se está experimentando altos costos de quiebra, el déficit debería ser financiado completamente a través de deuda.</w:t>
      </w:r>
    </w:p>
    <w:p w:rsidR="009E6456" w:rsidRPr="00AD36F8" w:rsidRDefault="00715501" w:rsidP="00AD36F8">
      <w:pPr>
        <w:pStyle w:val="Texto"/>
        <w:rPr>
          <w:szCs w:val="24"/>
        </w:rPr>
      </w:pPr>
      <w:r w:rsidRPr="00AD36F8">
        <w:rPr>
          <w:szCs w:val="24"/>
        </w:rPr>
        <w:lastRenderedPageBreak/>
        <w:t xml:space="preserve">Para </w:t>
      </w:r>
      <w:r w:rsidR="00DB5F33" w:rsidRPr="00AD36F8">
        <w:rPr>
          <w:szCs w:val="24"/>
        </w:rPr>
        <w:t xml:space="preserve">evaluar de forma empírica </w:t>
      </w:r>
      <w:r w:rsidRPr="00AD36F8">
        <w:rPr>
          <w:szCs w:val="24"/>
        </w:rPr>
        <w:t>este argumento se utilizará la ecuación</w:t>
      </w:r>
      <w:r w:rsidR="00BF3A35" w:rsidRPr="00AD36F8">
        <w:rPr>
          <w:rStyle w:val="Refdenotaalpie"/>
          <w:szCs w:val="24"/>
        </w:rPr>
        <w:footnoteReference w:id="111"/>
      </w:r>
      <w:r w:rsidRPr="00AD36F8">
        <w:rPr>
          <w:szCs w:val="24"/>
        </w:rPr>
        <w:t xml:space="preserve"> propuesta por Shyam-Sunder &amp; Myers (1999)</w:t>
      </w:r>
      <w:r w:rsidR="00DB5F33" w:rsidRPr="00AD36F8">
        <w:rPr>
          <w:szCs w:val="24"/>
        </w:rPr>
        <w:t xml:space="preserve">, </w:t>
      </w:r>
      <w:r w:rsidR="00A039DB" w:rsidRPr="00AD36F8">
        <w:rPr>
          <w:szCs w:val="24"/>
        </w:rPr>
        <w:t>utilizada también por Frank &amp; Goyal (2003) con la misma finalidad.</w:t>
      </w:r>
    </w:p>
    <w:p w:rsidR="00715501" w:rsidRPr="00AD36F8" w:rsidRDefault="001E2973" w:rsidP="00AD36F8">
      <w:pPr>
        <w:pStyle w:val="Texto"/>
        <w:rPr>
          <w:szCs w:val="24"/>
        </w:rPr>
      </w:pPr>
      <w:r w:rsidRPr="001E2973">
        <w:rPr>
          <w:noProof/>
          <w:szCs w:val="24"/>
          <w:lang w:val="es-ES" w:eastAsia="es-ES"/>
        </w:rPr>
        <w:pict>
          <v:shape id="_x0000_s1306" type="#_x0000_t75" style="position:absolute;left:0;text-align:left;margin-left:161.7pt;margin-top:5.6pt;width:106.65pt;height:15.85pt;z-index:251829248" strokeweight="3pt">
            <v:imagedata r:id="rId78" o:title=""/>
          </v:shape>
          <o:OLEObject Type="Embed" ProgID="Equation.3" ShapeID="_x0000_s1306" DrawAspect="Content" ObjectID="_1466199828" r:id="rId79"/>
        </w:pict>
      </w:r>
    </w:p>
    <w:p w:rsidR="005D4D71" w:rsidRPr="00AD36F8" w:rsidRDefault="00B70362" w:rsidP="00AD36F8">
      <w:pPr>
        <w:pStyle w:val="Texto"/>
        <w:rPr>
          <w:szCs w:val="24"/>
        </w:rPr>
      </w:pPr>
      <w:r w:rsidRPr="00AD36F8">
        <w:rPr>
          <w:szCs w:val="24"/>
        </w:rPr>
        <w:t>Donde e</w:t>
      </w:r>
      <w:r w:rsidRPr="00AD36F8">
        <w:rPr>
          <w:szCs w:val="24"/>
          <w:vertAlign w:val="subscript"/>
        </w:rPr>
        <w:t>t</w:t>
      </w:r>
      <w:r w:rsidRPr="00AD36F8">
        <w:rPr>
          <w:szCs w:val="24"/>
        </w:rPr>
        <w:t xml:space="preserve"> representa el error estimado.</w:t>
      </w:r>
      <w:r w:rsidR="0096224F" w:rsidRPr="00AD36F8">
        <w:rPr>
          <w:szCs w:val="24"/>
        </w:rPr>
        <w:t xml:space="preserve"> Asimismo, según lo descrito líneas arriba, para validar los supuestos de esta teoría los coeficientes de la ecuación deberían ser</w:t>
      </w:r>
      <w:r w:rsidR="0005486E" w:rsidRPr="00AD36F8">
        <w:rPr>
          <w:szCs w:val="24"/>
        </w:rPr>
        <w:t xml:space="preserve"> o acercarse a</w:t>
      </w:r>
      <w:r w:rsidR="0096224F" w:rsidRPr="00AD36F8">
        <w:rPr>
          <w:szCs w:val="24"/>
        </w:rPr>
        <w:t>:</w:t>
      </w:r>
    </w:p>
    <w:p w:rsidR="00E86ADE" w:rsidRPr="00AD36F8" w:rsidRDefault="00E86ADE" w:rsidP="00AD36F8">
      <w:pPr>
        <w:pStyle w:val="Texto"/>
        <w:rPr>
          <w:szCs w:val="24"/>
        </w:rPr>
      </w:pPr>
    </w:p>
    <w:p w:rsidR="00B70362" w:rsidRPr="00AD36F8" w:rsidRDefault="00B70362" w:rsidP="00AD36F8">
      <w:pPr>
        <w:pStyle w:val="Texto"/>
        <w:rPr>
          <w:szCs w:val="24"/>
        </w:rPr>
      </w:pPr>
      <w:r w:rsidRPr="00AD36F8">
        <w:rPr>
          <w:i/>
          <w:szCs w:val="24"/>
        </w:rPr>
        <w:t>α</w:t>
      </w:r>
      <w:r w:rsidRPr="00AD36F8">
        <w:rPr>
          <w:szCs w:val="24"/>
        </w:rPr>
        <w:t>=0</w:t>
      </w:r>
    </w:p>
    <w:p w:rsidR="00B70362" w:rsidRPr="00AD36F8" w:rsidRDefault="00B70362" w:rsidP="00AD36F8">
      <w:pPr>
        <w:pStyle w:val="Texto"/>
        <w:rPr>
          <w:szCs w:val="24"/>
        </w:rPr>
      </w:pPr>
      <w:r w:rsidRPr="00AD36F8">
        <w:rPr>
          <w:i/>
          <w:szCs w:val="24"/>
        </w:rPr>
        <w:t>β</w:t>
      </w:r>
      <w:r w:rsidRPr="00AD36F8">
        <w:rPr>
          <w:szCs w:val="24"/>
        </w:rPr>
        <w:t>=1</w:t>
      </w:r>
    </w:p>
    <w:p w:rsidR="00B70362" w:rsidRPr="00AD36F8" w:rsidRDefault="00B70362" w:rsidP="00AD36F8">
      <w:pPr>
        <w:pStyle w:val="Texto"/>
        <w:rPr>
          <w:szCs w:val="24"/>
        </w:rPr>
      </w:pPr>
    </w:p>
    <w:p w:rsidR="00DD6D82" w:rsidRPr="00AD36F8" w:rsidRDefault="00DD6D82" w:rsidP="00AD36F8">
      <w:pPr>
        <w:pStyle w:val="Texto"/>
        <w:rPr>
          <w:szCs w:val="24"/>
        </w:rPr>
      </w:pPr>
      <w:r w:rsidRPr="00AD36F8">
        <w:rPr>
          <w:szCs w:val="24"/>
        </w:rPr>
        <w:t xml:space="preserve">Adicionalmente a la ecuación anterior, y de manera análoga a lo desarrollado por </w:t>
      </w:r>
      <w:r w:rsidR="00B70362" w:rsidRPr="00AD36F8">
        <w:rPr>
          <w:szCs w:val="24"/>
        </w:rPr>
        <w:t>Shyam-Sunder &amp; Myers (1999)</w:t>
      </w:r>
      <w:r w:rsidR="0022271F" w:rsidRPr="00AD36F8">
        <w:rPr>
          <w:szCs w:val="24"/>
        </w:rPr>
        <w:t xml:space="preserve"> </w:t>
      </w:r>
      <w:r w:rsidRPr="00AD36F8">
        <w:rPr>
          <w:szCs w:val="24"/>
        </w:rPr>
        <w:t>y Frank &amp; Goyal (2003)</w:t>
      </w:r>
      <w:r w:rsidR="00B403D4" w:rsidRPr="00AD36F8">
        <w:rPr>
          <w:rStyle w:val="Refdenotaalpie"/>
          <w:szCs w:val="24"/>
        </w:rPr>
        <w:footnoteReference w:id="112"/>
      </w:r>
      <w:r w:rsidRPr="00AD36F8">
        <w:rPr>
          <w:szCs w:val="24"/>
        </w:rPr>
        <w:t xml:space="preserve">, se procedió </w:t>
      </w:r>
      <w:r w:rsidR="00354E5E" w:rsidRPr="00AD36F8">
        <w:rPr>
          <w:szCs w:val="24"/>
        </w:rPr>
        <w:t xml:space="preserve">a incluir </w:t>
      </w:r>
      <w:r w:rsidR="00807899" w:rsidRPr="00AD36F8">
        <w:rPr>
          <w:szCs w:val="24"/>
        </w:rPr>
        <w:t xml:space="preserve">la </w:t>
      </w:r>
      <w:r w:rsidR="00B3058A" w:rsidRPr="00AD36F8">
        <w:rPr>
          <w:szCs w:val="24"/>
        </w:rPr>
        <w:t xml:space="preserve">emisión de </w:t>
      </w:r>
      <w:r w:rsidR="00807899" w:rsidRPr="00AD36F8">
        <w:rPr>
          <w:szCs w:val="24"/>
        </w:rPr>
        <w:t xml:space="preserve">deuda financiera de corto </w:t>
      </w:r>
      <w:r w:rsidR="006851A7" w:rsidRPr="00AD36F8">
        <w:rPr>
          <w:szCs w:val="24"/>
        </w:rPr>
        <w:t>plazo (</w:t>
      </w:r>
      <w:r w:rsidR="006851A7" w:rsidRPr="00AD36F8">
        <w:rPr>
          <w:i/>
          <w:szCs w:val="24"/>
        </w:rPr>
        <w:t>R</w:t>
      </w:r>
      <w:r w:rsidR="006851A7" w:rsidRPr="00AD36F8">
        <w:rPr>
          <w:szCs w:val="24"/>
          <w:vertAlign w:val="subscript"/>
        </w:rPr>
        <w:t>t</w:t>
      </w:r>
      <w:r w:rsidR="006851A7" w:rsidRPr="00AD36F8">
        <w:rPr>
          <w:szCs w:val="24"/>
        </w:rPr>
        <w:t xml:space="preserve">) dentro de las variables que componen el Déficit, el cual será representado por: </w:t>
      </w:r>
      <w:r w:rsidR="006851A7" w:rsidRPr="00AD36F8">
        <w:rPr>
          <w:i/>
          <w:szCs w:val="24"/>
        </w:rPr>
        <w:t>DEF</w:t>
      </w:r>
      <w:r w:rsidR="006851A7" w:rsidRPr="00AD36F8">
        <w:rPr>
          <w:szCs w:val="24"/>
        </w:rPr>
        <w:t>_2.</w:t>
      </w:r>
      <w:r w:rsidR="00914DE1" w:rsidRPr="00AD36F8">
        <w:rPr>
          <w:szCs w:val="24"/>
        </w:rPr>
        <w:t xml:space="preserve"> </w:t>
      </w:r>
      <w:r w:rsidR="0095189C" w:rsidRPr="00AD36F8">
        <w:rPr>
          <w:szCs w:val="24"/>
        </w:rPr>
        <w:t xml:space="preserve">Otra de las razones por las </w:t>
      </w:r>
      <w:r w:rsidR="00DD0D96" w:rsidRPr="00AD36F8">
        <w:rPr>
          <w:szCs w:val="24"/>
        </w:rPr>
        <w:t xml:space="preserve">que </w:t>
      </w:r>
      <w:r w:rsidR="00675ABF" w:rsidRPr="00AD36F8">
        <w:rPr>
          <w:szCs w:val="24"/>
        </w:rPr>
        <w:t xml:space="preserve">este componente </w:t>
      </w:r>
      <w:r w:rsidR="0095189C" w:rsidRPr="00AD36F8">
        <w:rPr>
          <w:szCs w:val="24"/>
        </w:rPr>
        <w:t>fue incluid</w:t>
      </w:r>
      <w:r w:rsidR="00675ABF" w:rsidRPr="00AD36F8">
        <w:rPr>
          <w:szCs w:val="24"/>
        </w:rPr>
        <w:t>o</w:t>
      </w:r>
      <w:r w:rsidR="0095189C" w:rsidRPr="00AD36F8">
        <w:rPr>
          <w:szCs w:val="24"/>
        </w:rPr>
        <w:t xml:space="preserve"> en la presente investigación</w:t>
      </w:r>
      <w:r w:rsidR="005255CE" w:rsidRPr="00AD36F8">
        <w:rPr>
          <w:szCs w:val="24"/>
        </w:rPr>
        <w:t xml:space="preserve">, es la de verificar su poder explicativo </w:t>
      </w:r>
      <w:r w:rsidR="00B3058A" w:rsidRPr="00AD36F8">
        <w:rPr>
          <w:szCs w:val="24"/>
        </w:rPr>
        <w:t>dado</w:t>
      </w:r>
      <w:r w:rsidR="005255CE" w:rsidRPr="00AD36F8">
        <w:rPr>
          <w:szCs w:val="24"/>
        </w:rPr>
        <w:t xml:space="preserve"> que la realidad </w:t>
      </w:r>
      <w:r w:rsidR="00B421AB" w:rsidRPr="00AD36F8">
        <w:rPr>
          <w:szCs w:val="24"/>
        </w:rPr>
        <w:t xml:space="preserve">en la que se desenvuelven </w:t>
      </w:r>
      <w:r w:rsidR="005255CE" w:rsidRPr="00AD36F8">
        <w:rPr>
          <w:szCs w:val="24"/>
        </w:rPr>
        <w:t>las empresas peruanas</w:t>
      </w:r>
      <w:r w:rsidR="00EF0146" w:rsidRPr="00AD36F8">
        <w:rPr>
          <w:szCs w:val="24"/>
        </w:rPr>
        <w:t>,</w:t>
      </w:r>
      <w:r w:rsidR="005255CE" w:rsidRPr="00AD36F8">
        <w:rPr>
          <w:szCs w:val="24"/>
        </w:rPr>
        <w:t xml:space="preserve"> dista de aquella considerada en los estudios citados.</w:t>
      </w:r>
    </w:p>
    <w:p w:rsidR="00483FD4" w:rsidRPr="00AD36F8" w:rsidRDefault="00652E6F" w:rsidP="00AD36F8">
      <w:pPr>
        <w:pStyle w:val="Texto"/>
        <w:rPr>
          <w:szCs w:val="24"/>
        </w:rPr>
      </w:pPr>
      <w:r w:rsidRPr="00AD36F8">
        <w:rPr>
          <w:szCs w:val="24"/>
        </w:rPr>
        <w:t xml:space="preserve">Es importante mencionar que </w:t>
      </w:r>
      <w:r w:rsidR="00C957CB" w:rsidRPr="00AD36F8">
        <w:rPr>
          <w:szCs w:val="24"/>
        </w:rPr>
        <w:t xml:space="preserve">para </w:t>
      </w:r>
      <w:r w:rsidRPr="00AD36F8">
        <w:rPr>
          <w:szCs w:val="24"/>
        </w:rPr>
        <w:t>efectuar la regresión</w:t>
      </w:r>
      <w:r w:rsidR="003C47DF" w:rsidRPr="00AD36F8">
        <w:rPr>
          <w:szCs w:val="24"/>
        </w:rPr>
        <w:t xml:space="preserve"> lineal</w:t>
      </w:r>
      <w:r w:rsidR="00C957CB" w:rsidRPr="00AD36F8">
        <w:rPr>
          <w:szCs w:val="24"/>
        </w:rPr>
        <w:t>, las variables fueron incluidas como porcentajes respecto al Activo Total o al Activo Neto</w:t>
      </w:r>
      <w:r w:rsidR="004E4BA3" w:rsidRPr="00AD36F8">
        <w:rPr>
          <w:rStyle w:val="Refdenotaalpie"/>
          <w:szCs w:val="24"/>
        </w:rPr>
        <w:footnoteReference w:id="113"/>
      </w:r>
      <w:r w:rsidR="00340FD7" w:rsidRPr="00AD36F8">
        <w:rPr>
          <w:szCs w:val="24"/>
        </w:rPr>
        <w:t xml:space="preserve">, de </w:t>
      </w:r>
      <w:r w:rsidR="00B3058A" w:rsidRPr="00AD36F8">
        <w:rPr>
          <w:szCs w:val="24"/>
        </w:rPr>
        <w:t>forma</w:t>
      </w:r>
      <w:r w:rsidR="00340FD7" w:rsidRPr="00AD36F8">
        <w:rPr>
          <w:szCs w:val="24"/>
        </w:rPr>
        <w:t xml:space="preserve"> similar a los estudios de </w:t>
      </w:r>
      <w:r w:rsidR="00865B98" w:rsidRPr="00AD36F8">
        <w:rPr>
          <w:szCs w:val="24"/>
        </w:rPr>
        <w:t xml:space="preserve">Shyam-Sunder &amp; Myers (1999) y Frank &amp; Goyal (2003). Si bien esto no es requisito de la </w:t>
      </w:r>
      <w:r w:rsidR="00865B98" w:rsidRPr="00AD36F8">
        <w:rPr>
          <w:i/>
          <w:szCs w:val="24"/>
        </w:rPr>
        <w:t>Pecking Order Theory</w:t>
      </w:r>
      <w:r w:rsidR="00865B98" w:rsidRPr="00AD36F8">
        <w:rPr>
          <w:szCs w:val="24"/>
        </w:rPr>
        <w:t xml:space="preserve">, </w:t>
      </w:r>
      <w:r w:rsidR="0070771C" w:rsidRPr="00AD36F8">
        <w:rPr>
          <w:szCs w:val="24"/>
        </w:rPr>
        <w:t xml:space="preserve">al considerar las variables de </w:t>
      </w:r>
      <w:r w:rsidR="0070771C" w:rsidRPr="00AD36F8">
        <w:rPr>
          <w:szCs w:val="24"/>
        </w:rPr>
        <w:lastRenderedPageBreak/>
        <w:t>forma relativa se tiene mayor</w:t>
      </w:r>
      <w:r w:rsidR="00E515FF" w:rsidRPr="00AD36F8">
        <w:rPr>
          <w:szCs w:val="24"/>
        </w:rPr>
        <w:t xml:space="preserve"> control acerca de la</w:t>
      </w:r>
      <w:r w:rsidR="00C1460F" w:rsidRPr="00AD36F8">
        <w:rPr>
          <w:szCs w:val="24"/>
        </w:rPr>
        <w:t>s diferencias de</w:t>
      </w:r>
      <w:r w:rsidR="00E515FF" w:rsidRPr="00AD36F8">
        <w:rPr>
          <w:szCs w:val="24"/>
        </w:rPr>
        <w:t xml:space="preserve"> envergadura de las empresas.</w:t>
      </w:r>
    </w:p>
    <w:p w:rsidR="00E13FF1" w:rsidRPr="00AD36F8" w:rsidRDefault="00F550E8" w:rsidP="00AD36F8">
      <w:pPr>
        <w:pStyle w:val="Texto"/>
        <w:rPr>
          <w:szCs w:val="24"/>
        </w:rPr>
      </w:pPr>
      <w:r w:rsidRPr="00AD36F8">
        <w:rPr>
          <w:szCs w:val="24"/>
        </w:rPr>
        <w:t xml:space="preserve">Si bien </w:t>
      </w:r>
      <w:r w:rsidR="00354E5E" w:rsidRPr="00AD36F8">
        <w:rPr>
          <w:szCs w:val="24"/>
        </w:rPr>
        <w:t>pudiese ser</w:t>
      </w:r>
      <w:r w:rsidRPr="00AD36F8">
        <w:rPr>
          <w:szCs w:val="24"/>
        </w:rPr>
        <w:t xml:space="preserve"> razonable que </w:t>
      </w:r>
      <w:r w:rsidRPr="00AD36F8">
        <w:rPr>
          <w:i/>
          <w:szCs w:val="24"/>
        </w:rPr>
        <w:t>DEF</w:t>
      </w:r>
      <w:r w:rsidRPr="00AD36F8">
        <w:rPr>
          <w:szCs w:val="24"/>
          <w:vertAlign w:val="subscript"/>
        </w:rPr>
        <w:t>t</w:t>
      </w:r>
      <w:r w:rsidRPr="00AD36F8">
        <w:rPr>
          <w:szCs w:val="24"/>
        </w:rPr>
        <w:t xml:space="preserve"> y </w:t>
      </w:r>
      <w:r w:rsidRPr="00AD36F8">
        <w:rPr>
          <w:i/>
          <w:szCs w:val="24"/>
        </w:rPr>
        <w:t>DEF_2</w:t>
      </w:r>
      <w:r w:rsidRPr="00AD36F8">
        <w:rPr>
          <w:szCs w:val="24"/>
          <w:vertAlign w:val="subscript"/>
        </w:rPr>
        <w:t>t</w:t>
      </w:r>
      <w:r w:rsidR="00C54753" w:rsidRPr="00AD36F8">
        <w:rPr>
          <w:szCs w:val="24"/>
        </w:rPr>
        <w:t>, en forma agregada,</w:t>
      </w:r>
      <w:r w:rsidRPr="00AD36F8">
        <w:rPr>
          <w:szCs w:val="24"/>
        </w:rPr>
        <w:t xml:space="preserve"> </w:t>
      </w:r>
      <w:r w:rsidR="00C54753" w:rsidRPr="00AD36F8">
        <w:rPr>
          <w:szCs w:val="24"/>
        </w:rPr>
        <w:t>logren</w:t>
      </w:r>
      <w:r w:rsidRPr="00AD36F8">
        <w:rPr>
          <w:szCs w:val="24"/>
        </w:rPr>
        <w:t xml:space="preserve"> explicar </w:t>
      </w:r>
      <w:r w:rsidR="000531CA" w:rsidRPr="00AD36F8">
        <w:rPr>
          <w:szCs w:val="24"/>
        </w:rPr>
        <w:t>Δ</w:t>
      </w:r>
      <w:r w:rsidRPr="00AD36F8">
        <w:rPr>
          <w:i/>
          <w:szCs w:val="24"/>
        </w:rPr>
        <w:t>D</w:t>
      </w:r>
      <w:r w:rsidRPr="00AD36F8">
        <w:rPr>
          <w:szCs w:val="24"/>
          <w:vertAlign w:val="subscript"/>
        </w:rPr>
        <w:t>t</w:t>
      </w:r>
      <w:r w:rsidRPr="00AD36F8">
        <w:rPr>
          <w:szCs w:val="24"/>
        </w:rPr>
        <w:t xml:space="preserve">, puede </w:t>
      </w:r>
      <w:r w:rsidR="002E41C5" w:rsidRPr="00AD36F8">
        <w:rPr>
          <w:szCs w:val="24"/>
        </w:rPr>
        <w:t>que</w:t>
      </w:r>
      <w:r w:rsidR="000A2851" w:rsidRPr="00AD36F8">
        <w:rPr>
          <w:szCs w:val="24"/>
        </w:rPr>
        <w:t xml:space="preserve"> las variables que las componen</w:t>
      </w:r>
      <w:r w:rsidR="002E41C5" w:rsidRPr="00AD36F8">
        <w:rPr>
          <w:szCs w:val="24"/>
        </w:rPr>
        <w:t xml:space="preserve"> </w:t>
      </w:r>
      <w:r w:rsidRPr="00AD36F8">
        <w:rPr>
          <w:szCs w:val="24"/>
        </w:rPr>
        <w:t xml:space="preserve">no lo hagan </w:t>
      </w:r>
      <w:r w:rsidR="00E13FF1" w:rsidRPr="00AD36F8">
        <w:rPr>
          <w:szCs w:val="24"/>
        </w:rPr>
        <w:t xml:space="preserve">como </w:t>
      </w:r>
      <w:r w:rsidR="006834EC" w:rsidRPr="00AD36F8">
        <w:rPr>
          <w:szCs w:val="24"/>
        </w:rPr>
        <w:t xml:space="preserve">la </w:t>
      </w:r>
      <w:r w:rsidR="00E13FF1" w:rsidRPr="00AD36F8">
        <w:rPr>
          <w:i/>
          <w:szCs w:val="24"/>
        </w:rPr>
        <w:t>Pecking Order Theory</w:t>
      </w:r>
      <w:r w:rsidR="00E13FF1" w:rsidRPr="00AD36F8">
        <w:rPr>
          <w:szCs w:val="24"/>
        </w:rPr>
        <w:t xml:space="preserve"> propone.</w:t>
      </w:r>
      <w:r w:rsidR="009D3EA3" w:rsidRPr="00AD36F8">
        <w:rPr>
          <w:szCs w:val="24"/>
        </w:rPr>
        <w:t xml:space="preserve"> Con la finalidad </w:t>
      </w:r>
      <w:r w:rsidR="002E41C5" w:rsidRPr="00AD36F8">
        <w:rPr>
          <w:szCs w:val="24"/>
        </w:rPr>
        <w:t xml:space="preserve">de verificar </w:t>
      </w:r>
      <w:r w:rsidR="00CD377F" w:rsidRPr="00AD36F8">
        <w:rPr>
          <w:szCs w:val="24"/>
        </w:rPr>
        <w:t>esto, se realizó la regresión</w:t>
      </w:r>
      <w:r w:rsidR="00287287" w:rsidRPr="00AD36F8">
        <w:rPr>
          <w:szCs w:val="24"/>
        </w:rPr>
        <w:t xml:space="preserve"> considerando cada variable por separado.</w:t>
      </w:r>
    </w:p>
    <w:p w:rsidR="009D3EA3" w:rsidRPr="00AD36F8" w:rsidRDefault="001E2973" w:rsidP="00AD36F8">
      <w:pPr>
        <w:pStyle w:val="Texto"/>
        <w:rPr>
          <w:szCs w:val="24"/>
        </w:rPr>
      </w:pPr>
      <w:r w:rsidRPr="001E2973">
        <w:rPr>
          <w:noProof/>
          <w:szCs w:val="24"/>
          <w:lang w:val="es-ES" w:eastAsia="es-ES"/>
        </w:rPr>
        <w:pict>
          <v:shape id="_x0000_s1310" type="#_x0000_t75" style="position:absolute;left:0;text-align:left;margin-left:97.35pt;margin-top:10.85pt;width:229pt;height:15pt;z-index:251832320" strokeweight="3pt">
            <v:imagedata r:id="rId80" o:title=""/>
          </v:shape>
          <o:OLEObject Type="Embed" ProgID="Equation.3" ShapeID="_x0000_s1310" DrawAspect="Content" ObjectID="_1466199829" r:id="rId81"/>
        </w:pict>
      </w:r>
    </w:p>
    <w:p w:rsidR="00DD2A3F" w:rsidRPr="00AD36F8" w:rsidRDefault="00DD2A3F" w:rsidP="00AD36F8">
      <w:pPr>
        <w:pStyle w:val="Texto"/>
        <w:rPr>
          <w:szCs w:val="24"/>
        </w:rPr>
      </w:pPr>
    </w:p>
    <w:p w:rsidR="00DD2A3F" w:rsidRPr="00AD36F8" w:rsidRDefault="00DA32CB" w:rsidP="00AD36F8">
      <w:pPr>
        <w:pStyle w:val="Texto"/>
        <w:rPr>
          <w:szCs w:val="24"/>
        </w:rPr>
      </w:pPr>
      <w:r w:rsidRPr="00AD36F8">
        <w:rPr>
          <w:szCs w:val="24"/>
        </w:rPr>
        <w:t xml:space="preserve">Bajo </w:t>
      </w:r>
      <w:r w:rsidR="0051047B" w:rsidRPr="00AD36F8">
        <w:rPr>
          <w:szCs w:val="24"/>
        </w:rPr>
        <w:t xml:space="preserve">el esquema de </w:t>
      </w:r>
      <w:r w:rsidRPr="00AD36F8">
        <w:rPr>
          <w:szCs w:val="24"/>
        </w:rPr>
        <w:t xml:space="preserve">la </w:t>
      </w:r>
      <w:r w:rsidRPr="00AD36F8">
        <w:rPr>
          <w:i/>
          <w:szCs w:val="24"/>
        </w:rPr>
        <w:t>POT</w:t>
      </w:r>
      <w:r w:rsidRPr="00AD36F8">
        <w:rPr>
          <w:szCs w:val="24"/>
        </w:rPr>
        <w:t xml:space="preserve">, el incremento </w:t>
      </w:r>
      <w:r w:rsidR="008D6A10" w:rsidRPr="00AD36F8">
        <w:rPr>
          <w:szCs w:val="24"/>
        </w:rPr>
        <w:t>de</w:t>
      </w:r>
      <w:r w:rsidRPr="00AD36F8">
        <w:rPr>
          <w:szCs w:val="24"/>
        </w:rPr>
        <w:t xml:space="preserve"> una unidad en los </w:t>
      </w:r>
      <w:r w:rsidR="00EA4C23" w:rsidRPr="00AD36F8">
        <w:rPr>
          <w:szCs w:val="24"/>
        </w:rPr>
        <w:t xml:space="preserve">coeficientes de </w:t>
      </w:r>
      <w:proofErr w:type="gramStart"/>
      <w:r w:rsidR="00EA4C23" w:rsidRPr="00AD36F8">
        <w:rPr>
          <w:szCs w:val="24"/>
        </w:rPr>
        <w:t>la ecuación</w:t>
      </w:r>
      <w:proofErr w:type="gramEnd"/>
      <w:r w:rsidR="00EA4C23" w:rsidRPr="00AD36F8">
        <w:rPr>
          <w:szCs w:val="24"/>
        </w:rPr>
        <w:t xml:space="preserve"> anterior</w:t>
      </w:r>
      <w:r w:rsidR="00BA6B5E" w:rsidRPr="00AD36F8">
        <w:rPr>
          <w:szCs w:val="24"/>
        </w:rPr>
        <w:t>,</w:t>
      </w:r>
      <w:r w:rsidRPr="00AD36F8">
        <w:rPr>
          <w:szCs w:val="24"/>
        </w:rPr>
        <w:t xml:space="preserve"> debe tener el mismo impacto unitario en Δ</w:t>
      </w:r>
      <w:r w:rsidRPr="00AD36F8">
        <w:rPr>
          <w:i/>
          <w:szCs w:val="24"/>
        </w:rPr>
        <w:t>D</w:t>
      </w:r>
      <w:r w:rsidRPr="00AD36F8">
        <w:rPr>
          <w:szCs w:val="24"/>
          <w:vertAlign w:val="subscript"/>
        </w:rPr>
        <w:t>t</w:t>
      </w:r>
      <w:r w:rsidR="00594772" w:rsidRPr="00AD36F8">
        <w:rPr>
          <w:szCs w:val="24"/>
        </w:rPr>
        <w:t>, dicho de otra forma:</w:t>
      </w:r>
    </w:p>
    <w:p w:rsidR="00594772" w:rsidRPr="00AD36F8" w:rsidRDefault="001E2973" w:rsidP="00AD36F8">
      <w:pPr>
        <w:pStyle w:val="Texto"/>
        <w:rPr>
          <w:szCs w:val="24"/>
        </w:rPr>
      </w:pPr>
      <w:r w:rsidRPr="001E2973">
        <w:rPr>
          <w:noProof/>
          <w:szCs w:val="24"/>
          <w:lang w:val="es-ES" w:eastAsia="es-ES"/>
        </w:rPr>
        <w:pict>
          <v:shape id="_x0000_s1311" type="#_x0000_t75" style="position:absolute;left:0;text-align:left;margin-left:148.6pt;margin-top:13.1pt;width:124.6pt;height:15.85pt;z-index:251833344" strokeweight="3pt">
            <v:imagedata r:id="rId82" o:title=""/>
          </v:shape>
          <o:OLEObject Type="Embed" ProgID="Equation.3" ShapeID="_x0000_s1311" DrawAspect="Content" ObjectID="_1466199830" r:id="rId83"/>
        </w:pict>
      </w:r>
    </w:p>
    <w:p w:rsidR="002135FF" w:rsidRPr="00AD36F8" w:rsidRDefault="002135FF" w:rsidP="00AD36F8">
      <w:pPr>
        <w:pStyle w:val="Texto"/>
        <w:rPr>
          <w:szCs w:val="24"/>
        </w:rPr>
      </w:pPr>
    </w:p>
    <w:p w:rsidR="00594772" w:rsidRPr="00AD36F8" w:rsidRDefault="00701758" w:rsidP="00AD36F8">
      <w:pPr>
        <w:pStyle w:val="Texto"/>
        <w:rPr>
          <w:szCs w:val="24"/>
        </w:rPr>
      </w:pPr>
      <w:r w:rsidRPr="00AD36F8">
        <w:rPr>
          <w:szCs w:val="24"/>
        </w:rPr>
        <w:t>Si esta suposición es</w:t>
      </w:r>
      <w:r w:rsidR="00594772" w:rsidRPr="00AD36F8">
        <w:rPr>
          <w:szCs w:val="24"/>
        </w:rPr>
        <w:t xml:space="preserve"> </w:t>
      </w:r>
      <w:r w:rsidRPr="00AD36F8">
        <w:rPr>
          <w:szCs w:val="24"/>
        </w:rPr>
        <w:t>correcta</w:t>
      </w:r>
      <w:r w:rsidR="00594772" w:rsidRPr="00AD36F8">
        <w:rPr>
          <w:szCs w:val="24"/>
        </w:rPr>
        <w:t xml:space="preserve">, </w:t>
      </w:r>
      <w:r w:rsidR="000F6A2F" w:rsidRPr="00AD36F8">
        <w:rPr>
          <w:szCs w:val="24"/>
        </w:rPr>
        <w:t xml:space="preserve">la agrupación utilizada </w:t>
      </w:r>
      <w:r w:rsidR="00594772" w:rsidRPr="00AD36F8">
        <w:rPr>
          <w:szCs w:val="24"/>
        </w:rPr>
        <w:t xml:space="preserve">en </w:t>
      </w:r>
      <w:r w:rsidR="00594772" w:rsidRPr="00AD36F8">
        <w:rPr>
          <w:i/>
          <w:szCs w:val="24"/>
        </w:rPr>
        <w:t>DEF</w:t>
      </w:r>
      <w:r w:rsidR="00594772" w:rsidRPr="00AD36F8">
        <w:rPr>
          <w:szCs w:val="24"/>
          <w:vertAlign w:val="subscript"/>
        </w:rPr>
        <w:t>t</w:t>
      </w:r>
      <w:r w:rsidR="007204FA" w:rsidRPr="00AD36F8">
        <w:rPr>
          <w:szCs w:val="24"/>
        </w:rPr>
        <w:t xml:space="preserve"> estaría justificada</w:t>
      </w:r>
      <w:r w:rsidR="00594772" w:rsidRPr="00AD36F8">
        <w:rPr>
          <w:szCs w:val="24"/>
        </w:rPr>
        <w:t xml:space="preserve">. </w:t>
      </w:r>
      <w:r w:rsidR="00951F79" w:rsidRPr="00AD36F8">
        <w:rPr>
          <w:szCs w:val="24"/>
        </w:rPr>
        <w:t xml:space="preserve">Sin embargo, si </w:t>
      </w:r>
      <w:r w:rsidR="00FE4572" w:rsidRPr="00AD36F8">
        <w:rPr>
          <w:szCs w:val="24"/>
        </w:rPr>
        <w:t xml:space="preserve">solo algunos componentes </w:t>
      </w:r>
      <w:r w:rsidR="00D42D2A" w:rsidRPr="00AD36F8">
        <w:rPr>
          <w:szCs w:val="24"/>
        </w:rPr>
        <w:t>poseen poder explicativo</w:t>
      </w:r>
      <w:r w:rsidR="00B3058A" w:rsidRPr="00AD36F8">
        <w:rPr>
          <w:szCs w:val="24"/>
        </w:rPr>
        <w:t xml:space="preserve"> respecto a lo predicho por la POT,</w:t>
      </w:r>
      <w:r w:rsidR="00FE4572" w:rsidRPr="00AD36F8">
        <w:rPr>
          <w:szCs w:val="24"/>
        </w:rPr>
        <w:t xml:space="preserve"> es posible </w:t>
      </w:r>
      <w:r w:rsidR="00291F1E" w:rsidRPr="00AD36F8">
        <w:rPr>
          <w:szCs w:val="24"/>
        </w:rPr>
        <w:t xml:space="preserve">encontrar </w:t>
      </w:r>
      <w:r w:rsidR="00FE4572" w:rsidRPr="00AD36F8">
        <w:rPr>
          <w:szCs w:val="24"/>
        </w:rPr>
        <w:t>algún otro patrón en los coeficientes</w:t>
      </w:r>
      <w:r w:rsidR="008240F6" w:rsidRPr="00AD36F8">
        <w:rPr>
          <w:szCs w:val="24"/>
        </w:rPr>
        <w:t xml:space="preserve"> (Frank &amp; Goyal, 2003)</w:t>
      </w:r>
      <w:r w:rsidR="002A0AB8" w:rsidRPr="00AD36F8">
        <w:rPr>
          <w:szCs w:val="24"/>
        </w:rPr>
        <w:t>.</w:t>
      </w:r>
    </w:p>
    <w:p w:rsidR="00CC1A11" w:rsidRPr="00AD36F8" w:rsidRDefault="004F21C6" w:rsidP="00AD36F8">
      <w:pPr>
        <w:pStyle w:val="Texto"/>
        <w:rPr>
          <w:szCs w:val="24"/>
        </w:rPr>
      </w:pPr>
      <w:r w:rsidRPr="00AD36F8">
        <w:rPr>
          <w:szCs w:val="24"/>
        </w:rPr>
        <w:t>La P</w:t>
      </w:r>
      <w:r w:rsidR="00FE02A4" w:rsidRPr="00AD36F8">
        <w:rPr>
          <w:szCs w:val="24"/>
        </w:rPr>
        <w:t>OT</w:t>
      </w:r>
      <w:r w:rsidRPr="00AD36F8">
        <w:rPr>
          <w:szCs w:val="24"/>
        </w:rPr>
        <w:t xml:space="preserve"> hace uso de variables distintas de aquellas </w:t>
      </w:r>
      <w:r w:rsidR="00D75FB2" w:rsidRPr="00AD36F8">
        <w:rPr>
          <w:szCs w:val="24"/>
        </w:rPr>
        <w:t xml:space="preserve">comúnmente </w:t>
      </w:r>
      <w:r w:rsidRPr="00AD36F8">
        <w:rPr>
          <w:szCs w:val="24"/>
        </w:rPr>
        <w:t xml:space="preserve">utilizadas en investigaciones acerca del nivel de apalancamiento, por lo que </w:t>
      </w:r>
      <w:r w:rsidR="00F05F1F" w:rsidRPr="00AD36F8">
        <w:rPr>
          <w:szCs w:val="24"/>
        </w:rPr>
        <w:t xml:space="preserve">la exclusión </w:t>
      </w:r>
      <w:proofErr w:type="gramStart"/>
      <w:r w:rsidR="00F05F1F" w:rsidRPr="00AD36F8">
        <w:rPr>
          <w:szCs w:val="24"/>
        </w:rPr>
        <w:t>de estas</w:t>
      </w:r>
      <w:proofErr w:type="gramEnd"/>
      <w:r w:rsidR="00F05F1F" w:rsidRPr="00AD36F8">
        <w:rPr>
          <w:szCs w:val="24"/>
        </w:rPr>
        <w:t xml:space="preserve"> últimas</w:t>
      </w:r>
      <w:r w:rsidR="008240F6" w:rsidRPr="00AD36F8">
        <w:rPr>
          <w:szCs w:val="24"/>
        </w:rPr>
        <w:t xml:space="preserve"> podría significar una omisión </w:t>
      </w:r>
      <w:r w:rsidR="00DA195D" w:rsidRPr="00AD36F8">
        <w:rPr>
          <w:szCs w:val="24"/>
        </w:rPr>
        <w:t>significativa</w:t>
      </w:r>
      <w:r w:rsidR="00A65170" w:rsidRPr="00AD36F8">
        <w:rPr>
          <w:szCs w:val="24"/>
        </w:rPr>
        <w:t xml:space="preserve"> (Frank &amp; Goyal, 2003).</w:t>
      </w:r>
      <w:r w:rsidR="005F0049" w:rsidRPr="00AD36F8">
        <w:rPr>
          <w:szCs w:val="24"/>
        </w:rPr>
        <w:t xml:space="preserve"> Se debe mencionar </w:t>
      </w:r>
      <w:r w:rsidR="00712C45" w:rsidRPr="00AD36F8">
        <w:rPr>
          <w:szCs w:val="24"/>
        </w:rPr>
        <w:t>que las medidas convencionales</w:t>
      </w:r>
      <w:r w:rsidR="005C1FC5" w:rsidRPr="00AD36F8">
        <w:rPr>
          <w:szCs w:val="24"/>
        </w:rPr>
        <w:t xml:space="preserve"> buscan dilucidar el nivel de endeudamiento</w:t>
      </w:r>
      <w:r w:rsidR="00E11751" w:rsidRPr="00AD36F8">
        <w:rPr>
          <w:szCs w:val="24"/>
        </w:rPr>
        <w:t xml:space="preserve"> corporativo, </w:t>
      </w:r>
      <w:r w:rsidR="00626C08" w:rsidRPr="00AD36F8">
        <w:rPr>
          <w:szCs w:val="24"/>
        </w:rPr>
        <w:t xml:space="preserve">mientras que la POT trata </w:t>
      </w:r>
      <w:proofErr w:type="gramStart"/>
      <w:r w:rsidR="00626C08" w:rsidRPr="00AD36F8">
        <w:rPr>
          <w:szCs w:val="24"/>
        </w:rPr>
        <w:t>de explicar</w:t>
      </w:r>
      <w:proofErr w:type="gramEnd"/>
      <w:r w:rsidR="00626C08" w:rsidRPr="00AD36F8">
        <w:rPr>
          <w:szCs w:val="24"/>
        </w:rPr>
        <w:t xml:space="preserve"> la variación de dicho nivel.</w:t>
      </w:r>
      <w:r w:rsidR="00CD7949" w:rsidRPr="00AD36F8">
        <w:rPr>
          <w:szCs w:val="24"/>
        </w:rPr>
        <w:t xml:space="preserve"> De esta manera, </w:t>
      </w:r>
      <w:r w:rsidR="0047110B" w:rsidRPr="00AD36F8">
        <w:rPr>
          <w:szCs w:val="24"/>
        </w:rPr>
        <w:t>se</w:t>
      </w:r>
      <w:r w:rsidR="002135FF" w:rsidRPr="00AD36F8">
        <w:rPr>
          <w:szCs w:val="24"/>
        </w:rPr>
        <w:t xml:space="preserve"> </w:t>
      </w:r>
      <w:r w:rsidR="0047110B" w:rsidRPr="00AD36F8">
        <w:rPr>
          <w:szCs w:val="24"/>
        </w:rPr>
        <w:t xml:space="preserve">ejecutó el análisis con las medidas </w:t>
      </w:r>
      <w:r w:rsidR="00A97D17" w:rsidRPr="00AD36F8">
        <w:rPr>
          <w:szCs w:val="24"/>
        </w:rPr>
        <w:t>tradicionales</w:t>
      </w:r>
      <w:r w:rsidR="00B6079C" w:rsidRPr="00AD36F8">
        <w:rPr>
          <w:szCs w:val="24"/>
        </w:rPr>
        <w:t xml:space="preserve">, y se añadió la variable </w:t>
      </w:r>
      <w:r w:rsidR="00B6079C" w:rsidRPr="00AD36F8">
        <w:rPr>
          <w:i/>
          <w:szCs w:val="24"/>
        </w:rPr>
        <w:t>DEF</w:t>
      </w:r>
      <w:r w:rsidR="00B6079C" w:rsidRPr="00AD36F8">
        <w:rPr>
          <w:szCs w:val="24"/>
          <w:vertAlign w:val="subscript"/>
        </w:rPr>
        <w:t>t</w:t>
      </w:r>
      <w:r w:rsidR="00B6079C" w:rsidRPr="00AD36F8">
        <w:rPr>
          <w:szCs w:val="24"/>
        </w:rPr>
        <w:t xml:space="preserve"> con el propósito de verificar</w:t>
      </w:r>
      <w:r w:rsidR="003F708A" w:rsidRPr="00AD36F8">
        <w:rPr>
          <w:szCs w:val="24"/>
        </w:rPr>
        <w:t xml:space="preserve"> </w:t>
      </w:r>
      <w:r w:rsidR="00B3058A" w:rsidRPr="00AD36F8">
        <w:rPr>
          <w:szCs w:val="24"/>
        </w:rPr>
        <w:t>su significancia</w:t>
      </w:r>
      <w:r w:rsidR="003F708A" w:rsidRPr="00AD36F8">
        <w:rPr>
          <w:szCs w:val="24"/>
        </w:rPr>
        <w:t xml:space="preserve"> en la medición del nivel de apalancamiento. Para ello, </w:t>
      </w:r>
      <w:r w:rsidR="00CC1A11" w:rsidRPr="00AD36F8">
        <w:rPr>
          <w:szCs w:val="24"/>
        </w:rPr>
        <w:t>se empleó la ecuación descrita en Frank &amp; Goyal (2003):</w:t>
      </w:r>
    </w:p>
    <w:p w:rsidR="00F05F1F" w:rsidRPr="00AD36F8" w:rsidRDefault="00F05F1F" w:rsidP="00AD36F8">
      <w:pPr>
        <w:pStyle w:val="Texto"/>
        <w:rPr>
          <w:szCs w:val="24"/>
        </w:rPr>
      </w:pPr>
    </w:p>
    <w:p w:rsidR="00CC1A11" w:rsidRPr="00AD36F8" w:rsidRDefault="001E2973" w:rsidP="00AD36F8">
      <w:pPr>
        <w:pStyle w:val="Texto"/>
        <w:rPr>
          <w:szCs w:val="24"/>
        </w:rPr>
      </w:pPr>
      <w:r>
        <w:rPr>
          <w:noProof/>
          <w:szCs w:val="24"/>
          <w:lang w:val="es-PE"/>
        </w:rPr>
        <w:pict>
          <v:shape id="_x0000_s1387" type="#_x0000_t75" style="position:absolute;left:0;text-align:left;margin-left:37.05pt;margin-top:.55pt;width:343.75pt;height:16.55pt;z-index:251948032" strokeweight="3pt">
            <v:imagedata r:id="rId84" o:title=""/>
          </v:shape>
          <o:OLEObject Type="Embed" ProgID="Equation.3" ShapeID="_x0000_s1387" DrawAspect="Content" ObjectID="_1466199831" r:id="rId85"/>
        </w:pict>
      </w:r>
    </w:p>
    <w:p w:rsidR="003767DB" w:rsidRPr="00AD36F8" w:rsidRDefault="003767DB" w:rsidP="00AD36F8">
      <w:pPr>
        <w:pStyle w:val="Texto"/>
        <w:rPr>
          <w:szCs w:val="24"/>
        </w:rPr>
      </w:pPr>
    </w:p>
    <w:p w:rsidR="007017BF" w:rsidRPr="00AD36F8" w:rsidRDefault="00481341" w:rsidP="00AD36F8">
      <w:pPr>
        <w:pStyle w:val="Texto"/>
        <w:rPr>
          <w:szCs w:val="24"/>
        </w:rPr>
      </w:pPr>
      <w:r w:rsidRPr="00AD36F8">
        <w:rPr>
          <w:szCs w:val="24"/>
        </w:rPr>
        <w:lastRenderedPageBreak/>
        <w:t>En relación a l</w:t>
      </w:r>
      <w:r w:rsidR="00FF48F5" w:rsidRPr="00AD36F8">
        <w:rPr>
          <w:szCs w:val="24"/>
        </w:rPr>
        <w:t xml:space="preserve">a </w:t>
      </w:r>
      <w:r w:rsidR="00181E24" w:rsidRPr="00AD36F8">
        <w:rPr>
          <w:szCs w:val="24"/>
        </w:rPr>
        <w:t>tangibilidad de los activos (T</w:t>
      </w:r>
      <w:r w:rsidR="00096094" w:rsidRPr="00AD36F8">
        <w:rPr>
          <w:szCs w:val="24"/>
        </w:rPr>
        <w:t>NG</w:t>
      </w:r>
      <w:r w:rsidR="00181E24" w:rsidRPr="00AD36F8">
        <w:rPr>
          <w:szCs w:val="24"/>
        </w:rPr>
        <w:t>),</w:t>
      </w:r>
      <w:r w:rsidR="00FF48F5" w:rsidRPr="00AD36F8">
        <w:rPr>
          <w:szCs w:val="24"/>
        </w:rPr>
        <w:t xml:space="preserve"> </w:t>
      </w:r>
      <w:r w:rsidR="00B06600" w:rsidRPr="00AD36F8">
        <w:rPr>
          <w:szCs w:val="24"/>
        </w:rPr>
        <w:t xml:space="preserve">Harris &amp; Raviv </w:t>
      </w:r>
      <w:r w:rsidR="003B2235" w:rsidRPr="00AD36F8">
        <w:rPr>
          <w:szCs w:val="24"/>
        </w:rPr>
        <w:t xml:space="preserve">(1991) </w:t>
      </w:r>
      <w:r w:rsidR="00B06600" w:rsidRPr="00AD36F8">
        <w:rPr>
          <w:szCs w:val="24"/>
        </w:rPr>
        <w:t xml:space="preserve">sostuvieron </w:t>
      </w:r>
      <w:r w:rsidR="002E7876" w:rsidRPr="00AD36F8">
        <w:rPr>
          <w:szCs w:val="24"/>
        </w:rPr>
        <w:t>que este coeficiente (</w:t>
      </w:r>
      <w:r w:rsidR="002E7876" w:rsidRPr="00AD36F8">
        <w:rPr>
          <w:i/>
          <w:szCs w:val="24"/>
        </w:rPr>
        <w:t>β</w:t>
      </w:r>
      <w:r w:rsidR="002E7876" w:rsidRPr="00AD36F8">
        <w:rPr>
          <w:szCs w:val="24"/>
          <w:vertAlign w:val="subscript"/>
        </w:rPr>
        <w:t>T</w:t>
      </w:r>
      <w:r w:rsidR="002E7876" w:rsidRPr="00AD36F8">
        <w:rPr>
          <w:szCs w:val="24"/>
        </w:rPr>
        <w:t>) debería ser menor que cero.</w:t>
      </w:r>
      <w:r w:rsidR="00936D87" w:rsidRPr="00AD36F8">
        <w:rPr>
          <w:szCs w:val="24"/>
        </w:rPr>
        <w:t xml:space="preserve"> </w:t>
      </w:r>
      <w:r w:rsidR="00B06600" w:rsidRPr="00AD36F8">
        <w:rPr>
          <w:szCs w:val="24"/>
        </w:rPr>
        <w:t xml:space="preserve">A pesar de ello, en </w:t>
      </w:r>
      <w:r w:rsidR="00936D87" w:rsidRPr="00AD36F8">
        <w:rPr>
          <w:szCs w:val="24"/>
        </w:rPr>
        <w:t xml:space="preserve">el </w:t>
      </w:r>
      <w:r w:rsidR="00B06600" w:rsidRPr="00AD36F8">
        <w:rPr>
          <w:szCs w:val="24"/>
        </w:rPr>
        <w:t xml:space="preserve">presente </w:t>
      </w:r>
      <w:r w:rsidR="00936D87" w:rsidRPr="00AD36F8">
        <w:rPr>
          <w:szCs w:val="24"/>
        </w:rPr>
        <w:t>documento</w:t>
      </w:r>
      <w:r w:rsidR="00B06600" w:rsidRPr="00AD36F8">
        <w:rPr>
          <w:szCs w:val="24"/>
        </w:rPr>
        <w:t xml:space="preserve"> se utilizará la suposición tradicional (Rajan &amp; Zingales, 1995)</w:t>
      </w:r>
      <w:r w:rsidR="00C92E0B" w:rsidRPr="00AD36F8">
        <w:rPr>
          <w:szCs w:val="24"/>
        </w:rPr>
        <w:t>,</w:t>
      </w:r>
      <w:r w:rsidR="00B06600" w:rsidRPr="00AD36F8">
        <w:rPr>
          <w:szCs w:val="24"/>
        </w:rPr>
        <w:t xml:space="preserve"> en </w:t>
      </w:r>
      <w:r w:rsidR="00C92E0B" w:rsidRPr="00AD36F8">
        <w:rPr>
          <w:szCs w:val="24"/>
        </w:rPr>
        <w:t xml:space="preserve">la </w:t>
      </w:r>
      <w:r w:rsidR="003767DB" w:rsidRPr="00AD36F8">
        <w:rPr>
          <w:szCs w:val="24"/>
        </w:rPr>
        <w:t>que</w:t>
      </w:r>
      <w:r w:rsidR="00C92E0B" w:rsidRPr="00AD36F8">
        <w:rPr>
          <w:szCs w:val="24"/>
        </w:rPr>
        <w:t xml:space="preserve"> se sugiere una relación directa entre este componente y el nivel de endeudamiento (</w:t>
      </w:r>
      <w:r w:rsidR="00C92E0B" w:rsidRPr="00AD36F8">
        <w:rPr>
          <w:i/>
          <w:szCs w:val="24"/>
        </w:rPr>
        <w:t>β</w:t>
      </w:r>
      <w:r w:rsidR="00C92E0B" w:rsidRPr="00AD36F8">
        <w:rPr>
          <w:szCs w:val="24"/>
          <w:vertAlign w:val="subscript"/>
        </w:rPr>
        <w:t>T</w:t>
      </w:r>
      <w:r w:rsidR="003767DB" w:rsidRPr="00AD36F8">
        <w:rPr>
          <w:szCs w:val="24"/>
          <w:vertAlign w:val="subscript"/>
        </w:rPr>
        <w:t>NG</w:t>
      </w:r>
      <w:r w:rsidR="00C92E0B" w:rsidRPr="00AD36F8">
        <w:rPr>
          <w:szCs w:val="24"/>
        </w:rPr>
        <w:t>&gt;0).</w:t>
      </w:r>
      <w:r w:rsidR="0083730F" w:rsidRPr="00AD36F8">
        <w:rPr>
          <w:szCs w:val="24"/>
        </w:rPr>
        <w:t xml:space="preserve"> </w:t>
      </w:r>
      <w:r w:rsidR="00B00DDE" w:rsidRPr="00AD36F8">
        <w:rPr>
          <w:szCs w:val="24"/>
        </w:rPr>
        <w:t>Para el indica</w:t>
      </w:r>
      <w:r w:rsidR="00A12EC4" w:rsidRPr="00AD36F8">
        <w:rPr>
          <w:szCs w:val="24"/>
        </w:rPr>
        <w:t>dor MB</w:t>
      </w:r>
      <w:r w:rsidR="00B00DDE" w:rsidRPr="00AD36F8">
        <w:rPr>
          <w:szCs w:val="24"/>
        </w:rPr>
        <w:t xml:space="preserve"> se </w:t>
      </w:r>
      <w:r w:rsidR="00EC7DEF" w:rsidRPr="00AD36F8">
        <w:rPr>
          <w:szCs w:val="24"/>
        </w:rPr>
        <w:t>espera encontrar</w:t>
      </w:r>
      <w:r w:rsidR="005333D7" w:rsidRPr="00AD36F8">
        <w:rPr>
          <w:szCs w:val="24"/>
        </w:rPr>
        <w:t xml:space="preserve"> resultados similares a los generalmente propuestos, es decir,</w:t>
      </w:r>
      <w:r w:rsidR="00EC7DEF" w:rsidRPr="00AD36F8">
        <w:rPr>
          <w:szCs w:val="24"/>
        </w:rPr>
        <w:t xml:space="preserve"> una relación inversa respecto al nivel de deuda (</w:t>
      </w:r>
      <w:r w:rsidR="00EC7DEF" w:rsidRPr="00AD36F8">
        <w:rPr>
          <w:i/>
          <w:szCs w:val="24"/>
        </w:rPr>
        <w:t>β</w:t>
      </w:r>
      <w:r w:rsidR="00EC7DEF" w:rsidRPr="00AD36F8">
        <w:rPr>
          <w:szCs w:val="24"/>
          <w:vertAlign w:val="subscript"/>
        </w:rPr>
        <w:t>MB</w:t>
      </w:r>
      <w:r w:rsidR="00EC7DEF" w:rsidRPr="00AD36F8">
        <w:rPr>
          <w:szCs w:val="24"/>
        </w:rPr>
        <w:t>&lt;0</w:t>
      </w:r>
      <w:r w:rsidR="005333D7" w:rsidRPr="00AD36F8">
        <w:rPr>
          <w:szCs w:val="24"/>
        </w:rPr>
        <w:t>).</w:t>
      </w:r>
      <w:r w:rsidR="00647911" w:rsidRPr="00AD36F8">
        <w:rPr>
          <w:szCs w:val="24"/>
        </w:rPr>
        <w:t xml:space="preserve"> </w:t>
      </w:r>
      <w:r w:rsidR="00F23D74" w:rsidRPr="00AD36F8">
        <w:rPr>
          <w:szCs w:val="24"/>
        </w:rPr>
        <w:t>T</w:t>
      </w:r>
      <w:r w:rsidR="00946493" w:rsidRPr="00AD36F8">
        <w:rPr>
          <w:szCs w:val="24"/>
        </w:rPr>
        <w:t xml:space="preserve">al </w:t>
      </w:r>
      <w:r w:rsidR="00916D8A" w:rsidRPr="00AD36F8">
        <w:rPr>
          <w:szCs w:val="24"/>
        </w:rPr>
        <w:t xml:space="preserve">como se describió en </w:t>
      </w:r>
      <w:r w:rsidR="00946493" w:rsidRPr="00AD36F8">
        <w:rPr>
          <w:szCs w:val="24"/>
        </w:rPr>
        <w:t xml:space="preserve">el ítem correspondiente </w:t>
      </w:r>
      <w:r w:rsidR="00916D8A" w:rsidRPr="00AD36F8">
        <w:rPr>
          <w:szCs w:val="24"/>
        </w:rPr>
        <w:t xml:space="preserve">al tamaño de la empresa, </w:t>
      </w:r>
      <w:r w:rsidR="00437836" w:rsidRPr="00AD36F8">
        <w:rPr>
          <w:szCs w:val="24"/>
        </w:rPr>
        <w:t>se espera que el coeficiente relacionado a este indicador sea mayor a cero (</w:t>
      </w:r>
      <w:r w:rsidR="00437836" w:rsidRPr="00AD36F8">
        <w:rPr>
          <w:i/>
          <w:szCs w:val="24"/>
        </w:rPr>
        <w:t>β</w:t>
      </w:r>
      <w:r w:rsidR="004A5837" w:rsidRPr="00AD36F8">
        <w:rPr>
          <w:i/>
          <w:szCs w:val="24"/>
          <w:vertAlign w:val="subscript"/>
        </w:rPr>
        <w:t>L</w:t>
      </w:r>
      <w:r w:rsidR="003767DB" w:rsidRPr="00AD36F8">
        <w:rPr>
          <w:i/>
          <w:szCs w:val="24"/>
          <w:vertAlign w:val="subscript"/>
        </w:rPr>
        <w:t>n</w:t>
      </w:r>
      <w:r w:rsidR="00437836" w:rsidRPr="00AD36F8">
        <w:rPr>
          <w:szCs w:val="24"/>
          <w:vertAlign w:val="subscript"/>
        </w:rPr>
        <w:t>S</w:t>
      </w:r>
      <w:r w:rsidR="00437836" w:rsidRPr="00AD36F8">
        <w:rPr>
          <w:szCs w:val="24"/>
        </w:rPr>
        <w:t>&gt;0).</w:t>
      </w:r>
      <w:r w:rsidR="00076F7A" w:rsidRPr="00AD36F8">
        <w:rPr>
          <w:szCs w:val="24"/>
        </w:rPr>
        <w:t xml:space="preserve"> </w:t>
      </w:r>
      <w:r w:rsidR="001131BD" w:rsidRPr="00AD36F8">
        <w:rPr>
          <w:szCs w:val="24"/>
        </w:rPr>
        <w:t xml:space="preserve">Respecto a la rentabilidad, </w:t>
      </w:r>
      <w:r w:rsidR="00A16210" w:rsidRPr="00AD36F8">
        <w:rPr>
          <w:szCs w:val="24"/>
        </w:rPr>
        <w:t>considerando los supuestos teóricos</w:t>
      </w:r>
      <w:r w:rsidR="00C81931" w:rsidRPr="00AD36F8">
        <w:rPr>
          <w:szCs w:val="24"/>
        </w:rPr>
        <w:t xml:space="preserve"> de la POT</w:t>
      </w:r>
      <w:r w:rsidR="00A16210" w:rsidRPr="00AD36F8">
        <w:rPr>
          <w:szCs w:val="24"/>
        </w:rPr>
        <w:t xml:space="preserve">, </w:t>
      </w:r>
      <w:r w:rsidR="001131BD" w:rsidRPr="00AD36F8">
        <w:rPr>
          <w:szCs w:val="24"/>
        </w:rPr>
        <w:t xml:space="preserve">se presume una relación inversa entre ésta y el nivel de apalancamiento </w:t>
      </w:r>
      <w:r w:rsidR="00C81931" w:rsidRPr="00AD36F8">
        <w:rPr>
          <w:szCs w:val="24"/>
        </w:rPr>
        <w:t>(</w:t>
      </w:r>
      <w:r w:rsidR="00C81931" w:rsidRPr="00AD36F8">
        <w:rPr>
          <w:i/>
          <w:szCs w:val="24"/>
        </w:rPr>
        <w:t>β</w:t>
      </w:r>
      <w:r w:rsidR="00C81931" w:rsidRPr="00AD36F8">
        <w:rPr>
          <w:szCs w:val="24"/>
          <w:vertAlign w:val="subscript"/>
        </w:rPr>
        <w:t>PRF</w:t>
      </w:r>
      <w:r w:rsidR="00C81931" w:rsidRPr="00AD36F8">
        <w:rPr>
          <w:szCs w:val="24"/>
        </w:rPr>
        <w:t>&lt;0).</w:t>
      </w:r>
    </w:p>
    <w:p w:rsidR="000329D8" w:rsidRPr="00AD36F8" w:rsidRDefault="000329D8" w:rsidP="00AD36F8">
      <w:pPr>
        <w:pStyle w:val="Texto"/>
        <w:rPr>
          <w:szCs w:val="24"/>
        </w:rPr>
      </w:pPr>
    </w:p>
    <w:p w:rsidR="005D4D71" w:rsidRPr="00AD36F8" w:rsidRDefault="00E86ADE" w:rsidP="00AD36F8">
      <w:pPr>
        <w:pStyle w:val="Texto"/>
        <w:rPr>
          <w:b/>
          <w:szCs w:val="24"/>
        </w:rPr>
      </w:pPr>
      <w:r w:rsidRPr="00AD36F8">
        <w:rPr>
          <w:b/>
          <w:szCs w:val="24"/>
        </w:rPr>
        <w:t>Parte 2</w:t>
      </w:r>
    </w:p>
    <w:p w:rsidR="003E3913" w:rsidRPr="00AD36F8" w:rsidRDefault="003E3913" w:rsidP="00AD36F8">
      <w:pPr>
        <w:pStyle w:val="Texto"/>
        <w:rPr>
          <w:szCs w:val="24"/>
          <w:lang w:val="es-PE"/>
        </w:rPr>
      </w:pPr>
      <w:r w:rsidRPr="00AD36F8">
        <w:rPr>
          <w:szCs w:val="24"/>
          <w:lang w:val="es-PE"/>
        </w:rPr>
        <w:t xml:space="preserve">Con la finalidad de verificar si las decisiones de los individuos están influenciadas por los heurísticos y sesgos conductuales explicados en el </w:t>
      </w:r>
      <w:r w:rsidR="00E820D1" w:rsidRPr="00AD36F8">
        <w:rPr>
          <w:szCs w:val="24"/>
          <w:lang w:val="es-PE"/>
        </w:rPr>
        <w:t>acápite</w:t>
      </w:r>
      <w:r w:rsidR="005B6E16" w:rsidRPr="00AD36F8">
        <w:rPr>
          <w:szCs w:val="24"/>
          <w:lang w:val="es-PE"/>
        </w:rPr>
        <w:t xml:space="preserve"> 7.3</w:t>
      </w:r>
      <w:r w:rsidRPr="00AD36F8">
        <w:rPr>
          <w:szCs w:val="24"/>
          <w:lang w:val="es-PE"/>
        </w:rPr>
        <w:t xml:space="preserve">, correspondiente a la Definición de Variables, se realizó un análisis descriptivo a través de un cuestionario, en su mayoría estructurado, que contiene </w:t>
      </w:r>
      <w:r w:rsidR="00E93EFF" w:rsidRPr="00AD36F8">
        <w:rPr>
          <w:szCs w:val="24"/>
          <w:lang w:val="es-PE"/>
        </w:rPr>
        <w:t>22</w:t>
      </w:r>
      <w:r w:rsidRPr="00AD36F8">
        <w:rPr>
          <w:szCs w:val="24"/>
          <w:lang w:val="es-PE"/>
        </w:rPr>
        <w:t xml:space="preserve"> preguntas que fueron extraídas y adaptadas de diversas investigaciones de reconocida validez en Psicología y en el ámbito de análisis de toma de decisiones.</w:t>
      </w:r>
    </w:p>
    <w:p w:rsidR="003E3913" w:rsidRPr="00AD36F8" w:rsidRDefault="00FE1AA0" w:rsidP="00AD36F8">
      <w:pPr>
        <w:pStyle w:val="Texto"/>
        <w:rPr>
          <w:szCs w:val="24"/>
          <w:lang w:val="es-PE"/>
        </w:rPr>
      </w:pPr>
      <w:r w:rsidRPr="00AD36F8">
        <w:rPr>
          <w:szCs w:val="24"/>
          <w:lang w:val="es-PE"/>
        </w:rPr>
        <w:t xml:space="preserve">El set de interrogantes </w:t>
      </w:r>
      <w:r w:rsidR="00845DCE" w:rsidRPr="00AD36F8">
        <w:rPr>
          <w:szCs w:val="24"/>
          <w:lang w:val="es-PE"/>
        </w:rPr>
        <w:t xml:space="preserve">incluye </w:t>
      </w:r>
      <w:r w:rsidRPr="00AD36F8">
        <w:rPr>
          <w:szCs w:val="24"/>
          <w:lang w:val="es-PE"/>
        </w:rPr>
        <w:t xml:space="preserve">el </w:t>
      </w:r>
      <w:r w:rsidR="00091040" w:rsidRPr="00AD36F8">
        <w:rPr>
          <w:i/>
          <w:szCs w:val="24"/>
        </w:rPr>
        <w:t>Test revisado de orientación hacia la vida</w:t>
      </w:r>
      <w:r w:rsidR="00091040" w:rsidRPr="00AD36F8">
        <w:rPr>
          <w:szCs w:val="24"/>
        </w:rPr>
        <w:t xml:space="preserve">, </w:t>
      </w:r>
      <w:r w:rsidR="00091040" w:rsidRPr="00AD36F8">
        <w:rPr>
          <w:szCs w:val="24"/>
          <w:lang w:val="es-PE"/>
        </w:rPr>
        <w:t>LOT-R (preguntas 1 a la 10), diseñado para medir el nivel de optimismo en las personas.</w:t>
      </w:r>
      <w:r w:rsidR="00972269" w:rsidRPr="00AD36F8">
        <w:rPr>
          <w:szCs w:val="24"/>
          <w:lang w:val="es-PE"/>
        </w:rPr>
        <w:t xml:space="preserve"> Asimismo, comprende una serie de problemas de elección hipotética donde se les solicitó a los sujetos que, asumiendo que realmente se encontraban en tales circunstancias, especificaran por cuál de las alternativas se decidirían.</w:t>
      </w:r>
      <w:r w:rsidR="00142DC6" w:rsidRPr="00AD36F8">
        <w:rPr>
          <w:szCs w:val="24"/>
          <w:lang w:val="es-PE"/>
        </w:rPr>
        <w:t xml:space="preserve"> Cabe mencionar que el cuestionario </w:t>
      </w:r>
      <w:r w:rsidR="00E820D1" w:rsidRPr="00AD36F8">
        <w:rPr>
          <w:szCs w:val="24"/>
          <w:lang w:val="es-PE"/>
        </w:rPr>
        <w:t xml:space="preserve">también </w:t>
      </w:r>
      <w:r w:rsidR="00142DC6" w:rsidRPr="00AD36F8">
        <w:rPr>
          <w:szCs w:val="24"/>
          <w:lang w:val="es-PE"/>
        </w:rPr>
        <w:t xml:space="preserve">abarca </w:t>
      </w:r>
      <w:r w:rsidR="00E820D1" w:rsidRPr="00AD36F8">
        <w:rPr>
          <w:szCs w:val="24"/>
          <w:lang w:val="es-PE"/>
        </w:rPr>
        <w:t>aspectos</w:t>
      </w:r>
      <w:r w:rsidR="00142DC6" w:rsidRPr="00AD36F8">
        <w:rPr>
          <w:szCs w:val="24"/>
          <w:lang w:val="es-PE"/>
        </w:rPr>
        <w:t xml:space="preserve"> generales como la carrera profesional, el ciclo actual, en caso sean estudiantes, el nivel de educación alcanzado, el género, la</w:t>
      </w:r>
      <w:r w:rsidR="00E820D1" w:rsidRPr="00AD36F8">
        <w:rPr>
          <w:szCs w:val="24"/>
          <w:lang w:val="es-PE"/>
        </w:rPr>
        <w:t xml:space="preserve"> edad y los años de experiencia profesional.</w:t>
      </w:r>
    </w:p>
    <w:p w:rsidR="003E3913" w:rsidRPr="00AD36F8" w:rsidRDefault="00E93EFF" w:rsidP="00AD36F8">
      <w:pPr>
        <w:pStyle w:val="Texto"/>
        <w:rPr>
          <w:szCs w:val="24"/>
          <w:lang w:val="es-PE"/>
        </w:rPr>
      </w:pPr>
      <w:r w:rsidRPr="00AD36F8">
        <w:rPr>
          <w:szCs w:val="24"/>
          <w:lang w:val="es-PE"/>
        </w:rPr>
        <w:t>Al iniciar la evaluación</w:t>
      </w:r>
      <w:r w:rsidR="00972269" w:rsidRPr="00AD36F8">
        <w:rPr>
          <w:szCs w:val="24"/>
          <w:lang w:val="es-PE"/>
        </w:rPr>
        <w:t xml:space="preserve"> se informó que las pruebas eran anónimas, así como que no existían respuestas correctas </w:t>
      </w:r>
      <w:r w:rsidR="00E820D1" w:rsidRPr="00AD36F8">
        <w:rPr>
          <w:szCs w:val="24"/>
          <w:lang w:val="es-PE"/>
        </w:rPr>
        <w:t>o</w:t>
      </w:r>
      <w:r w:rsidR="00972269" w:rsidRPr="00AD36F8">
        <w:rPr>
          <w:szCs w:val="24"/>
          <w:lang w:val="es-PE"/>
        </w:rPr>
        <w:t xml:space="preserve"> incorrectas, de </w:t>
      </w:r>
      <w:r w:rsidR="00E820D1" w:rsidRPr="00AD36F8">
        <w:rPr>
          <w:szCs w:val="24"/>
          <w:lang w:val="es-PE"/>
        </w:rPr>
        <w:t>modo</w:t>
      </w:r>
      <w:r w:rsidR="00972269" w:rsidRPr="00AD36F8">
        <w:rPr>
          <w:szCs w:val="24"/>
          <w:lang w:val="es-PE"/>
        </w:rPr>
        <w:t xml:space="preserve"> q</w:t>
      </w:r>
      <w:r w:rsidR="00E820D1" w:rsidRPr="00AD36F8">
        <w:rPr>
          <w:szCs w:val="24"/>
          <w:lang w:val="es-PE"/>
        </w:rPr>
        <w:t>ue no hubiese</w:t>
      </w:r>
      <w:r w:rsidR="00972269" w:rsidRPr="00AD36F8">
        <w:rPr>
          <w:szCs w:val="24"/>
          <w:lang w:val="es-PE"/>
        </w:rPr>
        <w:t xml:space="preserve"> incentivo</w:t>
      </w:r>
      <w:r w:rsidR="00E820D1" w:rsidRPr="00AD36F8">
        <w:rPr>
          <w:szCs w:val="24"/>
          <w:lang w:val="es-PE"/>
        </w:rPr>
        <w:t>s</w:t>
      </w:r>
      <w:r w:rsidR="00972269" w:rsidRPr="00AD36F8">
        <w:rPr>
          <w:szCs w:val="24"/>
          <w:lang w:val="es-PE"/>
        </w:rPr>
        <w:t xml:space="preserve"> para elegir opciones que no reflejasen fehacientemente sus actitudes. Para tener la seguridad </w:t>
      </w:r>
      <w:r w:rsidR="00972269" w:rsidRPr="00AD36F8">
        <w:rPr>
          <w:szCs w:val="24"/>
          <w:lang w:val="es-PE"/>
        </w:rPr>
        <w:lastRenderedPageBreak/>
        <w:t>de que los enunciados fuesen comprendidos p</w:t>
      </w:r>
      <w:r w:rsidRPr="00AD36F8">
        <w:rPr>
          <w:szCs w:val="24"/>
          <w:lang w:val="es-PE"/>
        </w:rPr>
        <w:t>or los entrevistados, la prueba</w:t>
      </w:r>
      <w:r w:rsidR="000158EF" w:rsidRPr="00AD36F8">
        <w:rPr>
          <w:szCs w:val="24"/>
          <w:lang w:val="es-PE"/>
        </w:rPr>
        <w:t>,</w:t>
      </w:r>
      <w:r w:rsidR="00972269" w:rsidRPr="00AD36F8">
        <w:rPr>
          <w:szCs w:val="24"/>
          <w:lang w:val="es-PE"/>
        </w:rPr>
        <w:t xml:space="preserve"> cuya duración aproximada fue de quince minutos, se llevó a cabo de forma presencial.</w:t>
      </w:r>
    </w:p>
    <w:p w:rsidR="00091040" w:rsidRPr="00AD36F8" w:rsidRDefault="00972269" w:rsidP="00AD36F8">
      <w:pPr>
        <w:pStyle w:val="Texto"/>
        <w:rPr>
          <w:szCs w:val="24"/>
          <w:lang w:val="es-PE"/>
        </w:rPr>
      </w:pPr>
      <w:r w:rsidRPr="00AD36F8">
        <w:rPr>
          <w:szCs w:val="24"/>
          <w:lang w:val="es-PE"/>
        </w:rPr>
        <w:t>S</w:t>
      </w:r>
      <w:r w:rsidR="00B77950" w:rsidRPr="00AD36F8">
        <w:rPr>
          <w:szCs w:val="24"/>
          <w:lang w:val="es-PE"/>
        </w:rPr>
        <w:t>e debe señalar que si bien el método de elecciones hipotéticas presenta algunas deficiencias, siendo la más representativa la limitación para generalizar sus resultados, se eligió su implementación debido a su simplicidad y amplio uso en investigaciones similares</w:t>
      </w:r>
      <w:r w:rsidR="000158EF" w:rsidRPr="00AD36F8">
        <w:rPr>
          <w:szCs w:val="24"/>
          <w:lang w:val="es-PE"/>
        </w:rPr>
        <w:t>,</w:t>
      </w:r>
      <w:r w:rsidR="00944F53" w:rsidRPr="00AD36F8">
        <w:rPr>
          <w:szCs w:val="24"/>
          <w:lang w:val="es-PE"/>
        </w:rPr>
        <w:t xml:space="preserve"> puesto que brinda información acerca de los patrones de comportamiento frente a circunstancias reales similares a las propuestas.</w:t>
      </w:r>
    </w:p>
    <w:p w:rsidR="00AD452E" w:rsidRPr="00AD36F8" w:rsidRDefault="00A410FE" w:rsidP="00AD36F8">
      <w:pPr>
        <w:pStyle w:val="Texto"/>
        <w:rPr>
          <w:szCs w:val="24"/>
          <w:lang w:val="es-PE"/>
        </w:rPr>
      </w:pPr>
      <w:r w:rsidRPr="00AD36F8">
        <w:rPr>
          <w:szCs w:val="24"/>
          <w:lang w:val="es-PE"/>
        </w:rPr>
        <w:t xml:space="preserve">Una vez </w:t>
      </w:r>
      <w:r w:rsidR="007B50B3" w:rsidRPr="00AD36F8">
        <w:rPr>
          <w:szCs w:val="24"/>
          <w:lang w:val="es-PE"/>
        </w:rPr>
        <w:t>recogida</w:t>
      </w:r>
      <w:r w:rsidRPr="00AD36F8">
        <w:rPr>
          <w:szCs w:val="24"/>
          <w:lang w:val="es-PE"/>
        </w:rPr>
        <w:t xml:space="preserve"> la información, </w:t>
      </w:r>
      <w:r w:rsidR="008D1605" w:rsidRPr="00AD36F8">
        <w:rPr>
          <w:szCs w:val="24"/>
          <w:lang w:val="es-PE"/>
        </w:rPr>
        <w:t xml:space="preserve">la organización se realizó a través de una matriz de tabulación en MS Excel, </w:t>
      </w:r>
      <w:r w:rsidR="005B6945" w:rsidRPr="00AD36F8">
        <w:rPr>
          <w:szCs w:val="24"/>
          <w:lang w:val="es-PE"/>
        </w:rPr>
        <w:t xml:space="preserve">permitiendo </w:t>
      </w:r>
      <w:r w:rsidR="003944B5" w:rsidRPr="00AD36F8">
        <w:rPr>
          <w:szCs w:val="24"/>
          <w:lang w:val="es-PE"/>
        </w:rPr>
        <w:t xml:space="preserve">contrastar las respuestas obtenidas con las hipótesis planteadas, </w:t>
      </w:r>
      <w:r w:rsidR="00AD452E" w:rsidRPr="00AD36F8">
        <w:rPr>
          <w:szCs w:val="24"/>
          <w:lang w:val="es-PE"/>
        </w:rPr>
        <w:t xml:space="preserve">así como </w:t>
      </w:r>
      <w:r w:rsidR="00C1422C" w:rsidRPr="00AD36F8">
        <w:rPr>
          <w:szCs w:val="24"/>
          <w:lang w:val="es-PE"/>
        </w:rPr>
        <w:t xml:space="preserve">también su comparación </w:t>
      </w:r>
      <w:r w:rsidR="008F7919" w:rsidRPr="00AD36F8">
        <w:rPr>
          <w:szCs w:val="24"/>
          <w:lang w:val="es-PE"/>
        </w:rPr>
        <w:t>entre cada uno de los grupos</w:t>
      </w:r>
      <w:r w:rsidR="00F75602" w:rsidRPr="00AD36F8">
        <w:rPr>
          <w:szCs w:val="24"/>
          <w:lang w:val="es-PE"/>
        </w:rPr>
        <w:t>.</w:t>
      </w:r>
    </w:p>
    <w:p w:rsidR="00256190" w:rsidRDefault="00256190" w:rsidP="00AD36F8">
      <w:pPr>
        <w:pStyle w:val="Texto"/>
        <w:rPr>
          <w:szCs w:val="24"/>
          <w:lang w:val="es-PE"/>
        </w:rPr>
      </w:pPr>
      <w:bookmarkStart w:id="109" w:name="_Toc389039838"/>
    </w:p>
    <w:p w:rsidR="00511747" w:rsidRPr="00AD36F8" w:rsidRDefault="00256190" w:rsidP="00256190">
      <w:pPr>
        <w:pStyle w:val="Ttulo2"/>
        <w:rPr>
          <w:lang w:val="es-PE"/>
        </w:rPr>
      </w:pPr>
      <w:bookmarkStart w:id="110" w:name="_Toc392447182"/>
      <w:bookmarkStart w:id="111" w:name="_Toc392457565"/>
      <w:r>
        <w:rPr>
          <w:lang w:val="es-PE"/>
        </w:rPr>
        <w:t xml:space="preserve">8.2. </w:t>
      </w:r>
      <w:r w:rsidR="001B6DA9" w:rsidRPr="00AD36F8">
        <w:rPr>
          <w:lang w:val="es-PE"/>
        </w:rPr>
        <w:t>Población y Procedimiento muestral</w:t>
      </w:r>
      <w:bookmarkEnd w:id="109"/>
      <w:bookmarkEnd w:id="110"/>
      <w:bookmarkEnd w:id="111"/>
    </w:p>
    <w:p w:rsidR="00511747" w:rsidRPr="00AD36F8" w:rsidRDefault="00511747" w:rsidP="00AD36F8">
      <w:pPr>
        <w:pStyle w:val="Texto"/>
        <w:rPr>
          <w:szCs w:val="24"/>
          <w:lang w:val="es-PE"/>
        </w:rPr>
      </w:pPr>
    </w:p>
    <w:p w:rsidR="00377A04" w:rsidRPr="00AD36F8" w:rsidRDefault="00377A04" w:rsidP="00AD36F8">
      <w:pPr>
        <w:pStyle w:val="Texto"/>
        <w:rPr>
          <w:b/>
          <w:szCs w:val="24"/>
          <w:lang w:val="es-PE"/>
        </w:rPr>
      </w:pPr>
      <w:r w:rsidRPr="00AD36F8">
        <w:rPr>
          <w:b/>
          <w:szCs w:val="24"/>
          <w:lang w:val="es-PE"/>
        </w:rPr>
        <w:t>Parte 1</w:t>
      </w:r>
    </w:p>
    <w:p w:rsidR="00D41693" w:rsidRPr="00AD36F8" w:rsidRDefault="009C452A" w:rsidP="00AD36F8">
      <w:pPr>
        <w:pStyle w:val="Texto"/>
        <w:rPr>
          <w:szCs w:val="24"/>
          <w:lang w:val="es-PE"/>
        </w:rPr>
      </w:pPr>
      <w:r w:rsidRPr="00AD36F8">
        <w:rPr>
          <w:szCs w:val="24"/>
          <w:lang w:val="es-PE"/>
        </w:rPr>
        <w:t xml:space="preserve">Para crear la muestra, se utilizaron los Estados Financieros anuales (Balance General, Estado de Resultados y Estado de Flujos de Efectivo) de </w:t>
      </w:r>
      <w:r w:rsidR="00AB5855" w:rsidRPr="00AD36F8">
        <w:rPr>
          <w:szCs w:val="24"/>
          <w:lang w:val="es-PE"/>
        </w:rPr>
        <w:t>16 empresas</w:t>
      </w:r>
      <w:r w:rsidR="00D41693" w:rsidRPr="00AD36F8">
        <w:rPr>
          <w:szCs w:val="24"/>
          <w:lang w:val="es-PE"/>
        </w:rPr>
        <w:t xml:space="preserve"> cuyas acciones</w:t>
      </w:r>
      <w:r w:rsidR="00E75216" w:rsidRPr="00AD36F8">
        <w:rPr>
          <w:szCs w:val="24"/>
          <w:lang w:val="es-PE"/>
        </w:rPr>
        <w:t xml:space="preserve"> </w:t>
      </w:r>
      <w:r w:rsidR="00AB5855" w:rsidRPr="00AD36F8">
        <w:rPr>
          <w:szCs w:val="24"/>
          <w:lang w:val="es-PE"/>
        </w:rPr>
        <w:t xml:space="preserve">cotizan </w:t>
      </w:r>
      <w:r w:rsidR="00D41693" w:rsidRPr="00AD36F8">
        <w:rPr>
          <w:szCs w:val="24"/>
          <w:lang w:val="es-PE"/>
        </w:rPr>
        <w:t>en la Bolsa de Valores de Lima y forman parte del Índice General (IGBVL).</w:t>
      </w:r>
      <w:r w:rsidR="00814276" w:rsidRPr="00AD36F8">
        <w:rPr>
          <w:szCs w:val="24"/>
          <w:lang w:val="es-PE"/>
        </w:rPr>
        <w:t xml:space="preserve"> </w:t>
      </w:r>
      <w:r w:rsidR="00D41693" w:rsidRPr="00AD36F8">
        <w:rPr>
          <w:szCs w:val="24"/>
          <w:lang w:val="es-PE"/>
        </w:rPr>
        <w:t>Si bien el IGBVL está conformado por 32 empresas, para esta investigación se consideraron solo 16. Los criterios de inclusión se desarrollan líneas abajo</w:t>
      </w:r>
      <w:r w:rsidR="00E75216" w:rsidRPr="00AD36F8">
        <w:rPr>
          <w:rStyle w:val="Refdenotaalpie"/>
          <w:szCs w:val="24"/>
          <w:lang w:val="es-PE"/>
        </w:rPr>
        <w:footnoteReference w:id="114"/>
      </w:r>
      <w:r w:rsidR="00D41693" w:rsidRPr="00AD36F8">
        <w:rPr>
          <w:szCs w:val="24"/>
          <w:lang w:val="es-PE"/>
        </w:rPr>
        <w:t>.</w:t>
      </w:r>
    </w:p>
    <w:p w:rsidR="009C452A" w:rsidRPr="00AD36F8" w:rsidRDefault="009C452A" w:rsidP="00AD36F8">
      <w:pPr>
        <w:pStyle w:val="Texto"/>
        <w:rPr>
          <w:szCs w:val="24"/>
          <w:lang w:val="es-PE"/>
        </w:rPr>
      </w:pPr>
    </w:p>
    <w:p w:rsidR="009C452A" w:rsidRPr="00AD36F8" w:rsidRDefault="00D41693" w:rsidP="00256190">
      <w:pPr>
        <w:pStyle w:val="Texto"/>
        <w:numPr>
          <w:ilvl w:val="0"/>
          <w:numId w:val="36"/>
        </w:numPr>
        <w:rPr>
          <w:b/>
          <w:szCs w:val="24"/>
          <w:lang w:val="es-PE"/>
        </w:rPr>
      </w:pPr>
      <w:r w:rsidRPr="00AD36F8">
        <w:rPr>
          <w:b/>
          <w:szCs w:val="24"/>
          <w:lang w:val="es-PE"/>
        </w:rPr>
        <w:t>Compañías no financieras</w:t>
      </w:r>
    </w:p>
    <w:p w:rsidR="009C452A" w:rsidRPr="00AD36F8" w:rsidRDefault="007A1D1F" w:rsidP="00AD36F8">
      <w:pPr>
        <w:pStyle w:val="Texto"/>
        <w:rPr>
          <w:szCs w:val="24"/>
          <w:lang w:val="es-PE"/>
        </w:rPr>
      </w:pPr>
      <w:r w:rsidRPr="00AD36F8">
        <w:rPr>
          <w:szCs w:val="24"/>
          <w:lang w:val="es-PE"/>
        </w:rPr>
        <w:t xml:space="preserve">Esto debido a que la naturaleza </w:t>
      </w:r>
      <w:r w:rsidR="00136444" w:rsidRPr="00AD36F8">
        <w:rPr>
          <w:szCs w:val="24"/>
          <w:lang w:val="es-PE"/>
        </w:rPr>
        <w:t>(incluyendo</w:t>
      </w:r>
      <w:r w:rsidR="00696641" w:rsidRPr="00AD36F8">
        <w:rPr>
          <w:szCs w:val="24"/>
          <w:lang w:val="es-PE"/>
        </w:rPr>
        <w:t xml:space="preserve"> los niveles de apalancamiento)</w:t>
      </w:r>
      <w:r w:rsidR="00136444" w:rsidRPr="00AD36F8">
        <w:rPr>
          <w:szCs w:val="24"/>
          <w:lang w:val="es-PE"/>
        </w:rPr>
        <w:t xml:space="preserve"> de este tipo de empresas, difiere en gran medida respecto a las </w:t>
      </w:r>
      <w:r w:rsidR="00EE72DD" w:rsidRPr="00AD36F8">
        <w:rPr>
          <w:szCs w:val="24"/>
          <w:lang w:val="es-PE"/>
        </w:rPr>
        <w:t>compañías</w:t>
      </w:r>
      <w:r w:rsidR="00136444" w:rsidRPr="00AD36F8">
        <w:rPr>
          <w:szCs w:val="24"/>
          <w:lang w:val="es-PE"/>
        </w:rPr>
        <w:t xml:space="preserve"> de otros sectores.</w:t>
      </w:r>
    </w:p>
    <w:p w:rsidR="009C452A" w:rsidRPr="00AD36F8" w:rsidRDefault="009C452A" w:rsidP="00AD36F8">
      <w:pPr>
        <w:pStyle w:val="Texto"/>
        <w:rPr>
          <w:szCs w:val="24"/>
          <w:lang w:val="es-PE"/>
        </w:rPr>
      </w:pPr>
    </w:p>
    <w:p w:rsidR="009C452A" w:rsidRPr="00AD36F8" w:rsidRDefault="004816A7" w:rsidP="00256190">
      <w:pPr>
        <w:pStyle w:val="Texto"/>
        <w:numPr>
          <w:ilvl w:val="0"/>
          <w:numId w:val="36"/>
        </w:numPr>
        <w:rPr>
          <w:b/>
          <w:szCs w:val="24"/>
          <w:lang w:val="es-PE"/>
        </w:rPr>
      </w:pPr>
      <w:r w:rsidRPr="00AD36F8">
        <w:rPr>
          <w:b/>
          <w:szCs w:val="24"/>
          <w:lang w:val="es-PE"/>
        </w:rPr>
        <w:lastRenderedPageBreak/>
        <w:t>Activo Total mayor o igual a PEN 1,000 Millones</w:t>
      </w:r>
    </w:p>
    <w:p w:rsidR="009C452A" w:rsidRPr="00AD36F8" w:rsidRDefault="00EA6EEB" w:rsidP="00AD36F8">
      <w:pPr>
        <w:pStyle w:val="Texto"/>
        <w:rPr>
          <w:szCs w:val="24"/>
          <w:lang w:val="es-PE"/>
        </w:rPr>
      </w:pPr>
      <w:r w:rsidRPr="00AD36F8">
        <w:rPr>
          <w:szCs w:val="24"/>
          <w:lang w:val="es-PE"/>
        </w:rPr>
        <w:t xml:space="preserve">El razonamiento detrás de esta restricción, radica en que las compañías de esta envergadura </w:t>
      </w:r>
      <w:r w:rsidR="002F3407" w:rsidRPr="00AD36F8">
        <w:rPr>
          <w:szCs w:val="24"/>
          <w:lang w:val="es-PE"/>
        </w:rPr>
        <w:t xml:space="preserve">están menos expuestas a problemas de liquidez que restrinjan el crédito, </w:t>
      </w:r>
      <w:r w:rsidRPr="00AD36F8">
        <w:rPr>
          <w:szCs w:val="24"/>
          <w:lang w:val="es-PE"/>
        </w:rPr>
        <w:t xml:space="preserve">tienen mayor acceso a los mercados financieros y en consecuencia, al endeudarse, pueden hacerlo a tasas de interés preferenciales. Esto en teoría permitiría a la gerencia de estas firmas tomar decisiones libres en relación a la fuente de financiamiento que crean conveniente. En esta línea, Frank &amp; Goyal (2003) sostuvieron que las predicciones de la </w:t>
      </w:r>
      <w:r w:rsidRPr="00AD36F8">
        <w:rPr>
          <w:i/>
          <w:szCs w:val="24"/>
          <w:lang w:val="es-PE"/>
        </w:rPr>
        <w:t>Pecking Order Theory</w:t>
      </w:r>
      <w:r w:rsidRPr="00AD36F8">
        <w:rPr>
          <w:szCs w:val="24"/>
          <w:lang w:val="es-PE"/>
        </w:rPr>
        <w:t xml:space="preserve"> se cumplirían en mayor medida en grandes corporaciones</w:t>
      </w:r>
      <w:r w:rsidRPr="00AD36F8">
        <w:rPr>
          <w:rStyle w:val="Refdenotaalpie"/>
          <w:szCs w:val="24"/>
          <w:lang w:val="es-PE"/>
        </w:rPr>
        <w:footnoteReference w:id="115"/>
      </w:r>
      <w:r w:rsidRPr="00AD36F8">
        <w:rPr>
          <w:szCs w:val="24"/>
          <w:lang w:val="es-PE"/>
        </w:rPr>
        <w:t>.</w:t>
      </w:r>
    </w:p>
    <w:p w:rsidR="009C452A" w:rsidRPr="00AD36F8" w:rsidRDefault="009C452A" w:rsidP="00AD36F8">
      <w:pPr>
        <w:pStyle w:val="Texto"/>
        <w:rPr>
          <w:szCs w:val="24"/>
          <w:lang w:val="es-PE"/>
        </w:rPr>
      </w:pPr>
    </w:p>
    <w:p w:rsidR="009C452A" w:rsidRPr="00AD36F8" w:rsidRDefault="0009224D" w:rsidP="00256190">
      <w:pPr>
        <w:pStyle w:val="Texto"/>
        <w:numPr>
          <w:ilvl w:val="0"/>
          <w:numId w:val="36"/>
        </w:numPr>
        <w:rPr>
          <w:b/>
          <w:szCs w:val="24"/>
          <w:lang w:val="es-PE"/>
        </w:rPr>
      </w:pPr>
      <w:r w:rsidRPr="00AD36F8">
        <w:rPr>
          <w:b/>
          <w:szCs w:val="24"/>
          <w:lang w:val="es-PE"/>
        </w:rPr>
        <w:t>Se cuente con información a partir del año 1996</w:t>
      </w:r>
    </w:p>
    <w:p w:rsidR="005E30A3" w:rsidRPr="00AD36F8" w:rsidRDefault="00292C82" w:rsidP="00AD36F8">
      <w:pPr>
        <w:pStyle w:val="Texto"/>
        <w:rPr>
          <w:szCs w:val="24"/>
          <w:lang w:val="es-PE"/>
        </w:rPr>
      </w:pPr>
      <w:r w:rsidRPr="00AD36F8">
        <w:rPr>
          <w:szCs w:val="24"/>
          <w:lang w:val="es-PE"/>
        </w:rPr>
        <w:t xml:space="preserve">Debido a la juventud del </w:t>
      </w:r>
      <w:r w:rsidR="00CE0524" w:rsidRPr="00AD36F8">
        <w:rPr>
          <w:szCs w:val="24"/>
          <w:lang w:val="es-PE"/>
        </w:rPr>
        <w:t>M</w:t>
      </w:r>
      <w:r w:rsidRPr="00AD36F8">
        <w:rPr>
          <w:szCs w:val="24"/>
          <w:lang w:val="es-PE"/>
        </w:rPr>
        <w:t xml:space="preserve">ercado de </w:t>
      </w:r>
      <w:r w:rsidR="00CE0524" w:rsidRPr="00AD36F8">
        <w:rPr>
          <w:szCs w:val="24"/>
          <w:lang w:val="es-PE"/>
        </w:rPr>
        <w:t>C</w:t>
      </w:r>
      <w:r w:rsidRPr="00AD36F8">
        <w:rPr>
          <w:szCs w:val="24"/>
          <w:lang w:val="es-PE"/>
        </w:rPr>
        <w:t xml:space="preserve">apitales peruano, </w:t>
      </w:r>
      <w:r w:rsidR="00CE0524" w:rsidRPr="00AD36F8">
        <w:rPr>
          <w:szCs w:val="24"/>
          <w:lang w:val="es-PE"/>
        </w:rPr>
        <w:t>se cuenta con información pública (</w:t>
      </w:r>
      <w:r w:rsidR="00102C56" w:rsidRPr="00AD36F8">
        <w:rPr>
          <w:szCs w:val="24"/>
          <w:lang w:val="es-PE"/>
        </w:rPr>
        <w:t xml:space="preserve">Estados Financieros Anuales auditados que aparecen en la página web de la </w:t>
      </w:r>
      <w:r w:rsidR="00CE0524" w:rsidRPr="00AD36F8">
        <w:rPr>
          <w:szCs w:val="24"/>
          <w:lang w:val="es-PE"/>
        </w:rPr>
        <w:t>Superintendencia del Mercado de Valores) solo desde el año 1999. No obstante, con el objetivo de incrementar el período de análisis</w:t>
      </w:r>
      <w:r w:rsidR="005E30A3" w:rsidRPr="00AD36F8">
        <w:rPr>
          <w:szCs w:val="24"/>
          <w:lang w:val="es-PE"/>
        </w:rPr>
        <w:t xml:space="preserve"> </w:t>
      </w:r>
      <w:r w:rsidR="00EE72DD" w:rsidRPr="00AD36F8">
        <w:rPr>
          <w:szCs w:val="24"/>
          <w:lang w:val="es-PE"/>
        </w:rPr>
        <w:t xml:space="preserve">se utilizó data de Economática, donde </w:t>
      </w:r>
      <w:r w:rsidR="005E30A3" w:rsidRPr="00AD36F8">
        <w:rPr>
          <w:szCs w:val="24"/>
          <w:lang w:val="es-PE"/>
        </w:rPr>
        <w:t>se pudo obtener información financiera a partir de 1996.</w:t>
      </w:r>
    </w:p>
    <w:p w:rsidR="00865226" w:rsidRPr="00AD36F8" w:rsidRDefault="00865226" w:rsidP="00AD36F8">
      <w:pPr>
        <w:pStyle w:val="Texto"/>
        <w:rPr>
          <w:szCs w:val="24"/>
          <w:lang w:val="es-PE"/>
        </w:rPr>
      </w:pPr>
    </w:p>
    <w:p w:rsidR="0009224D" w:rsidRPr="00AD36F8" w:rsidRDefault="00865226" w:rsidP="00AD36F8">
      <w:pPr>
        <w:pStyle w:val="Texto"/>
        <w:rPr>
          <w:szCs w:val="24"/>
          <w:lang w:val="es-PE"/>
        </w:rPr>
      </w:pPr>
      <w:r w:rsidRPr="00AD36F8">
        <w:rPr>
          <w:szCs w:val="24"/>
          <w:lang w:val="es-PE"/>
        </w:rPr>
        <w:t>A continuación</w:t>
      </w:r>
      <w:r w:rsidR="006C2984" w:rsidRPr="00AD36F8">
        <w:rPr>
          <w:szCs w:val="24"/>
          <w:lang w:val="es-PE"/>
        </w:rPr>
        <w:t xml:space="preserve"> se presenta un resumen de las empresas empleadas</w:t>
      </w:r>
      <w:r w:rsidRPr="00AD36F8">
        <w:rPr>
          <w:szCs w:val="24"/>
          <w:lang w:val="es-PE"/>
        </w:rPr>
        <w:t>,</w:t>
      </w:r>
      <w:r w:rsidR="006C2984" w:rsidRPr="00AD36F8">
        <w:rPr>
          <w:szCs w:val="24"/>
          <w:lang w:val="es-PE"/>
        </w:rPr>
        <w:t xml:space="preserve"> así como algunas de sus principales características:</w:t>
      </w:r>
    </w:p>
    <w:p w:rsidR="002D669E" w:rsidRPr="00AD36F8" w:rsidRDefault="002D669E" w:rsidP="00AD36F8">
      <w:pPr>
        <w:pStyle w:val="Texto"/>
        <w:rPr>
          <w:szCs w:val="24"/>
          <w:lang w:val="es-PE"/>
        </w:rPr>
      </w:pPr>
    </w:p>
    <w:p w:rsidR="00935A55" w:rsidRPr="00AD36F8" w:rsidRDefault="00935A55" w:rsidP="00AD36F8">
      <w:pPr>
        <w:pStyle w:val="Texto"/>
        <w:rPr>
          <w:szCs w:val="24"/>
          <w:lang w:val="es-PE"/>
        </w:rPr>
      </w:pPr>
    </w:p>
    <w:p w:rsidR="00935A55" w:rsidRPr="00AD36F8" w:rsidRDefault="00935A55" w:rsidP="00AD36F8">
      <w:pPr>
        <w:pStyle w:val="Texto"/>
        <w:rPr>
          <w:szCs w:val="24"/>
          <w:lang w:val="es-PE"/>
        </w:rPr>
      </w:pPr>
    </w:p>
    <w:p w:rsidR="00935A55" w:rsidRPr="00AD36F8" w:rsidRDefault="00935A55" w:rsidP="00AD36F8">
      <w:pPr>
        <w:pStyle w:val="Texto"/>
        <w:rPr>
          <w:szCs w:val="24"/>
          <w:lang w:val="es-PE"/>
        </w:rPr>
      </w:pPr>
    </w:p>
    <w:p w:rsidR="00935A55" w:rsidRPr="00AD36F8" w:rsidRDefault="00935A55" w:rsidP="00AD36F8">
      <w:pPr>
        <w:pStyle w:val="Texto"/>
        <w:rPr>
          <w:szCs w:val="24"/>
          <w:lang w:val="es-PE"/>
        </w:rPr>
      </w:pPr>
    </w:p>
    <w:p w:rsidR="00935A55" w:rsidRPr="00AD36F8" w:rsidRDefault="00935A55" w:rsidP="00AD36F8">
      <w:pPr>
        <w:pStyle w:val="Texto"/>
        <w:rPr>
          <w:szCs w:val="24"/>
          <w:lang w:val="es-PE"/>
        </w:rPr>
      </w:pPr>
    </w:p>
    <w:p w:rsidR="002D669E" w:rsidRPr="00AD36F8" w:rsidRDefault="002D669E" w:rsidP="00256190">
      <w:pPr>
        <w:pStyle w:val="RotuloTab"/>
      </w:pPr>
      <w:bookmarkStart w:id="112" w:name="_Toc389034020"/>
      <w:bookmarkStart w:id="113" w:name="_Toc392447183"/>
      <w:bookmarkStart w:id="114" w:name="_Toc392457566"/>
      <w:r w:rsidRPr="00AD36F8">
        <w:lastRenderedPageBreak/>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3</w:t>
      </w:r>
      <w:r w:rsidR="001E2973" w:rsidRPr="00AD36F8">
        <w:fldChar w:fldCharType="end"/>
      </w:r>
      <w:r w:rsidRPr="00AD36F8">
        <w:t xml:space="preserve">: Muestra </w:t>
      </w:r>
      <w:proofErr w:type="gramStart"/>
      <w:r w:rsidR="00EE72DD" w:rsidRPr="00AD36F8">
        <w:t xml:space="preserve">de </w:t>
      </w:r>
      <w:r w:rsidRPr="00AD36F8">
        <w:t>Empresas</w:t>
      </w:r>
      <w:bookmarkEnd w:id="112"/>
      <w:bookmarkEnd w:id="113"/>
      <w:bookmarkEnd w:id="114"/>
      <w:proofErr w:type="gramEnd"/>
    </w:p>
    <w:p w:rsidR="00420463" w:rsidRPr="00420463" w:rsidRDefault="00420463" w:rsidP="00420463"/>
    <w:tbl>
      <w:tblPr>
        <w:tblW w:w="8180" w:type="dxa"/>
        <w:jc w:val="center"/>
        <w:tblInd w:w="65" w:type="dxa"/>
        <w:tblCellMar>
          <w:left w:w="70" w:type="dxa"/>
          <w:right w:w="70" w:type="dxa"/>
        </w:tblCellMar>
        <w:tblLook w:val="04A0"/>
      </w:tblPr>
      <w:tblGrid>
        <w:gridCol w:w="540"/>
        <w:gridCol w:w="1760"/>
        <w:gridCol w:w="1580"/>
        <w:gridCol w:w="1180"/>
        <w:gridCol w:w="1200"/>
        <w:gridCol w:w="940"/>
        <w:gridCol w:w="980"/>
      </w:tblGrid>
      <w:tr w:rsidR="006950FA" w:rsidRPr="006950FA" w:rsidTr="006950FA">
        <w:trPr>
          <w:trHeight w:val="33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Nº</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Nombre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Sector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Activos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 IGBVL</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D/A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950FA" w:rsidRPr="006950FA" w:rsidRDefault="006950FA" w:rsidP="006950FA">
            <w:pPr>
              <w:jc w:val="center"/>
              <w:rPr>
                <w:rFonts w:ascii="LM Roman 10" w:hAnsi="LM Roman 10" w:cs="Calibri"/>
                <w:b/>
                <w:bCs/>
                <w:color w:val="000000"/>
                <w:sz w:val="20"/>
                <w:lang w:eastAsia="es-ES"/>
              </w:rPr>
            </w:pPr>
            <w:r w:rsidRPr="006950FA">
              <w:rPr>
                <w:rFonts w:ascii="LM Roman 10" w:hAnsi="LM Roman 10" w:cs="Calibri"/>
                <w:b/>
                <w:bCs/>
                <w:color w:val="000000"/>
                <w:sz w:val="20"/>
                <w:lang w:eastAsia="es-ES"/>
              </w:rPr>
              <w:t>D/E</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Volcan</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Mineras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5</w:t>
            </w:r>
            <w:proofErr w:type="gramStart"/>
            <w:r w:rsidRPr="006950FA">
              <w:rPr>
                <w:rFonts w:ascii="LM Roman 10" w:hAnsi="LM Roman 10" w:cs="Calibri"/>
                <w:color w:val="000000"/>
                <w:sz w:val="20"/>
                <w:lang w:eastAsia="es-ES"/>
              </w:rPr>
              <w:t>,879,890</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9.67%</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0.406</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0.685</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Ferreyros</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Diversas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w:t>
            </w:r>
            <w:proofErr w:type="gramStart"/>
            <w:r w:rsidRPr="006950FA">
              <w:rPr>
                <w:rFonts w:ascii="LM Roman 10" w:hAnsi="LM Roman 10" w:cs="Calibri"/>
                <w:color w:val="000000"/>
                <w:sz w:val="20"/>
                <w:lang w:eastAsia="es-ES"/>
              </w:rPr>
              <w:t>,698,772</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6.66%</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0.264</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0.358</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3</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Graña y Montero</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Diversas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w:t>
            </w:r>
            <w:proofErr w:type="gramStart"/>
            <w:r w:rsidRPr="006950FA">
              <w:rPr>
                <w:rFonts w:ascii="LM Roman 10" w:hAnsi="LM Roman 10" w:cs="Calibri"/>
                <w:color w:val="000000"/>
                <w:sz w:val="20"/>
                <w:lang w:eastAsia="es-ES"/>
              </w:rPr>
              <w:t>,262,186</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4.57%</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0.140</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0.163</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4</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 xml:space="preserve">Alicorp </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Industrial</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3</w:t>
            </w:r>
            <w:proofErr w:type="gramStart"/>
            <w:r w:rsidRPr="006950FA">
              <w:rPr>
                <w:rFonts w:ascii="LM Roman 10" w:hAnsi="LM Roman 10" w:cs="Calibri"/>
                <w:color w:val="000000"/>
                <w:sz w:val="20"/>
                <w:lang w:eastAsia="es-ES"/>
              </w:rPr>
              <w:t>,684,344</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4.44%</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0.451</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0.822</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5</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Minsur</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Mineras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6</w:t>
            </w:r>
            <w:proofErr w:type="gramStart"/>
            <w:r w:rsidRPr="006950FA">
              <w:rPr>
                <w:rFonts w:ascii="LM Roman 10" w:hAnsi="LM Roman 10" w:cs="Calibri"/>
                <w:color w:val="000000"/>
                <w:sz w:val="20"/>
                <w:lang w:eastAsia="es-ES"/>
              </w:rPr>
              <w:t>,034,997</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3.74%</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0.156</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0.185</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6</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Buenaventura</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Mineras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7</w:t>
            </w:r>
            <w:proofErr w:type="gramStart"/>
            <w:r w:rsidRPr="006950FA">
              <w:rPr>
                <w:rFonts w:ascii="LM Roman 10" w:hAnsi="LM Roman 10" w:cs="Calibri"/>
                <w:color w:val="000000"/>
                <w:sz w:val="20"/>
                <w:lang w:eastAsia="es-ES"/>
              </w:rPr>
              <w:t>,467,204</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3.62%</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0.077</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0.083</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7</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Cem. Pacasmayo</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Industrial</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w:t>
            </w:r>
            <w:proofErr w:type="gramStart"/>
            <w:r w:rsidRPr="006950FA">
              <w:rPr>
                <w:rFonts w:ascii="LM Roman 10" w:hAnsi="LM Roman 10" w:cs="Calibri"/>
                <w:color w:val="000000"/>
                <w:sz w:val="20"/>
                <w:lang w:eastAsia="es-ES"/>
              </w:rPr>
              <w:t>,131,134</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3.57%</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0.200</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0.249</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8</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Aceros Aqp.</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Industrial</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w:t>
            </w:r>
            <w:proofErr w:type="gramStart"/>
            <w:r w:rsidRPr="006950FA">
              <w:rPr>
                <w:rFonts w:ascii="LM Roman 10" w:hAnsi="LM Roman 10" w:cs="Calibri"/>
                <w:color w:val="000000"/>
                <w:sz w:val="20"/>
                <w:lang w:eastAsia="es-ES"/>
              </w:rPr>
              <w:t>,681,107</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2.71%</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0.527</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1.114</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9</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Luz del Sur</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Serv. Públicos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w:t>
            </w:r>
            <w:proofErr w:type="gramStart"/>
            <w:r w:rsidRPr="006950FA">
              <w:rPr>
                <w:rFonts w:ascii="LM Roman 10" w:hAnsi="LM Roman 10" w:cs="Calibri"/>
                <w:color w:val="000000"/>
                <w:sz w:val="20"/>
                <w:lang w:eastAsia="es-ES"/>
              </w:rPr>
              <w:t>,890,803</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2.67%</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0.511</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1.043</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10</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Edegel</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Serv. Públicos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4</w:t>
            </w:r>
            <w:proofErr w:type="gramStart"/>
            <w:r w:rsidRPr="006950FA">
              <w:rPr>
                <w:rFonts w:ascii="LM Roman 10" w:hAnsi="LM Roman 10" w:cs="Calibri"/>
                <w:color w:val="000000"/>
                <w:sz w:val="20"/>
                <w:lang w:eastAsia="es-ES"/>
              </w:rPr>
              <w:t>,039,526</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2.36%</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0.411</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0.698</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11</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Casagrande</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Agrario</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w:t>
            </w:r>
            <w:proofErr w:type="gramStart"/>
            <w:r w:rsidRPr="006950FA">
              <w:rPr>
                <w:rFonts w:ascii="LM Roman 10" w:hAnsi="LM Roman 10" w:cs="Calibri"/>
                <w:color w:val="000000"/>
                <w:sz w:val="20"/>
                <w:lang w:eastAsia="es-ES"/>
              </w:rPr>
              <w:t>,740,297</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2.28%</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0.304</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0.436</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12</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Milpo</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Mineras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w:t>
            </w:r>
            <w:proofErr w:type="gramStart"/>
            <w:r w:rsidRPr="006950FA">
              <w:rPr>
                <w:rFonts w:ascii="LM Roman 10" w:hAnsi="LM Roman 10" w:cs="Calibri"/>
                <w:color w:val="000000"/>
                <w:sz w:val="20"/>
                <w:lang w:eastAsia="es-ES"/>
              </w:rPr>
              <w:t>,186,497</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2.08%</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0.434</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0.765</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13</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Southern Corp.</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Mineras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8</w:t>
            </w:r>
            <w:proofErr w:type="gramStart"/>
            <w:r w:rsidRPr="006950FA">
              <w:rPr>
                <w:rFonts w:ascii="LM Roman 10" w:hAnsi="LM Roman 10" w:cs="Calibri"/>
                <w:color w:val="000000"/>
                <w:sz w:val="20"/>
                <w:lang w:eastAsia="es-ES"/>
              </w:rPr>
              <w:t>,241,386</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1.79%</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0.117</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0.132</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14</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Edelnor</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Serv. Públicos</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2</w:t>
            </w:r>
            <w:proofErr w:type="gramStart"/>
            <w:r w:rsidRPr="006950FA">
              <w:rPr>
                <w:rFonts w:ascii="LM Roman 10" w:hAnsi="LM Roman 10" w:cs="Calibri"/>
                <w:color w:val="000000"/>
                <w:sz w:val="20"/>
                <w:lang w:eastAsia="es-ES"/>
              </w:rPr>
              <w:t>,802,098</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1.51%</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0.615</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1.599</w:t>
            </w:r>
          </w:p>
        </w:tc>
      </w:tr>
      <w:tr w:rsidR="006950FA" w:rsidRPr="006950FA" w:rsidTr="006950FA">
        <w:trPr>
          <w:trHeight w:val="300"/>
          <w:jc w:val="center"/>
        </w:trPr>
        <w:tc>
          <w:tcPr>
            <w:tcW w:w="540" w:type="dxa"/>
            <w:tcBorders>
              <w:top w:val="nil"/>
              <w:left w:val="single" w:sz="4" w:space="0" w:color="auto"/>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15</w:t>
            </w:r>
          </w:p>
        </w:tc>
        <w:tc>
          <w:tcPr>
            <w:tcW w:w="176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Backus</w:t>
            </w:r>
          </w:p>
        </w:tc>
        <w:tc>
          <w:tcPr>
            <w:tcW w:w="1580" w:type="dxa"/>
            <w:tcBorders>
              <w:top w:val="nil"/>
              <w:left w:val="nil"/>
              <w:bottom w:val="nil"/>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Industrial</w:t>
            </w:r>
          </w:p>
        </w:tc>
        <w:tc>
          <w:tcPr>
            <w:tcW w:w="118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3</w:t>
            </w:r>
            <w:proofErr w:type="gramStart"/>
            <w:r w:rsidRPr="006950FA">
              <w:rPr>
                <w:rFonts w:ascii="LM Roman 10" w:hAnsi="LM Roman 10" w:cs="Calibri"/>
                <w:color w:val="000000"/>
                <w:sz w:val="20"/>
                <w:lang w:eastAsia="es-ES"/>
              </w:rPr>
              <w:t>,448,182</w:t>
            </w:r>
            <w:proofErr w:type="gramEnd"/>
          </w:p>
        </w:tc>
        <w:tc>
          <w:tcPr>
            <w:tcW w:w="1200" w:type="dxa"/>
            <w:tcBorders>
              <w:top w:val="nil"/>
              <w:left w:val="nil"/>
              <w:bottom w:val="nil"/>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1.33%</w:t>
            </w:r>
          </w:p>
        </w:tc>
        <w:tc>
          <w:tcPr>
            <w:tcW w:w="940" w:type="dxa"/>
            <w:tcBorders>
              <w:top w:val="nil"/>
              <w:left w:val="single" w:sz="4" w:space="0" w:color="auto"/>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0.598</w:t>
            </w:r>
          </w:p>
        </w:tc>
        <w:tc>
          <w:tcPr>
            <w:tcW w:w="980" w:type="dxa"/>
            <w:tcBorders>
              <w:top w:val="nil"/>
              <w:left w:val="nil"/>
              <w:bottom w:val="nil"/>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0.910</w:t>
            </w:r>
          </w:p>
        </w:tc>
      </w:tr>
      <w:tr w:rsidR="006950FA" w:rsidRPr="006950FA" w:rsidTr="006950FA">
        <w:trPr>
          <w:trHeight w:val="300"/>
          <w:jc w:val="center"/>
        </w:trPr>
        <w:tc>
          <w:tcPr>
            <w:tcW w:w="540" w:type="dxa"/>
            <w:tcBorders>
              <w:top w:val="nil"/>
              <w:left w:val="single" w:sz="4" w:space="0" w:color="auto"/>
              <w:bottom w:val="single" w:sz="4" w:space="0" w:color="auto"/>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16</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6950FA" w:rsidRPr="006950FA" w:rsidRDefault="006950FA" w:rsidP="006950FA">
            <w:pPr>
              <w:rPr>
                <w:rFonts w:ascii="LM Roman 10" w:hAnsi="LM Roman 10" w:cs="Calibri"/>
                <w:color w:val="000000"/>
                <w:sz w:val="20"/>
                <w:lang w:eastAsia="es-ES"/>
              </w:rPr>
            </w:pPr>
            <w:r w:rsidRPr="006950FA">
              <w:rPr>
                <w:rFonts w:ascii="LM Roman 10" w:hAnsi="LM Roman 10" w:cs="Calibri"/>
                <w:color w:val="000000"/>
                <w:sz w:val="20"/>
                <w:lang w:eastAsia="es-ES"/>
              </w:rPr>
              <w:t>El Brocal</w:t>
            </w:r>
          </w:p>
        </w:tc>
        <w:tc>
          <w:tcPr>
            <w:tcW w:w="1580" w:type="dxa"/>
            <w:tcBorders>
              <w:top w:val="nil"/>
              <w:left w:val="nil"/>
              <w:bottom w:val="single" w:sz="4" w:space="0" w:color="auto"/>
              <w:right w:val="nil"/>
            </w:tcBorders>
            <w:shd w:val="clear" w:color="auto" w:fill="auto"/>
            <w:noWrap/>
            <w:vAlign w:val="bottom"/>
            <w:hideMark/>
          </w:tcPr>
          <w:p w:rsidR="006950FA" w:rsidRPr="006950FA" w:rsidRDefault="006950FA" w:rsidP="006950FA">
            <w:pPr>
              <w:jc w:val="center"/>
              <w:rPr>
                <w:rFonts w:ascii="LM Roman 10" w:hAnsi="LM Roman 10" w:cs="Calibri"/>
                <w:color w:val="000000"/>
                <w:sz w:val="20"/>
                <w:lang w:eastAsia="es-ES"/>
              </w:rPr>
            </w:pPr>
            <w:r w:rsidRPr="006950FA">
              <w:rPr>
                <w:rFonts w:ascii="LM Roman 10" w:hAnsi="LM Roman 10" w:cs="Calibri"/>
                <w:color w:val="000000"/>
                <w:sz w:val="20"/>
                <w:lang w:eastAsia="es-ES"/>
              </w:rPr>
              <w:t>Mineras</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w:t>
            </w:r>
            <w:proofErr w:type="gramStart"/>
            <w:r w:rsidRPr="006950FA">
              <w:rPr>
                <w:rFonts w:ascii="LM Roman 10" w:hAnsi="LM Roman 10" w:cs="Calibri"/>
                <w:color w:val="000000"/>
                <w:sz w:val="20"/>
                <w:lang w:eastAsia="es-ES"/>
              </w:rPr>
              <w:t>,444,220</w:t>
            </w:r>
            <w:proofErr w:type="gramEnd"/>
          </w:p>
        </w:tc>
        <w:tc>
          <w:tcPr>
            <w:tcW w:w="1200" w:type="dxa"/>
            <w:tcBorders>
              <w:top w:val="nil"/>
              <w:left w:val="nil"/>
              <w:bottom w:val="single" w:sz="4" w:space="0" w:color="auto"/>
              <w:right w:val="nil"/>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1.28%</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0.317</w:t>
            </w:r>
          </w:p>
        </w:tc>
        <w:tc>
          <w:tcPr>
            <w:tcW w:w="980" w:type="dxa"/>
            <w:tcBorders>
              <w:top w:val="nil"/>
              <w:left w:val="nil"/>
              <w:bottom w:val="single" w:sz="4" w:space="0" w:color="auto"/>
              <w:right w:val="single" w:sz="4" w:space="0" w:color="auto"/>
            </w:tcBorders>
            <w:shd w:val="clear" w:color="auto" w:fill="auto"/>
            <w:noWrap/>
            <w:vAlign w:val="bottom"/>
            <w:hideMark/>
          </w:tcPr>
          <w:p w:rsidR="006950FA" w:rsidRPr="006950FA" w:rsidRDefault="006950FA" w:rsidP="006950FA">
            <w:pPr>
              <w:jc w:val="right"/>
              <w:rPr>
                <w:rFonts w:ascii="LM Roman 10" w:hAnsi="LM Roman 10" w:cs="Calibri"/>
                <w:color w:val="000000"/>
                <w:sz w:val="20"/>
                <w:lang w:eastAsia="es-ES"/>
              </w:rPr>
            </w:pPr>
            <w:r w:rsidRPr="006950FA">
              <w:rPr>
                <w:rFonts w:ascii="LM Roman 10" w:hAnsi="LM Roman 10" w:cs="Calibri"/>
                <w:color w:val="000000"/>
                <w:sz w:val="20"/>
                <w:lang w:eastAsia="es-ES"/>
              </w:rPr>
              <w:t>0.464</w:t>
            </w:r>
          </w:p>
        </w:tc>
      </w:tr>
    </w:tbl>
    <w:p w:rsidR="00206408" w:rsidRDefault="00206408" w:rsidP="00AD36F8">
      <w:pPr>
        <w:pStyle w:val="Texto"/>
        <w:rPr>
          <w:szCs w:val="24"/>
          <w:lang w:val="es-PE"/>
        </w:rPr>
      </w:pPr>
    </w:p>
    <w:p w:rsidR="0009224D" w:rsidRPr="00AD36F8" w:rsidRDefault="0022321B" w:rsidP="00AD36F8">
      <w:pPr>
        <w:pStyle w:val="Texto"/>
        <w:rPr>
          <w:szCs w:val="24"/>
          <w:lang w:val="es-PE"/>
        </w:rPr>
      </w:pPr>
      <w:r w:rsidRPr="00AD36F8">
        <w:rPr>
          <w:szCs w:val="24"/>
          <w:lang w:val="es-PE"/>
        </w:rPr>
        <w:t>Fuente: SMV</w:t>
      </w:r>
      <w:r w:rsidR="00A210E9" w:rsidRPr="00AD36F8">
        <w:rPr>
          <w:szCs w:val="24"/>
          <w:lang w:val="es-PE"/>
        </w:rPr>
        <w:t>, BVL</w:t>
      </w:r>
    </w:p>
    <w:p w:rsidR="0022321B" w:rsidRPr="00AD36F8" w:rsidRDefault="0022321B" w:rsidP="00AD36F8">
      <w:pPr>
        <w:pStyle w:val="Texto"/>
        <w:rPr>
          <w:szCs w:val="24"/>
          <w:lang w:val="es-PE"/>
        </w:rPr>
      </w:pPr>
      <w:r w:rsidRPr="00AD36F8">
        <w:rPr>
          <w:szCs w:val="24"/>
          <w:lang w:val="es-PE"/>
        </w:rPr>
        <w:t>Elaboración Propia</w:t>
      </w:r>
    </w:p>
    <w:p w:rsidR="0022321B" w:rsidRPr="00AD36F8" w:rsidRDefault="0022321B" w:rsidP="00AD36F8">
      <w:pPr>
        <w:pStyle w:val="Texto"/>
        <w:rPr>
          <w:szCs w:val="24"/>
          <w:lang w:val="es-PE"/>
        </w:rPr>
      </w:pPr>
    </w:p>
    <w:p w:rsidR="00E25A70" w:rsidRPr="00AD36F8" w:rsidRDefault="00E25A70" w:rsidP="00AD36F8">
      <w:pPr>
        <w:pStyle w:val="Texto"/>
        <w:rPr>
          <w:szCs w:val="24"/>
          <w:lang w:val="es-PE"/>
        </w:rPr>
      </w:pPr>
      <w:r w:rsidRPr="00AD36F8">
        <w:rPr>
          <w:szCs w:val="24"/>
          <w:lang w:val="es-PE"/>
        </w:rPr>
        <w:t>Nótese qu</w:t>
      </w:r>
      <w:r w:rsidR="00953BA0" w:rsidRPr="00AD36F8">
        <w:rPr>
          <w:szCs w:val="24"/>
          <w:lang w:val="es-PE"/>
        </w:rPr>
        <w:t xml:space="preserve">e </w:t>
      </w:r>
      <w:r w:rsidR="00865226" w:rsidRPr="00AD36F8">
        <w:rPr>
          <w:szCs w:val="24"/>
          <w:lang w:val="es-PE"/>
        </w:rPr>
        <w:t>la muestra utilizada</w:t>
      </w:r>
      <w:r w:rsidRPr="00AD36F8">
        <w:rPr>
          <w:szCs w:val="24"/>
          <w:lang w:val="es-PE"/>
        </w:rPr>
        <w:t xml:space="preserve"> </w:t>
      </w:r>
      <w:r w:rsidR="00953BA0" w:rsidRPr="00AD36F8">
        <w:rPr>
          <w:szCs w:val="24"/>
          <w:lang w:val="es-PE"/>
        </w:rPr>
        <w:t xml:space="preserve">representa el 54.3% del IGBVL. De igual manera, </w:t>
      </w:r>
      <w:r w:rsidRPr="00AD36F8">
        <w:rPr>
          <w:szCs w:val="24"/>
          <w:lang w:val="es-PE"/>
        </w:rPr>
        <w:t xml:space="preserve">un 38% </w:t>
      </w:r>
      <w:r w:rsidR="00EF73BE" w:rsidRPr="00AD36F8">
        <w:rPr>
          <w:szCs w:val="24"/>
          <w:lang w:val="es-PE"/>
        </w:rPr>
        <w:t xml:space="preserve">(6 de 16) </w:t>
      </w:r>
      <w:r w:rsidRPr="00AD36F8">
        <w:rPr>
          <w:szCs w:val="24"/>
          <w:lang w:val="es-PE"/>
        </w:rPr>
        <w:t>de las empresas forman parte del sector Mineras,</w:t>
      </w:r>
      <w:r w:rsidR="00EF73BE" w:rsidRPr="00AD36F8">
        <w:rPr>
          <w:szCs w:val="24"/>
          <w:lang w:val="es-PE"/>
        </w:rPr>
        <w:t xml:space="preserve"> </w:t>
      </w:r>
      <w:r w:rsidR="00FE334D" w:rsidRPr="00AD36F8">
        <w:rPr>
          <w:szCs w:val="24"/>
          <w:lang w:val="es-PE"/>
        </w:rPr>
        <w:t xml:space="preserve">siendo éstas en su mayoría las de mayor volumen de Activos, </w:t>
      </w:r>
      <w:r w:rsidR="00EF73BE" w:rsidRPr="00AD36F8">
        <w:rPr>
          <w:szCs w:val="24"/>
          <w:lang w:val="es-PE"/>
        </w:rPr>
        <w:t>refleja</w:t>
      </w:r>
      <w:r w:rsidR="00306657" w:rsidRPr="00AD36F8">
        <w:rPr>
          <w:szCs w:val="24"/>
          <w:lang w:val="es-PE"/>
        </w:rPr>
        <w:t>ndo</w:t>
      </w:r>
      <w:r w:rsidR="00EF73BE" w:rsidRPr="00AD36F8">
        <w:rPr>
          <w:szCs w:val="24"/>
          <w:lang w:val="es-PE"/>
        </w:rPr>
        <w:t xml:space="preserve"> la realidad del IGBVL.</w:t>
      </w:r>
      <w:r w:rsidR="00654D93" w:rsidRPr="00AD36F8">
        <w:rPr>
          <w:szCs w:val="24"/>
          <w:lang w:val="es-PE"/>
        </w:rPr>
        <w:t xml:space="preserve"> En relación a este rubro, se pue</w:t>
      </w:r>
      <w:r w:rsidR="00865226" w:rsidRPr="00AD36F8">
        <w:rPr>
          <w:szCs w:val="24"/>
          <w:lang w:val="es-PE"/>
        </w:rPr>
        <w:t>de observar que éstas no poseen,</w:t>
      </w:r>
      <w:r w:rsidR="00654D93" w:rsidRPr="00AD36F8">
        <w:rPr>
          <w:szCs w:val="24"/>
          <w:lang w:val="es-PE"/>
        </w:rPr>
        <w:t xml:space="preserve"> al cierre de diciembre 2012, los mayores niveles de apalancamiento</w:t>
      </w:r>
      <w:r w:rsidR="00987C68" w:rsidRPr="00AD36F8">
        <w:rPr>
          <w:szCs w:val="24"/>
          <w:lang w:val="es-PE"/>
        </w:rPr>
        <w:t>. Esta situación</w:t>
      </w:r>
      <w:r w:rsidR="00654D93" w:rsidRPr="00AD36F8">
        <w:rPr>
          <w:szCs w:val="24"/>
          <w:lang w:val="es-PE"/>
        </w:rPr>
        <w:t xml:space="preserve"> denota que aun cuentan con capacidad para obtener ingresos </w:t>
      </w:r>
      <w:r w:rsidR="00D7199E" w:rsidRPr="00AD36F8">
        <w:rPr>
          <w:szCs w:val="24"/>
          <w:lang w:val="es-PE"/>
        </w:rPr>
        <w:t>a través</w:t>
      </w:r>
      <w:r w:rsidR="00654D93" w:rsidRPr="00AD36F8">
        <w:rPr>
          <w:szCs w:val="24"/>
          <w:lang w:val="es-PE"/>
        </w:rPr>
        <w:t xml:space="preserve"> del</w:t>
      </w:r>
      <w:r w:rsidR="00306657" w:rsidRPr="00AD36F8">
        <w:rPr>
          <w:szCs w:val="24"/>
          <w:lang w:val="es-PE"/>
        </w:rPr>
        <w:t xml:space="preserve"> escudo fiscal de los intereses. </w:t>
      </w:r>
      <w:r w:rsidR="00065569" w:rsidRPr="00AD36F8">
        <w:rPr>
          <w:szCs w:val="24"/>
          <w:lang w:val="es-PE"/>
        </w:rPr>
        <w:t xml:space="preserve">No obstante, tal como se </w:t>
      </w:r>
      <w:r w:rsidR="00D83C51" w:rsidRPr="00AD36F8">
        <w:rPr>
          <w:szCs w:val="24"/>
          <w:lang w:val="es-PE"/>
        </w:rPr>
        <w:t>mencionó</w:t>
      </w:r>
      <w:r w:rsidR="00065569" w:rsidRPr="00AD36F8">
        <w:rPr>
          <w:szCs w:val="24"/>
          <w:lang w:val="es-PE"/>
        </w:rPr>
        <w:t xml:space="preserve"> en el apartado correspondiente a la revisión de literatura, es probable que </w:t>
      </w:r>
      <w:r w:rsidR="00AE58B6" w:rsidRPr="00AD36F8">
        <w:rPr>
          <w:szCs w:val="24"/>
          <w:lang w:val="es-PE"/>
        </w:rPr>
        <w:t xml:space="preserve">se mantengan bajos niveles de deuda con la finalidad </w:t>
      </w:r>
      <w:r w:rsidR="00F93B28" w:rsidRPr="00AD36F8">
        <w:rPr>
          <w:szCs w:val="24"/>
          <w:lang w:val="es-PE"/>
        </w:rPr>
        <w:t xml:space="preserve">de hacer uso de ella si se presentan </w:t>
      </w:r>
      <w:r w:rsidR="00AE58B6" w:rsidRPr="00AD36F8">
        <w:rPr>
          <w:szCs w:val="24"/>
          <w:lang w:val="es-PE"/>
        </w:rPr>
        <w:t>oportunidades de inversión</w:t>
      </w:r>
      <w:r w:rsidR="00F93B28" w:rsidRPr="00AD36F8">
        <w:rPr>
          <w:szCs w:val="24"/>
          <w:lang w:val="es-PE"/>
        </w:rPr>
        <w:t xml:space="preserve"> atractivas.</w:t>
      </w:r>
    </w:p>
    <w:p w:rsidR="003C6E01" w:rsidRPr="00AD36F8" w:rsidRDefault="001C5B62" w:rsidP="00AD36F8">
      <w:pPr>
        <w:pStyle w:val="Texto"/>
        <w:rPr>
          <w:szCs w:val="24"/>
          <w:lang w:val="es-PE"/>
        </w:rPr>
      </w:pPr>
      <w:r w:rsidRPr="00AD36F8">
        <w:rPr>
          <w:szCs w:val="24"/>
          <w:lang w:val="es-PE"/>
        </w:rPr>
        <w:lastRenderedPageBreak/>
        <w:t xml:space="preserve">Se debe poner de manifiesto que a causa </w:t>
      </w:r>
      <w:r w:rsidR="00865226" w:rsidRPr="00AD36F8">
        <w:rPr>
          <w:szCs w:val="24"/>
          <w:lang w:val="es-PE"/>
        </w:rPr>
        <w:t xml:space="preserve">del </w:t>
      </w:r>
      <w:r w:rsidRPr="00AD36F8">
        <w:rPr>
          <w:szCs w:val="24"/>
          <w:lang w:val="es-PE"/>
        </w:rPr>
        <w:t xml:space="preserve">poco desarrollo del Mercado de Capitales </w:t>
      </w:r>
      <w:r w:rsidR="00D83C51" w:rsidRPr="00AD36F8">
        <w:rPr>
          <w:szCs w:val="24"/>
          <w:lang w:val="es-PE"/>
        </w:rPr>
        <w:t>P</w:t>
      </w:r>
      <w:r w:rsidRPr="00AD36F8">
        <w:rPr>
          <w:szCs w:val="24"/>
          <w:lang w:val="es-PE"/>
        </w:rPr>
        <w:t>eruano, la muestra</w:t>
      </w:r>
      <w:r w:rsidR="00D83C51" w:rsidRPr="00AD36F8">
        <w:rPr>
          <w:szCs w:val="24"/>
          <w:lang w:val="es-PE"/>
        </w:rPr>
        <w:t>,</w:t>
      </w:r>
      <w:r w:rsidRPr="00AD36F8">
        <w:rPr>
          <w:szCs w:val="24"/>
          <w:lang w:val="es-PE"/>
        </w:rPr>
        <w:t xml:space="preserve"> en cuanto al número de empresas analizadas</w:t>
      </w:r>
      <w:r w:rsidR="00D83C51" w:rsidRPr="00AD36F8">
        <w:rPr>
          <w:szCs w:val="24"/>
          <w:lang w:val="es-PE"/>
        </w:rPr>
        <w:t xml:space="preserve"> y </w:t>
      </w:r>
      <w:r w:rsidRPr="00AD36F8">
        <w:rPr>
          <w:szCs w:val="24"/>
          <w:lang w:val="es-PE"/>
        </w:rPr>
        <w:t>al intervalo tempora</w:t>
      </w:r>
      <w:r w:rsidR="00865226" w:rsidRPr="00AD36F8">
        <w:rPr>
          <w:szCs w:val="24"/>
          <w:lang w:val="es-PE"/>
        </w:rPr>
        <w:t>l empleado, es bastante reducida</w:t>
      </w:r>
      <w:r w:rsidRPr="00AD36F8">
        <w:rPr>
          <w:szCs w:val="24"/>
          <w:lang w:val="es-PE"/>
        </w:rPr>
        <w:t xml:space="preserve"> en comparación con estudios similares </w:t>
      </w:r>
      <w:r w:rsidR="00865226" w:rsidRPr="00AD36F8">
        <w:rPr>
          <w:szCs w:val="24"/>
          <w:lang w:val="es-PE"/>
        </w:rPr>
        <w:t xml:space="preserve">elaborados </w:t>
      </w:r>
      <w:r w:rsidRPr="00AD36F8">
        <w:rPr>
          <w:szCs w:val="24"/>
          <w:lang w:val="es-PE"/>
        </w:rPr>
        <w:t>en otros mercados.</w:t>
      </w:r>
    </w:p>
    <w:p w:rsidR="00377A04" w:rsidRPr="00AD36F8" w:rsidRDefault="00377A04" w:rsidP="00AD36F8">
      <w:pPr>
        <w:pStyle w:val="Texto"/>
        <w:rPr>
          <w:szCs w:val="24"/>
          <w:lang w:val="es-PE"/>
        </w:rPr>
      </w:pPr>
    </w:p>
    <w:p w:rsidR="00377A04" w:rsidRPr="00AD36F8" w:rsidRDefault="00377A04" w:rsidP="00AD36F8">
      <w:pPr>
        <w:pStyle w:val="Texto"/>
        <w:rPr>
          <w:b/>
          <w:szCs w:val="24"/>
          <w:lang w:val="es-PE"/>
        </w:rPr>
      </w:pPr>
      <w:r w:rsidRPr="00AD36F8">
        <w:rPr>
          <w:b/>
          <w:szCs w:val="24"/>
          <w:lang w:val="es-PE"/>
        </w:rPr>
        <w:t>Parte 2</w:t>
      </w:r>
    </w:p>
    <w:p w:rsidR="00511747" w:rsidRPr="00AD36F8" w:rsidRDefault="00A25058" w:rsidP="00AD36F8">
      <w:pPr>
        <w:pStyle w:val="Texto"/>
        <w:rPr>
          <w:szCs w:val="24"/>
          <w:lang w:val="es-PE"/>
        </w:rPr>
      </w:pPr>
      <w:r w:rsidRPr="00AD36F8">
        <w:rPr>
          <w:szCs w:val="24"/>
          <w:lang w:val="es-PE"/>
        </w:rPr>
        <w:t xml:space="preserve">Para </w:t>
      </w:r>
      <w:r w:rsidR="002B2C87" w:rsidRPr="00AD36F8">
        <w:rPr>
          <w:szCs w:val="24"/>
          <w:lang w:val="es-PE"/>
        </w:rPr>
        <w:t>el recojo de la</w:t>
      </w:r>
      <w:r w:rsidRPr="00AD36F8">
        <w:rPr>
          <w:szCs w:val="24"/>
          <w:lang w:val="es-PE"/>
        </w:rPr>
        <w:t xml:space="preserve"> información que permit</w:t>
      </w:r>
      <w:r w:rsidR="002B2C87" w:rsidRPr="00AD36F8">
        <w:rPr>
          <w:szCs w:val="24"/>
          <w:lang w:val="es-PE"/>
        </w:rPr>
        <w:t>ió</w:t>
      </w:r>
      <w:r w:rsidRPr="00AD36F8">
        <w:rPr>
          <w:szCs w:val="24"/>
          <w:lang w:val="es-PE"/>
        </w:rPr>
        <w:t xml:space="preserve"> evaluar las hipótesis propuestas en relación a los sesgos conductuales, se encuestó a </w:t>
      </w:r>
      <w:r w:rsidR="00B17B21" w:rsidRPr="00AD36F8">
        <w:rPr>
          <w:szCs w:val="24"/>
          <w:lang w:val="es-PE"/>
        </w:rPr>
        <w:t>88</w:t>
      </w:r>
      <w:r w:rsidRPr="00AD36F8">
        <w:rPr>
          <w:szCs w:val="24"/>
          <w:lang w:val="es-PE"/>
        </w:rPr>
        <w:t xml:space="preserve"> individuos</w:t>
      </w:r>
      <w:r w:rsidR="00D83C51" w:rsidRPr="00AD36F8">
        <w:rPr>
          <w:szCs w:val="24"/>
          <w:lang w:val="es-PE"/>
        </w:rPr>
        <w:t xml:space="preserve"> quienes poseen</w:t>
      </w:r>
      <w:r w:rsidR="00AC0D7D" w:rsidRPr="00AD36F8">
        <w:rPr>
          <w:szCs w:val="24"/>
          <w:lang w:val="es-PE"/>
        </w:rPr>
        <w:t xml:space="preserve"> formación académica en Negocios (Administración, Contabilidad y Economía).</w:t>
      </w:r>
      <w:r w:rsidR="00C7708C" w:rsidRPr="00AD36F8">
        <w:rPr>
          <w:szCs w:val="24"/>
          <w:lang w:val="es-PE"/>
        </w:rPr>
        <w:t xml:space="preserve"> Asimismo, debido a la estructura del presente documento, las personas entrevistadas se encontraban en diferentes etapas en cuanto a su formación académica y profesional, lo que supuso</w:t>
      </w:r>
      <w:r w:rsidR="005C7CE1" w:rsidRPr="00AD36F8">
        <w:rPr>
          <w:szCs w:val="24"/>
          <w:lang w:val="es-PE"/>
        </w:rPr>
        <w:t xml:space="preserve"> diferencias </w:t>
      </w:r>
      <w:r w:rsidR="00D83C51" w:rsidRPr="00AD36F8">
        <w:rPr>
          <w:szCs w:val="24"/>
          <w:lang w:val="es-PE"/>
        </w:rPr>
        <w:t>sustanciales</w:t>
      </w:r>
      <w:r w:rsidR="005C7CE1" w:rsidRPr="00AD36F8">
        <w:rPr>
          <w:szCs w:val="24"/>
          <w:lang w:val="es-PE"/>
        </w:rPr>
        <w:t xml:space="preserve"> respecto al promedio de edad de cada grupo. La </w:t>
      </w:r>
      <w:r w:rsidR="00571B05" w:rsidRPr="00AD36F8">
        <w:rPr>
          <w:szCs w:val="24"/>
          <w:lang w:val="es-PE"/>
        </w:rPr>
        <w:t>T</w:t>
      </w:r>
      <w:r w:rsidR="005C7CE1" w:rsidRPr="00AD36F8">
        <w:rPr>
          <w:szCs w:val="24"/>
          <w:lang w:val="es-PE"/>
        </w:rPr>
        <w:t xml:space="preserve">abla </w:t>
      </w:r>
      <w:r w:rsidR="00571B05" w:rsidRPr="00AD36F8">
        <w:rPr>
          <w:szCs w:val="24"/>
          <w:lang w:val="es-PE"/>
        </w:rPr>
        <w:t>4</w:t>
      </w:r>
      <w:r w:rsidR="005C7CE1" w:rsidRPr="00AD36F8">
        <w:rPr>
          <w:szCs w:val="24"/>
          <w:lang w:val="es-PE"/>
        </w:rPr>
        <w:t xml:space="preserve"> presenta </w:t>
      </w:r>
      <w:r w:rsidR="00B17B21" w:rsidRPr="00AD36F8">
        <w:rPr>
          <w:szCs w:val="24"/>
          <w:lang w:val="es-PE"/>
        </w:rPr>
        <w:t>el</w:t>
      </w:r>
      <w:r w:rsidR="005C7CE1" w:rsidRPr="00AD36F8">
        <w:rPr>
          <w:szCs w:val="24"/>
          <w:lang w:val="es-PE"/>
        </w:rPr>
        <w:t xml:space="preserve"> resumen de la muestra:</w:t>
      </w:r>
    </w:p>
    <w:p w:rsidR="00571B05" w:rsidRPr="00AD36F8" w:rsidRDefault="00571B05" w:rsidP="00AD36F8">
      <w:pPr>
        <w:pStyle w:val="Texto"/>
        <w:rPr>
          <w:szCs w:val="24"/>
          <w:lang w:val="es-PE"/>
        </w:rPr>
      </w:pPr>
    </w:p>
    <w:p w:rsidR="00571B05" w:rsidRPr="00AD36F8" w:rsidRDefault="00571B05" w:rsidP="00256190">
      <w:pPr>
        <w:pStyle w:val="RotuloTab"/>
      </w:pPr>
      <w:bookmarkStart w:id="115" w:name="_Toc389034021"/>
      <w:bookmarkStart w:id="116" w:name="_Toc392447184"/>
      <w:bookmarkStart w:id="117" w:name="_Toc392457567"/>
      <w:r w:rsidRPr="00AD36F8">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4</w:t>
      </w:r>
      <w:r w:rsidR="001E2973" w:rsidRPr="00AD36F8">
        <w:fldChar w:fldCharType="end"/>
      </w:r>
      <w:r w:rsidRPr="00AD36F8">
        <w:t xml:space="preserve">: Muestra </w:t>
      </w:r>
      <w:r w:rsidR="00D83C51" w:rsidRPr="00AD36F8">
        <w:t xml:space="preserve">de </w:t>
      </w:r>
      <w:r w:rsidRPr="00AD36F8">
        <w:t>Estudiantes y Profesionales</w:t>
      </w:r>
      <w:bookmarkEnd w:id="115"/>
      <w:bookmarkEnd w:id="116"/>
      <w:bookmarkEnd w:id="117"/>
    </w:p>
    <w:p w:rsidR="00373E6B" w:rsidRPr="00373E6B" w:rsidRDefault="00373E6B" w:rsidP="00373E6B"/>
    <w:tbl>
      <w:tblPr>
        <w:tblW w:w="8480" w:type="dxa"/>
        <w:tblInd w:w="65" w:type="dxa"/>
        <w:tblCellMar>
          <w:left w:w="70" w:type="dxa"/>
          <w:right w:w="70" w:type="dxa"/>
        </w:tblCellMar>
        <w:tblLook w:val="04A0"/>
      </w:tblPr>
      <w:tblGrid>
        <w:gridCol w:w="480"/>
        <w:gridCol w:w="1339"/>
        <w:gridCol w:w="414"/>
        <w:gridCol w:w="847"/>
        <w:gridCol w:w="414"/>
        <w:gridCol w:w="766"/>
        <w:gridCol w:w="680"/>
        <w:gridCol w:w="700"/>
        <w:gridCol w:w="1020"/>
        <w:gridCol w:w="800"/>
        <w:gridCol w:w="1020"/>
      </w:tblGrid>
      <w:tr w:rsidR="00E15F44" w:rsidRPr="00E15F44" w:rsidTr="00252F61">
        <w:trPr>
          <w:trHeight w:val="33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Nº</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Grado Académico</w:t>
            </w:r>
          </w:p>
        </w:tc>
        <w:tc>
          <w:tcPr>
            <w:tcW w:w="2441" w:type="dxa"/>
            <w:gridSpan w:val="4"/>
            <w:tcBorders>
              <w:top w:val="single" w:sz="4" w:space="0" w:color="auto"/>
              <w:left w:val="nil"/>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Género</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Total</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F44" w:rsidRPr="00E15F44" w:rsidRDefault="00E15F44" w:rsidP="00E15F44">
            <w:pPr>
              <w:jc w:val="center"/>
              <w:rPr>
                <w:rFonts w:ascii="LM Roman 10" w:hAnsi="LM Roman 10" w:cs="Arial"/>
                <w:b/>
                <w:bCs/>
                <w:i/>
                <w:iCs/>
                <w:color w:val="000000"/>
                <w:sz w:val="20"/>
                <w:lang w:eastAsia="es-ES"/>
              </w:rPr>
            </w:pPr>
            <w:r w:rsidRPr="00E15F44">
              <w:rPr>
                <w:rFonts w:ascii="LM Roman 10" w:hAnsi="LM Roman 10" w:cs="Arial"/>
                <w:b/>
                <w:bCs/>
                <w:i/>
                <w:iCs/>
                <w:color w:val="000000"/>
                <w:sz w:val="20"/>
                <w:lang w:eastAsia="es-ES"/>
              </w:rPr>
              <w:t>%</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Edades</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Años E. Prof</w:t>
            </w:r>
          </w:p>
        </w:tc>
      </w:tr>
      <w:tr w:rsidR="00E15F44" w:rsidRPr="00E15F44" w:rsidTr="00252F61">
        <w:trPr>
          <w:trHeight w:val="33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E15F44" w:rsidRPr="00E15F44" w:rsidRDefault="00E15F44" w:rsidP="00E15F44">
            <w:pPr>
              <w:rPr>
                <w:rFonts w:ascii="LM Roman 10" w:hAnsi="LM Roman 10" w:cs="Arial"/>
                <w:b/>
                <w:bCs/>
                <w:color w:val="000000"/>
                <w:sz w:val="20"/>
                <w:lang w:eastAsia="es-E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15F44" w:rsidRPr="00E15F44" w:rsidRDefault="00E15F44" w:rsidP="00E15F44">
            <w:pPr>
              <w:rPr>
                <w:rFonts w:ascii="LM Roman 10" w:hAnsi="LM Roman 10" w:cs="Arial"/>
                <w:b/>
                <w:bCs/>
                <w:color w:val="000000"/>
                <w:sz w:val="20"/>
                <w:lang w:eastAsia="es-ES"/>
              </w:rPr>
            </w:pPr>
          </w:p>
        </w:tc>
        <w:tc>
          <w:tcPr>
            <w:tcW w:w="414" w:type="dxa"/>
            <w:tcBorders>
              <w:top w:val="nil"/>
              <w:left w:val="nil"/>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F</w:t>
            </w:r>
          </w:p>
        </w:tc>
        <w:tc>
          <w:tcPr>
            <w:tcW w:w="847" w:type="dxa"/>
            <w:tcBorders>
              <w:top w:val="nil"/>
              <w:left w:val="nil"/>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b/>
                <w:bCs/>
                <w:i/>
                <w:iCs/>
                <w:color w:val="000000"/>
                <w:sz w:val="20"/>
                <w:lang w:eastAsia="es-ES"/>
              </w:rPr>
            </w:pPr>
            <w:r w:rsidRPr="00E15F44">
              <w:rPr>
                <w:rFonts w:ascii="LM Roman 10" w:hAnsi="LM Roman 10" w:cs="Arial"/>
                <w:b/>
                <w:bCs/>
                <w:i/>
                <w:iCs/>
                <w:color w:val="000000"/>
                <w:sz w:val="20"/>
                <w:lang w:eastAsia="es-ES"/>
              </w:rPr>
              <w:t>%</w:t>
            </w:r>
          </w:p>
        </w:tc>
        <w:tc>
          <w:tcPr>
            <w:tcW w:w="414" w:type="dxa"/>
            <w:tcBorders>
              <w:top w:val="nil"/>
              <w:left w:val="nil"/>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M</w:t>
            </w:r>
          </w:p>
        </w:tc>
        <w:tc>
          <w:tcPr>
            <w:tcW w:w="766" w:type="dxa"/>
            <w:tcBorders>
              <w:top w:val="nil"/>
              <w:left w:val="nil"/>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b/>
                <w:bCs/>
                <w:i/>
                <w:iCs/>
                <w:color w:val="000000"/>
                <w:sz w:val="20"/>
                <w:lang w:eastAsia="es-ES"/>
              </w:rPr>
            </w:pPr>
            <w:r w:rsidRPr="00E15F44">
              <w:rPr>
                <w:rFonts w:ascii="LM Roman 10" w:hAnsi="LM Roman 10" w:cs="Arial"/>
                <w:b/>
                <w:bCs/>
                <w:i/>
                <w:iCs/>
                <w:color w:val="000000"/>
                <w:sz w:val="20"/>
                <w:lang w:eastAsia="es-ES"/>
              </w:rPr>
              <w:t>%</w:t>
            </w: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15F44" w:rsidRPr="00E15F44" w:rsidRDefault="00E15F44" w:rsidP="00E15F44">
            <w:pPr>
              <w:rPr>
                <w:rFonts w:ascii="LM Roman 10" w:hAnsi="LM Roman 10" w:cs="Arial"/>
                <w:b/>
                <w:bCs/>
                <w:color w:val="000000"/>
                <w:sz w:val="20"/>
                <w:lang w:eastAsia="es-E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15F44" w:rsidRPr="00E15F44" w:rsidRDefault="00E15F44" w:rsidP="00E15F44">
            <w:pPr>
              <w:rPr>
                <w:rFonts w:ascii="LM Roman 10" w:hAnsi="LM Roman 10" w:cs="Arial"/>
                <w:b/>
                <w:bCs/>
                <w:i/>
                <w:iCs/>
                <w:color w:val="000000"/>
                <w:sz w:val="20"/>
                <w:lang w:eastAsia="es-ES"/>
              </w:rPr>
            </w:pPr>
          </w:p>
        </w:tc>
        <w:tc>
          <w:tcPr>
            <w:tcW w:w="1020" w:type="dxa"/>
            <w:tcBorders>
              <w:top w:val="nil"/>
              <w:left w:val="nil"/>
              <w:bottom w:val="single" w:sz="4" w:space="0" w:color="auto"/>
              <w:right w:val="single" w:sz="4" w:space="0" w:color="auto"/>
            </w:tcBorders>
            <w:shd w:val="clear" w:color="auto" w:fill="auto"/>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Rango</w:t>
            </w:r>
          </w:p>
        </w:tc>
        <w:tc>
          <w:tcPr>
            <w:tcW w:w="800" w:type="dxa"/>
            <w:tcBorders>
              <w:top w:val="nil"/>
              <w:left w:val="nil"/>
              <w:bottom w:val="single" w:sz="4" w:space="0" w:color="auto"/>
              <w:right w:val="single" w:sz="4" w:space="0" w:color="auto"/>
            </w:tcBorders>
            <w:shd w:val="clear" w:color="auto" w:fill="auto"/>
            <w:noWrap/>
            <w:vAlign w:val="center"/>
            <w:hideMark/>
          </w:tcPr>
          <w:p w:rsidR="00E15F44" w:rsidRPr="00E15F44" w:rsidRDefault="00E15F44" w:rsidP="00E15F44">
            <w:pPr>
              <w:jc w:val="center"/>
              <w:rPr>
                <w:rFonts w:ascii="LM Roman 10" w:hAnsi="LM Roman 10" w:cs="Arial"/>
                <w:b/>
                <w:bCs/>
                <w:color w:val="000000"/>
                <w:sz w:val="20"/>
                <w:lang w:eastAsia="es-ES"/>
              </w:rPr>
            </w:pPr>
            <w:r w:rsidRPr="00E15F44">
              <w:rPr>
                <w:rFonts w:ascii="LM Roman 10" w:hAnsi="LM Roman 10" w:cs="Arial"/>
                <w:b/>
                <w:bCs/>
                <w:color w:val="000000"/>
                <w:sz w:val="20"/>
                <w:lang w:eastAsia="es-ES"/>
              </w:rPr>
              <w:t>Prom</w:t>
            </w: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E15F44" w:rsidRPr="00E15F44" w:rsidRDefault="00E15F44" w:rsidP="00E15F44">
            <w:pPr>
              <w:rPr>
                <w:rFonts w:ascii="LM Roman 10" w:hAnsi="LM Roman 10" w:cs="Arial"/>
                <w:b/>
                <w:bCs/>
                <w:color w:val="000000"/>
                <w:sz w:val="20"/>
                <w:lang w:eastAsia="es-ES"/>
              </w:rPr>
            </w:pPr>
          </w:p>
        </w:tc>
      </w:tr>
      <w:tr w:rsidR="00E15F44" w:rsidRPr="00E15F44" w:rsidTr="00252F61">
        <w:trPr>
          <w:trHeight w:val="300"/>
        </w:trPr>
        <w:tc>
          <w:tcPr>
            <w:tcW w:w="48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1</w:t>
            </w:r>
          </w:p>
        </w:tc>
        <w:tc>
          <w:tcPr>
            <w:tcW w:w="1339" w:type="dxa"/>
            <w:tcBorders>
              <w:top w:val="nil"/>
              <w:left w:val="nil"/>
              <w:bottom w:val="nil"/>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Est. I Ciclo</w:t>
            </w:r>
          </w:p>
        </w:tc>
        <w:tc>
          <w:tcPr>
            <w:tcW w:w="414" w:type="dxa"/>
            <w:tcBorders>
              <w:top w:val="nil"/>
              <w:left w:val="single" w:sz="4" w:space="0" w:color="auto"/>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22</w:t>
            </w:r>
          </w:p>
        </w:tc>
        <w:tc>
          <w:tcPr>
            <w:tcW w:w="847" w:type="dxa"/>
            <w:tcBorders>
              <w:top w:val="nil"/>
              <w:left w:val="nil"/>
              <w:bottom w:val="nil"/>
              <w:right w:val="nil"/>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55</w:t>
            </w:r>
            <w:r w:rsidR="00E15F44" w:rsidRPr="00E15F44">
              <w:rPr>
                <w:rFonts w:ascii="LM Roman 10" w:hAnsi="LM Roman 10" w:cs="Arial"/>
                <w:i/>
                <w:iCs/>
                <w:color w:val="000000"/>
                <w:sz w:val="20"/>
                <w:lang w:eastAsia="es-ES"/>
              </w:rPr>
              <w:t>%</w:t>
            </w:r>
          </w:p>
        </w:tc>
        <w:tc>
          <w:tcPr>
            <w:tcW w:w="414"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12</w:t>
            </w:r>
          </w:p>
        </w:tc>
        <w:tc>
          <w:tcPr>
            <w:tcW w:w="766" w:type="dxa"/>
            <w:tcBorders>
              <w:top w:val="nil"/>
              <w:left w:val="nil"/>
              <w:bottom w:val="nil"/>
              <w:right w:val="single" w:sz="4" w:space="0" w:color="auto"/>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25</w:t>
            </w:r>
            <w:r w:rsidR="00E15F44" w:rsidRPr="00E15F44">
              <w:rPr>
                <w:rFonts w:ascii="LM Roman 10" w:hAnsi="LM Roman 10" w:cs="Arial"/>
                <w:i/>
                <w:iCs/>
                <w:color w:val="000000"/>
                <w:sz w:val="20"/>
                <w:lang w:eastAsia="es-ES"/>
              </w:rPr>
              <w:t>%</w:t>
            </w:r>
          </w:p>
        </w:tc>
        <w:tc>
          <w:tcPr>
            <w:tcW w:w="680"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34</w:t>
            </w:r>
          </w:p>
        </w:tc>
        <w:tc>
          <w:tcPr>
            <w:tcW w:w="700"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i/>
                <w:iCs/>
                <w:color w:val="000000"/>
                <w:sz w:val="20"/>
                <w:lang w:eastAsia="es-ES"/>
              </w:rPr>
            </w:pPr>
            <w:r w:rsidRPr="00E15F44">
              <w:rPr>
                <w:rFonts w:ascii="LM Roman 10" w:hAnsi="LM Roman 10" w:cs="Arial"/>
                <w:i/>
                <w:iCs/>
                <w:color w:val="000000"/>
                <w:sz w:val="20"/>
                <w:lang w:eastAsia="es-ES"/>
              </w:rPr>
              <w:t>39%</w:t>
            </w:r>
          </w:p>
        </w:tc>
        <w:tc>
          <w:tcPr>
            <w:tcW w:w="102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[17 - 20]</w:t>
            </w:r>
          </w:p>
        </w:tc>
        <w:tc>
          <w:tcPr>
            <w:tcW w:w="800" w:type="dxa"/>
            <w:tcBorders>
              <w:top w:val="nil"/>
              <w:left w:val="nil"/>
              <w:bottom w:val="nil"/>
              <w:right w:val="nil"/>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18</w:t>
            </w:r>
          </w:p>
        </w:tc>
        <w:tc>
          <w:tcPr>
            <w:tcW w:w="102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n.a.</w:t>
            </w:r>
          </w:p>
        </w:tc>
      </w:tr>
      <w:tr w:rsidR="00E15F44" w:rsidRPr="00E15F44" w:rsidTr="00252F61">
        <w:trPr>
          <w:trHeight w:val="300"/>
        </w:trPr>
        <w:tc>
          <w:tcPr>
            <w:tcW w:w="48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2</w:t>
            </w:r>
          </w:p>
        </w:tc>
        <w:tc>
          <w:tcPr>
            <w:tcW w:w="1339" w:type="dxa"/>
            <w:tcBorders>
              <w:top w:val="nil"/>
              <w:left w:val="nil"/>
              <w:bottom w:val="nil"/>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Est. X Ciclo</w:t>
            </w:r>
          </w:p>
        </w:tc>
        <w:tc>
          <w:tcPr>
            <w:tcW w:w="414" w:type="dxa"/>
            <w:tcBorders>
              <w:top w:val="nil"/>
              <w:left w:val="single" w:sz="4" w:space="0" w:color="auto"/>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2</w:t>
            </w:r>
          </w:p>
        </w:tc>
        <w:tc>
          <w:tcPr>
            <w:tcW w:w="847" w:type="dxa"/>
            <w:tcBorders>
              <w:top w:val="nil"/>
              <w:left w:val="nil"/>
              <w:bottom w:val="nil"/>
              <w:right w:val="nil"/>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5</w:t>
            </w:r>
            <w:r w:rsidR="00E15F44" w:rsidRPr="00E15F44">
              <w:rPr>
                <w:rFonts w:ascii="LM Roman 10" w:hAnsi="LM Roman 10" w:cs="Arial"/>
                <w:i/>
                <w:iCs/>
                <w:color w:val="000000"/>
                <w:sz w:val="20"/>
                <w:lang w:eastAsia="es-ES"/>
              </w:rPr>
              <w:t>%</w:t>
            </w:r>
          </w:p>
        </w:tc>
        <w:tc>
          <w:tcPr>
            <w:tcW w:w="414"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18</w:t>
            </w:r>
          </w:p>
        </w:tc>
        <w:tc>
          <w:tcPr>
            <w:tcW w:w="766" w:type="dxa"/>
            <w:tcBorders>
              <w:top w:val="nil"/>
              <w:left w:val="nil"/>
              <w:bottom w:val="nil"/>
              <w:right w:val="single" w:sz="4" w:space="0" w:color="auto"/>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38</w:t>
            </w:r>
            <w:r w:rsidR="00E15F44" w:rsidRPr="00E15F44">
              <w:rPr>
                <w:rFonts w:ascii="LM Roman 10" w:hAnsi="LM Roman 10" w:cs="Arial"/>
                <w:i/>
                <w:iCs/>
                <w:color w:val="000000"/>
                <w:sz w:val="20"/>
                <w:lang w:eastAsia="es-ES"/>
              </w:rPr>
              <w:t>%</w:t>
            </w:r>
          </w:p>
        </w:tc>
        <w:tc>
          <w:tcPr>
            <w:tcW w:w="680"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20</w:t>
            </w:r>
          </w:p>
        </w:tc>
        <w:tc>
          <w:tcPr>
            <w:tcW w:w="700"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i/>
                <w:iCs/>
                <w:color w:val="000000"/>
                <w:sz w:val="20"/>
                <w:lang w:eastAsia="es-ES"/>
              </w:rPr>
            </w:pPr>
            <w:r w:rsidRPr="00E15F44">
              <w:rPr>
                <w:rFonts w:ascii="LM Roman 10" w:hAnsi="LM Roman 10" w:cs="Arial"/>
                <w:i/>
                <w:iCs/>
                <w:color w:val="000000"/>
                <w:sz w:val="20"/>
                <w:lang w:eastAsia="es-ES"/>
              </w:rPr>
              <w:t>23%</w:t>
            </w:r>
          </w:p>
        </w:tc>
        <w:tc>
          <w:tcPr>
            <w:tcW w:w="102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[21 - 25]</w:t>
            </w:r>
          </w:p>
        </w:tc>
        <w:tc>
          <w:tcPr>
            <w:tcW w:w="800" w:type="dxa"/>
            <w:tcBorders>
              <w:top w:val="nil"/>
              <w:left w:val="nil"/>
              <w:bottom w:val="nil"/>
              <w:right w:val="nil"/>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23</w:t>
            </w:r>
          </w:p>
        </w:tc>
        <w:tc>
          <w:tcPr>
            <w:tcW w:w="102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n.a.</w:t>
            </w:r>
          </w:p>
        </w:tc>
      </w:tr>
      <w:tr w:rsidR="00E15F44" w:rsidRPr="00E15F44" w:rsidTr="00252F61">
        <w:trPr>
          <w:trHeight w:val="300"/>
        </w:trPr>
        <w:tc>
          <w:tcPr>
            <w:tcW w:w="48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3</w:t>
            </w:r>
          </w:p>
        </w:tc>
        <w:tc>
          <w:tcPr>
            <w:tcW w:w="1339" w:type="dxa"/>
            <w:tcBorders>
              <w:top w:val="nil"/>
              <w:left w:val="nil"/>
              <w:bottom w:val="nil"/>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Bachiller</w:t>
            </w:r>
          </w:p>
        </w:tc>
        <w:tc>
          <w:tcPr>
            <w:tcW w:w="414" w:type="dxa"/>
            <w:tcBorders>
              <w:top w:val="nil"/>
              <w:left w:val="single" w:sz="4" w:space="0" w:color="auto"/>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14</w:t>
            </w:r>
          </w:p>
        </w:tc>
        <w:tc>
          <w:tcPr>
            <w:tcW w:w="847" w:type="dxa"/>
            <w:tcBorders>
              <w:top w:val="nil"/>
              <w:left w:val="nil"/>
              <w:bottom w:val="nil"/>
              <w:right w:val="nil"/>
            </w:tcBorders>
            <w:shd w:val="clear" w:color="auto" w:fill="auto"/>
            <w:noWrap/>
            <w:vAlign w:val="bottom"/>
            <w:hideMark/>
          </w:tcPr>
          <w:p w:rsidR="00E15F44" w:rsidRPr="00E15F44" w:rsidRDefault="00131AE1" w:rsidP="00131AE1">
            <w:pPr>
              <w:jc w:val="right"/>
              <w:rPr>
                <w:rFonts w:ascii="LM Roman 10" w:hAnsi="LM Roman 10" w:cs="Arial"/>
                <w:i/>
                <w:iCs/>
                <w:color w:val="000000"/>
                <w:sz w:val="20"/>
                <w:lang w:eastAsia="es-ES"/>
              </w:rPr>
            </w:pPr>
            <w:r>
              <w:rPr>
                <w:rFonts w:ascii="LM Roman 10" w:hAnsi="LM Roman 10" w:cs="Arial"/>
                <w:i/>
                <w:iCs/>
                <w:color w:val="000000"/>
                <w:sz w:val="20"/>
                <w:lang w:eastAsia="es-ES"/>
              </w:rPr>
              <w:t>35</w:t>
            </w:r>
            <w:r w:rsidR="00E15F44" w:rsidRPr="00E15F44">
              <w:rPr>
                <w:rFonts w:ascii="LM Roman 10" w:hAnsi="LM Roman 10" w:cs="Arial"/>
                <w:i/>
                <w:iCs/>
                <w:color w:val="000000"/>
                <w:sz w:val="20"/>
                <w:lang w:eastAsia="es-ES"/>
              </w:rPr>
              <w:t>%</w:t>
            </w:r>
          </w:p>
        </w:tc>
        <w:tc>
          <w:tcPr>
            <w:tcW w:w="414"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4</w:t>
            </w:r>
          </w:p>
        </w:tc>
        <w:tc>
          <w:tcPr>
            <w:tcW w:w="766" w:type="dxa"/>
            <w:tcBorders>
              <w:top w:val="nil"/>
              <w:left w:val="nil"/>
              <w:bottom w:val="nil"/>
              <w:right w:val="single" w:sz="4" w:space="0" w:color="auto"/>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8</w:t>
            </w:r>
            <w:r w:rsidR="00E15F44" w:rsidRPr="00E15F44">
              <w:rPr>
                <w:rFonts w:ascii="LM Roman 10" w:hAnsi="LM Roman 10" w:cs="Arial"/>
                <w:i/>
                <w:iCs/>
                <w:color w:val="000000"/>
                <w:sz w:val="20"/>
                <w:lang w:eastAsia="es-ES"/>
              </w:rPr>
              <w:t>%</w:t>
            </w:r>
          </w:p>
        </w:tc>
        <w:tc>
          <w:tcPr>
            <w:tcW w:w="680"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18</w:t>
            </w:r>
          </w:p>
        </w:tc>
        <w:tc>
          <w:tcPr>
            <w:tcW w:w="700" w:type="dxa"/>
            <w:tcBorders>
              <w:top w:val="nil"/>
              <w:left w:val="nil"/>
              <w:bottom w:val="nil"/>
              <w:right w:val="nil"/>
            </w:tcBorders>
            <w:shd w:val="clear" w:color="auto" w:fill="auto"/>
            <w:noWrap/>
            <w:vAlign w:val="bottom"/>
            <w:hideMark/>
          </w:tcPr>
          <w:p w:rsidR="00E15F44" w:rsidRPr="00E15F44" w:rsidRDefault="00E15F44" w:rsidP="00E15F44">
            <w:pPr>
              <w:jc w:val="right"/>
              <w:rPr>
                <w:rFonts w:ascii="LM Roman 10" w:hAnsi="LM Roman 10" w:cs="Arial"/>
                <w:i/>
                <w:iCs/>
                <w:color w:val="000000"/>
                <w:sz w:val="20"/>
                <w:lang w:eastAsia="es-ES"/>
              </w:rPr>
            </w:pPr>
            <w:r w:rsidRPr="00E15F44">
              <w:rPr>
                <w:rFonts w:ascii="LM Roman 10" w:hAnsi="LM Roman 10" w:cs="Arial"/>
                <w:i/>
                <w:iCs/>
                <w:color w:val="000000"/>
                <w:sz w:val="20"/>
                <w:lang w:eastAsia="es-ES"/>
              </w:rPr>
              <w:t>20%</w:t>
            </w:r>
          </w:p>
        </w:tc>
        <w:tc>
          <w:tcPr>
            <w:tcW w:w="102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[22 - 52]</w:t>
            </w:r>
          </w:p>
        </w:tc>
        <w:tc>
          <w:tcPr>
            <w:tcW w:w="800" w:type="dxa"/>
            <w:tcBorders>
              <w:top w:val="nil"/>
              <w:left w:val="nil"/>
              <w:bottom w:val="nil"/>
              <w:right w:val="nil"/>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34</w:t>
            </w:r>
          </w:p>
        </w:tc>
        <w:tc>
          <w:tcPr>
            <w:tcW w:w="1020" w:type="dxa"/>
            <w:tcBorders>
              <w:top w:val="nil"/>
              <w:left w:val="single" w:sz="4" w:space="0" w:color="auto"/>
              <w:bottom w:val="nil"/>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[1 - 25]</w:t>
            </w:r>
          </w:p>
        </w:tc>
      </w:tr>
      <w:tr w:rsidR="00E15F44" w:rsidRPr="00E15F44" w:rsidTr="00252F61">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4</w:t>
            </w:r>
          </w:p>
        </w:tc>
        <w:tc>
          <w:tcPr>
            <w:tcW w:w="1339" w:type="dxa"/>
            <w:tcBorders>
              <w:top w:val="nil"/>
              <w:left w:val="nil"/>
              <w:bottom w:val="single" w:sz="4" w:space="0" w:color="auto"/>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Maestría</w:t>
            </w:r>
          </w:p>
        </w:tc>
        <w:tc>
          <w:tcPr>
            <w:tcW w:w="414" w:type="dxa"/>
            <w:tcBorders>
              <w:top w:val="nil"/>
              <w:left w:val="single" w:sz="4" w:space="0" w:color="auto"/>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2</w:t>
            </w:r>
          </w:p>
        </w:tc>
        <w:tc>
          <w:tcPr>
            <w:tcW w:w="847" w:type="dxa"/>
            <w:tcBorders>
              <w:top w:val="nil"/>
              <w:left w:val="nil"/>
              <w:bottom w:val="single" w:sz="4" w:space="0" w:color="auto"/>
              <w:right w:val="nil"/>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5</w:t>
            </w:r>
            <w:r w:rsidR="00E15F44" w:rsidRPr="00E15F44">
              <w:rPr>
                <w:rFonts w:ascii="LM Roman 10" w:hAnsi="LM Roman 10" w:cs="Arial"/>
                <w:i/>
                <w:iCs/>
                <w:color w:val="000000"/>
                <w:sz w:val="20"/>
                <w:lang w:eastAsia="es-ES"/>
              </w:rPr>
              <w:t>%</w:t>
            </w:r>
          </w:p>
        </w:tc>
        <w:tc>
          <w:tcPr>
            <w:tcW w:w="414"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14</w:t>
            </w:r>
          </w:p>
        </w:tc>
        <w:tc>
          <w:tcPr>
            <w:tcW w:w="766" w:type="dxa"/>
            <w:tcBorders>
              <w:top w:val="nil"/>
              <w:left w:val="nil"/>
              <w:bottom w:val="single" w:sz="4" w:space="0" w:color="auto"/>
              <w:right w:val="single" w:sz="4" w:space="0" w:color="auto"/>
            </w:tcBorders>
            <w:shd w:val="clear" w:color="auto" w:fill="auto"/>
            <w:noWrap/>
            <w:vAlign w:val="bottom"/>
            <w:hideMark/>
          </w:tcPr>
          <w:p w:rsidR="00E15F44" w:rsidRPr="00E15F44" w:rsidRDefault="00131AE1" w:rsidP="00E15F44">
            <w:pPr>
              <w:jc w:val="right"/>
              <w:rPr>
                <w:rFonts w:ascii="LM Roman 10" w:hAnsi="LM Roman 10" w:cs="Arial"/>
                <w:i/>
                <w:iCs/>
                <w:color w:val="000000"/>
                <w:sz w:val="20"/>
                <w:lang w:eastAsia="es-ES"/>
              </w:rPr>
            </w:pPr>
            <w:r>
              <w:rPr>
                <w:rFonts w:ascii="LM Roman 10" w:hAnsi="LM Roman 10" w:cs="Arial"/>
                <w:i/>
                <w:iCs/>
                <w:color w:val="000000"/>
                <w:sz w:val="20"/>
                <w:lang w:eastAsia="es-ES"/>
              </w:rPr>
              <w:t>29</w:t>
            </w:r>
            <w:r w:rsidR="00E15F44" w:rsidRPr="00E15F44">
              <w:rPr>
                <w:rFonts w:ascii="LM Roman 10" w:hAnsi="LM Roman 10" w:cs="Arial"/>
                <w:i/>
                <w:iCs/>
                <w:color w:val="000000"/>
                <w:sz w:val="20"/>
                <w:lang w:eastAsia="es-ES"/>
              </w:rPr>
              <w:t>%</w:t>
            </w:r>
          </w:p>
        </w:tc>
        <w:tc>
          <w:tcPr>
            <w:tcW w:w="680"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16</w:t>
            </w:r>
          </w:p>
        </w:tc>
        <w:tc>
          <w:tcPr>
            <w:tcW w:w="700"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i/>
                <w:iCs/>
                <w:color w:val="000000"/>
                <w:sz w:val="20"/>
                <w:lang w:eastAsia="es-ES"/>
              </w:rPr>
            </w:pPr>
            <w:r w:rsidRPr="00E15F44">
              <w:rPr>
                <w:rFonts w:ascii="LM Roman 10" w:hAnsi="LM Roman 10" w:cs="Arial"/>
                <w:i/>
                <w:iCs/>
                <w:color w:val="000000"/>
                <w:sz w:val="20"/>
                <w:lang w:eastAsia="es-ES"/>
              </w:rPr>
              <w:t>18%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[32 - 47]</w:t>
            </w:r>
          </w:p>
        </w:tc>
        <w:tc>
          <w:tcPr>
            <w:tcW w:w="800"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38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15F44" w:rsidRPr="00E15F44" w:rsidRDefault="00E15F44" w:rsidP="00E15F44">
            <w:pPr>
              <w:jc w:val="center"/>
              <w:rPr>
                <w:rFonts w:ascii="LM Roman 10" w:hAnsi="LM Roman 10" w:cs="Arial"/>
                <w:color w:val="000000"/>
                <w:sz w:val="20"/>
                <w:lang w:eastAsia="es-ES"/>
              </w:rPr>
            </w:pPr>
            <w:r w:rsidRPr="00E15F44">
              <w:rPr>
                <w:rFonts w:ascii="LM Roman 10" w:hAnsi="LM Roman 10" w:cs="Arial"/>
                <w:color w:val="000000"/>
                <w:sz w:val="20"/>
                <w:lang w:eastAsia="es-ES"/>
              </w:rPr>
              <w:t>[7 - 19]</w:t>
            </w:r>
          </w:p>
        </w:tc>
      </w:tr>
      <w:tr w:rsidR="00E15F44" w:rsidRPr="00E15F44" w:rsidTr="00252F61">
        <w:trPr>
          <w:trHeight w:val="330"/>
        </w:trPr>
        <w:tc>
          <w:tcPr>
            <w:tcW w:w="480" w:type="dxa"/>
            <w:tcBorders>
              <w:top w:val="nil"/>
              <w:left w:val="single" w:sz="4" w:space="0" w:color="auto"/>
              <w:bottom w:val="single" w:sz="4" w:space="0" w:color="auto"/>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 </w:t>
            </w:r>
          </w:p>
        </w:tc>
        <w:tc>
          <w:tcPr>
            <w:tcW w:w="1339"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b/>
                <w:bCs/>
                <w:color w:val="000000"/>
                <w:sz w:val="20"/>
                <w:lang w:eastAsia="es-ES"/>
              </w:rPr>
            </w:pPr>
            <w:r w:rsidRPr="00E15F44">
              <w:rPr>
                <w:rFonts w:ascii="LM Roman 10" w:hAnsi="LM Roman 10" w:cs="Arial"/>
                <w:b/>
                <w:bCs/>
                <w:color w:val="000000"/>
                <w:sz w:val="20"/>
                <w:lang w:eastAsia="es-ES"/>
              </w:rPr>
              <w:t>Totales</w:t>
            </w:r>
          </w:p>
        </w:tc>
        <w:tc>
          <w:tcPr>
            <w:tcW w:w="414"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b/>
                <w:bCs/>
                <w:color w:val="000000"/>
                <w:sz w:val="20"/>
                <w:lang w:eastAsia="es-ES"/>
              </w:rPr>
            </w:pPr>
            <w:r w:rsidRPr="00E15F44">
              <w:rPr>
                <w:rFonts w:ascii="LM Roman 10" w:hAnsi="LM Roman 10" w:cs="Arial"/>
                <w:b/>
                <w:bCs/>
                <w:color w:val="000000"/>
                <w:sz w:val="20"/>
                <w:lang w:eastAsia="es-ES"/>
              </w:rPr>
              <w:t>40</w:t>
            </w:r>
          </w:p>
        </w:tc>
        <w:tc>
          <w:tcPr>
            <w:tcW w:w="847"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b/>
                <w:bCs/>
                <w:i/>
                <w:iCs/>
                <w:color w:val="000000"/>
                <w:sz w:val="20"/>
                <w:lang w:eastAsia="es-ES"/>
              </w:rPr>
            </w:pPr>
            <w:r w:rsidRPr="00E15F44">
              <w:rPr>
                <w:rFonts w:ascii="LM Roman 10" w:hAnsi="LM Roman 10" w:cs="Arial"/>
                <w:b/>
                <w:bCs/>
                <w:i/>
                <w:iCs/>
                <w:color w:val="000000"/>
                <w:sz w:val="20"/>
                <w:lang w:eastAsia="es-ES"/>
              </w:rPr>
              <w:t>45%</w:t>
            </w:r>
          </w:p>
        </w:tc>
        <w:tc>
          <w:tcPr>
            <w:tcW w:w="414"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b/>
                <w:bCs/>
                <w:color w:val="000000"/>
                <w:sz w:val="20"/>
                <w:lang w:eastAsia="es-ES"/>
              </w:rPr>
            </w:pPr>
            <w:r w:rsidRPr="00E15F44">
              <w:rPr>
                <w:rFonts w:ascii="LM Roman 10" w:hAnsi="LM Roman 10" w:cs="Arial"/>
                <w:b/>
                <w:bCs/>
                <w:color w:val="000000"/>
                <w:sz w:val="20"/>
                <w:lang w:eastAsia="es-ES"/>
              </w:rPr>
              <w:t>48</w:t>
            </w:r>
          </w:p>
        </w:tc>
        <w:tc>
          <w:tcPr>
            <w:tcW w:w="766"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b/>
                <w:bCs/>
                <w:i/>
                <w:iCs/>
                <w:color w:val="000000"/>
                <w:sz w:val="20"/>
                <w:lang w:eastAsia="es-ES"/>
              </w:rPr>
            </w:pPr>
            <w:r w:rsidRPr="00E15F44">
              <w:rPr>
                <w:rFonts w:ascii="LM Roman 10" w:hAnsi="LM Roman 10" w:cs="Arial"/>
                <w:b/>
                <w:bCs/>
                <w:i/>
                <w:iCs/>
                <w:color w:val="000000"/>
                <w:sz w:val="20"/>
                <w:lang w:eastAsia="es-ES"/>
              </w:rPr>
              <w:t>55%</w:t>
            </w:r>
          </w:p>
        </w:tc>
        <w:tc>
          <w:tcPr>
            <w:tcW w:w="680"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color w:val="000000"/>
                <w:sz w:val="20"/>
                <w:lang w:eastAsia="es-ES"/>
              </w:rPr>
            </w:pPr>
            <w:r w:rsidRPr="00E15F44">
              <w:rPr>
                <w:rFonts w:ascii="LM Roman 10" w:hAnsi="LM Roman 10" w:cs="Arial"/>
                <w:color w:val="000000"/>
                <w:sz w:val="20"/>
                <w:lang w:eastAsia="es-ES"/>
              </w:rPr>
              <w:t>88</w:t>
            </w:r>
          </w:p>
        </w:tc>
        <w:tc>
          <w:tcPr>
            <w:tcW w:w="700" w:type="dxa"/>
            <w:tcBorders>
              <w:top w:val="nil"/>
              <w:left w:val="nil"/>
              <w:bottom w:val="single" w:sz="4" w:space="0" w:color="auto"/>
              <w:right w:val="nil"/>
            </w:tcBorders>
            <w:shd w:val="clear" w:color="auto" w:fill="auto"/>
            <w:noWrap/>
            <w:vAlign w:val="bottom"/>
            <w:hideMark/>
          </w:tcPr>
          <w:p w:rsidR="00E15F44" w:rsidRPr="00E15F44" w:rsidRDefault="00E15F44" w:rsidP="00E15F44">
            <w:pPr>
              <w:jc w:val="right"/>
              <w:rPr>
                <w:rFonts w:ascii="LM Roman 10" w:hAnsi="LM Roman 10" w:cs="Arial"/>
                <w:i/>
                <w:iCs/>
                <w:color w:val="000000"/>
                <w:sz w:val="20"/>
                <w:lang w:eastAsia="es-ES"/>
              </w:rPr>
            </w:pPr>
            <w:r w:rsidRPr="00E15F44">
              <w:rPr>
                <w:rFonts w:ascii="LM Roman 10" w:hAnsi="LM Roman 10" w:cs="Arial"/>
                <w:i/>
                <w:iCs/>
                <w:color w:val="000000"/>
                <w:sz w:val="20"/>
                <w:lang w:eastAsia="es-ES"/>
              </w:rPr>
              <w:t>100%</w:t>
            </w:r>
          </w:p>
        </w:tc>
        <w:tc>
          <w:tcPr>
            <w:tcW w:w="1020" w:type="dxa"/>
            <w:tcBorders>
              <w:top w:val="nil"/>
              <w:left w:val="nil"/>
              <w:bottom w:val="single" w:sz="4" w:space="0" w:color="auto"/>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 </w:t>
            </w:r>
          </w:p>
        </w:tc>
        <w:tc>
          <w:tcPr>
            <w:tcW w:w="800" w:type="dxa"/>
            <w:tcBorders>
              <w:top w:val="nil"/>
              <w:left w:val="nil"/>
              <w:bottom w:val="single" w:sz="4" w:space="0" w:color="auto"/>
              <w:right w:val="nil"/>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 </w:t>
            </w:r>
          </w:p>
        </w:tc>
        <w:tc>
          <w:tcPr>
            <w:tcW w:w="1020" w:type="dxa"/>
            <w:tcBorders>
              <w:top w:val="nil"/>
              <w:left w:val="nil"/>
              <w:bottom w:val="single" w:sz="4" w:space="0" w:color="auto"/>
              <w:right w:val="single" w:sz="4" w:space="0" w:color="auto"/>
            </w:tcBorders>
            <w:shd w:val="clear" w:color="auto" w:fill="auto"/>
            <w:noWrap/>
            <w:vAlign w:val="bottom"/>
            <w:hideMark/>
          </w:tcPr>
          <w:p w:rsidR="00E15F44" w:rsidRPr="00E15F44" w:rsidRDefault="00E15F44" w:rsidP="00E15F44">
            <w:pPr>
              <w:rPr>
                <w:rFonts w:ascii="LM Roman 10" w:hAnsi="LM Roman 10" w:cs="Arial"/>
                <w:color w:val="000000"/>
                <w:sz w:val="20"/>
                <w:lang w:eastAsia="es-ES"/>
              </w:rPr>
            </w:pPr>
            <w:r w:rsidRPr="00E15F44">
              <w:rPr>
                <w:rFonts w:ascii="LM Roman 10" w:hAnsi="LM Roman 10" w:cs="Arial"/>
                <w:color w:val="000000"/>
                <w:sz w:val="20"/>
                <w:lang w:eastAsia="es-ES"/>
              </w:rPr>
              <w:t> </w:t>
            </w:r>
          </w:p>
        </w:tc>
      </w:tr>
    </w:tbl>
    <w:p w:rsidR="00C74BFA" w:rsidRDefault="00C74BFA" w:rsidP="00BA291F">
      <w:pPr>
        <w:rPr>
          <w:rFonts w:ascii="LM Roman 10" w:hAnsi="LM Roman 10"/>
          <w:sz w:val="22"/>
          <w:szCs w:val="22"/>
          <w:lang w:val="es-PE"/>
        </w:rPr>
      </w:pPr>
    </w:p>
    <w:p w:rsidR="00C74BFA" w:rsidRPr="00AD36F8" w:rsidRDefault="003A6785" w:rsidP="00AD36F8">
      <w:pPr>
        <w:pStyle w:val="Texto"/>
        <w:rPr>
          <w:szCs w:val="24"/>
          <w:lang w:val="es-PE"/>
        </w:rPr>
      </w:pPr>
      <w:r w:rsidRPr="00AD36F8">
        <w:rPr>
          <w:szCs w:val="24"/>
          <w:lang w:val="es-PE"/>
        </w:rPr>
        <w:t xml:space="preserve">Un punto a tener en cuenta es que a diferencia de estudios similares, </w:t>
      </w:r>
      <w:r w:rsidR="00705240" w:rsidRPr="00AD36F8">
        <w:rPr>
          <w:szCs w:val="24"/>
          <w:lang w:val="es-PE"/>
        </w:rPr>
        <w:t xml:space="preserve">la proporción </w:t>
      </w:r>
      <w:r w:rsidRPr="00AD36F8">
        <w:rPr>
          <w:szCs w:val="24"/>
          <w:lang w:val="es-PE"/>
        </w:rPr>
        <w:t xml:space="preserve">de hombres y mujeres </w:t>
      </w:r>
      <w:r w:rsidR="00C130DD" w:rsidRPr="00AD36F8">
        <w:rPr>
          <w:szCs w:val="24"/>
          <w:lang w:val="es-PE"/>
        </w:rPr>
        <w:t xml:space="preserve">en el presente trabajo </w:t>
      </w:r>
      <w:r w:rsidRPr="00AD36F8">
        <w:rPr>
          <w:szCs w:val="24"/>
          <w:lang w:val="es-PE"/>
        </w:rPr>
        <w:t>guarda cierto equilibrio.</w:t>
      </w:r>
    </w:p>
    <w:p w:rsidR="00C74BFA" w:rsidRPr="00AD36F8" w:rsidRDefault="00DC61AB" w:rsidP="00AD36F8">
      <w:pPr>
        <w:pStyle w:val="Texto"/>
        <w:rPr>
          <w:szCs w:val="24"/>
          <w:lang w:val="es-PE"/>
        </w:rPr>
      </w:pPr>
      <w:r w:rsidRPr="00AD36F8">
        <w:rPr>
          <w:szCs w:val="24"/>
          <w:lang w:val="es-PE"/>
        </w:rPr>
        <w:t>Los grupos 1 y 2 están conformados por estudiantes</w:t>
      </w:r>
      <w:r w:rsidR="000F0BF2" w:rsidRPr="00AD36F8">
        <w:rPr>
          <w:szCs w:val="24"/>
          <w:lang w:val="es-PE"/>
        </w:rPr>
        <w:t xml:space="preserve"> que</w:t>
      </w:r>
      <w:r w:rsidR="00D64F61" w:rsidRPr="00AD36F8">
        <w:rPr>
          <w:szCs w:val="24"/>
          <w:lang w:val="es-PE"/>
        </w:rPr>
        <w:t>,</w:t>
      </w:r>
      <w:r w:rsidR="000F0BF2" w:rsidRPr="00AD36F8">
        <w:rPr>
          <w:szCs w:val="24"/>
          <w:lang w:val="es-PE"/>
        </w:rPr>
        <w:t xml:space="preserve"> al momento de efectuar</w:t>
      </w:r>
      <w:r w:rsidRPr="00AD36F8">
        <w:rPr>
          <w:szCs w:val="24"/>
          <w:lang w:val="es-PE"/>
        </w:rPr>
        <w:t xml:space="preserve"> </w:t>
      </w:r>
      <w:r w:rsidR="002A04BD" w:rsidRPr="00AD36F8">
        <w:rPr>
          <w:szCs w:val="24"/>
          <w:lang w:val="es-PE"/>
        </w:rPr>
        <w:t xml:space="preserve">la encuesta, se </w:t>
      </w:r>
      <w:r w:rsidR="002E3154" w:rsidRPr="00AD36F8">
        <w:rPr>
          <w:szCs w:val="24"/>
          <w:lang w:val="es-PE"/>
        </w:rPr>
        <w:t>encontraban cursando el primer o</w:t>
      </w:r>
      <w:r w:rsidR="002A04BD" w:rsidRPr="00AD36F8">
        <w:rPr>
          <w:szCs w:val="24"/>
          <w:lang w:val="es-PE"/>
        </w:rPr>
        <w:t xml:space="preserve"> décimo c</w:t>
      </w:r>
      <w:r w:rsidR="002E3154" w:rsidRPr="00AD36F8">
        <w:rPr>
          <w:szCs w:val="24"/>
          <w:lang w:val="es-PE"/>
        </w:rPr>
        <w:t>iclo de la carrera de Economía o Administración y Finanzas</w:t>
      </w:r>
      <w:r w:rsidR="002A04BD" w:rsidRPr="00AD36F8">
        <w:rPr>
          <w:szCs w:val="24"/>
          <w:lang w:val="es-PE"/>
        </w:rPr>
        <w:t xml:space="preserve"> en la Universidad Peruana de Ciencias Aplicadas (UPC). Para los grupos 3 y 4, la información fue </w:t>
      </w:r>
      <w:r w:rsidR="00F33FA6" w:rsidRPr="00AD36F8">
        <w:rPr>
          <w:szCs w:val="24"/>
          <w:lang w:val="es-PE"/>
        </w:rPr>
        <w:t xml:space="preserve">recolectada </w:t>
      </w:r>
      <w:r w:rsidR="00B902F6" w:rsidRPr="00AD36F8">
        <w:rPr>
          <w:szCs w:val="24"/>
          <w:lang w:val="es-PE"/>
        </w:rPr>
        <w:t xml:space="preserve">a través </w:t>
      </w:r>
      <w:r w:rsidR="00B9033C" w:rsidRPr="00AD36F8">
        <w:rPr>
          <w:szCs w:val="24"/>
          <w:lang w:val="es-PE"/>
        </w:rPr>
        <w:t xml:space="preserve">del método de muestreo </w:t>
      </w:r>
      <w:r w:rsidR="00B9033C" w:rsidRPr="00AD36F8">
        <w:rPr>
          <w:szCs w:val="24"/>
          <w:lang w:val="es-PE"/>
        </w:rPr>
        <w:lastRenderedPageBreak/>
        <w:t>llamado de bola nieve, haciendo uso</w:t>
      </w:r>
      <w:r w:rsidR="00ED3F37" w:rsidRPr="00AD36F8">
        <w:rPr>
          <w:szCs w:val="24"/>
          <w:lang w:val="es-PE"/>
        </w:rPr>
        <w:t xml:space="preserve"> </w:t>
      </w:r>
      <w:r w:rsidR="00B902F6" w:rsidRPr="00AD36F8">
        <w:rPr>
          <w:szCs w:val="24"/>
          <w:lang w:val="es-PE"/>
        </w:rPr>
        <w:t xml:space="preserve">de redes de contacto profesional, en las </w:t>
      </w:r>
      <w:r w:rsidR="00D64F61" w:rsidRPr="00AD36F8">
        <w:rPr>
          <w:szCs w:val="24"/>
          <w:lang w:val="es-PE"/>
        </w:rPr>
        <w:t>que</w:t>
      </w:r>
      <w:r w:rsidR="00B902F6" w:rsidRPr="00AD36F8">
        <w:rPr>
          <w:szCs w:val="24"/>
          <w:lang w:val="es-PE"/>
        </w:rPr>
        <w:t xml:space="preserve"> los participantes recomendaban a colegas de otras instituciones a realizar la encuesta.</w:t>
      </w:r>
    </w:p>
    <w:p w:rsidR="00C74BFA" w:rsidRPr="00AD36F8" w:rsidRDefault="008A5963" w:rsidP="00AD36F8">
      <w:pPr>
        <w:pStyle w:val="Texto"/>
        <w:rPr>
          <w:szCs w:val="24"/>
          <w:lang w:val="es-PE"/>
        </w:rPr>
      </w:pPr>
      <w:r w:rsidRPr="00AD36F8">
        <w:rPr>
          <w:szCs w:val="24"/>
          <w:lang w:val="es-PE"/>
        </w:rPr>
        <w:t>Es importante mencionar que para todos los grupos, el tamaño de la muestra estuvo determinado por la disponibilidad que se tuvo para desarrollar la entrevista.</w:t>
      </w:r>
    </w:p>
    <w:p w:rsidR="00304357" w:rsidRDefault="00304357" w:rsidP="00AD36F8">
      <w:pPr>
        <w:pStyle w:val="Texto"/>
        <w:rPr>
          <w:szCs w:val="24"/>
          <w:lang w:val="es-PE"/>
        </w:rPr>
      </w:pPr>
    </w:p>
    <w:p w:rsidR="004D79BC" w:rsidRDefault="004D79BC">
      <w:pPr>
        <w:spacing w:line="240" w:lineRule="auto"/>
        <w:jc w:val="left"/>
        <w:rPr>
          <w:szCs w:val="24"/>
          <w:lang w:val="es-PE"/>
        </w:rPr>
      </w:pPr>
      <w:r>
        <w:rPr>
          <w:szCs w:val="24"/>
          <w:lang w:val="es-PE"/>
        </w:rPr>
        <w:br w:type="page"/>
      </w:r>
    </w:p>
    <w:p w:rsidR="00A84798" w:rsidRPr="00AD36F8" w:rsidRDefault="004D79BC" w:rsidP="004D79BC">
      <w:pPr>
        <w:pStyle w:val="Ttulo1"/>
        <w:rPr>
          <w:lang w:val="es-PE"/>
        </w:rPr>
      </w:pPr>
      <w:bookmarkStart w:id="118" w:name="_Toc389039839"/>
      <w:bookmarkStart w:id="119" w:name="_Toc392447185"/>
      <w:bookmarkStart w:id="120" w:name="_Toc392457568"/>
      <w:r w:rsidRPr="00AD36F8">
        <w:rPr>
          <w:lang w:val="es-PE"/>
        </w:rPr>
        <w:lastRenderedPageBreak/>
        <w:t>CAPÍTULO 9. RESULTADOS</w:t>
      </w:r>
      <w:bookmarkEnd w:id="118"/>
      <w:bookmarkEnd w:id="119"/>
      <w:bookmarkEnd w:id="120"/>
    </w:p>
    <w:p w:rsidR="00493C1A" w:rsidRPr="00AD36F8" w:rsidRDefault="00493C1A" w:rsidP="00AD36F8">
      <w:pPr>
        <w:pStyle w:val="Texto"/>
        <w:rPr>
          <w:szCs w:val="24"/>
          <w:lang w:val="es-PE"/>
        </w:rPr>
      </w:pPr>
    </w:p>
    <w:p w:rsidR="00493C1A" w:rsidRPr="00AD36F8" w:rsidRDefault="00493C1A" w:rsidP="00AD36F8">
      <w:pPr>
        <w:pStyle w:val="Texto"/>
        <w:rPr>
          <w:szCs w:val="24"/>
        </w:rPr>
      </w:pPr>
      <w:r w:rsidRPr="00AD36F8">
        <w:rPr>
          <w:szCs w:val="24"/>
        </w:rPr>
        <w:t xml:space="preserve">De manera </w:t>
      </w:r>
      <w:r w:rsidR="001B1DF1" w:rsidRPr="00AD36F8">
        <w:rPr>
          <w:szCs w:val="24"/>
        </w:rPr>
        <w:t>análoga</w:t>
      </w:r>
      <w:r w:rsidRPr="00AD36F8">
        <w:rPr>
          <w:szCs w:val="24"/>
        </w:rPr>
        <w:t xml:space="preserve"> a los Capítulos anteriores, los hallazgos de la presente investigación </w:t>
      </w:r>
      <w:r w:rsidR="00131AE1" w:rsidRPr="00AD36F8">
        <w:rPr>
          <w:szCs w:val="24"/>
        </w:rPr>
        <w:t>serán presentados</w:t>
      </w:r>
      <w:r w:rsidRPr="00AD36F8">
        <w:rPr>
          <w:szCs w:val="24"/>
        </w:rPr>
        <w:t xml:space="preserve"> respetando la partici</w:t>
      </w:r>
      <w:r w:rsidR="00131AE1" w:rsidRPr="00AD36F8">
        <w:rPr>
          <w:szCs w:val="24"/>
        </w:rPr>
        <w:t>ó</w:t>
      </w:r>
      <w:r w:rsidRPr="00AD36F8">
        <w:rPr>
          <w:szCs w:val="24"/>
        </w:rPr>
        <w:t>n efectuada.</w:t>
      </w:r>
    </w:p>
    <w:p w:rsidR="00493C1A" w:rsidRPr="00AD36F8" w:rsidRDefault="00493C1A" w:rsidP="00AD36F8">
      <w:pPr>
        <w:pStyle w:val="Texto"/>
        <w:rPr>
          <w:szCs w:val="24"/>
        </w:rPr>
      </w:pPr>
    </w:p>
    <w:p w:rsidR="001F3E3B" w:rsidRPr="00AD36F8" w:rsidRDefault="001F3E3B" w:rsidP="00AD36F8">
      <w:pPr>
        <w:pStyle w:val="Texto"/>
        <w:rPr>
          <w:b/>
          <w:szCs w:val="24"/>
        </w:rPr>
      </w:pPr>
      <w:r w:rsidRPr="00AD36F8">
        <w:rPr>
          <w:b/>
          <w:szCs w:val="24"/>
        </w:rPr>
        <w:t>Parte 1</w:t>
      </w:r>
    </w:p>
    <w:p w:rsidR="0026445B" w:rsidRPr="00AD36F8" w:rsidRDefault="00532904" w:rsidP="00AD36F8">
      <w:pPr>
        <w:pStyle w:val="Texto"/>
        <w:rPr>
          <w:szCs w:val="24"/>
        </w:rPr>
      </w:pPr>
      <w:r w:rsidRPr="00AD36F8">
        <w:rPr>
          <w:szCs w:val="24"/>
        </w:rPr>
        <w:t xml:space="preserve">El punto de partida </w:t>
      </w:r>
      <w:r w:rsidR="002458D6" w:rsidRPr="00AD36F8">
        <w:rPr>
          <w:szCs w:val="24"/>
        </w:rPr>
        <w:t>es</w:t>
      </w:r>
      <w:r w:rsidRPr="00AD36F8">
        <w:rPr>
          <w:szCs w:val="24"/>
        </w:rPr>
        <w:t xml:space="preserve"> la evaluación de las tendencias </w:t>
      </w:r>
      <w:r w:rsidR="00DE321E" w:rsidRPr="00AD36F8">
        <w:rPr>
          <w:szCs w:val="24"/>
        </w:rPr>
        <w:t xml:space="preserve">de los promedios </w:t>
      </w:r>
      <w:r w:rsidR="002458D6" w:rsidRPr="00AD36F8">
        <w:rPr>
          <w:szCs w:val="24"/>
        </w:rPr>
        <w:t>del</w:t>
      </w:r>
      <w:r w:rsidR="00B16FDD" w:rsidRPr="00AD36F8">
        <w:rPr>
          <w:szCs w:val="24"/>
        </w:rPr>
        <w:t xml:space="preserve"> </w:t>
      </w:r>
      <w:r w:rsidRPr="00AD36F8">
        <w:rPr>
          <w:szCs w:val="24"/>
        </w:rPr>
        <w:t xml:space="preserve">Déficit de financiamiento, representado por las variables </w:t>
      </w:r>
      <w:r w:rsidRPr="00AD36F8">
        <w:rPr>
          <w:i/>
          <w:szCs w:val="24"/>
        </w:rPr>
        <w:t>DEF</w:t>
      </w:r>
      <w:r w:rsidRPr="00AD36F8">
        <w:rPr>
          <w:szCs w:val="24"/>
        </w:rPr>
        <w:t xml:space="preserve"> y </w:t>
      </w:r>
      <w:r w:rsidRPr="00AD36F8">
        <w:rPr>
          <w:i/>
          <w:szCs w:val="24"/>
        </w:rPr>
        <w:t>DEF_2</w:t>
      </w:r>
      <w:r w:rsidRPr="00AD36F8">
        <w:rPr>
          <w:szCs w:val="24"/>
        </w:rPr>
        <w:t xml:space="preserve">, </w:t>
      </w:r>
      <w:r w:rsidR="006B3648" w:rsidRPr="00AD36F8">
        <w:rPr>
          <w:szCs w:val="24"/>
        </w:rPr>
        <w:t xml:space="preserve">así como de las </w:t>
      </w:r>
      <w:r w:rsidRPr="00AD36F8">
        <w:rPr>
          <w:szCs w:val="24"/>
        </w:rPr>
        <w:t>emisiones de deuda y de acciones</w:t>
      </w:r>
      <w:r w:rsidR="00B16FDD" w:rsidRPr="00AD36F8">
        <w:rPr>
          <w:szCs w:val="24"/>
        </w:rPr>
        <w:t xml:space="preserve">, todas </w:t>
      </w:r>
      <w:r w:rsidR="006B3648" w:rsidRPr="00AD36F8">
        <w:rPr>
          <w:szCs w:val="24"/>
        </w:rPr>
        <w:t>cuantificadas</w:t>
      </w:r>
      <w:r w:rsidR="00B16FDD" w:rsidRPr="00AD36F8">
        <w:rPr>
          <w:szCs w:val="24"/>
        </w:rPr>
        <w:t xml:space="preserve"> como porcentajes del Activo Total o Activo Neto,</w:t>
      </w:r>
      <w:r w:rsidRPr="00AD36F8">
        <w:rPr>
          <w:szCs w:val="24"/>
        </w:rPr>
        <w:t xml:space="preserve"> a lo largo del período </w:t>
      </w:r>
      <w:r w:rsidR="00DE321E" w:rsidRPr="00AD36F8">
        <w:rPr>
          <w:szCs w:val="24"/>
        </w:rPr>
        <w:t>comprendido entre los años 1997 y 2012</w:t>
      </w:r>
      <w:r w:rsidR="00E1444E" w:rsidRPr="00AD36F8">
        <w:rPr>
          <w:rStyle w:val="Refdenotaalpie"/>
          <w:szCs w:val="24"/>
        </w:rPr>
        <w:footnoteReference w:id="116"/>
      </w:r>
      <w:r w:rsidR="00DE321E" w:rsidRPr="00AD36F8">
        <w:rPr>
          <w:szCs w:val="24"/>
        </w:rPr>
        <w:t>.</w:t>
      </w:r>
    </w:p>
    <w:p w:rsidR="00AE32A3" w:rsidRPr="00AD36F8" w:rsidRDefault="007F3747" w:rsidP="00AD36F8">
      <w:pPr>
        <w:pStyle w:val="Texto"/>
        <w:rPr>
          <w:szCs w:val="24"/>
        </w:rPr>
      </w:pPr>
      <w:r w:rsidRPr="00AD36F8">
        <w:rPr>
          <w:szCs w:val="24"/>
        </w:rPr>
        <w:t>El Gráfico</w:t>
      </w:r>
      <w:r w:rsidR="00AE32A3" w:rsidRPr="00AD36F8">
        <w:rPr>
          <w:szCs w:val="24"/>
        </w:rPr>
        <w:t xml:space="preserve"> </w:t>
      </w:r>
      <w:r w:rsidR="002458D6" w:rsidRPr="00AD36F8">
        <w:rPr>
          <w:szCs w:val="24"/>
        </w:rPr>
        <w:t>6</w:t>
      </w:r>
      <w:r w:rsidR="00AE32A3" w:rsidRPr="00AD36F8">
        <w:rPr>
          <w:szCs w:val="24"/>
        </w:rPr>
        <w:t xml:space="preserve"> muestra el comportamiento de la emisión de acciones, de </w:t>
      </w:r>
      <w:r w:rsidR="002458D6" w:rsidRPr="00AD36F8">
        <w:rPr>
          <w:szCs w:val="24"/>
        </w:rPr>
        <w:t>d</w:t>
      </w:r>
      <w:r w:rsidR="00AE32A3" w:rsidRPr="00AD36F8">
        <w:rPr>
          <w:szCs w:val="24"/>
        </w:rPr>
        <w:t xml:space="preserve">euda </w:t>
      </w:r>
      <w:r w:rsidR="002458D6" w:rsidRPr="00AD36F8">
        <w:rPr>
          <w:szCs w:val="24"/>
        </w:rPr>
        <w:t>f</w:t>
      </w:r>
      <w:r w:rsidR="00AE32A3" w:rsidRPr="00AD36F8">
        <w:rPr>
          <w:szCs w:val="24"/>
        </w:rPr>
        <w:t xml:space="preserve">inanciera de largo plazo y del </w:t>
      </w:r>
      <w:r w:rsidR="002458D6" w:rsidRPr="00AD36F8">
        <w:rPr>
          <w:szCs w:val="24"/>
        </w:rPr>
        <w:t>D</w:t>
      </w:r>
      <w:r w:rsidR="00AE32A3" w:rsidRPr="00AD36F8">
        <w:rPr>
          <w:szCs w:val="24"/>
        </w:rPr>
        <w:t>éficit de financiamiento</w:t>
      </w:r>
      <w:r w:rsidR="0041085A" w:rsidRPr="00AD36F8">
        <w:rPr>
          <w:szCs w:val="24"/>
        </w:rPr>
        <w:t xml:space="preserve"> que no incluye</w:t>
      </w:r>
      <w:r w:rsidR="00AE32A3" w:rsidRPr="00AD36F8">
        <w:rPr>
          <w:szCs w:val="24"/>
        </w:rPr>
        <w:t xml:space="preserve"> la deuda financiera de corto plazo (</w:t>
      </w:r>
      <w:r w:rsidR="00AE32A3" w:rsidRPr="00AD36F8">
        <w:rPr>
          <w:i/>
          <w:szCs w:val="24"/>
        </w:rPr>
        <w:t>DEF</w:t>
      </w:r>
      <w:r w:rsidR="00AE32A3" w:rsidRPr="00AD36F8">
        <w:rPr>
          <w:szCs w:val="24"/>
        </w:rPr>
        <w:t>)</w:t>
      </w:r>
      <w:r w:rsidR="002458D6" w:rsidRPr="00AD36F8">
        <w:rPr>
          <w:szCs w:val="24"/>
        </w:rPr>
        <w:t>, toda</w:t>
      </w:r>
      <w:r w:rsidR="00AA2B33" w:rsidRPr="00AD36F8">
        <w:rPr>
          <w:szCs w:val="24"/>
        </w:rPr>
        <w:t xml:space="preserve">s como </w:t>
      </w:r>
      <w:r w:rsidR="00741D02" w:rsidRPr="00AD36F8">
        <w:rPr>
          <w:szCs w:val="24"/>
        </w:rPr>
        <w:t>proporción del Activo Total.</w:t>
      </w:r>
    </w:p>
    <w:p w:rsidR="000832C8" w:rsidRPr="00AD36F8" w:rsidRDefault="00AC5723" w:rsidP="00AD36F8">
      <w:pPr>
        <w:pStyle w:val="Texto"/>
        <w:rPr>
          <w:szCs w:val="24"/>
        </w:rPr>
      </w:pPr>
      <w:r w:rsidRPr="00AD36F8">
        <w:rPr>
          <w:szCs w:val="24"/>
        </w:rPr>
        <w:t>Se puede observar que durante gran parte del período analizado</w:t>
      </w:r>
      <w:r w:rsidR="00F959B9" w:rsidRPr="00AD36F8">
        <w:rPr>
          <w:szCs w:val="24"/>
        </w:rPr>
        <w:t>,</w:t>
      </w:r>
      <w:r w:rsidR="00393038" w:rsidRPr="00AD36F8">
        <w:rPr>
          <w:szCs w:val="24"/>
        </w:rPr>
        <w:t xml:space="preserve"> </w:t>
      </w:r>
      <w:r w:rsidR="000F3459" w:rsidRPr="00AD36F8">
        <w:rPr>
          <w:szCs w:val="24"/>
        </w:rPr>
        <w:t xml:space="preserve">salvo en los años 2008 y 2012, </w:t>
      </w:r>
      <w:r w:rsidR="00F959B9" w:rsidRPr="00AD36F8">
        <w:rPr>
          <w:szCs w:val="24"/>
        </w:rPr>
        <w:t>el promedio d</w:t>
      </w:r>
      <w:r w:rsidRPr="00AD36F8">
        <w:rPr>
          <w:szCs w:val="24"/>
        </w:rPr>
        <w:t xml:space="preserve">el </w:t>
      </w:r>
      <w:r w:rsidR="002458D6" w:rsidRPr="00AD36F8">
        <w:rPr>
          <w:szCs w:val="24"/>
        </w:rPr>
        <w:t>D</w:t>
      </w:r>
      <w:r w:rsidRPr="00AD36F8">
        <w:rPr>
          <w:szCs w:val="24"/>
        </w:rPr>
        <w:t>éficit fue negativo</w:t>
      </w:r>
      <w:r w:rsidR="00DA6A2C" w:rsidRPr="00AD36F8">
        <w:rPr>
          <w:szCs w:val="24"/>
        </w:rPr>
        <w:t xml:space="preserve"> (</w:t>
      </w:r>
      <w:r w:rsidR="00DA6A2C" w:rsidRPr="00AD36F8">
        <w:rPr>
          <w:i/>
          <w:szCs w:val="24"/>
          <w:lang w:val="es-PE"/>
        </w:rPr>
        <w:t>DEF</w:t>
      </w:r>
      <w:r w:rsidR="00DA6A2C" w:rsidRPr="00AD36F8">
        <w:rPr>
          <w:szCs w:val="24"/>
          <w:lang w:val="es-PE"/>
        </w:rPr>
        <w:t>&lt;0)</w:t>
      </w:r>
      <w:r w:rsidRPr="00AD36F8">
        <w:rPr>
          <w:szCs w:val="24"/>
        </w:rPr>
        <w:t xml:space="preserve">, lo que implica que </w:t>
      </w:r>
      <w:r w:rsidR="00FF5F1D" w:rsidRPr="00AD36F8">
        <w:rPr>
          <w:szCs w:val="24"/>
        </w:rPr>
        <w:t xml:space="preserve">los recursos generados por las compañías excedieron las necesidades en relación a las inversiones netas, capital de trabajo y pago de dividendos, pudiendo disponer </w:t>
      </w:r>
      <w:r w:rsidR="00F77DCF" w:rsidRPr="00AD36F8">
        <w:rPr>
          <w:szCs w:val="24"/>
        </w:rPr>
        <w:t xml:space="preserve">libremente de aquel </w:t>
      </w:r>
      <w:r w:rsidR="00FF5F1D" w:rsidRPr="00AD36F8">
        <w:rPr>
          <w:szCs w:val="24"/>
        </w:rPr>
        <w:t>remanente</w:t>
      </w:r>
      <w:r w:rsidR="00E071A9" w:rsidRPr="00AD36F8">
        <w:rPr>
          <w:szCs w:val="24"/>
        </w:rPr>
        <w:t>.</w:t>
      </w:r>
      <w:r w:rsidR="0041338F" w:rsidRPr="00AD36F8">
        <w:rPr>
          <w:szCs w:val="24"/>
        </w:rPr>
        <w:t xml:space="preserve"> </w:t>
      </w:r>
      <w:r w:rsidR="002458D6" w:rsidRPr="00AD36F8">
        <w:rPr>
          <w:szCs w:val="24"/>
        </w:rPr>
        <w:t>Este gráfico pone de manifiesto</w:t>
      </w:r>
      <w:r w:rsidR="00923CEC" w:rsidRPr="00AD36F8">
        <w:rPr>
          <w:szCs w:val="24"/>
        </w:rPr>
        <w:t xml:space="preserve"> que las emisiones de deuda </w:t>
      </w:r>
      <w:r w:rsidR="00AA66F4" w:rsidRPr="00AD36F8">
        <w:rPr>
          <w:szCs w:val="24"/>
        </w:rPr>
        <w:t xml:space="preserve">financiera de largo plazo </w:t>
      </w:r>
      <w:r w:rsidR="00923CEC" w:rsidRPr="00AD36F8">
        <w:rPr>
          <w:szCs w:val="24"/>
        </w:rPr>
        <w:t>siguen un patrón muy similar a</w:t>
      </w:r>
      <w:r w:rsidR="00C652B1" w:rsidRPr="00AD36F8">
        <w:rPr>
          <w:szCs w:val="24"/>
        </w:rPr>
        <w:t>l</w:t>
      </w:r>
      <w:r w:rsidR="00923CEC" w:rsidRPr="00AD36F8">
        <w:rPr>
          <w:szCs w:val="24"/>
        </w:rPr>
        <w:t xml:space="preserve"> descrito por el Déficit, </w:t>
      </w:r>
      <w:r w:rsidR="00945248" w:rsidRPr="00AD36F8">
        <w:rPr>
          <w:szCs w:val="24"/>
        </w:rPr>
        <w:t xml:space="preserve">tal como predice la </w:t>
      </w:r>
      <w:r w:rsidR="00945248" w:rsidRPr="00AD36F8">
        <w:rPr>
          <w:i/>
          <w:szCs w:val="24"/>
        </w:rPr>
        <w:t>Pecking Order Theory</w:t>
      </w:r>
      <w:r w:rsidR="00945248" w:rsidRPr="00AD36F8">
        <w:rPr>
          <w:szCs w:val="24"/>
        </w:rPr>
        <w:t xml:space="preserve">, </w:t>
      </w:r>
      <w:r w:rsidR="00AA66F4" w:rsidRPr="00AD36F8">
        <w:rPr>
          <w:szCs w:val="24"/>
        </w:rPr>
        <w:t xml:space="preserve">lo cual se ve reflejado </w:t>
      </w:r>
      <w:r w:rsidR="000E32E5" w:rsidRPr="00AD36F8">
        <w:rPr>
          <w:szCs w:val="24"/>
        </w:rPr>
        <w:t>en</w:t>
      </w:r>
      <w:r w:rsidR="00AA66F4" w:rsidRPr="00AD36F8">
        <w:rPr>
          <w:szCs w:val="24"/>
        </w:rPr>
        <w:t xml:space="preserve"> </w:t>
      </w:r>
      <w:r w:rsidR="008C20B9" w:rsidRPr="00AD36F8">
        <w:rPr>
          <w:szCs w:val="24"/>
        </w:rPr>
        <w:t>un coeficiente de correlación de 0.725.</w:t>
      </w:r>
    </w:p>
    <w:p w:rsidR="00445122" w:rsidRDefault="00445122" w:rsidP="00445122">
      <w:pPr>
        <w:jc w:val="center"/>
        <w:rPr>
          <w:rFonts w:ascii="LM Roman 10" w:hAnsi="LM Roman 10"/>
          <w:sz w:val="22"/>
          <w:szCs w:val="22"/>
        </w:rPr>
      </w:pPr>
      <w:r>
        <w:rPr>
          <w:noProof/>
          <w:lang w:val="es-PE"/>
        </w:rPr>
        <w:lastRenderedPageBreak/>
        <w:drawing>
          <wp:inline distT="0" distB="0" distL="0" distR="0">
            <wp:extent cx="4226943" cy="2337758"/>
            <wp:effectExtent l="0" t="0" r="2540" b="5715"/>
            <wp:docPr id="297" name="Gráfico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445122" w:rsidRDefault="00445122" w:rsidP="004A42BA">
      <w:pPr>
        <w:rPr>
          <w:rFonts w:ascii="LM Roman 10" w:hAnsi="LM Roman 10"/>
          <w:sz w:val="22"/>
          <w:szCs w:val="22"/>
        </w:rPr>
      </w:pPr>
    </w:p>
    <w:p w:rsidR="00C074C1" w:rsidRPr="00AD36F8" w:rsidRDefault="00C074C1" w:rsidP="004D79BC">
      <w:pPr>
        <w:pStyle w:val="RotuloFig"/>
        <w:rPr>
          <w:b/>
        </w:rPr>
      </w:pPr>
      <w:bookmarkStart w:id="121" w:name="_Toc389034001"/>
      <w:bookmarkStart w:id="122" w:name="_Toc392447186"/>
      <w:bookmarkStart w:id="123" w:name="_Toc392457569"/>
      <w:r w:rsidRPr="00AD36F8">
        <w:t xml:space="preserve">Gráfico </w:t>
      </w:r>
      <w:r w:rsidR="001E2973" w:rsidRPr="00AD36F8">
        <w:rPr>
          <w:b/>
        </w:rPr>
        <w:fldChar w:fldCharType="begin"/>
      </w:r>
      <w:r w:rsidRPr="00AD36F8">
        <w:instrText xml:space="preserve"> SEQ Gráfico \* ARABIC </w:instrText>
      </w:r>
      <w:r w:rsidR="001E2973" w:rsidRPr="00AD36F8">
        <w:rPr>
          <w:b/>
        </w:rPr>
        <w:fldChar w:fldCharType="separate"/>
      </w:r>
      <w:r w:rsidR="007459F4" w:rsidRPr="00AD36F8">
        <w:rPr>
          <w:noProof/>
        </w:rPr>
        <w:t>6</w:t>
      </w:r>
      <w:r w:rsidR="001E2973" w:rsidRPr="00AD36F8">
        <w:rPr>
          <w:b/>
        </w:rPr>
        <w:fldChar w:fldCharType="end"/>
      </w:r>
      <w:r w:rsidRPr="00AD36F8">
        <w:t>: Deuda, Acciones y Déficit (DEF) respecto a Activo Total</w:t>
      </w:r>
      <w:bookmarkEnd w:id="121"/>
      <w:bookmarkEnd w:id="122"/>
      <w:bookmarkEnd w:id="123"/>
    </w:p>
    <w:p w:rsidR="00C074C1" w:rsidRPr="00AD36F8" w:rsidRDefault="00C074C1" w:rsidP="00AD36F8">
      <w:pPr>
        <w:pStyle w:val="Texto"/>
        <w:rPr>
          <w:szCs w:val="24"/>
        </w:rPr>
      </w:pPr>
      <w:r w:rsidRPr="00AD36F8">
        <w:rPr>
          <w:szCs w:val="24"/>
        </w:rPr>
        <w:t>Elaboración: Propia</w:t>
      </w:r>
    </w:p>
    <w:p w:rsidR="00445122" w:rsidRPr="00AD36F8" w:rsidRDefault="00445122" w:rsidP="00AD36F8">
      <w:pPr>
        <w:pStyle w:val="Texto"/>
        <w:rPr>
          <w:szCs w:val="24"/>
        </w:rPr>
      </w:pPr>
    </w:p>
    <w:p w:rsidR="00B726CB" w:rsidRPr="00AD36F8" w:rsidRDefault="00C056DF" w:rsidP="00AD36F8">
      <w:pPr>
        <w:pStyle w:val="Texto"/>
        <w:rPr>
          <w:szCs w:val="24"/>
        </w:rPr>
      </w:pPr>
      <w:r w:rsidRPr="00AD36F8">
        <w:rPr>
          <w:szCs w:val="24"/>
        </w:rPr>
        <w:t xml:space="preserve">Cabe mencionar que </w:t>
      </w:r>
      <w:r w:rsidR="00B726CB" w:rsidRPr="00AD36F8">
        <w:rPr>
          <w:szCs w:val="24"/>
        </w:rPr>
        <w:t xml:space="preserve">si en lugar de </w:t>
      </w:r>
      <w:r w:rsidR="00B726CB" w:rsidRPr="00AD36F8">
        <w:rPr>
          <w:i/>
          <w:szCs w:val="24"/>
        </w:rPr>
        <w:t>DEF</w:t>
      </w:r>
      <w:r w:rsidR="00B726CB" w:rsidRPr="00AD36F8">
        <w:rPr>
          <w:szCs w:val="24"/>
        </w:rPr>
        <w:t xml:space="preserve"> se </w:t>
      </w:r>
      <w:r w:rsidR="009D5184" w:rsidRPr="00AD36F8">
        <w:rPr>
          <w:szCs w:val="24"/>
        </w:rPr>
        <w:t>realiza</w:t>
      </w:r>
      <w:r w:rsidR="00B726CB" w:rsidRPr="00AD36F8">
        <w:rPr>
          <w:szCs w:val="24"/>
        </w:rPr>
        <w:t xml:space="preserve"> la comparación haciendo uso de la variable </w:t>
      </w:r>
      <w:r w:rsidR="00B726CB" w:rsidRPr="00AD36F8">
        <w:rPr>
          <w:i/>
          <w:szCs w:val="24"/>
        </w:rPr>
        <w:t>DEF_2</w:t>
      </w:r>
      <w:r w:rsidR="00B726CB" w:rsidRPr="00AD36F8">
        <w:rPr>
          <w:szCs w:val="24"/>
        </w:rPr>
        <w:t xml:space="preserve">, </w:t>
      </w:r>
      <w:r w:rsidR="004F5A58" w:rsidRPr="00AD36F8">
        <w:rPr>
          <w:szCs w:val="24"/>
        </w:rPr>
        <w:t xml:space="preserve">tal como se muestra en </w:t>
      </w:r>
      <w:r w:rsidR="00C074C1" w:rsidRPr="00AD36F8">
        <w:rPr>
          <w:szCs w:val="24"/>
        </w:rPr>
        <w:t>el</w:t>
      </w:r>
      <w:r w:rsidR="004F5A58" w:rsidRPr="00AD36F8">
        <w:rPr>
          <w:szCs w:val="24"/>
        </w:rPr>
        <w:t xml:space="preserve"> </w:t>
      </w:r>
      <w:r w:rsidR="00E56820" w:rsidRPr="00AD36F8">
        <w:rPr>
          <w:szCs w:val="24"/>
        </w:rPr>
        <w:t>Gráfico</w:t>
      </w:r>
      <w:r w:rsidR="004F5A58" w:rsidRPr="00AD36F8">
        <w:rPr>
          <w:szCs w:val="24"/>
        </w:rPr>
        <w:t xml:space="preserve"> </w:t>
      </w:r>
      <w:r w:rsidR="00C074C1" w:rsidRPr="00AD36F8">
        <w:rPr>
          <w:szCs w:val="24"/>
        </w:rPr>
        <w:t>7</w:t>
      </w:r>
      <w:r w:rsidR="004F5A58" w:rsidRPr="00AD36F8">
        <w:rPr>
          <w:szCs w:val="24"/>
        </w:rPr>
        <w:t xml:space="preserve">, </w:t>
      </w:r>
      <w:r w:rsidR="00835C07" w:rsidRPr="00AD36F8">
        <w:rPr>
          <w:szCs w:val="24"/>
        </w:rPr>
        <w:t>la similitud de las tendencias se mantiene</w:t>
      </w:r>
      <w:r w:rsidR="00C074C1" w:rsidRPr="00AD36F8">
        <w:rPr>
          <w:szCs w:val="24"/>
        </w:rPr>
        <w:t>,</w:t>
      </w:r>
      <w:r w:rsidR="00835C07" w:rsidRPr="00AD36F8">
        <w:rPr>
          <w:szCs w:val="24"/>
        </w:rPr>
        <w:t xml:space="preserve"> y </w:t>
      </w:r>
      <w:r w:rsidR="007C03DA" w:rsidRPr="00AD36F8">
        <w:rPr>
          <w:szCs w:val="24"/>
        </w:rPr>
        <w:t xml:space="preserve">se obtiene un coeficiente de correlación de </w:t>
      </w:r>
      <w:r w:rsidR="004F5A58" w:rsidRPr="00AD36F8">
        <w:rPr>
          <w:szCs w:val="24"/>
        </w:rPr>
        <w:t>0.753.</w:t>
      </w:r>
      <w:r w:rsidR="000747D3" w:rsidRPr="00AD36F8">
        <w:rPr>
          <w:szCs w:val="24"/>
        </w:rPr>
        <w:t xml:space="preserve"> Asimismo, los coeficientes de correlación que se consiguen al utilizar el Activo Neto como denominador, tanto para </w:t>
      </w:r>
      <w:r w:rsidR="000747D3" w:rsidRPr="00AD36F8">
        <w:rPr>
          <w:i/>
          <w:szCs w:val="24"/>
        </w:rPr>
        <w:t>DEF</w:t>
      </w:r>
      <w:r w:rsidR="000747D3" w:rsidRPr="00AD36F8">
        <w:rPr>
          <w:szCs w:val="24"/>
        </w:rPr>
        <w:t xml:space="preserve"> como para </w:t>
      </w:r>
      <w:r w:rsidR="000747D3" w:rsidRPr="00AD36F8">
        <w:rPr>
          <w:i/>
          <w:szCs w:val="24"/>
        </w:rPr>
        <w:t>DEF_2</w:t>
      </w:r>
      <w:r w:rsidR="00C074C1" w:rsidRPr="00AD36F8">
        <w:rPr>
          <w:szCs w:val="24"/>
        </w:rPr>
        <w:t>,</w:t>
      </w:r>
      <w:r w:rsidR="000747D3" w:rsidRPr="00AD36F8">
        <w:rPr>
          <w:szCs w:val="24"/>
        </w:rPr>
        <w:t xml:space="preserve"> son 0.749 y 0.785</w:t>
      </w:r>
      <w:r w:rsidR="00BF4772" w:rsidRPr="00AD36F8">
        <w:rPr>
          <w:szCs w:val="24"/>
        </w:rPr>
        <w:t>, respectivamente.</w:t>
      </w:r>
    </w:p>
    <w:p w:rsidR="00C074C1" w:rsidRPr="00AD36F8" w:rsidRDefault="00C074C1" w:rsidP="00AD36F8">
      <w:pPr>
        <w:pStyle w:val="Texto"/>
        <w:rPr>
          <w:szCs w:val="24"/>
        </w:rPr>
      </w:pPr>
      <w:r w:rsidRPr="00AD36F8">
        <w:rPr>
          <w:noProof/>
          <w:szCs w:val="24"/>
          <w:lang w:val="es-PE"/>
        </w:rPr>
        <w:drawing>
          <wp:inline distT="0" distB="0" distL="0" distR="0">
            <wp:extent cx="4252823" cy="2286000"/>
            <wp:effectExtent l="0" t="0" r="0" b="0"/>
            <wp:docPr id="298" name="Gráfico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433C73" w:rsidRPr="00AD36F8" w:rsidRDefault="00433C73" w:rsidP="00AD36F8">
      <w:pPr>
        <w:pStyle w:val="Texto"/>
        <w:rPr>
          <w:szCs w:val="24"/>
        </w:rPr>
      </w:pPr>
    </w:p>
    <w:p w:rsidR="006A66FB" w:rsidRPr="00AD36F8" w:rsidRDefault="006A66FB" w:rsidP="004D79BC">
      <w:pPr>
        <w:pStyle w:val="RotuloFig"/>
        <w:rPr>
          <w:b/>
        </w:rPr>
      </w:pPr>
      <w:bookmarkStart w:id="124" w:name="_Toc389034002"/>
      <w:bookmarkStart w:id="125" w:name="_Toc392447187"/>
      <w:bookmarkStart w:id="126" w:name="_Toc392457570"/>
      <w:r w:rsidRPr="00AD36F8">
        <w:t xml:space="preserve">Gráfico </w:t>
      </w:r>
      <w:r w:rsidR="001E2973" w:rsidRPr="00AD36F8">
        <w:rPr>
          <w:b/>
        </w:rPr>
        <w:fldChar w:fldCharType="begin"/>
      </w:r>
      <w:r w:rsidRPr="00AD36F8">
        <w:instrText xml:space="preserve"> SEQ Gráfico \* ARABIC </w:instrText>
      </w:r>
      <w:r w:rsidR="001E2973" w:rsidRPr="00AD36F8">
        <w:rPr>
          <w:b/>
        </w:rPr>
        <w:fldChar w:fldCharType="separate"/>
      </w:r>
      <w:r w:rsidR="007459F4" w:rsidRPr="00AD36F8">
        <w:rPr>
          <w:noProof/>
        </w:rPr>
        <w:t>7</w:t>
      </w:r>
      <w:r w:rsidR="001E2973" w:rsidRPr="00AD36F8">
        <w:rPr>
          <w:b/>
        </w:rPr>
        <w:fldChar w:fldCharType="end"/>
      </w:r>
      <w:r w:rsidRPr="00AD36F8">
        <w:t>: Deuda, Acciones y Déficit</w:t>
      </w:r>
      <w:r w:rsidR="00C074C1" w:rsidRPr="00AD36F8">
        <w:t xml:space="preserve"> (DEF_2)</w:t>
      </w:r>
      <w:r w:rsidRPr="00AD36F8">
        <w:t xml:space="preserve"> respecto a Activo Neto</w:t>
      </w:r>
      <w:bookmarkEnd w:id="124"/>
      <w:bookmarkEnd w:id="125"/>
      <w:bookmarkEnd w:id="126"/>
    </w:p>
    <w:p w:rsidR="0004295A" w:rsidRPr="00AD36F8" w:rsidRDefault="0004295A" w:rsidP="00AD36F8">
      <w:pPr>
        <w:pStyle w:val="Texto"/>
        <w:rPr>
          <w:szCs w:val="24"/>
        </w:rPr>
      </w:pPr>
      <w:r w:rsidRPr="00AD36F8">
        <w:rPr>
          <w:szCs w:val="24"/>
        </w:rPr>
        <w:t>Elaboración: Propia</w:t>
      </w:r>
    </w:p>
    <w:p w:rsidR="0004295A" w:rsidRPr="00AD36F8" w:rsidRDefault="0004295A" w:rsidP="00AD36F8">
      <w:pPr>
        <w:pStyle w:val="Texto"/>
        <w:rPr>
          <w:szCs w:val="24"/>
        </w:rPr>
      </w:pPr>
    </w:p>
    <w:p w:rsidR="00C4561D" w:rsidRPr="00AD36F8" w:rsidRDefault="001E2973" w:rsidP="00AD36F8">
      <w:pPr>
        <w:pStyle w:val="Texto"/>
        <w:rPr>
          <w:szCs w:val="24"/>
        </w:rPr>
      </w:pPr>
      <w:r>
        <w:rPr>
          <w:noProof/>
          <w:szCs w:val="24"/>
          <w:lang w:val="es-PE"/>
        </w:rPr>
        <w:pict>
          <v:shape id="AutoShape 386" o:spid="_x0000_s1388" type="#_x0000_t32" style="position:absolute;left:0;text-align:left;margin-left:184.05pt;margin-top:11.3pt;width:0;height:96.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" strokecolor="black [3213]">
            <v:stroke dashstyle="1 1"/>
          </v:shape>
        </w:pict>
      </w:r>
      <w:r w:rsidR="00C4561D" w:rsidRPr="00AD36F8">
        <w:rPr>
          <w:noProof/>
          <w:szCs w:val="24"/>
          <w:lang w:val="es-PE"/>
        </w:rPr>
        <w:drawing>
          <wp:inline distT="0" distB="0" distL="0" distR="0">
            <wp:extent cx="4494362" cy="1966823"/>
            <wp:effectExtent l="0" t="0" r="1905" b="0"/>
            <wp:docPr id="299" name="Gráfico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66326D" w:rsidRPr="00AD36F8" w:rsidRDefault="0066326D" w:rsidP="004D79BC">
      <w:pPr>
        <w:pStyle w:val="RotuloFig"/>
      </w:pPr>
      <w:bookmarkStart w:id="127" w:name="_Toc389034003"/>
      <w:bookmarkStart w:id="128" w:name="_Toc392447188"/>
      <w:bookmarkStart w:id="129" w:name="_Toc392457571"/>
      <w:r w:rsidRPr="00AD36F8">
        <w:t xml:space="preserve">Gráfico </w:t>
      </w:r>
      <w:r w:rsidR="001E2973" w:rsidRPr="00AD36F8">
        <w:fldChar w:fldCharType="begin"/>
      </w:r>
      <w:r w:rsidRPr="00AD36F8">
        <w:instrText xml:space="preserve"> SEQ Gráfico \* ARABIC </w:instrText>
      </w:r>
      <w:r w:rsidR="001E2973" w:rsidRPr="00AD36F8">
        <w:fldChar w:fldCharType="separate"/>
      </w:r>
      <w:r w:rsidR="007459F4" w:rsidRPr="00AD36F8">
        <w:rPr>
          <w:noProof/>
        </w:rPr>
        <w:t>8</w:t>
      </w:r>
      <w:r w:rsidR="001E2973" w:rsidRPr="00AD36F8">
        <w:fldChar w:fldCharType="end"/>
      </w:r>
      <w:r w:rsidRPr="00AD36F8">
        <w:t>: Emisiones de Deuda BG vs Emisiones de Deuda EFE</w:t>
      </w:r>
      <w:bookmarkEnd w:id="127"/>
      <w:bookmarkEnd w:id="128"/>
      <w:bookmarkEnd w:id="129"/>
    </w:p>
    <w:p w:rsidR="007775EF" w:rsidRPr="00AD36F8" w:rsidRDefault="007775EF" w:rsidP="00AD36F8">
      <w:pPr>
        <w:pStyle w:val="Texto"/>
        <w:rPr>
          <w:szCs w:val="24"/>
        </w:rPr>
      </w:pPr>
      <w:r w:rsidRPr="00AD36F8">
        <w:rPr>
          <w:szCs w:val="24"/>
        </w:rPr>
        <w:t>Elaboración: Propia</w:t>
      </w:r>
    </w:p>
    <w:p w:rsidR="00F247AC" w:rsidRPr="00AD36F8" w:rsidRDefault="0066326D" w:rsidP="00AD36F8">
      <w:pPr>
        <w:pStyle w:val="Texto"/>
        <w:rPr>
          <w:szCs w:val="24"/>
        </w:rPr>
      </w:pPr>
      <w:r w:rsidRPr="00AD36F8">
        <w:rPr>
          <w:szCs w:val="24"/>
        </w:rPr>
        <w:t xml:space="preserve">Este Gráfico da cuenta de que </w:t>
      </w:r>
      <w:r w:rsidR="00F247AC" w:rsidRPr="00AD36F8">
        <w:rPr>
          <w:szCs w:val="24"/>
        </w:rPr>
        <w:t>las emisiones de deuda</w:t>
      </w:r>
      <w:r w:rsidR="00C074C1" w:rsidRPr="00AD36F8">
        <w:rPr>
          <w:szCs w:val="24"/>
        </w:rPr>
        <w:t>,</w:t>
      </w:r>
      <w:r w:rsidR="00F247AC" w:rsidRPr="00AD36F8">
        <w:rPr>
          <w:szCs w:val="24"/>
        </w:rPr>
        <w:t xml:space="preserve"> tomadas del Estado de Flujo</w:t>
      </w:r>
      <w:r w:rsidR="00C074C1" w:rsidRPr="00AD36F8">
        <w:rPr>
          <w:szCs w:val="24"/>
        </w:rPr>
        <w:t>s</w:t>
      </w:r>
      <w:r w:rsidR="00F247AC" w:rsidRPr="00AD36F8">
        <w:rPr>
          <w:szCs w:val="24"/>
        </w:rPr>
        <w:t xml:space="preserve"> de Efectivo</w:t>
      </w:r>
      <w:r w:rsidR="00C074C1" w:rsidRPr="00AD36F8">
        <w:rPr>
          <w:szCs w:val="24"/>
        </w:rPr>
        <w:t>,</w:t>
      </w:r>
      <w:r w:rsidR="00F247AC" w:rsidRPr="00AD36F8">
        <w:rPr>
          <w:szCs w:val="24"/>
        </w:rPr>
        <w:t xml:space="preserve"> no son 100% exactas respecto a la información extraída del Bala</w:t>
      </w:r>
      <w:r w:rsidR="00CC3BE2" w:rsidRPr="00AD36F8">
        <w:rPr>
          <w:szCs w:val="24"/>
        </w:rPr>
        <w:t xml:space="preserve">nce General, esto </w:t>
      </w:r>
      <w:r w:rsidR="00F247AC" w:rsidRPr="00AD36F8">
        <w:rPr>
          <w:szCs w:val="24"/>
        </w:rPr>
        <w:t>debido a que en períodos anteriores al año 2000, el Estado de Flujo</w:t>
      </w:r>
      <w:r w:rsidR="00C074C1" w:rsidRPr="00AD36F8">
        <w:rPr>
          <w:szCs w:val="24"/>
        </w:rPr>
        <w:t>s</w:t>
      </w:r>
      <w:r w:rsidR="00F247AC" w:rsidRPr="00AD36F8">
        <w:rPr>
          <w:szCs w:val="24"/>
        </w:rPr>
        <w:t xml:space="preserve"> de Efectivo no contiene toda la información pertinente.</w:t>
      </w:r>
    </w:p>
    <w:p w:rsidR="00206408" w:rsidRDefault="004428C7" w:rsidP="00AD36F8">
      <w:pPr>
        <w:pStyle w:val="Texto"/>
        <w:rPr>
          <w:szCs w:val="24"/>
        </w:rPr>
      </w:pPr>
      <w:r w:rsidRPr="00AD36F8">
        <w:rPr>
          <w:szCs w:val="24"/>
        </w:rPr>
        <w:t>Luego de evidenciar gráficamente que existe cierto nivel de concor</w:t>
      </w:r>
      <w:r w:rsidR="00C074C1" w:rsidRPr="00AD36F8">
        <w:rPr>
          <w:szCs w:val="24"/>
        </w:rPr>
        <w:t>dancia entre el D</w:t>
      </w:r>
      <w:r w:rsidRPr="00AD36F8">
        <w:rPr>
          <w:szCs w:val="24"/>
        </w:rPr>
        <w:t>éficit (</w:t>
      </w:r>
      <w:r w:rsidRPr="00AD36F8">
        <w:rPr>
          <w:i/>
          <w:szCs w:val="24"/>
        </w:rPr>
        <w:t>DEF</w:t>
      </w:r>
      <w:r w:rsidRPr="00AD36F8">
        <w:rPr>
          <w:szCs w:val="24"/>
        </w:rPr>
        <w:t xml:space="preserve"> y </w:t>
      </w:r>
      <w:r w:rsidRPr="00AD36F8">
        <w:rPr>
          <w:i/>
          <w:szCs w:val="24"/>
        </w:rPr>
        <w:t>DEF_2</w:t>
      </w:r>
      <w:r w:rsidRPr="00AD36F8">
        <w:rPr>
          <w:szCs w:val="24"/>
        </w:rPr>
        <w:t>) y las emisiones de deuda financiera, se procedió a efectuar las regresiones correspondientes para cuantificar el poder explicativo de las variables independientes (</w:t>
      </w:r>
      <w:r w:rsidRPr="00AD36F8">
        <w:rPr>
          <w:i/>
          <w:szCs w:val="24"/>
        </w:rPr>
        <w:t>DEF</w:t>
      </w:r>
      <w:r w:rsidRPr="00AD36F8">
        <w:rPr>
          <w:szCs w:val="24"/>
        </w:rPr>
        <w:t xml:space="preserve"> y </w:t>
      </w:r>
      <w:r w:rsidRPr="00AD36F8">
        <w:rPr>
          <w:i/>
          <w:szCs w:val="24"/>
        </w:rPr>
        <w:t>DEF_2</w:t>
      </w:r>
      <w:r w:rsidRPr="00AD36F8">
        <w:rPr>
          <w:szCs w:val="24"/>
        </w:rPr>
        <w:t xml:space="preserve">). La </w:t>
      </w:r>
      <w:r w:rsidR="004E0552" w:rsidRPr="00AD36F8">
        <w:rPr>
          <w:szCs w:val="24"/>
        </w:rPr>
        <w:t>Tabla 5</w:t>
      </w:r>
      <w:r w:rsidRPr="00AD36F8">
        <w:rPr>
          <w:szCs w:val="24"/>
        </w:rPr>
        <w:t xml:space="preserve"> provee información</w:t>
      </w:r>
      <w:r w:rsidR="00B64118" w:rsidRPr="00AD36F8">
        <w:rPr>
          <w:szCs w:val="24"/>
        </w:rPr>
        <w:t xml:space="preserve"> </w:t>
      </w:r>
      <w:r w:rsidR="00106574" w:rsidRPr="00AD36F8">
        <w:rPr>
          <w:szCs w:val="24"/>
        </w:rPr>
        <w:t>de</w:t>
      </w:r>
      <w:r w:rsidR="00B64118" w:rsidRPr="00AD36F8">
        <w:rPr>
          <w:szCs w:val="24"/>
        </w:rPr>
        <w:t xml:space="preserve"> los resultados de la evaluación realizada.</w:t>
      </w:r>
    </w:p>
    <w:p w:rsidR="00206408" w:rsidRDefault="00206408">
      <w:pPr>
        <w:spacing w:line="240" w:lineRule="auto"/>
        <w:jc w:val="left"/>
        <w:rPr>
          <w:szCs w:val="24"/>
        </w:rPr>
      </w:pPr>
      <w:r>
        <w:rPr>
          <w:szCs w:val="24"/>
        </w:rPr>
        <w:br w:type="page"/>
      </w:r>
    </w:p>
    <w:p w:rsidR="00D45791" w:rsidRPr="00AD36F8" w:rsidRDefault="00D45791" w:rsidP="004D79BC">
      <w:pPr>
        <w:pStyle w:val="RotuloTab"/>
      </w:pPr>
      <w:bookmarkStart w:id="130" w:name="_Toc389034022"/>
      <w:bookmarkStart w:id="131" w:name="_Toc392447189"/>
      <w:bookmarkStart w:id="132" w:name="_Toc392457572"/>
      <w:r w:rsidRPr="00AD36F8">
        <w:lastRenderedPageBreak/>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5</w:t>
      </w:r>
      <w:r w:rsidR="001E2973" w:rsidRPr="00AD36F8">
        <w:fldChar w:fldCharType="end"/>
      </w:r>
      <w:r w:rsidRPr="00AD36F8">
        <w:t>: Regresión POT</w:t>
      </w:r>
      <w:bookmarkEnd w:id="130"/>
      <w:bookmarkEnd w:id="131"/>
      <w:bookmarkEnd w:id="132"/>
    </w:p>
    <w:p w:rsidR="005E37FC" w:rsidRDefault="005E37FC" w:rsidP="00EC563B">
      <w:pPr>
        <w:ind w:firstLine="426"/>
        <w:rPr>
          <w:rFonts w:ascii="LM Roman 10" w:hAnsi="LM Roman 10"/>
          <w:sz w:val="22"/>
          <w:szCs w:val="22"/>
        </w:rPr>
      </w:pPr>
    </w:p>
    <w:tbl>
      <w:tblPr>
        <w:tblW w:w="7132" w:type="dxa"/>
        <w:jc w:val="center"/>
        <w:tblInd w:w="70" w:type="dxa"/>
        <w:tblCellMar>
          <w:left w:w="70" w:type="dxa"/>
          <w:right w:w="70" w:type="dxa"/>
        </w:tblCellMar>
        <w:tblLook w:val="04A0"/>
      </w:tblPr>
      <w:tblGrid>
        <w:gridCol w:w="2576"/>
        <w:gridCol w:w="1512"/>
        <w:gridCol w:w="1372"/>
        <w:gridCol w:w="140"/>
        <w:gridCol w:w="20"/>
        <w:gridCol w:w="1492"/>
        <w:gridCol w:w="20"/>
      </w:tblGrid>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p>
        </w:tc>
        <w:tc>
          <w:tcPr>
            <w:tcW w:w="4536" w:type="dxa"/>
            <w:gridSpan w:val="5"/>
            <w:tcBorders>
              <w:top w:val="single" w:sz="4" w:space="0" w:color="auto"/>
              <w:left w:val="nil"/>
              <w:bottom w:val="single" w:sz="4" w:space="0" w:color="auto"/>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Emisión Deuda Financiera FE (Δ</w:t>
            </w:r>
            <w:r w:rsidRPr="00D45791">
              <w:rPr>
                <w:rFonts w:ascii="LM Roman 10" w:hAnsi="LM Roman 10"/>
                <w:b/>
                <w:bCs/>
                <w:i/>
                <w:iCs/>
                <w:color w:val="000000"/>
                <w:sz w:val="21"/>
                <w:szCs w:val="21"/>
                <w:lang w:val="es-PE"/>
              </w:rPr>
              <w:t>D</w:t>
            </w:r>
            <w:r w:rsidRPr="00D45791">
              <w:rPr>
                <w:rFonts w:ascii="LM Roman 10" w:hAnsi="LM Roman 10"/>
                <w:b/>
                <w:bCs/>
                <w:color w:val="000000"/>
                <w:sz w:val="21"/>
                <w:szCs w:val="21"/>
                <w:lang w:val="es-PE"/>
              </w:rPr>
              <w:t>)</w:t>
            </w:r>
          </w:p>
        </w:tc>
      </w:tr>
      <w:tr w:rsidR="00D45791" w:rsidRPr="00D45791" w:rsidTr="00D45791">
        <w:trPr>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color w:val="000000"/>
                <w:sz w:val="21"/>
                <w:szCs w:val="21"/>
                <w:lang w:val="es-PE"/>
              </w:rPr>
            </w:pPr>
          </w:p>
        </w:tc>
        <w:tc>
          <w:tcPr>
            <w:tcW w:w="1512" w:type="dxa"/>
            <w:tcBorders>
              <w:top w:val="nil"/>
              <w:left w:val="nil"/>
              <w:bottom w:val="single" w:sz="4" w:space="0" w:color="auto"/>
              <w:right w:val="single"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1997 - 2012</w:t>
            </w:r>
          </w:p>
        </w:tc>
        <w:tc>
          <w:tcPr>
            <w:tcW w:w="1372" w:type="dxa"/>
            <w:tcBorders>
              <w:top w:val="nil"/>
              <w:left w:val="single" w:sz="4" w:space="0" w:color="auto"/>
              <w:bottom w:val="single"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2002 - 2012</w:t>
            </w:r>
          </w:p>
        </w:tc>
        <w:tc>
          <w:tcPr>
            <w:tcW w:w="160" w:type="dxa"/>
            <w:gridSpan w:val="2"/>
            <w:tcBorders>
              <w:top w:val="nil"/>
              <w:left w:val="nil"/>
              <w:bottom w:val="single" w:sz="4" w:space="0" w:color="auto"/>
              <w:right w:val="single" w:sz="4" w:space="0" w:color="auto"/>
            </w:tcBorders>
            <w:shd w:val="clear" w:color="auto" w:fill="auto"/>
            <w:vAlign w:val="bottom"/>
          </w:tcPr>
          <w:p w:rsidR="00D45791" w:rsidRPr="00D45791" w:rsidRDefault="00D45791" w:rsidP="00D45791">
            <w:pPr>
              <w:jc w:val="center"/>
              <w:rPr>
                <w:rFonts w:ascii="LM Roman 10" w:hAnsi="LM Roman 10"/>
                <w:b/>
                <w:bCs/>
                <w:color w:val="000000"/>
                <w:sz w:val="21"/>
                <w:szCs w:val="21"/>
                <w:lang w:val="es-PE"/>
              </w:rPr>
            </w:pPr>
          </w:p>
        </w:tc>
        <w:tc>
          <w:tcPr>
            <w:tcW w:w="1512" w:type="dxa"/>
            <w:gridSpan w:val="2"/>
            <w:tcBorders>
              <w:top w:val="nil"/>
              <w:left w:val="single" w:sz="4" w:space="0" w:color="auto"/>
              <w:bottom w:val="single" w:sz="4" w:space="0" w:color="auto"/>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2006 - 2012</w:t>
            </w:r>
          </w:p>
        </w:tc>
      </w:tr>
      <w:tr w:rsidR="00D45791" w:rsidRPr="00D45791" w:rsidTr="00D45791">
        <w:trPr>
          <w:gridAfter w:val="1"/>
          <w:wAfter w:w="20" w:type="dxa"/>
          <w:trHeight w:val="16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Cs/>
                <w:color w:val="000000"/>
                <w:sz w:val="8"/>
                <w:szCs w:val="8"/>
                <w:lang w:val="es-PE"/>
              </w:rPr>
            </w:pP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Cs/>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Cs/>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8"/>
                <w:szCs w:val="8"/>
                <w:lang w:val="es-PE"/>
              </w:rPr>
            </w:pP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color w:val="000000"/>
                <w:sz w:val="21"/>
                <w:szCs w:val="21"/>
                <w:lang w:val="es-PE"/>
              </w:rPr>
            </w:pPr>
            <w:r w:rsidRPr="00D45791">
              <w:rPr>
                <w:rFonts w:ascii="LM Roman 10" w:hAnsi="LM Roman 10"/>
                <w:b/>
                <w:bCs/>
                <w:color w:val="000000"/>
                <w:sz w:val="21"/>
                <w:szCs w:val="21"/>
                <w:lang w:val="es-PE"/>
              </w:rPr>
              <w:t>Pond: Activo Total</w:t>
            </w: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p>
        </w:tc>
      </w:tr>
      <w:tr w:rsidR="00D45791" w:rsidRPr="00D45791" w:rsidTr="00D45791">
        <w:trPr>
          <w:gridAfter w:val="1"/>
          <w:wAfter w:w="20" w:type="dxa"/>
          <w:trHeight w:val="13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Cs/>
                <w:color w:val="000000"/>
                <w:sz w:val="8"/>
                <w:szCs w:val="8"/>
                <w:lang w:val="es-PE"/>
              </w:rPr>
            </w:pP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Cs/>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Cs/>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8"/>
                <w:szCs w:val="8"/>
                <w:lang w:val="es-PE"/>
              </w:rPr>
            </w:pP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Constante</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0.013</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0.006</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-0.004</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i/>
                <w:color w:val="000000"/>
                <w:sz w:val="21"/>
                <w:szCs w:val="21"/>
                <w:lang w:val="es-PE"/>
              </w:rPr>
            </w:pPr>
            <w:r w:rsidRPr="00D45791">
              <w:rPr>
                <w:rFonts w:ascii="LM Roman 10" w:hAnsi="LM Roman 10"/>
                <w:b/>
                <w:bCs/>
                <w:i/>
                <w:color w:val="000000"/>
                <w:sz w:val="21"/>
                <w:szCs w:val="21"/>
                <w:lang w:val="es-PE"/>
              </w:rPr>
              <w:t>DEF</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0.562</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0.573</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0.776</w:t>
            </w:r>
          </w:p>
        </w:tc>
      </w:tr>
      <w:tr w:rsidR="00D45791" w:rsidRPr="00D45791" w:rsidTr="00D45791">
        <w:trPr>
          <w:gridAfter w:val="1"/>
          <w:wAfter w:w="20" w:type="dxa"/>
          <w:trHeight w:val="360"/>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R</w:t>
            </w:r>
            <w:r w:rsidRPr="00D45791">
              <w:rPr>
                <w:rFonts w:ascii="LM Roman 10" w:hAnsi="LM Roman 10"/>
                <w:color w:val="000000"/>
                <w:sz w:val="21"/>
                <w:szCs w:val="21"/>
                <w:vertAlign w:val="superscript"/>
                <w:lang w:val="es-PE"/>
              </w:rPr>
              <w:t>2</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0.526</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0.603</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0.799</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Valor F</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0.001</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0.005</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0.007</w:t>
            </w:r>
          </w:p>
        </w:tc>
      </w:tr>
      <w:tr w:rsidR="00D45791" w:rsidRPr="00D45791" w:rsidTr="00D45791">
        <w:trPr>
          <w:gridAfter w:val="1"/>
          <w:wAfter w:w="20" w:type="dxa"/>
          <w:trHeight w:val="150"/>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8"/>
                <w:szCs w:val="8"/>
                <w:lang w:val="es-PE"/>
              </w:rPr>
            </w:pP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Constante</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0.008</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0.004</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-0.006</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i/>
                <w:color w:val="000000"/>
                <w:sz w:val="21"/>
                <w:szCs w:val="21"/>
                <w:lang w:val="es-PE"/>
              </w:rPr>
            </w:pPr>
            <w:r w:rsidRPr="00D45791">
              <w:rPr>
                <w:rFonts w:ascii="LM Roman 10" w:hAnsi="LM Roman 10"/>
                <w:b/>
                <w:bCs/>
                <w:i/>
                <w:color w:val="000000"/>
                <w:sz w:val="21"/>
                <w:szCs w:val="21"/>
                <w:lang w:val="es-PE"/>
              </w:rPr>
              <w:t>DEF_2</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0.422</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0.412</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0.606</w:t>
            </w:r>
          </w:p>
        </w:tc>
      </w:tr>
      <w:tr w:rsidR="00D45791" w:rsidRPr="00D45791" w:rsidTr="00D45791">
        <w:trPr>
          <w:gridAfter w:val="1"/>
          <w:wAfter w:w="20" w:type="dxa"/>
          <w:trHeight w:val="360"/>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R</w:t>
            </w:r>
            <w:r w:rsidRPr="00D45791">
              <w:rPr>
                <w:rFonts w:ascii="LM Roman 10" w:hAnsi="LM Roman 10"/>
                <w:color w:val="000000"/>
                <w:sz w:val="21"/>
                <w:szCs w:val="21"/>
                <w:vertAlign w:val="superscript"/>
                <w:lang w:val="es-PE"/>
              </w:rPr>
              <w:t>2</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0.568</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0.619</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0.866</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Valor F</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0.001</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0.004</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0.002</w:t>
            </w:r>
          </w:p>
        </w:tc>
      </w:tr>
      <w:tr w:rsidR="00D45791" w:rsidRPr="00D45791" w:rsidTr="00D45791">
        <w:trPr>
          <w:gridAfter w:val="1"/>
          <w:wAfter w:w="20" w:type="dxa"/>
          <w:trHeight w:val="13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color w:val="000000"/>
                <w:sz w:val="21"/>
                <w:szCs w:val="21"/>
                <w:lang w:val="es-PE"/>
              </w:rPr>
            </w:pPr>
            <w:r w:rsidRPr="00D45791">
              <w:rPr>
                <w:rFonts w:ascii="LM Roman 10" w:hAnsi="LM Roman 10"/>
                <w:b/>
                <w:bCs/>
                <w:color w:val="000000"/>
                <w:sz w:val="21"/>
                <w:szCs w:val="21"/>
                <w:lang w:val="es-PE"/>
              </w:rPr>
              <w:t>Pond: Activo Neto</w:t>
            </w: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p>
        </w:tc>
      </w:tr>
      <w:tr w:rsidR="00D45791" w:rsidRPr="00D45791" w:rsidTr="00D45791">
        <w:trPr>
          <w:gridAfter w:val="1"/>
          <w:wAfter w:w="20" w:type="dxa"/>
          <w:trHeight w:val="120"/>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8"/>
                <w:szCs w:val="8"/>
                <w:lang w:val="es-PE"/>
              </w:rPr>
            </w:pPr>
          </w:p>
        </w:tc>
        <w:tc>
          <w:tcPr>
            <w:tcW w:w="1512" w:type="dxa"/>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Constante</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0.018</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0.008</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-0.009</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i/>
                <w:color w:val="000000"/>
                <w:sz w:val="21"/>
                <w:szCs w:val="21"/>
                <w:lang w:val="es-PE"/>
              </w:rPr>
            </w:pPr>
            <w:r w:rsidRPr="00D45791">
              <w:rPr>
                <w:rFonts w:ascii="LM Roman 10" w:hAnsi="LM Roman 10"/>
                <w:b/>
                <w:bCs/>
                <w:i/>
                <w:color w:val="000000"/>
                <w:sz w:val="21"/>
                <w:szCs w:val="21"/>
                <w:lang w:val="es-PE"/>
              </w:rPr>
              <w:t>DEF</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0.663</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0.682</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0.903</w:t>
            </w:r>
          </w:p>
        </w:tc>
      </w:tr>
      <w:tr w:rsidR="00D45791" w:rsidRPr="00D45791" w:rsidTr="00D45791">
        <w:trPr>
          <w:gridAfter w:val="1"/>
          <w:wAfter w:w="20" w:type="dxa"/>
          <w:trHeight w:val="360"/>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R</w:t>
            </w:r>
            <w:r w:rsidRPr="00D45791">
              <w:rPr>
                <w:rFonts w:ascii="LM Roman 10" w:hAnsi="LM Roman 10"/>
                <w:color w:val="000000"/>
                <w:sz w:val="21"/>
                <w:szCs w:val="21"/>
                <w:vertAlign w:val="superscript"/>
                <w:lang w:val="es-PE"/>
              </w:rPr>
              <w:t>2</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0.561</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0.623</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0.798</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Valor F</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0.001</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0.004</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0.007</w:t>
            </w:r>
          </w:p>
        </w:tc>
      </w:tr>
      <w:tr w:rsidR="00D45791" w:rsidRPr="00D45791" w:rsidTr="00D45791">
        <w:trPr>
          <w:gridAfter w:val="1"/>
          <w:wAfter w:w="20" w:type="dxa"/>
          <w:trHeight w:val="77"/>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8"/>
                <w:szCs w:val="8"/>
                <w:lang w:val="es-PE"/>
              </w:rPr>
            </w:pP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r w:rsidRPr="00D45791">
              <w:rPr>
                <w:rFonts w:ascii="LM Roman 10" w:hAnsi="LM Roman 10"/>
                <w:color w:val="000000"/>
                <w:sz w:val="8"/>
                <w:szCs w:val="8"/>
                <w:lang w:val="es-PE"/>
              </w:rPr>
              <w:t> </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r w:rsidRPr="00D45791">
              <w:rPr>
                <w:rFonts w:ascii="LM Roman 10" w:hAnsi="LM Roman 10"/>
                <w:color w:val="000000"/>
                <w:sz w:val="8"/>
                <w:szCs w:val="8"/>
                <w:lang w:val="es-PE"/>
              </w:rPr>
              <w:t> </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8"/>
                <w:szCs w:val="8"/>
                <w:lang w:val="es-PE"/>
              </w:rPr>
            </w:pP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Constante</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0.008</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0.003</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-0.013</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b/>
                <w:bCs/>
                <w:i/>
                <w:color w:val="000000"/>
                <w:sz w:val="21"/>
                <w:szCs w:val="21"/>
                <w:lang w:val="es-PE"/>
              </w:rPr>
            </w:pPr>
            <w:r w:rsidRPr="00D45791">
              <w:rPr>
                <w:rFonts w:ascii="LM Roman 10" w:hAnsi="LM Roman 10"/>
                <w:b/>
                <w:bCs/>
                <w:i/>
                <w:color w:val="000000"/>
                <w:sz w:val="21"/>
                <w:szCs w:val="21"/>
                <w:lang w:val="es-PE"/>
              </w:rPr>
              <w:t>DEF_2</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0.471</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0.471</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i/>
                <w:color w:val="000000"/>
                <w:sz w:val="21"/>
                <w:szCs w:val="21"/>
                <w:lang w:val="es-PE"/>
              </w:rPr>
            </w:pPr>
            <w:r w:rsidRPr="00D45791">
              <w:rPr>
                <w:rFonts w:ascii="LM Roman 10" w:hAnsi="LM Roman 10"/>
                <w:i/>
                <w:color w:val="000000"/>
                <w:sz w:val="21"/>
                <w:szCs w:val="21"/>
                <w:lang w:val="es-PE"/>
              </w:rPr>
              <w:t>0.656</w:t>
            </w:r>
          </w:p>
        </w:tc>
      </w:tr>
      <w:tr w:rsidR="00D45791" w:rsidRPr="00D45791" w:rsidTr="00D45791">
        <w:trPr>
          <w:gridAfter w:val="1"/>
          <w:wAfter w:w="20" w:type="dxa"/>
          <w:trHeight w:val="360"/>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R</w:t>
            </w:r>
            <w:r w:rsidRPr="00D45791">
              <w:rPr>
                <w:rFonts w:ascii="LM Roman 10" w:hAnsi="LM Roman 10"/>
                <w:color w:val="000000"/>
                <w:sz w:val="21"/>
                <w:szCs w:val="21"/>
                <w:vertAlign w:val="superscript"/>
                <w:lang w:val="es-PE"/>
              </w:rPr>
              <w:t>2</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0.617</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0.655</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b/>
                <w:bCs/>
                <w:color w:val="000000"/>
                <w:sz w:val="21"/>
                <w:szCs w:val="21"/>
                <w:lang w:val="es-PE"/>
              </w:rPr>
            </w:pPr>
            <w:r w:rsidRPr="00D45791">
              <w:rPr>
                <w:rFonts w:ascii="LM Roman 10" w:hAnsi="LM Roman 10"/>
                <w:b/>
                <w:bCs/>
                <w:color w:val="000000"/>
                <w:sz w:val="21"/>
                <w:szCs w:val="21"/>
                <w:lang w:val="es-PE"/>
              </w:rPr>
              <w:t>0.864</w:t>
            </w:r>
          </w:p>
        </w:tc>
      </w:tr>
      <w:tr w:rsidR="00D45791" w:rsidRPr="00D45791" w:rsidTr="00D45791">
        <w:trPr>
          <w:gridAfter w:val="1"/>
          <w:wAfter w:w="20" w:type="dxa"/>
          <w:trHeight w:val="345"/>
          <w:jc w:val="center"/>
        </w:trPr>
        <w:tc>
          <w:tcPr>
            <w:tcW w:w="2576" w:type="dxa"/>
            <w:tcBorders>
              <w:top w:val="nil"/>
              <w:left w:val="nil"/>
              <w:bottom w:val="nil"/>
              <w:right w:val="nil"/>
            </w:tcBorders>
            <w:shd w:val="clear" w:color="auto" w:fill="auto"/>
            <w:noWrap/>
            <w:vAlign w:val="bottom"/>
            <w:hideMark/>
          </w:tcPr>
          <w:p w:rsidR="00D45791" w:rsidRPr="00D45791" w:rsidRDefault="00D45791" w:rsidP="00D45791">
            <w:pPr>
              <w:rPr>
                <w:rFonts w:ascii="LM Roman 10" w:hAnsi="LM Roman 10"/>
                <w:color w:val="000000"/>
                <w:sz w:val="21"/>
                <w:szCs w:val="21"/>
                <w:lang w:val="es-PE"/>
              </w:rPr>
            </w:pPr>
            <w:r w:rsidRPr="00D45791">
              <w:rPr>
                <w:rFonts w:ascii="LM Roman 10" w:hAnsi="LM Roman 10"/>
                <w:color w:val="000000"/>
                <w:sz w:val="21"/>
                <w:szCs w:val="21"/>
                <w:lang w:val="es-PE"/>
              </w:rPr>
              <w:t>Valor F</w:t>
            </w:r>
          </w:p>
        </w:tc>
        <w:tc>
          <w:tcPr>
            <w:tcW w:w="1512" w:type="dxa"/>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0.000</w:t>
            </w:r>
          </w:p>
        </w:tc>
        <w:tc>
          <w:tcPr>
            <w:tcW w:w="1512" w:type="dxa"/>
            <w:gridSpan w:val="2"/>
            <w:tcBorders>
              <w:top w:val="nil"/>
              <w:left w:val="nil"/>
              <w:bottom w:val="nil"/>
              <w:right w:val="dashed" w:sz="4" w:space="0" w:color="auto"/>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0.003</w:t>
            </w:r>
          </w:p>
        </w:tc>
        <w:tc>
          <w:tcPr>
            <w:tcW w:w="1512" w:type="dxa"/>
            <w:gridSpan w:val="2"/>
            <w:tcBorders>
              <w:top w:val="nil"/>
              <w:left w:val="nil"/>
              <w:bottom w:val="nil"/>
              <w:right w:val="nil"/>
            </w:tcBorders>
            <w:shd w:val="clear" w:color="auto" w:fill="auto"/>
            <w:noWrap/>
            <w:vAlign w:val="bottom"/>
            <w:hideMark/>
          </w:tcPr>
          <w:p w:rsidR="00D45791" w:rsidRPr="00D45791" w:rsidRDefault="00D45791" w:rsidP="00D45791">
            <w:pPr>
              <w:jc w:val="center"/>
              <w:rPr>
                <w:rFonts w:ascii="LM Roman 10" w:hAnsi="LM Roman 10"/>
                <w:color w:val="000000"/>
                <w:sz w:val="21"/>
                <w:szCs w:val="21"/>
                <w:lang w:val="es-PE"/>
              </w:rPr>
            </w:pPr>
            <w:r w:rsidRPr="00D45791">
              <w:rPr>
                <w:rFonts w:ascii="LM Roman 10" w:hAnsi="LM Roman 10"/>
                <w:color w:val="000000"/>
                <w:sz w:val="21"/>
                <w:szCs w:val="21"/>
                <w:lang w:val="es-PE"/>
              </w:rPr>
              <w:t>0.002</w:t>
            </w:r>
          </w:p>
        </w:tc>
      </w:tr>
    </w:tbl>
    <w:p w:rsidR="004626F8" w:rsidRDefault="004626F8" w:rsidP="00D45791">
      <w:pPr>
        <w:ind w:firstLine="708"/>
        <w:rPr>
          <w:rFonts w:ascii="LM Roman 10" w:hAnsi="LM Roman 10"/>
          <w:sz w:val="20"/>
        </w:rPr>
      </w:pPr>
    </w:p>
    <w:p w:rsidR="005E37FC" w:rsidRPr="00AD36F8" w:rsidRDefault="00D45791" w:rsidP="00AD36F8">
      <w:pPr>
        <w:pStyle w:val="Texto"/>
        <w:rPr>
          <w:szCs w:val="24"/>
        </w:rPr>
      </w:pPr>
      <w:r w:rsidRPr="00AD36F8">
        <w:rPr>
          <w:szCs w:val="24"/>
        </w:rPr>
        <w:t>Elaboración: Propia</w:t>
      </w:r>
    </w:p>
    <w:p w:rsidR="005E37FC" w:rsidRPr="00AD36F8" w:rsidRDefault="005E37FC" w:rsidP="00AD36F8">
      <w:pPr>
        <w:pStyle w:val="Texto"/>
        <w:rPr>
          <w:szCs w:val="24"/>
        </w:rPr>
      </w:pPr>
    </w:p>
    <w:p w:rsidR="00311E0E" w:rsidRPr="00AD36F8" w:rsidRDefault="000935AA" w:rsidP="00AD36F8">
      <w:pPr>
        <w:pStyle w:val="Texto"/>
        <w:rPr>
          <w:szCs w:val="24"/>
        </w:rPr>
      </w:pPr>
      <w:r w:rsidRPr="00AD36F8">
        <w:rPr>
          <w:szCs w:val="24"/>
        </w:rPr>
        <w:t xml:space="preserve">Tal como se mencionó en la Metodología, para verificar la validez de la hipótesis planteada, el coeficiente de </w:t>
      </w:r>
      <w:r w:rsidRPr="00AD36F8">
        <w:rPr>
          <w:i/>
          <w:szCs w:val="24"/>
        </w:rPr>
        <w:t>DEF</w:t>
      </w:r>
      <w:r w:rsidRPr="00AD36F8">
        <w:rPr>
          <w:szCs w:val="24"/>
        </w:rPr>
        <w:t xml:space="preserve"> o </w:t>
      </w:r>
      <w:r w:rsidRPr="00AD36F8">
        <w:rPr>
          <w:i/>
          <w:szCs w:val="24"/>
        </w:rPr>
        <w:t>DEF_2</w:t>
      </w:r>
      <w:r w:rsidRPr="00AD36F8">
        <w:rPr>
          <w:szCs w:val="24"/>
        </w:rPr>
        <w:t xml:space="preserve"> debe aproximarse a 1 y las constantes a cero, esto en vista </w:t>
      </w:r>
      <w:r w:rsidR="006D696F" w:rsidRPr="00AD36F8">
        <w:rPr>
          <w:szCs w:val="24"/>
        </w:rPr>
        <w:t xml:space="preserve">de </w:t>
      </w:r>
      <w:r w:rsidRPr="00AD36F8">
        <w:rPr>
          <w:szCs w:val="24"/>
        </w:rPr>
        <w:t xml:space="preserve">que </w:t>
      </w:r>
      <w:r w:rsidR="006D696F" w:rsidRPr="00AD36F8">
        <w:rPr>
          <w:szCs w:val="24"/>
        </w:rPr>
        <w:t xml:space="preserve">luego de la OPI los </w:t>
      </w:r>
      <w:r w:rsidR="001A343D" w:rsidRPr="00AD36F8">
        <w:rPr>
          <w:szCs w:val="24"/>
        </w:rPr>
        <w:t>D</w:t>
      </w:r>
      <w:r w:rsidR="006D696F" w:rsidRPr="00AD36F8">
        <w:rPr>
          <w:szCs w:val="24"/>
        </w:rPr>
        <w:t>éficits deberían ser financiados a través de deuda</w:t>
      </w:r>
      <w:r w:rsidR="00910F4C" w:rsidRPr="00AD36F8">
        <w:rPr>
          <w:szCs w:val="24"/>
        </w:rPr>
        <w:t xml:space="preserve"> (Shyam-Sunder &amp; Myers, 1999).</w:t>
      </w:r>
      <w:r w:rsidR="00765E3C" w:rsidRPr="00AD36F8">
        <w:rPr>
          <w:szCs w:val="24"/>
        </w:rPr>
        <w:t xml:space="preserve"> En </w:t>
      </w:r>
      <w:r w:rsidR="007F116C" w:rsidRPr="00AD36F8">
        <w:rPr>
          <w:szCs w:val="24"/>
        </w:rPr>
        <w:t>relación a ello</w:t>
      </w:r>
      <w:r w:rsidR="00765E3C" w:rsidRPr="00AD36F8">
        <w:rPr>
          <w:szCs w:val="24"/>
        </w:rPr>
        <w:t xml:space="preserve">, se puede apreciar a través de la </w:t>
      </w:r>
      <w:r w:rsidR="00752A86" w:rsidRPr="00AD36F8">
        <w:rPr>
          <w:szCs w:val="24"/>
        </w:rPr>
        <w:t>Tabla 5</w:t>
      </w:r>
      <w:r w:rsidR="00765E3C" w:rsidRPr="00AD36F8">
        <w:rPr>
          <w:szCs w:val="24"/>
        </w:rPr>
        <w:t xml:space="preserve"> que si se </w:t>
      </w:r>
      <w:r w:rsidR="00DE2B1E" w:rsidRPr="00AD36F8">
        <w:rPr>
          <w:szCs w:val="24"/>
        </w:rPr>
        <w:t>evalúa</w:t>
      </w:r>
      <w:r w:rsidR="00765E3C" w:rsidRPr="00AD36F8">
        <w:rPr>
          <w:szCs w:val="24"/>
        </w:rPr>
        <w:t xml:space="preserve"> todo el período comprendido en la muestra (1997 – 2012)</w:t>
      </w:r>
      <w:r w:rsidR="007F2307" w:rsidRPr="00AD36F8">
        <w:rPr>
          <w:szCs w:val="24"/>
        </w:rPr>
        <w:t>,</w:t>
      </w:r>
      <w:r w:rsidR="00765E3C" w:rsidRPr="00AD36F8">
        <w:rPr>
          <w:szCs w:val="24"/>
        </w:rPr>
        <w:t xml:space="preserve"> los coeficientes de </w:t>
      </w:r>
      <w:r w:rsidR="00765E3C" w:rsidRPr="00AD36F8">
        <w:rPr>
          <w:i/>
          <w:szCs w:val="24"/>
        </w:rPr>
        <w:t>DEF</w:t>
      </w:r>
      <w:r w:rsidR="00765E3C" w:rsidRPr="00AD36F8">
        <w:rPr>
          <w:szCs w:val="24"/>
        </w:rPr>
        <w:t xml:space="preserve"> y </w:t>
      </w:r>
      <w:r w:rsidR="00765E3C" w:rsidRPr="00AD36F8">
        <w:rPr>
          <w:i/>
          <w:szCs w:val="24"/>
        </w:rPr>
        <w:t>DEF_2,</w:t>
      </w:r>
      <w:r w:rsidR="00765E3C" w:rsidRPr="00AD36F8">
        <w:rPr>
          <w:szCs w:val="24"/>
        </w:rPr>
        <w:t xml:space="preserve"> tomando el Activo Total como ponderador, ascienden a </w:t>
      </w:r>
      <w:r w:rsidR="007F2307" w:rsidRPr="00AD36F8">
        <w:rPr>
          <w:rFonts w:cs="Calibri"/>
          <w:iCs/>
          <w:color w:val="000000"/>
          <w:szCs w:val="24"/>
          <w:lang w:eastAsia="es-ES"/>
        </w:rPr>
        <w:t>0.562 y 0.422,</w:t>
      </w:r>
      <w:r w:rsidR="007F2307" w:rsidRPr="00AD36F8">
        <w:rPr>
          <w:rFonts w:cs="Calibri"/>
          <w:i/>
          <w:iCs/>
          <w:color w:val="000000"/>
          <w:szCs w:val="24"/>
          <w:lang w:eastAsia="es-ES"/>
        </w:rPr>
        <w:t xml:space="preserve"> </w:t>
      </w:r>
      <w:r w:rsidR="007F2307" w:rsidRPr="00AD36F8">
        <w:rPr>
          <w:rFonts w:cs="Calibri"/>
          <w:iCs/>
          <w:color w:val="000000"/>
          <w:szCs w:val="24"/>
          <w:lang w:eastAsia="es-ES"/>
        </w:rPr>
        <w:t>respectivamente (</w:t>
      </w:r>
      <w:r w:rsidR="001A343D" w:rsidRPr="00AD36F8">
        <w:rPr>
          <w:rFonts w:cs="Calibri"/>
          <w:iCs/>
          <w:color w:val="000000"/>
          <w:szCs w:val="24"/>
          <w:lang w:eastAsia="es-ES"/>
        </w:rPr>
        <w:t>0.663 y 0.471)</w:t>
      </w:r>
      <w:r w:rsidR="007F2307" w:rsidRPr="00AD36F8">
        <w:rPr>
          <w:rFonts w:cs="Calibri"/>
          <w:iCs/>
          <w:color w:val="000000"/>
          <w:szCs w:val="24"/>
          <w:lang w:eastAsia="es-ES"/>
        </w:rPr>
        <w:t xml:space="preserve"> si se hace uso del Activo </w:t>
      </w:r>
      <w:r w:rsidR="007F2307" w:rsidRPr="00AD36F8">
        <w:rPr>
          <w:rFonts w:cs="Calibri"/>
          <w:iCs/>
          <w:color w:val="000000"/>
          <w:szCs w:val="24"/>
          <w:lang w:eastAsia="es-ES"/>
        </w:rPr>
        <w:lastRenderedPageBreak/>
        <w:t>Neto)</w:t>
      </w:r>
      <w:r w:rsidR="006E4FB7" w:rsidRPr="00AD36F8">
        <w:rPr>
          <w:rFonts w:cs="Calibri"/>
          <w:iCs/>
          <w:color w:val="000000"/>
          <w:szCs w:val="24"/>
          <w:lang w:eastAsia="es-ES"/>
        </w:rPr>
        <w:t>. Asimismo, los coeficientes de determinación</w:t>
      </w:r>
      <w:r w:rsidR="00737529" w:rsidRPr="00AD36F8">
        <w:rPr>
          <w:rFonts w:cs="Calibri"/>
          <w:iCs/>
          <w:color w:val="000000"/>
          <w:szCs w:val="24"/>
          <w:lang w:eastAsia="es-ES"/>
        </w:rPr>
        <w:t xml:space="preserve"> (R</w:t>
      </w:r>
      <w:r w:rsidR="00737529" w:rsidRPr="00AD36F8">
        <w:rPr>
          <w:rFonts w:cs="Calibri"/>
          <w:iCs/>
          <w:color w:val="000000"/>
          <w:szCs w:val="24"/>
          <w:vertAlign w:val="superscript"/>
          <w:lang w:eastAsia="es-ES"/>
        </w:rPr>
        <w:t>2</w:t>
      </w:r>
      <w:r w:rsidR="00737529" w:rsidRPr="00AD36F8">
        <w:rPr>
          <w:rFonts w:cs="Calibri"/>
          <w:iCs/>
          <w:color w:val="000000"/>
          <w:szCs w:val="24"/>
          <w:lang w:eastAsia="es-ES"/>
        </w:rPr>
        <w:t>)</w:t>
      </w:r>
      <w:r w:rsidR="006E4FB7" w:rsidRPr="00AD36F8">
        <w:rPr>
          <w:rFonts w:cs="Calibri"/>
          <w:iCs/>
          <w:color w:val="000000"/>
          <w:szCs w:val="24"/>
          <w:lang w:eastAsia="es-ES"/>
        </w:rPr>
        <w:t xml:space="preserve"> obtenidos para cada una las variables son: </w:t>
      </w:r>
      <w:r w:rsidR="006E4FB7" w:rsidRPr="00AD36F8">
        <w:rPr>
          <w:rFonts w:cs="Calibri"/>
          <w:bCs/>
          <w:color w:val="000000"/>
          <w:szCs w:val="24"/>
          <w:lang w:eastAsia="es-ES"/>
        </w:rPr>
        <w:t>0.526 y 0.568 (0.561 y 0.6</w:t>
      </w:r>
      <w:r w:rsidR="001A343D" w:rsidRPr="00AD36F8">
        <w:rPr>
          <w:rFonts w:cs="Calibri"/>
          <w:bCs/>
          <w:color w:val="000000"/>
          <w:szCs w:val="24"/>
          <w:lang w:eastAsia="es-ES"/>
        </w:rPr>
        <w:t>17</w:t>
      </w:r>
      <w:r w:rsidR="006E4FB7" w:rsidRPr="00AD36F8">
        <w:rPr>
          <w:rFonts w:cs="Calibri"/>
          <w:bCs/>
          <w:color w:val="000000"/>
          <w:szCs w:val="24"/>
          <w:lang w:eastAsia="es-ES"/>
        </w:rPr>
        <w:t xml:space="preserve"> considerando el Activo Neto)</w:t>
      </w:r>
      <w:r w:rsidR="006E4FB7" w:rsidRPr="00AD36F8">
        <w:rPr>
          <w:rFonts w:cs="Calibri"/>
          <w:b/>
          <w:bCs/>
          <w:color w:val="000000"/>
          <w:szCs w:val="24"/>
          <w:lang w:eastAsia="es-ES"/>
        </w:rPr>
        <w:t>.</w:t>
      </w:r>
      <w:r w:rsidR="00015EC1" w:rsidRPr="00AD36F8">
        <w:rPr>
          <w:szCs w:val="24"/>
        </w:rPr>
        <w:t xml:space="preserve"> </w:t>
      </w:r>
      <w:r w:rsidR="007F116C" w:rsidRPr="00AD36F8">
        <w:rPr>
          <w:szCs w:val="24"/>
        </w:rPr>
        <w:t>Esto implica</w:t>
      </w:r>
      <w:r w:rsidR="00E80184" w:rsidRPr="00AD36F8">
        <w:rPr>
          <w:szCs w:val="24"/>
        </w:rPr>
        <w:t xml:space="preserve"> que si bien las regresiones arrojaron valores por encima de 0.5 en la mayoría de los casos,</w:t>
      </w:r>
      <w:r w:rsidR="007F116C" w:rsidRPr="00AD36F8">
        <w:rPr>
          <w:szCs w:val="24"/>
        </w:rPr>
        <w:t xml:space="preserve"> estos no permiten llegar a una </w:t>
      </w:r>
      <w:r w:rsidR="00E56990" w:rsidRPr="00AD36F8">
        <w:rPr>
          <w:szCs w:val="24"/>
        </w:rPr>
        <w:t xml:space="preserve">conclusión robusta respecto a la </w:t>
      </w:r>
      <w:r w:rsidR="001A343D" w:rsidRPr="00AD36F8">
        <w:rPr>
          <w:szCs w:val="24"/>
        </w:rPr>
        <w:t>validez</w:t>
      </w:r>
      <w:r w:rsidR="00E56990" w:rsidRPr="00AD36F8">
        <w:rPr>
          <w:szCs w:val="24"/>
        </w:rPr>
        <w:t xml:space="preserve"> de los argumentos de la POT </w:t>
      </w:r>
      <w:r w:rsidR="001A343D" w:rsidRPr="00AD36F8">
        <w:rPr>
          <w:szCs w:val="24"/>
        </w:rPr>
        <w:t>en</w:t>
      </w:r>
      <w:r w:rsidR="00E56990" w:rsidRPr="00AD36F8">
        <w:rPr>
          <w:szCs w:val="24"/>
        </w:rPr>
        <w:t xml:space="preserve"> el mercado peruano.</w:t>
      </w:r>
      <w:r w:rsidR="001621CB" w:rsidRPr="00AD36F8">
        <w:rPr>
          <w:szCs w:val="24"/>
        </w:rPr>
        <w:t xml:space="preserve"> </w:t>
      </w:r>
      <w:r w:rsidR="00DE2B1E" w:rsidRPr="00AD36F8">
        <w:rPr>
          <w:szCs w:val="24"/>
        </w:rPr>
        <w:t>No obstante</w:t>
      </w:r>
      <w:r w:rsidR="00DE59E0" w:rsidRPr="00AD36F8">
        <w:rPr>
          <w:szCs w:val="24"/>
        </w:rPr>
        <w:t>, si el análisis se realiza considerando una ventana histórica más corta, se advierte que los resultados se asemejan en mayor grado a l</w:t>
      </w:r>
      <w:r w:rsidR="00100393" w:rsidRPr="00AD36F8">
        <w:rPr>
          <w:szCs w:val="24"/>
        </w:rPr>
        <w:t xml:space="preserve">as conclusiones propuestas por la </w:t>
      </w:r>
      <w:r w:rsidR="00100393" w:rsidRPr="00AD36F8">
        <w:rPr>
          <w:i/>
          <w:szCs w:val="24"/>
        </w:rPr>
        <w:t>Pecking Order</w:t>
      </w:r>
      <w:r w:rsidR="00100393" w:rsidRPr="00AD36F8">
        <w:rPr>
          <w:szCs w:val="24"/>
        </w:rPr>
        <w:t xml:space="preserve">, lo que permitiría </w:t>
      </w:r>
      <w:r w:rsidR="001A343D" w:rsidRPr="00AD36F8">
        <w:rPr>
          <w:szCs w:val="24"/>
        </w:rPr>
        <w:t>ratificar</w:t>
      </w:r>
      <w:r w:rsidR="00100393" w:rsidRPr="00AD36F8">
        <w:rPr>
          <w:szCs w:val="24"/>
        </w:rPr>
        <w:t xml:space="preserve"> nuestra hipótesis</w:t>
      </w:r>
      <w:r w:rsidR="00EC563B" w:rsidRPr="00AD36F8">
        <w:rPr>
          <w:szCs w:val="24"/>
        </w:rPr>
        <w:t xml:space="preserve">. </w:t>
      </w:r>
      <w:r w:rsidR="00A95720" w:rsidRPr="00AD36F8">
        <w:rPr>
          <w:szCs w:val="24"/>
        </w:rPr>
        <w:t xml:space="preserve">Cabe señalar que </w:t>
      </w:r>
      <w:r w:rsidR="00015EC1" w:rsidRPr="00AD36F8">
        <w:rPr>
          <w:szCs w:val="24"/>
        </w:rPr>
        <w:t xml:space="preserve">los hallazgos </w:t>
      </w:r>
      <w:r w:rsidR="001A343D" w:rsidRPr="00AD36F8">
        <w:rPr>
          <w:szCs w:val="24"/>
        </w:rPr>
        <w:t>muestran</w:t>
      </w:r>
      <w:r w:rsidR="00015EC1" w:rsidRPr="00AD36F8">
        <w:rPr>
          <w:szCs w:val="24"/>
        </w:rPr>
        <w:t xml:space="preserve"> que las emisiones de deuda financiera de corto plazo</w:t>
      </w:r>
      <w:r w:rsidR="00EC563B" w:rsidRPr="00AD36F8">
        <w:rPr>
          <w:szCs w:val="24"/>
        </w:rPr>
        <w:t xml:space="preserve"> (</w:t>
      </w:r>
      <w:r w:rsidR="00EC563B" w:rsidRPr="00AD36F8">
        <w:rPr>
          <w:i/>
          <w:szCs w:val="24"/>
        </w:rPr>
        <w:t>R</w:t>
      </w:r>
      <w:r w:rsidR="00EC563B" w:rsidRPr="00AD36F8">
        <w:rPr>
          <w:szCs w:val="24"/>
          <w:vertAlign w:val="subscript"/>
        </w:rPr>
        <w:t>t</w:t>
      </w:r>
      <w:r w:rsidR="00EC563B" w:rsidRPr="00AD36F8">
        <w:rPr>
          <w:szCs w:val="24"/>
        </w:rPr>
        <w:t>)</w:t>
      </w:r>
      <w:r w:rsidR="00737529" w:rsidRPr="00AD36F8">
        <w:rPr>
          <w:szCs w:val="24"/>
        </w:rPr>
        <w:t xml:space="preserve">, incluidas en </w:t>
      </w:r>
      <w:r w:rsidR="00737529" w:rsidRPr="00AD36F8">
        <w:rPr>
          <w:i/>
          <w:szCs w:val="24"/>
        </w:rPr>
        <w:t>DEF_2</w:t>
      </w:r>
      <w:r w:rsidR="00737529" w:rsidRPr="00AD36F8">
        <w:rPr>
          <w:szCs w:val="24"/>
        </w:rPr>
        <w:t>,</w:t>
      </w:r>
      <w:r w:rsidR="00EC563B" w:rsidRPr="00AD36F8">
        <w:rPr>
          <w:color w:val="FF0000"/>
          <w:szCs w:val="24"/>
        </w:rPr>
        <w:t xml:space="preserve"> </w:t>
      </w:r>
      <w:r w:rsidR="00E42813" w:rsidRPr="00AD36F8">
        <w:rPr>
          <w:szCs w:val="24"/>
        </w:rPr>
        <w:t>no añade</w:t>
      </w:r>
      <w:r w:rsidR="00EC563B" w:rsidRPr="00AD36F8">
        <w:rPr>
          <w:szCs w:val="24"/>
        </w:rPr>
        <w:t xml:space="preserve">n poder predictivo. </w:t>
      </w:r>
      <w:r w:rsidR="00100393" w:rsidRPr="00AD36F8">
        <w:rPr>
          <w:szCs w:val="24"/>
        </w:rPr>
        <w:t>La causa más evidente de</w:t>
      </w:r>
      <w:r w:rsidR="00015EC1" w:rsidRPr="00AD36F8">
        <w:rPr>
          <w:szCs w:val="24"/>
        </w:rPr>
        <w:t>l</w:t>
      </w:r>
      <w:r w:rsidR="00100393" w:rsidRPr="00AD36F8">
        <w:rPr>
          <w:szCs w:val="24"/>
        </w:rPr>
        <w:t xml:space="preserve"> comportamiento</w:t>
      </w:r>
      <w:r w:rsidR="00015EC1" w:rsidRPr="00AD36F8">
        <w:rPr>
          <w:szCs w:val="24"/>
        </w:rPr>
        <w:t xml:space="preserve"> citado </w:t>
      </w:r>
      <w:r w:rsidR="00100393" w:rsidRPr="00AD36F8">
        <w:rPr>
          <w:szCs w:val="24"/>
        </w:rPr>
        <w:t>está dada por la escas</w:t>
      </w:r>
      <w:r w:rsidR="00E42813" w:rsidRPr="00AD36F8">
        <w:rPr>
          <w:szCs w:val="24"/>
        </w:rPr>
        <w:t>a</w:t>
      </w:r>
      <w:r w:rsidR="00100393" w:rsidRPr="00AD36F8">
        <w:rPr>
          <w:szCs w:val="24"/>
        </w:rPr>
        <w:t xml:space="preserve"> información que brindan los Estados de Flujos de </w:t>
      </w:r>
      <w:r w:rsidR="00E42813" w:rsidRPr="00AD36F8">
        <w:rPr>
          <w:szCs w:val="24"/>
        </w:rPr>
        <w:t>E</w:t>
      </w:r>
      <w:r w:rsidR="00100393" w:rsidRPr="00AD36F8">
        <w:rPr>
          <w:szCs w:val="24"/>
        </w:rPr>
        <w:t xml:space="preserve">fectivo durante los primeros años </w:t>
      </w:r>
      <w:r w:rsidR="00E42813" w:rsidRPr="00AD36F8">
        <w:rPr>
          <w:szCs w:val="24"/>
        </w:rPr>
        <w:t xml:space="preserve">del período </w:t>
      </w:r>
      <w:proofErr w:type="gramStart"/>
      <w:r w:rsidR="00E42813" w:rsidRPr="00AD36F8">
        <w:rPr>
          <w:szCs w:val="24"/>
        </w:rPr>
        <w:t>de análisis</w:t>
      </w:r>
      <w:proofErr w:type="gramEnd"/>
      <w:r w:rsidR="00100393" w:rsidRPr="00AD36F8">
        <w:rPr>
          <w:szCs w:val="24"/>
        </w:rPr>
        <w:t xml:space="preserve">. Esto sugiere que conforme se disponga de más </w:t>
      </w:r>
      <w:r w:rsidR="00311E0E" w:rsidRPr="00AD36F8">
        <w:rPr>
          <w:szCs w:val="24"/>
        </w:rPr>
        <w:t xml:space="preserve">estados financieros detallados, </w:t>
      </w:r>
      <w:r w:rsidR="00E42813" w:rsidRPr="00AD36F8">
        <w:rPr>
          <w:szCs w:val="24"/>
        </w:rPr>
        <w:t xml:space="preserve">podría corroborarse </w:t>
      </w:r>
      <w:r w:rsidR="00311E0E" w:rsidRPr="00AD36F8">
        <w:rPr>
          <w:szCs w:val="24"/>
        </w:rPr>
        <w:t xml:space="preserve">la </w:t>
      </w:r>
      <w:r w:rsidR="00055430" w:rsidRPr="00AD36F8">
        <w:rPr>
          <w:szCs w:val="24"/>
        </w:rPr>
        <w:t>va</w:t>
      </w:r>
      <w:r w:rsidR="00303EE0" w:rsidRPr="00AD36F8">
        <w:rPr>
          <w:szCs w:val="24"/>
        </w:rPr>
        <w:t>lidez de la hipótesis formulada.</w:t>
      </w:r>
      <w:r w:rsidR="00737529" w:rsidRPr="00AD36F8">
        <w:rPr>
          <w:szCs w:val="24"/>
        </w:rPr>
        <w:t xml:space="preserve"> Se debe señalar que las regresiones efectuadas poseen significancia estadística</w:t>
      </w:r>
      <w:r w:rsidR="00660243" w:rsidRPr="00AD36F8">
        <w:rPr>
          <w:szCs w:val="24"/>
        </w:rPr>
        <w:t>,</w:t>
      </w:r>
      <w:r w:rsidR="00737529" w:rsidRPr="00AD36F8">
        <w:rPr>
          <w:szCs w:val="24"/>
        </w:rPr>
        <w:t xml:space="preserve"> pues el</w:t>
      </w:r>
      <w:r w:rsidR="00660243" w:rsidRPr="00AD36F8">
        <w:rPr>
          <w:szCs w:val="24"/>
        </w:rPr>
        <w:t xml:space="preserve"> Valor Crítico de F para cada una de ellas fue menor a 0.05.</w:t>
      </w:r>
    </w:p>
    <w:p w:rsidR="00661B66" w:rsidRPr="00AD36F8" w:rsidRDefault="00960D70" w:rsidP="00AD36F8">
      <w:pPr>
        <w:pStyle w:val="Texto"/>
        <w:rPr>
          <w:szCs w:val="24"/>
        </w:rPr>
      </w:pPr>
      <w:r w:rsidRPr="00AD36F8">
        <w:rPr>
          <w:szCs w:val="24"/>
        </w:rPr>
        <w:t xml:space="preserve">Adicionalmente a lo desarrollado líneas arriba, se </w:t>
      </w:r>
      <w:r w:rsidR="00EE5D12" w:rsidRPr="00AD36F8">
        <w:rPr>
          <w:szCs w:val="24"/>
        </w:rPr>
        <w:t xml:space="preserve">ejecutó la regresión utilizando cada una de las variables que componen </w:t>
      </w:r>
      <w:r w:rsidR="00661B66" w:rsidRPr="00AD36F8">
        <w:rPr>
          <w:i/>
          <w:szCs w:val="24"/>
        </w:rPr>
        <w:t>DEF</w:t>
      </w:r>
      <w:r w:rsidR="00661B66" w:rsidRPr="00AD36F8">
        <w:rPr>
          <w:szCs w:val="24"/>
        </w:rPr>
        <w:t xml:space="preserve"> y </w:t>
      </w:r>
      <w:r w:rsidR="00661B66" w:rsidRPr="00AD36F8">
        <w:rPr>
          <w:i/>
          <w:szCs w:val="24"/>
        </w:rPr>
        <w:t xml:space="preserve">DEF_2 </w:t>
      </w:r>
      <w:r w:rsidR="00661B66" w:rsidRPr="00AD36F8">
        <w:rPr>
          <w:szCs w:val="24"/>
        </w:rPr>
        <w:t xml:space="preserve">de forma individual, con la finalidad de </w:t>
      </w:r>
      <w:r w:rsidR="00285BDA" w:rsidRPr="00AD36F8">
        <w:rPr>
          <w:szCs w:val="24"/>
        </w:rPr>
        <w:t>cotejar</w:t>
      </w:r>
      <w:r w:rsidR="00F45E65" w:rsidRPr="00AD36F8">
        <w:rPr>
          <w:szCs w:val="24"/>
        </w:rPr>
        <w:t xml:space="preserve"> la precisión</w:t>
      </w:r>
      <w:r w:rsidR="00661B66" w:rsidRPr="00AD36F8">
        <w:rPr>
          <w:szCs w:val="24"/>
        </w:rPr>
        <w:t xml:space="preserve"> </w:t>
      </w:r>
      <w:r w:rsidR="00F45E65" w:rsidRPr="00AD36F8">
        <w:rPr>
          <w:szCs w:val="24"/>
        </w:rPr>
        <w:t>d</w:t>
      </w:r>
      <w:r w:rsidR="00661B66" w:rsidRPr="00AD36F8">
        <w:rPr>
          <w:szCs w:val="24"/>
        </w:rPr>
        <w:t>el proceso de agrupación emplead</w:t>
      </w:r>
      <w:r w:rsidR="0047723F" w:rsidRPr="00AD36F8">
        <w:rPr>
          <w:szCs w:val="24"/>
        </w:rPr>
        <w:t>o.</w:t>
      </w:r>
    </w:p>
    <w:p w:rsidR="00A66070" w:rsidRPr="00AD36F8" w:rsidRDefault="00A66070" w:rsidP="00AD36F8">
      <w:pPr>
        <w:pStyle w:val="Texto"/>
        <w:rPr>
          <w:szCs w:val="24"/>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Default="00DF0302" w:rsidP="004A42BA">
      <w:pPr>
        <w:rPr>
          <w:rFonts w:ascii="LM Roman 10" w:hAnsi="LM Roman 10"/>
          <w:sz w:val="20"/>
        </w:rPr>
      </w:pPr>
    </w:p>
    <w:p w:rsidR="00DF0302" w:rsidRPr="00AD36F8" w:rsidRDefault="00DF0302" w:rsidP="00AD36F8">
      <w:pPr>
        <w:pStyle w:val="Texto"/>
        <w:rPr>
          <w:szCs w:val="24"/>
        </w:rPr>
      </w:pPr>
      <w:r w:rsidRPr="00AD36F8">
        <w:rPr>
          <w:szCs w:val="24"/>
        </w:rPr>
        <w:br w:type="page"/>
      </w:r>
    </w:p>
    <w:p w:rsidR="00E47383" w:rsidRPr="00AD36F8" w:rsidRDefault="00E47383" w:rsidP="004D79BC">
      <w:pPr>
        <w:pStyle w:val="RotuloTab"/>
      </w:pPr>
      <w:bookmarkStart w:id="133" w:name="_Toc389034023"/>
      <w:bookmarkStart w:id="134" w:name="_Toc392447190"/>
      <w:bookmarkStart w:id="135" w:name="_Toc392457573"/>
      <w:r w:rsidRPr="00AD36F8">
        <w:lastRenderedPageBreak/>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6</w:t>
      </w:r>
      <w:r w:rsidR="001E2973" w:rsidRPr="00AD36F8">
        <w:fldChar w:fldCharType="end"/>
      </w:r>
      <w:r w:rsidRPr="00AD36F8">
        <w:t>: Regresión Desagregada</w:t>
      </w:r>
      <w:r w:rsidR="005F2A66" w:rsidRPr="00AD36F8">
        <w:t xml:space="preserve"> -</w:t>
      </w:r>
      <w:r w:rsidR="00E42813" w:rsidRPr="00AD36F8">
        <w:t xml:space="preserve"> </w:t>
      </w:r>
      <w:r w:rsidR="00DF613E" w:rsidRPr="00AD36F8">
        <w:t>Activo Total</w:t>
      </w:r>
      <w:bookmarkEnd w:id="133"/>
      <w:bookmarkEnd w:id="134"/>
      <w:bookmarkEnd w:id="135"/>
    </w:p>
    <w:p w:rsidR="00420463" w:rsidRPr="00420463" w:rsidRDefault="00420463" w:rsidP="00420463"/>
    <w:tbl>
      <w:tblPr>
        <w:tblW w:w="7104" w:type="dxa"/>
        <w:jc w:val="center"/>
        <w:tblInd w:w="70" w:type="dxa"/>
        <w:tblCellMar>
          <w:left w:w="70" w:type="dxa"/>
          <w:right w:w="70" w:type="dxa"/>
        </w:tblCellMar>
        <w:tblLook w:val="04A0"/>
      </w:tblPr>
      <w:tblGrid>
        <w:gridCol w:w="2568"/>
        <w:gridCol w:w="1510"/>
        <w:gridCol w:w="1516"/>
        <w:gridCol w:w="1510"/>
      </w:tblGrid>
      <w:tr w:rsidR="00CE0E31" w:rsidRPr="00CE0E31" w:rsidTr="00CE0E31">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p>
        </w:tc>
        <w:tc>
          <w:tcPr>
            <w:tcW w:w="4536" w:type="dxa"/>
            <w:gridSpan w:val="3"/>
            <w:tcBorders>
              <w:top w:val="single" w:sz="4" w:space="0" w:color="auto"/>
              <w:left w:val="nil"/>
              <w:bottom w:val="single" w:sz="4" w:space="0" w:color="auto"/>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Emisión Deuda Financiera FE (Δ</w:t>
            </w:r>
            <w:r w:rsidRPr="00CE0E31">
              <w:rPr>
                <w:rFonts w:ascii="LM Roman 10" w:hAnsi="LM Roman 10"/>
                <w:b/>
                <w:bCs/>
                <w:i/>
                <w:iCs/>
                <w:color w:val="000000"/>
                <w:sz w:val="21"/>
                <w:szCs w:val="21"/>
                <w:lang w:val="es-PE"/>
              </w:rPr>
              <w:t>D</w:t>
            </w:r>
            <w:r w:rsidRPr="00CE0E31">
              <w:rPr>
                <w:rFonts w:ascii="LM Roman 10" w:hAnsi="LM Roman 10"/>
                <w:b/>
                <w:bCs/>
                <w:color w:val="000000"/>
                <w:sz w:val="21"/>
                <w:szCs w:val="21"/>
                <w:lang w:val="es-PE"/>
              </w:rPr>
              <w:t>)</w:t>
            </w:r>
          </w:p>
        </w:tc>
      </w:tr>
      <w:tr w:rsidR="00CE0E31" w:rsidRPr="00CE0E31" w:rsidTr="00CE0E31">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p>
        </w:tc>
        <w:tc>
          <w:tcPr>
            <w:tcW w:w="1510" w:type="dxa"/>
            <w:tcBorders>
              <w:top w:val="nil"/>
              <w:left w:val="nil"/>
              <w:bottom w:val="single" w:sz="4" w:space="0" w:color="auto"/>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1997 - 2012</w:t>
            </w:r>
          </w:p>
        </w:tc>
        <w:tc>
          <w:tcPr>
            <w:tcW w:w="1516" w:type="dxa"/>
            <w:tcBorders>
              <w:top w:val="nil"/>
              <w:left w:val="single" w:sz="4" w:space="0" w:color="auto"/>
              <w:bottom w:val="single" w:sz="4" w:space="0" w:color="auto"/>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2002 - 2012</w:t>
            </w:r>
          </w:p>
        </w:tc>
        <w:tc>
          <w:tcPr>
            <w:tcW w:w="1510" w:type="dxa"/>
            <w:tcBorders>
              <w:top w:val="nil"/>
              <w:left w:val="single" w:sz="4" w:space="0" w:color="auto"/>
              <w:bottom w:val="single" w:sz="4" w:space="0" w:color="auto"/>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2006 - 2012</w:t>
            </w:r>
          </w:p>
        </w:tc>
      </w:tr>
      <w:tr w:rsidR="00CE0E31" w:rsidRPr="00CE0E31" w:rsidTr="00790185">
        <w:trPr>
          <w:trHeight w:val="60"/>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8"/>
                <w:szCs w:val="8"/>
                <w:lang w:val="es-PE"/>
              </w:rPr>
            </w:pPr>
          </w:p>
        </w:tc>
        <w:tc>
          <w:tcPr>
            <w:tcW w:w="1510"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8"/>
                <w:szCs w:val="8"/>
                <w:lang w:val="es-PE"/>
              </w:rPr>
            </w:pPr>
          </w:p>
        </w:tc>
        <w:tc>
          <w:tcPr>
            <w:tcW w:w="1516"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8"/>
                <w:szCs w:val="8"/>
                <w:lang w:val="es-PE"/>
              </w:rPr>
            </w:pPr>
          </w:p>
        </w:tc>
        <w:tc>
          <w:tcPr>
            <w:tcW w:w="1510"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8"/>
                <w:szCs w:val="8"/>
                <w:lang w:val="es-PE"/>
              </w:rPr>
            </w:pPr>
          </w:p>
        </w:tc>
      </w:tr>
      <w:tr w:rsidR="00CE0E31" w:rsidRPr="00CE0E31" w:rsidTr="00CE0E31">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b/>
                <w:bCs/>
                <w:color w:val="000000"/>
                <w:sz w:val="21"/>
                <w:szCs w:val="21"/>
                <w:lang w:val="es-PE"/>
              </w:rPr>
            </w:pPr>
            <w:r w:rsidRPr="00CE0E31">
              <w:rPr>
                <w:rFonts w:ascii="LM Roman 10" w:hAnsi="LM Roman 10"/>
                <w:b/>
                <w:bCs/>
                <w:color w:val="000000"/>
                <w:sz w:val="21"/>
                <w:szCs w:val="21"/>
                <w:lang w:val="es-PE"/>
              </w:rPr>
              <w:t>Pond: Activo Total</w:t>
            </w:r>
          </w:p>
        </w:tc>
        <w:tc>
          <w:tcPr>
            <w:tcW w:w="1510" w:type="dxa"/>
            <w:tcBorders>
              <w:top w:val="nil"/>
              <w:left w:val="nil"/>
              <w:bottom w:val="nil"/>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p>
        </w:tc>
        <w:tc>
          <w:tcPr>
            <w:tcW w:w="1516" w:type="dxa"/>
            <w:tcBorders>
              <w:top w:val="nil"/>
              <w:left w:val="nil"/>
              <w:bottom w:val="nil"/>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p>
        </w:tc>
        <w:tc>
          <w:tcPr>
            <w:tcW w:w="1510"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p>
        </w:tc>
      </w:tr>
      <w:tr w:rsidR="00CE0E31" w:rsidRPr="00CE0E31" w:rsidTr="00287E41">
        <w:trPr>
          <w:trHeight w:val="70"/>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CE0E31" w:rsidRPr="00CE0E31" w:rsidRDefault="00CE0E31" w:rsidP="00CE0E31">
            <w:pPr>
              <w:jc w:val="center"/>
              <w:rPr>
                <w:rFonts w:ascii="LM Roman 10" w:hAnsi="LM Roman 10"/>
                <w:bCs/>
                <w:color w:val="000000"/>
                <w:sz w:val="8"/>
                <w:szCs w:val="8"/>
                <w:lang w:val="es-PE"/>
              </w:rPr>
            </w:pPr>
          </w:p>
        </w:tc>
        <w:tc>
          <w:tcPr>
            <w:tcW w:w="1516" w:type="dxa"/>
            <w:tcBorders>
              <w:top w:val="nil"/>
              <w:left w:val="nil"/>
              <w:bottom w:val="nil"/>
              <w:right w:val="nil"/>
            </w:tcBorders>
            <w:shd w:val="clear" w:color="auto" w:fill="auto"/>
            <w:noWrap/>
            <w:vAlign w:val="bottom"/>
            <w:hideMark/>
          </w:tcPr>
          <w:p w:rsidR="00CE0E31" w:rsidRPr="00CE0E31" w:rsidRDefault="00CE0E31" w:rsidP="00CE0E31">
            <w:pPr>
              <w:jc w:val="cente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8"/>
                <w:szCs w:val="8"/>
                <w:lang w:val="es-PE"/>
              </w:rPr>
            </w:pP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Constante</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0.042</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0.044</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-0.163</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Dividendos</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0.442</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0.645</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1.125</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Inversiones Netas</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0.348</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0.126</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0.988</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Courier New" w:hAnsi="Courier New" w:cs="Courier New"/>
                <w:color w:val="000000"/>
                <w:sz w:val="21"/>
                <w:szCs w:val="21"/>
                <w:lang w:val="es-PE"/>
              </w:rPr>
              <w:t>∆</w:t>
            </w:r>
            <w:r w:rsidRPr="00CE0E31">
              <w:rPr>
                <w:rFonts w:ascii="LM Roman 10" w:hAnsi="LM Roman 10"/>
                <w:color w:val="000000"/>
                <w:sz w:val="21"/>
                <w:szCs w:val="21"/>
                <w:lang w:val="es-PE"/>
              </w:rPr>
              <w:t xml:space="preserve"> Capital de Trabajo</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1.329</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1.400</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0.853</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Flujo de Caja</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0.791</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0.811</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0.108</w:t>
            </w:r>
          </w:p>
        </w:tc>
      </w:tr>
      <w:tr w:rsidR="00CE0E31" w:rsidRPr="00CE0E31" w:rsidTr="00DF0302">
        <w:trPr>
          <w:trHeight w:val="360"/>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R</w:t>
            </w:r>
            <w:r w:rsidRPr="00CE0E31">
              <w:rPr>
                <w:rFonts w:ascii="LM Roman 10" w:hAnsi="LM Roman 10"/>
                <w:color w:val="000000"/>
                <w:sz w:val="21"/>
                <w:szCs w:val="21"/>
                <w:vertAlign w:val="superscript"/>
                <w:lang w:val="es-PE"/>
              </w:rPr>
              <w:t>2</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0.776</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0.835</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0.963</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Valor F</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0.001</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0.016</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0.072</w:t>
            </w:r>
          </w:p>
        </w:tc>
      </w:tr>
      <w:tr w:rsidR="00CE0E31" w:rsidRPr="00CE0E31" w:rsidTr="00287E41">
        <w:trPr>
          <w:trHeight w:val="74"/>
          <w:jc w:val="center"/>
        </w:trPr>
        <w:tc>
          <w:tcPr>
            <w:tcW w:w="2568" w:type="dxa"/>
            <w:tcBorders>
              <w:top w:val="nil"/>
              <w:left w:val="nil"/>
              <w:bottom w:val="nil"/>
              <w:right w:val="nil"/>
            </w:tcBorders>
            <w:shd w:val="clear" w:color="auto" w:fill="auto"/>
            <w:noWrap/>
            <w:vAlign w:val="bottom"/>
            <w:hideMark/>
          </w:tcPr>
          <w:p w:rsidR="00CE0E31" w:rsidRPr="001F2969" w:rsidRDefault="00CE0E31" w:rsidP="00CE0E31">
            <w:pPr>
              <w:rPr>
                <w:rFonts w:ascii="LM Roman 10" w:hAnsi="LM Roman 10"/>
                <w:color w:val="000000"/>
                <w:sz w:val="20"/>
                <w:lang w:val="es-PE"/>
              </w:rPr>
            </w:pPr>
          </w:p>
        </w:tc>
        <w:tc>
          <w:tcPr>
            <w:tcW w:w="1510" w:type="dxa"/>
            <w:tcBorders>
              <w:top w:val="nil"/>
              <w:left w:val="nil"/>
              <w:bottom w:val="nil"/>
              <w:right w:val="nil"/>
            </w:tcBorders>
            <w:shd w:val="clear" w:color="auto" w:fill="auto"/>
            <w:noWrap/>
            <w:vAlign w:val="bottom"/>
            <w:hideMark/>
          </w:tcPr>
          <w:p w:rsidR="00CE0E31" w:rsidRPr="001F2969" w:rsidRDefault="00CE0E31" w:rsidP="00CE0E31">
            <w:pPr>
              <w:jc w:val="center"/>
              <w:rPr>
                <w:rFonts w:ascii="LM Roman 10" w:hAnsi="LM Roman 10"/>
                <w:color w:val="000000"/>
                <w:sz w:val="20"/>
                <w:lang w:val="es-PE"/>
              </w:rPr>
            </w:pPr>
          </w:p>
        </w:tc>
        <w:tc>
          <w:tcPr>
            <w:tcW w:w="1516" w:type="dxa"/>
            <w:tcBorders>
              <w:top w:val="nil"/>
              <w:left w:val="nil"/>
              <w:bottom w:val="nil"/>
              <w:right w:val="nil"/>
            </w:tcBorders>
            <w:shd w:val="clear" w:color="auto" w:fill="auto"/>
            <w:noWrap/>
            <w:vAlign w:val="bottom"/>
            <w:hideMark/>
          </w:tcPr>
          <w:p w:rsidR="00CE0E31" w:rsidRPr="001F2969" w:rsidRDefault="00CE0E31" w:rsidP="00CE0E31">
            <w:pPr>
              <w:jc w:val="center"/>
              <w:rPr>
                <w:rFonts w:ascii="LM Roman 10" w:hAnsi="LM Roman 10"/>
                <w:color w:val="000000"/>
                <w:sz w:val="20"/>
                <w:lang w:val="es-PE"/>
              </w:rPr>
            </w:pPr>
          </w:p>
        </w:tc>
        <w:tc>
          <w:tcPr>
            <w:tcW w:w="1510" w:type="dxa"/>
            <w:tcBorders>
              <w:top w:val="nil"/>
              <w:left w:val="nil"/>
              <w:bottom w:val="nil"/>
              <w:right w:val="nil"/>
            </w:tcBorders>
            <w:shd w:val="clear" w:color="auto" w:fill="auto"/>
            <w:noWrap/>
            <w:vAlign w:val="bottom"/>
            <w:hideMark/>
          </w:tcPr>
          <w:p w:rsidR="00CE0E31" w:rsidRPr="001F2969" w:rsidRDefault="00CE0E31" w:rsidP="00CE0E31">
            <w:pPr>
              <w:jc w:val="center"/>
              <w:rPr>
                <w:rFonts w:ascii="LM Roman 10" w:hAnsi="LM Roman 10"/>
                <w:color w:val="000000"/>
                <w:sz w:val="20"/>
                <w:lang w:val="es-PE"/>
              </w:rPr>
            </w:pP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Constante</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0.042</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0.050</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-0.195</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Dividendos</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0.488</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0.662</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1.404</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Inversiones Netas</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0.342</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0.061</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1.099</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Courier New" w:hAnsi="Courier New" w:cs="Courier New"/>
                <w:color w:val="000000"/>
                <w:sz w:val="21"/>
                <w:szCs w:val="21"/>
                <w:lang w:val="es-PE"/>
              </w:rPr>
              <w:t>∆</w:t>
            </w:r>
            <w:r w:rsidRPr="00CE0E31">
              <w:rPr>
                <w:rFonts w:ascii="LM Roman 10" w:hAnsi="LM Roman 10"/>
                <w:color w:val="000000"/>
                <w:sz w:val="21"/>
                <w:szCs w:val="21"/>
                <w:lang w:val="es-PE"/>
              </w:rPr>
              <w:t xml:space="preserve"> Capital de Trabajo</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1.222</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1.063</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2.039</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Flujo de Caja</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0.792</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0.794</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0.256</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Deuda Financ CP</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0.084</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0.406</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-1.509</w:t>
            </w:r>
          </w:p>
        </w:tc>
      </w:tr>
      <w:tr w:rsidR="00CE0E31" w:rsidRPr="00CE0E31" w:rsidTr="00DF0302">
        <w:trPr>
          <w:trHeight w:val="360"/>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R</w:t>
            </w:r>
            <w:r w:rsidRPr="00CE0E31">
              <w:rPr>
                <w:rFonts w:ascii="LM Roman 10" w:hAnsi="LM Roman 10"/>
                <w:color w:val="000000"/>
                <w:sz w:val="21"/>
                <w:szCs w:val="21"/>
                <w:vertAlign w:val="superscript"/>
                <w:lang w:val="es-PE"/>
              </w:rPr>
              <w:t>2</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0.778</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0.852</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b/>
                <w:bCs/>
                <w:color w:val="000000"/>
                <w:sz w:val="21"/>
                <w:szCs w:val="21"/>
                <w:lang w:val="es-PE"/>
              </w:rPr>
            </w:pPr>
            <w:r w:rsidRPr="00CE0E31">
              <w:rPr>
                <w:rFonts w:ascii="LM Roman 10" w:hAnsi="LM Roman 10"/>
                <w:b/>
                <w:bCs/>
                <w:color w:val="000000"/>
                <w:sz w:val="21"/>
                <w:szCs w:val="21"/>
                <w:lang w:val="es-PE"/>
              </w:rPr>
              <w:t>0.985</w:t>
            </w:r>
          </w:p>
        </w:tc>
      </w:tr>
      <w:tr w:rsidR="00CE0E31" w:rsidRPr="00CE0E31" w:rsidTr="00DF0302">
        <w:trPr>
          <w:trHeight w:val="345"/>
          <w:jc w:val="center"/>
        </w:trPr>
        <w:tc>
          <w:tcPr>
            <w:tcW w:w="2568" w:type="dxa"/>
            <w:tcBorders>
              <w:top w:val="nil"/>
              <w:left w:val="nil"/>
              <w:bottom w:val="nil"/>
              <w:right w:val="nil"/>
            </w:tcBorders>
            <w:shd w:val="clear" w:color="auto" w:fill="auto"/>
            <w:noWrap/>
            <w:vAlign w:val="bottom"/>
            <w:hideMark/>
          </w:tcPr>
          <w:p w:rsidR="00CE0E31" w:rsidRPr="00CE0E31" w:rsidRDefault="00CE0E31" w:rsidP="00CE0E31">
            <w:pPr>
              <w:rPr>
                <w:rFonts w:ascii="LM Roman 10" w:hAnsi="LM Roman 10"/>
                <w:color w:val="000000"/>
                <w:sz w:val="21"/>
                <w:szCs w:val="21"/>
                <w:lang w:val="es-PE"/>
              </w:rPr>
            </w:pPr>
            <w:r w:rsidRPr="00CE0E31">
              <w:rPr>
                <w:rFonts w:ascii="LM Roman 10" w:hAnsi="LM Roman 10"/>
                <w:color w:val="000000"/>
                <w:sz w:val="21"/>
                <w:szCs w:val="21"/>
                <w:lang w:val="es-PE"/>
              </w:rPr>
              <w:t>Valor F</w:t>
            </w:r>
          </w:p>
        </w:tc>
        <w:tc>
          <w:tcPr>
            <w:tcW w:w="1510" w:type="dxa"/>
            <w:tcBorders>
              <w:top w:val="nil"/>
              <w:left w:val="nil"/>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0.005</w:t>
            </w:r>
          </w:p>
        </w:tc>
        <w:tc>
          <w:tcPr>
            <w:tcW w:w="1516" w:type="dxa"/>
            <w:tcBorders>
              <w:top w:val="nil"/>
              <w:left w:val="dashed" w:sz="4" w:space="0" w:color="auto"/>
              <w:bottom w:val="nil"/>
              <w:right w:val="dashed" w:sz="4" w:space="0" w:color="auto"/>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0.039</w:t>
            </w:r>
          </w:p>
        </w:tc>
        <w:tc>
          <w:tcPr>
            <w:tcW w:w="1510" w:type="dxa"/>
            <w:tcBorders>
              <w:top w:val="nil"/>
              <w:left w:val="dashed" w:sz="4" w:space="0" w:color="auto"/>
              <w:bottom w:val="nil"/>
              <w:right w:val="nil"/>
            </w:tcBorders>
            <w:shd w:val="clear" w:color="auto" w:fill="auto"/>
            <w:noWrap/>
            <w:vAlign w:val="bottom"/>
            <w:hideMark/>
          </w:tcPr>
          <w:p w:rsidR="00CE0E31" w:rsidRPr="00CE0E31" w:rsidRDefault="00CE0E31" w:rsidP="00CE0E31">
            <w:pPr>
              <w:jc w:val="center"/>
              <w:rPr>
                <w:rFonts w:ascii="LM Roman 10" w:hAnsi="LM Roman 10"/>
                <w:color w:val="000000"/>
                <w:sz w:val="21"/>
                <w:szCs w:val="21"/>
                <w:lang w:val="es-PE"/>
              </w:rPr>
            </w:pPr>
            <w:r w:rsidRPr="00CE0E31">
              <w:rPr>
                <w:rFonts w:ascii="LM Roman 10" w:hAnsi="LM Roman 10"/>
                <w:color w:val="000000"/>
                <w:sz w:val="21"/>
                <w:szCs w:val="21"/>
                <w:lang w:val="es-PE"/>
              </w:rPr>
              <w:t>0.206</w:t>
            </w:r>
          </w:p>
        </w:tc>
      </w:tr>
    </w:tbl>
    <w:p w:rsidR="009C19C0" w:rsidRDefault="009C19C0" w:rsidP="009C19C0">
      <w:pPr>
        <w:ind w:firstLine="708"/>
        <w:rPr>
          <w:rFonts w:ascii="LM Roman 10" w:hAnsi="LM Roman 10"/>
          <w:sz w:val="20"/>
        </w:rPr>
      </w:pPr>
      <w:r>
        <w:rPr>
          <w:rFonts w:ascii="LM Roman 10" w:hAnsi="LM Roman 10"/>
          <w:sz w:val="20"/>
        </w:rPr>
        <w:t xml:space="preserve"> </w:t>
      </w:r>
    </w:p>
    <w:p w:rsidR="00CE0E31" w:rsidRPr="00AD36F8" w:rsidRDefault="009C19C0" w:rsidP="00AD36F8">
      <w:pPr>
        <w:pStyle w:val="Texto"/>
        <w:rPr>
          <w:szCs w:val="24"/>
        </w:rPr>
      </w:pPr>
      <w:r w:rsidRPr="00AD36F8">
        <w:rPr>
          <w:szCs w:val="24"/>
        </w:rPr>
        <w:t>Elaboración: Propia</w:t>
      </w:r>
    </w:p>
    <w:p w:rsidR="00CE0E31" w:rsidRPr="00AD36F8" w:rsidRDefault="00CE0E31" w:rsidP="00AD36F8">
      <w:pPr>
        <w:pStyle w:val="Texto"/>
        <w:rPr>
          <w:szCs w:val="24"/>
        </w:rPr>
      </w:pPr>
    </w:p>
    <w:p w:rsidR="0071371A" w:rsidRPr="00AD36F8" w:rsidRDefault="005B7C77" w:rsidP="00AD36F8">
      <w:pPr>
        <w:pStyle w:val="Texto"/>
        <w:rPr>
          <w:color w:val="000000"/>
          <w:szCs w:val="24"/>
          <w:lang w:eastAsia="es-ES"/>
        </w:rPr>
      </w:pPr>
      <w:r w:rsidRPr="00AD36F8">
        <w:rPr>
          <w:szCs w:val="24"/>
        </w:rPr>
        <w:t>A priori se observa que el impacto no es el mismo en todos los coeficientes que constituyen la</w:t>
      </w:r>
      <w:r w:rsidR="00610C39" w:rsidRPr="00AD36F8">
        <w:rPr>
          <w:szCs w:val="24"/>
        </w:rPr>
        <w:t>s</w:t>
      </w:r>
      <w:r w:rsidRPr="00AD36F8">
        <w:rPr>
          <w:szCs w:val="24"/>
        </w:rPr>
        <w:t xml:space="preserve"> variable</w:t>
      </w:r>
      <w:r w:rsidR="00610C39" w:rsidRPr="00AD36F8">
        <w:rPr>
          <w:szCs w:val="24"/>
        </w:rPr>
        <w:t>s</w:t>
      </w:r>
      <w:r w:rsidRPr="00AD36F8">
        <w:rPr>
          <w:szCs w:val="24"/>
        </w:rPr>
        <w:t xml:space="preserve"> </w:t>
      </w:r>
      <w:r w:rsidRPr="00AD36F8">
        <w:rPr>
          <w:i/>
          <w:szCs w:val="24"/>
        </w:rPr>
        <w:t>DEF</w:t>
      </w:r>
      <w:r w:rsidRPr="00AD36F8">
        <w:rPr>
          <w:szCs w:val="24"/>
        </w:rPr>
        <w:t xml:space="preserve"> y </w:t>
      </w:r>
      <w:r w:rsidRPr="00AD36F8">
        <w:rPr>
          <w:i/>
          <w:szCs w:val="24"/>
        </w:rPr>
        <w:t>DEF_2</w:t>
      </w:r>
      <w:r w:rsidRPr="00AD36F8">
        <w:rPr>
          <w:szCs w:val="24"/>
        </w:rPr>
        <w:t xml:space="preserve"> (</w:t>
      </w:r>
      <w:r w:rsidR="00610C39" w:rsidRPr="00AD36F8">
        <w:rPr>
          <w:szCs w:val="24"/>
        </w:rPr>
        <w:t>considerando el Activo Total como denominador).</w:t>
      </w:r>
      <w:r w:rsidR="00E5646C" w:rsidRPr="00AD36F8">
        <w:rPr>
          <w:szCs w:val="24"/>
        </w:rPr>
        <w:t xml:space="preserve"> </w:t>
      </w:r>
      <w:r w:rsidR="0080774D" w:rsidRPr="00AD36F8">
        <w:rPr>
          <w:szCs w:val="24"/>
        </w:rPr>
        <w:t xml:space="preserve">Sin embargo, analizando la </w:t>
      </w:r>
      <w:r w:rsidR="00E47383" w:rsidRPr="00AD36F8">
        <w:rPr>
          <w:szCs w:val="24"/>
        </w:rPr>
        <w:t>Tabla 6</w:t>
      </w:r>
      <w:r w:rsidR="0080774D" w:rsidRPr="00AD36F8">
        <w:rPr>
          <w:szCs w:val="24"/>
        </w:rPr>
        <w:t xml:space="preserve"> más detalladamente, se tiene que los coeficientes </w:t>
      </w:r>
      <w:r w:rsidR="00A17138" w:rsidRPr="00AD36F8">
        <w:rPr>
          <w:szCs w:val="24"/>
        </w:rPr>
        <w:t xml:space="preserve">que corresponden a </w:t>
      </w:r>
      <w:r w:rsidR="00A17138" w:rsidRPr="00AD36F8">
        <w:rPr>
          <w:i/>
          <w:szCs w:val="24"/>
        </w:rPr>
        <w:t>Dividendos</w:t>
      </w:r>
      <w:r w:rsidR="00E5646C" w:rsidRPr="00AD36F8">
        <w:rPr>
          <w:szCs w:val="24"/>
        </w:rPr>
        <w:t xml:space="preserve"> son positivos en todos los casos, lo </w:t>
      </w:r>
      <w:r w:rsidR="00A17B40" w:rsidRPr="00AD36F8">
        <w:rPr>
          <w:szCs w:val="24"/>
        </w:rPr>
        <w:t>que</w:t>
      </w:r>
      <w:r w:rsidR="00E5646C" w:rsidRPr="00AD36F8">
        <w:rPr>
          <w:szCs w:val="24"/>
        </w:rPr>
        <w:t xml:space="preserve"> respalda en </w:t>
      </w:r>
      <w:r w:rsidR="00E5646C" w:rsidRPr="00AD36F8">
        <w:rPr>
          <w:color w:val="000000"/>
          <w:szCs w:val="24"/>
          <w:lang w:eastAsia="es-ES"/>
        </w:rPr>
        <w:t xml:space="preserve">cierta medida los </w:t>
      </w:r>
      <w:r w:rsidR="00A17B40" w:rsidRPr="00AD36F8">
        <w:rPr>
          <w:color w:val="000000"/>
          <w:szCs w:val="24"/>
          <w:lang w:eastAsia="es-ES"/>
        </w:rPr>
        <w:t>argumentos</w:t>
      </w:r>
      <w:r w:rsidR="00E5646C" w:rsidRPr="00AD36F8">
        <w:rPr>
          <w:color w:val="000000"/>
          <w:szCs w:val="24"/>
          <w:lang w:eastAsia="es-ES"/>
        </w:rPr>
        <w:t xml:space="preserve"> de la POT, que señalan una relación positiva entre la emisión de deuda y la variable mencionada, esto debido a que aquellas compañías que tengan como política el reparto de dividendos, tendrán menos flujo de caja para financiar sus actividades y en consecuencia tomarán más deuda. Lo mismo sucede con las </w:t>
      </w:r>
      <w:r w:rsidR="00E5646C" w:rsidRPr="00AD36F8">
        <w:rPr>
          <w:i/>
          <w:szCs w:val="24"/>
        </w:rPr>
        <w:t>Inversiones Netas</w:t>
      </w:r>
      <w:r w:rsidR="004863EE" w:rsidRPr="00AD36F8">
        <w:rPr>
          <w:szCs w:val="24"/>
        </w:rPr>
        <w:t xml:space="preserve">, dado que </w:t>
      </w:r>
      <w:r w:rsidR="00A17B40" w:rsidRPr="00AD36F8">
        <w:rPr>
          <w:szCs w:val="24"/>
        </w:rPr>
        <w:t>al emitir deuda</w:t>
      </w:r>
      <w:r w:rsidR="00B47DF7" w:rsidRPr="00AD36F8">
        <w:rPr>
          <w:szCs w:val="24"/>
        </w:rPr>
        <w:t xml:space="preserve"> se cuenta con más efectivo para concretar inversiones. Cabe mencionar que la </w:t>
      </w:r>
      <w:r w:rsidR="00B47DF7" w:rsidRPr="00AD36F8">
        <w:rPr>
          <w:i/>
          <w:szCs w:val="24"/>
        </w:rPr>
        <w:t>Trade-Off Theory</w:t>
      </w:r>
      <w:r w:rsidR="00B47DF7" w:rsidRPr="00AD36F8">
        <w:rPr>
          <w:szCs w:val="24"/>
        </w:rPr>
        <w:t xml:space="preserve"> concuerda con el </w:t>
      </w:r>
      <w:r w:rsidR="00B47DF7" w:rsidRPr="00AD36F8">
        <w:rPr>
          <w:szCs w:val="24"/>
        </w:rPr>
        <w:lastRenderedPageBreak/>
        <w:t xml:space="preserve">enfoque de la </w:t>
      </w:r>
      <w:r w:rsidR="00B47DF7" w:rsidRPr="00AD36F8">
        <w:rPr>
          <w:i/>
          <w:szCs w:val="24"/>
        </w:rPr>
        <w:t>Pecking Order</w:t>
      </w:r>
      <w:r w:rsidR="00B47DF7" w:rsidRPr="00AD36F8">
        <w:rPr>
          <w:szCs w:val="24"/>
        </w:rPr>
        <w:t xml:space="preserve"> respecto a este último punto, pues</w:t>
      </w:r>
      <w:r w:rsidR="00F8169A" w:rsidRPr="00AD36F8">
        <w:rPr>
          <w:szCs w:val="24"/>
        </w:rPr>
        <w:t xml:space="preserve"> la incorporación de activos fijos </w:t>
      </w:r>
      <w:r w:rsidR="00A17B40" w:rsidRPr="00AD36F8">
        <w:rPr>
          <w:szCs w:val="24"/>
        </w:rPr>
        <w:t xml:space="preserve">(incluida dentro de las Inversiones Netas) </w:t>
      </w:r>
      <w:r w:rsidR="00F8169A" w:rsidRPr="00AD36F8">
        <w:rPr>
          <w:szCs w:val="24"/>
        </w:rPr>
        <w:t>confiere a la empresa mayor capacidad de apalancamiento.</w:t>
      </w:r>
      <w:r w:rsidR="00975830" w:rsidRPr="00AD36F8">
        <w:rPr>
          <w:szCs w:val="24"/>
        </w:rPr>
        <w:t xml:space="preserve"> </w:t>
      </w:r>
      <w:r w:rsidR="004863EE" w:rsidRPr="00AD36F8">
        <w:rPr>
          <w:szCs w:val="24"/>
        </w:rPr>
        <w:t xml:space="preserve">En cuanto a la </w:t>
      </w:r>
      <w:r w:rsidR="004863EE" w:rsidRPr="00AD36F8">
        <w:rPr>
          <w:color w:val="000000"/>
          <w:szCs w:val="24"/>
          <w:lang w:eastAsia="es-ES"/>
        </w:rPr>
        <w:t>∆</w:t>
      </w:r>
      <w:r w:rsidR="004863EE" w:rsidRPr="00AD36F8">
        <w:rPr>
          <w:i/>
          <w:color w:val="000000"/>
          <w:szCs w:val="24"/>
          <w:lang w:eastAsia="es-ES"/>
        </w:rPr>
        <w:t>Capital de Trabajo</w:t>
      </w:r>
      <w:r w:rsidR="00B47DF7" w:rsidRPr="00AD36F8">
        <w:rPr>
          <w:color w:val="000000"/>
          <w:szCs w:val="24"/>
          <w:lang w:eastAsia="es-ES"/>
        </w:rPr>
        <w:t>,</w:t>
      </w:r>
      <w:r w:rsidR="007E585E" w:rsidRPr="00AD36F8">
        <w:rPr>
          <w:color w:val="000000"/>
          <w:szCs w:val="24"/>
          <w:lang w:eastAsia="es-ES"/>
        </w:rPr>
        <w:t xml:space="preserve"> la Tabla </w:t>
      </w:r>
      <w:r w:rsidR="00A17B40" w:rsidRPr="00AD36F8">
        <w:rPr>
          <w:color w:val="000000"/>
          <w:szCs w:val="24"/>
          <w:lang w:eastAsia="es-ES"/>
        </w:rPr>
        <w:t xml:space="preserve">6 </w:t>
      </w:r>
      <w:r w:rsidR="007E585E" w:rsidRPr="00AD36F8">
        <w:rPr>
          <w:color w:val="000000"/>
          <w:szCs w:val="24"/>
          <w:lang w:eastAsia="es-ES"/>
        </w:rPr>
        <w:t xml:space="preserve">muestra valores mayores a cero, y en algunos casos mayores a 1, situación que </w:t>
      </w:r>
      <w:r w:rsidR="003705AE" w:rsidRPr="00AD36F8">
        <w:rPr>
          <w:color w:val="000000"/>
          <w:szCs w:val="24"/>
          <w:lang w:eastAsia="es-ES"/>
        </w:rPr>
        <w:t>refrenda</w:t>
      </w:r>
      <w:r w:rsidR="00B47DF7" w:rsidRPr="00AD36F8">
        <w:rPr>
          <w:color w:val="000000"/>
          <w:szCs w:val="24"/>
          <w:lang w:eastAsia="es-ES"/>
        </w:rPr>
        <w:t xml:space="preserve"> la teoría, pues al emitir deuda la </w:t>
      </w:r>
      <w:r w:rsidR="00764997" w:rsidRPr="00AD36F8">
        <w:rPr>
          <w:color w:val="000000"/>
          <w:szCs w:val="24"/>
          <w:lang w:eastAsia="es-ES"/>
        </w:rPr>
        <w:t>compañía</w:t>
      </w:r>
      <w:r w:rsidR="00B47DF7" w:rsidRPr="00AD36F8">
        <w:rPr>
          <w:color w:val="000000"/>
          <w:szCs w:val="24"/>
          <w:lang w:eastAsia="es-ES"/>
        </w:rPr>
        <w:t xml:space="preserve"> recibe efectivo </w:t>
      </w:r>
      <w:r w:rsidR="003705AE" w:rsidRPr="00AD36F8">
        <w:rPr>
          <w:color w:val="000000"/>
          <w:szCs w:val="24"/>
          <w:lang w:eastAsia="es-ES"/>
        </w:rPr>
        <w:t>que</w:t>
      </w:r>
      <w:r w:rsidR="00F8169A" w:rsidRPr="00AD36F8">
        <w:rPr>
          <w:color w:val="000000"/>
          <w:szCs w:val="24"/>
          <w:lang w:eastAsia="es-ES"/>
        </w:rPr>
        <w:t xml:space="preserve"> </w:t>
      </w:r>
      <w:r w:rsidR="00764997" w:rsidRPr="00AD36F8">
        <w:rPr>
          <w:color w:val="000000"/>
          <w:szCs w:val="24"/>
          <w:lang w:eastAsia="es-ES"/>
        </w:rPr>
        <w:t xml:space="preserve">puede ser depositado en una cuenta bancaria antes de ser </w:t>
      </w:r>
      <w:r w:rsidR="00351743" w:rsidRPr="00AD36F8">
        <w:rPr>
          <w:color w:val="000000"/>
          <w:szCs w:val="24"/>
          <w:lang w:eastAsia="es-ES"/>
        </w:rPr>
        <w:t>utilizado en alguna actividad que esté configurada como Capital de Trabajo (Frank &amp; Goyal, 2003).</w:t>
      </w:r>
      <w:r w:rsidR="00102AF2" w:rsidRPr="00AD36F8">
        <w:rPr>
          <w:szCs w:val="24"/>
        </w:rPr>
        <w:t xml:space="preserve"> </w:t>
      </w:r>
      <w:r w:rsidR="00E05563" w:rsidRPr="00AD36F8">
        <w:rPr>
          <w:color w:val="000000"/>
          <w:szCs w:val="24"/>
          <w:lang w:eastAsia="es-ES"/>
        </w:rPr>
        <w:t>Si bien hasta el momento los hallazgos coincid</w:t>
      </w:r>
      <w:r w:rsidR="00A171A8" w:rsidRPr="00AD36F8">
        <w:rPr>
          <w:color w:val="000000"/>
          <w:szCs w:val="24"/>
          <w:lang w:eastAsia="es-ES"/>
        </w:rPr>
        <w:t>en</w:t>
      </w:r>
      <w:r w:rsidR="00E05563" w:rsidRPr="00AD36F8">
        <w:rPr>
          <w:color w:val="000000"/>
          <w:szCs w:val="24"/>
          <w:lang w:eastAsia="es-ES"/>
        </w:rPr>
        <w:t xml:space="preserve"> con la argumentación teórica, </w:t>
      </w:r>
      <w:r w:rsidR="00A171A8" w:rsidRPr="00AD36F8">
        <w:rPr>
          <w:color w:val="000000"/>
          <w:szCs w:val="24"/>
          <w:lang w:eastAsia="es-ES"/>
        </w:rPr>
        <w:t xml:space="preserve">los coeficientes del </w:t>
      </w:r>
      <w:r w:rsidR="00A171A8" w:rsidRPr="00AD36F8">
        <w:rPr>
          <w:i/>
          <w:color w:val="000000"/>
          <w:szCs w:val="24"/>
          <w:lang w:eastAsia="es-ES"/>
        </w:rPr>
        <w:t>Flujo de Caja</w:t>
      </w:r>
      <w:r w:rsidR="009A15AB" w:rsidRPr="00AD36F8">
        <w:rPr>
          <w:i/>
          <w:color w:val="000000"/>
          <w:szCs w:val="24"/>
          <w:lang w:eastAsia="es-ES"/>
        </w:rPr>
        <w:t xml:space="preserve"> </w:t>
      </w:r>
      <w:r w:rsidR="00A171A8" w:rsidRPr="00AD36F8">
        <w:rPr>
          <w:color w:val="000000"/>
          <w:szCs w:val="24"/>
          <w:lang w:eastAsia="es-ES"/>
        </w:rPr>
        <w:t xml:space="preserve">exhiben un comportamiento </w:t>
      </w:r>
      <w:r w:rsidR="009A15AB" w:rsidRPr="00AD36F8">
        <w:rPr>
          <w:color w:val="000000"/>
          <w:szCs w:val="24"/>
          <w:lang w:eastAsia="es-ES"/>
        </w:rPr>
        <w:t xml:space="preserve">disímil a los sugeridos, </w:t>
      </w:r>
      <w:r w:rsidR="00255D6D" w:rsidRPr="00AD36F8">
        <w:rPr>
          <w:color w:val="000000"/>
          <w:szCs w:val="24"/>
          <w:lang w:eastAsia="es-ES"/>
        </w:rPr>
        <w:t>pues los postulados mencionan una relación inversa entre este indicador y las emisiones de deuda.</w:t>
      </w:r>
    </w:p>
    <w:p w:rsidR="00DF7DEE" w:rsidRPr="00AD36F8" w:rsidRDefault="00272B8F" w:rsidP="00AD36F8">
      <w:pPr>
        <w:pStyle w:val="Texto"/>
        <w:rPr>
          <w:szCs w:val="24"/>
        </w:rPr>
      </w:pPr>
      <w:r w:rsidRPr="00AD36F8">
        <w:rPr>
          <w:szCs w:val="24"/>
        </w:rPr>
        <w:t xml:space="preserve">Se debe señalar que </w:t>
      </w:r>
      <w:r w:rsidR="007642FE" w:rsidRPr="00AD36F8">
        <w:rPr>
          <w:szCs w:val="24"/>
        </w:rPr>
        <w:t xml:space="preserve">de </w:t>
      </w:r>
      <w:r w:rsidR="00653907" w:rsidRPr="00AD36F8">
        <w:rPr>
          <w:szCs w:val="24"/>
        </w:rPr>
        <w:t xml:space="preserve">manera análoga </w:t>
      </w:r>
      <w:r w:rsidR="005A43B9" w:rsidRPr="00AD36F8">
        <w:rPr>
          <w:szCs w:val="24"/>
        </w:rPr>
        <w:t xml:space="preserve">a </w:t>
      </w:r>
      <w:r w:rsidR="00653907" w:rsidRPr="00AD36F8">
        <w:rPr>
          <w:szCs w:val="24"/>
        </w:rPr>
        <w:t xml:space="preserve">la </w:t>
      </w:r>
      <w:r w:rsidR="0023757C" w:rsidRPr="00AD36F8">
        <w:rPr>
          <w:szCs w:val="24"/>
        </w:rPr>
        <w:t xml:space="preserve">Tabla </w:t>
      </w:r>
      <w:r w:rsidR="003705AE" w:rsidRPr="00AD36F8">
        <w:rPr>
          <w:szCs w:val="24"/>
        </w:rPr>
        <w:t>5</w:t>
      </w:r>
      <w:r w:rsidR="0023757C" w:rsidRPr="00AD36F8">
        <w:rPr>
          <w:szCs w:val="24"/>
        </w:rPr>
        <w:t xml:space="preserve">, </w:t>
      </w:r>
      <w:r w:rsidR="00E05563" w:rsidRPr="00AD36F8">
        <w:rPr>
          <w:szCs w:val="24"/>
        </w:rPr>
        <w:t>el horizonte temporal repercute positivamente en l</w:t>
      </w:r>
      <w:r w:rsidR="00E7014A" w:rsidRPr="00AD36F8">
        <w:rPr>
          <w:szCs w:val="24"/>
        </w:rPr>
        <w:t xml:space="preserve">as cifras asociadas a </w:t>
      </w:r>
      <w:r w:rsidR="00E05563" w:rsidRPr="00AD36F8">
        <w:rPr>
          <w:szCs w:val="24"/>
        </w:rPr>
        <w:t>las variables expuestas</w:t>
      </w:r>
      <w:r w:rsidR="007642FE" w:rsidRPr="00AD36F8">
        <w:rPr>
          <w:szCs w:val="24"/>
        </w:rPr>
        <w:t>, pues en períodos recientes la</w:t>
      </w:r>
      <w:r w:rsidR="00E05563" w:rsidRPr="00AD36F8">
        <w:rPr>
          <w:szCs w:val="24"/>
        </w:rPr>
        <w:t>s p</w:t>
      </w:r>
      <w:r w:rsidR="007642FE" w:rsidRPr="00AD36F8">
        <w:rPr>
          <w:szCs w:val="24"/>
        </w:rPr>
        <w:t>resunciones teórica</w:t>
      </w:r>
      <w:r w:rsidR="00E05563" w:rsidRPr="00AD36F8">
        <w:rPr>
          <w:szCs w:val="24"/>
        </w:rPr>
        <w:t>s cobran mayor vigor.</w:t>
      </w:r>
      <w:r w:rsidR="0071371A" w:rsidRPr="00AD36F8">
        <w:rPr>
          <w:szCs w:val="24"/>
        </w:rPr>
        <w:t xml:space="preserve"> No obstante, influye negativamente en la significancia estadística.</w:t>
      </w:r>
    </w:p>
    <w:p w:rsidR="007E585E" w:rsidRPr="00AD36F8" w:rsidRDefault="00102EF2" w:rsidP="00AD36F8">
      <w:pPr>
        <w:pStyle w:val="Texto"/>
        <w:rPr>
          <w:szCs w:val="24"/>
        </w:rPr>
      </w:pPr>
      <w:r w:rsidRPr="00AD36F8">
        <w:rPr>
          <w:szCs w:val="24"/>
        </w:rPr>
        <w:t xml:space="preserve">La </w:t>
      </w:r>
      <w:r w:rsidR="00DF613E" w:rsidRPr="00AD36F8">
        <w:rPr>
          <w:szCs w:val="24"/>
        </w:rPr>
        <w:t>Tabla 7</w:t>
      </w:r>
      <w:r w:rsidRPr="00AD36F8">
        <w:rPr>
          <w:szCs w:val="24"/>
        </w:rPr>
        <w:t>, construida utilizando el Activo Neto como pond</w:t>
      </w:r>
      <w:r w:rsidR="00B93DF4" w:rsidRPr="00AD36F8">
        <w:rPr>
          <w:szCs w:val="24"/>
        </w:rPr>
        <w:t>e</w:t>
      </w:r>
      <w:r w:rsidRPr="00AD36F8">
        <w:rPr>
          <w:szCs w:val="24"/>
        </w:rPr>
        <w:t>rador,</w:t>
      </w:r>
      <w:r w:rsidR="00B93DF4" w:rsidRPr="00AD36F8">
        <w:rPr>
          <w:szCs w:val="24"/>
        </w:rPr>
        <w:t xml:space="preserve"> exhibe resultados </w:t>
      </w:r>
      <w:r w:rsidR="0068150D" w:rsidRPr="00AD36F8">
        <w:rPr>
          <w:szCs w:val="24"/>
        </w:rPr>
        <w:t xml:space="preserve">similares </w:t>
      </w:r>
      <w:proofErr w:type="gramStart"/>
      <w:r w:rsidR="0068150D" w:rsidRPr="00AD36F8">
        <w:rPr>
          <w:szCs w:val="24"/>
        </w:rPr>
        <w:t>a</w:t>
      </w:r>
      <w:proofErr w:type="gramEnd"/>
      <w:r w:rsidR="0068150D" w:rsidRPr="00AD36F8">
        <w:rPr>
          <w:szCs w:val="24"/>
        </w:rPr>
        <w:t xml:space="preserve"> los descritos en el párrafo anterior.</w:t>
      </w:r>
    </w:p>
    <w:p w:rsidR="00206408" w:rsidRDefault="00206408">
      <w:pPr>
        <w:spacing w:line="240" w:lineRule="auto"/>
        <w:jc w:val="left"/>
        <w:rPr>
          <w:szCs w:val="24"/>
        </w:rPr>
      </w:pPr>
      <w:r>
        <w:rPr>
          <w:szCs w:val="24"/>
        </w:rPr>
        <w:br w:type="page"/>
      </w:r>
    </w:p>
    <w:p w:rsidR="00DF613E" w:rsidRPr="00AD36F8" w:rsidRDefault="00DF613E" w:rsidP="004D79BC">
      <w:pPr>
        <w:pStyle w:val="RotuloTab"/>
      </w:pPr>
      <w:bookmarkStart w:id="136" w:name="_Toc389034024"/>
      <w:bookmarkStart w:id="137" w:name="_Toc392447191"/>
      <w:bookmarkStart w:id="138" w:name="_Toc392457574"/>
      <w:r w:rsidRPr="00AD36F8">
        <w:lastRenderedPageBreak/>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7</w:t>
      </w:r>
      <w:r w:rsidR="001E2973" w:rsidRPr="00AD36F8">
        <w:fldChar w:fldCharType="end"/>
      </w:r>
      <w:r w:rsidRPr="00AD36F8">
        <w:t>: Regresión Desagregada Activo</w:t>
      </w:r>
      <w:r w:rsidR="00CD348B" w:rsidRPr="00AD36F8">
        <w:t xml:space="preserve"> -</w:t>
      </w:r>
      <w:r w:rsidRPr="00AD36F8">
        <w:t xml:space="preserve"> Neto</w:t>
      </w:r>
      <w:bookmarkEnd w:id="136"/>
      <w:bookmarkEnd w:id="137"/>
      <w:bookmarkEnd w:id="138"/>
    </w:p>
    <w:p w:rsidR="00CA09DE" w:rsidRDefault="00CA09DE" w:rsidP="00CA09DE">
      <w:pPr>
        <w:jc w:val="center"/>
        <w:rPr>
          <w:rFonts w:ascii="LM Roman 10" w:hAnsi="LM Roman 10"/>
          <w:sz w:val="22"/>
          <w:szCs w:val="22"/>
        </w:rPr>
      </w:pPr>
    </w:p>
    <w:tbl>
      <w:tblPr>
        <w:tblW w:w="7112" w:type="dxa"/>
        <w:jc w:val="center"/>
        <w:tblInd w:w="70" w:type="dxa"/>
        <w:tblCellMar>
          <w:left w:w="70" w:type="dxa"/>
          <w:right w:w="70" w:type="dxa"/>
        </w:tblCellMar>
        <w:tblLook w:val="04A0"/>
      </w:tblPr>
      <w:tblGrid>
        <w:gridCol w:w="2576"/>
        <w:gridCol w:w="1510"/>
        <w:gridCol w:w="1516"/>
        <w:gridCol w:w="1510"/>
      </w:tblGrid>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p>
        </w:tc>
        <w:tc>
          <w:tcPr>
            <w:tcW w:w="4536" w:type="dxa"/>
            <w:gridSpan w:val="3"/>
            <w:tcBorders>
              <w:top w:val="single" w:sz="4" w:space="0" w:color="auto"/>
              <w:left w:val="nil"/>
              <w:bottom w:val="single" w:sz="4" w:space="0" w:color="auto"/>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Emisión Deuda Financiera FE (Δ</w:t>
            </w:r>
            <w:r w:rsidRPr="00CA09DE">
              <w:rPr>
                <w:rFonts w:ascii="LM Roman 10" w:hAnsi="LM Roman 10"/>
                <w:b/>
                <w:bCs/>
                <w:i/>
                <w:iCs/>
                <w:color w:val="000000"/>
                <w:sz w:val="21"/>
                <w:szCs w:val="21"/>
                <w:lang w:val="es-PE"/>
              </w:rPr>
              <w:t>D</w:t>
            </w:r>
            <w:r w:rsidRPr="00CA09DE">
              <w:rPr>
                <w:rFonts w:ascii="LM Roman 10" w:hAnsi="LM Roman 10"/>
                <w:b/>
                <w:bCs/>
                <w:color w:val="000000"/>
                <w:sz w:val="21"/>
                <w:szCs w:val="21"/>
                <w:lang w:val="es-PE"/>
              </w:rPr>
              <w:t>)</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b/>
                <w:bCs/>
                <w:color w:val="000000"/>
                <w:sz w:val="21"/>
                <w:szCs w:val="21"/>
                <w:lang w:val="es-PE"/>
              </w:rPr>
            </w:pPr>
          </w:p>
        </w:tc>
        <w:tc>
          <w:tcPr>
            <w:tcW w:w="1510" w:type="dxa"/>
            <w:tcBorders>
              <w:top w:val="nil"/>
              <w:left w:val="nil"/>
              <w:bottom w:val="single" w:sz="4" w:space="0" w:color="auto"/>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1997 - 2012</w:t>
            </w:r>
          </w:p>
        </w:tc>
        <w:tc>
          <w:tcPr>
            <w:tcW w:w="1516" w:type="dxa"/>
            <w:tcBorders>
              <w:top w:val="nil"/>
              <w:left w:val="single" w:sz="4" w:space="0" w:color="auto"/>
              <w:bottom w:val="single" w:sz="4" w:space="0" w:color="auto"/>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2002 - 2012</w:t>
            </w:r>
          </w:p>
        </w:tc>
        <w:tc>
          <w:tcPr>
            <w:tcW w:w="1510" w:type="dxa"/>
            <w:tcBorders>
              <w:top w:val="nil"/>
              <w:left w:val="single" w:sz="4" w:space="0" w:color="auto"/>
              <w:bottom w:val="single" w:sz="4" w:space="0" w:color="auto"/>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2006 - 2012</w:t>
            </w:r>
          </w:p>
        </w:tc>
      </w:tr>
      <w:tr w:rsidR="00CA09DE" w:rsidRPr="00CA09DE" w:rsidTr="00CA09DE">
        <w:trPr>
          <w:trHeight w:val="142"/>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Cs/>
                <w:color w:val="000000"/>
                <w:sz w:val="8"/>
                <w:szCs w:val="8"/>
                <w:lang w:val="es-PE"/>
              </w:rPr>
            </w:pPr>
          </w:p>
        </w:tc>
        <w:tc>
          <w:tcPr>
            <w:tcW w:w="1516"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Cs/>
                <w:color w:val="000000"/>
                <w:sz w:val="8"/>
                <w:szCs w:val="8"/>
                <w:lang w:val="es-PE"/>
              </w:rPr>
            </w:pP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b/>
                <w:bCs/>
                <w:color w:val="000000"/>
                <w:sz w:val="21"/>
                <w:szCs w:val="21"/>
                <w:lang w:val="es-PE"/>
              </w:rPr>
            </w:pPr>
            <w:r w:rsidRPr="00CA09DE">
              <w:rPr>
                <w:rFonts w:ascii="LM Roman 10" w:hAnsi="LM Roman 10"/>
                <w:b/>
                <w:bCs/>
                <w:color w:val="000000"/>
                <w:sz w:val="21"/>
                <w:szCs w:val="21"/>
                <w:lang w:val="es-PE"/>
              </w:rPr>
              <w:t>Pond: Activo Neto</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p>
        </w:tc>
        <w:tc>
          <w:tcPr>
            <w:tcW w:w="1516"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p>
        </w:tc>
      </w:tr>
      <w:tr w:rsidR="00CA09DE" w:rsidRPr="00CA09DE" w:rsidTr="00CA09DE">
        <w:trPr>
          <w:trHeight w:val="74"/>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8"/>
                <w:szCs w:val="8"/>
                <w:lang w:val="es-PE"/>
              </w:rPr>
            </w:pPr>
          </w:p>
        </w:tc>
        <w:tc>
          <w:tcPr>
            <w:tcW w:w="1516"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8"/>
                <w:szCs w:val="8"/>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8"/>
                <w:szCs w:val="8"/>
                <w:lang w:val="es-PE"/>
              </w:rPr>
            </w:pP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Constante</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0.053</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0.058</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-0.228</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Dividendos</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0.176</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0.264</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1.151</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Inversiones Netas</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0.365</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0.190</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1.209</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Courier New" w:hAnsi="Courier New" w:cs="Courier New"/>
                <w:color w:val="000000"/>
                <w:sz w:val="21"/>
                <w:szCs w:val="21"/>
                <w:lang w:val="es-PE"/>
              </w:rPr>
              <w:t>∆</w:t>
            </w:r>
            <w:r w:rsidRPr="00CA09DE">
              <w:rPr>
                <w:rFonts w:ascii="LM Roman 10" w:hAnsi="LM Roman 10"/>
                <w:color w:val="000000"/>
                <w:sz w:val="21"/>
                <w:szCs w:val="21"/>
                <w:lang w:val="es-PE"/>
              </w:rPr>
              <w:t xml:space="preserve"> Capital de Trabajo</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1.541</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1.600</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0.972</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Flujo de Caja</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0.766</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0.768</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0.116</w:t>
            </w:r>
          </w:p>
        </w:tc>
      </w:tr>
      <w:tr w:rsidR="00CA09DE" w:rsidRPr="00CA09DE" w:rsidTr="00CA09DE">
        <w:trPr>
          <w:trHeight w:val="360"/>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R</w:t>
            </w:r>
            <w:r w:rsidRPr="00CA09DE">
              <w:rPr>
                <w:rFonts w:ascii="LM Roman 10" w:hAnsi="LM Roman 10"/>
                <w:color w:val="000000"/>
                <w:sz w:val="21"/>
                <w:szCs w:val="21"/>
                <w:vertAlign w:val="superscript"/>
                <w:lang w:val="es-PE"/>
              </w:rPr>
              <w:t>2</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0.833</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0.856</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0.943</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Valor F</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0.000</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0.011</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0.110</w:t>
            </w:r>
          </w:p>
        </w:tc>
      </w:tr>
      <w:tr w:rsidR="00CA09DE" w:rsidRPr="00CA09DE" w:rsidTr="00CA09DE">
        <w:trPr>
          <w:trHeight w:val="83"/>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16"/>
                <w:szCs w:val="16"/>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16"/>
                <w:szCs w:val="16"/>
                <w:lang w:val="es-PE"/>
              </w:rPr>
            </w:pPr>
          </w:p>
        </w:tc>
        <w:tc>
          <w:tcPr>
            <w:tcW w:w="1516"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16"/>
                <w:szCs w:val="16"/>
                <w:lang w:val="es-PE"/>
              </w:rPr>
            </w:pP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16"/>
                <w:szCs w:val="16"/>
                <w:lang w:val="es-PE"/>
              </w:rPr>
            </w:pP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Constante</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0.054</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0.062</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-0.326</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Dividendos</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0.169</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0.341</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1.562</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Inversiones Netas</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0.367</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0.117</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1.721</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Courier New" w:hAnsi="Courier New" w:cs="Courier New"/>
                <w:color w:val="000000"/>
                <w:sz w:val="21"/>
                <w:szCs w:val="21"/>
                <w:lang w:val="es-PE"/>
              </w:rPr>
              <w:t>∆</w:t>
            </w:r>
            <w:r w:rsidRPr="00CA09DE">
              <w:rPr>
                <w:rFonts w:ascii="LM Roman 10" w:hAnsi="LM Roman 10"/>
                <w:color w:val="000000"/>
                <w:sz w:val="21"/>
                <w:szCs w:val="21"/>
                <w:lang w:val="es-PE"/>
              </w:rPr>
              <w:t xml:space="preserve"> Capital de Trabajo</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1.552</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1.353</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3.089</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Flujo de Caja</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0.765</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0.759</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0.336</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Deuda Financ CP</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-0.008</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0.261</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-2.664</w:t>
            </w:r>
          </w:p>
        </w:tc>
      </w:tr>
      <w:tr w:rsidR="00CA09DE" w:rsidRPr="00CA09DE" w:rsidTr="00CA09DE">
        <w:trPr>
          <w:trHeight w:val="360"/>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R</w:t>
            </w:r>
            <w:r w:rsidRPr="00CA09DE">
              <w:rPr>
                <w:rFonts w:ascii="LM Roman 10" w:hAnsi="LM Roman 10"/>
                <w:color w:val="000000"/>
                <w:sz w:val="21"/>
                <w:szCs w:val="21"/>
                <w:vertAlign w:val="superscript"/>
                <w:lang w:val="es-PE"/>
              </w:rPr>
              <w:t>2</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0.833</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0.859</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b/>
                <w:bCs/>
                <w:color w:val="000000"/>
                <w:sz w:val="21"/>
                <w:szCs w:val="21"/>
                <w:lang w:val="es-PE"/>
              </w:rPr>
            </w:pPr>
            <w:r w:rsidRPr="00CA09DE">
              <w:rPr>
                <w:rFonts w:ascii="LM Roman 10" w:hAnsi="LM Roman 10"/>
                <w:b/>
                <w:bCs/>
                <w:color w:val="000000"/>
                <w:sz w:val="21"/>
                <w:szCs w:val="21"/>
                <w:lang w:val="es-PE"/>
              </w:rPr>
              <w:t>0.987</w:t>
            </w:r>
          </w:p>
        </w:tc>
      </w:tr>
      <w:tr w:rsidR="00CA09DE" w:rsidRPr="00CA09DE" w:rsidTr="00CA09DE">
        <w:trPr>
          <w:trHeight w:val="345"/>
          <w:jc w:val="center"/>
        </w:trPr>
        <w:tc>
          <w:tcPr>
            <w:tcW w:w="2576" w:type="dxa"/>
            <w:tcBorders>
              <w:top w:val="nil"/>
              <w:left w:val="nil"/>
              <w:bottom w:val="nil"/>
              <w:right w:val="nil"/>
            </w:tcBorders>
            <w:shd w:val="clear" w:color="auto" w:fill="auto"/>
            <w:noWrap/>
            <w:vAlign w:val="bottom"/>
            <w:hideMark/>
          </w:tcPr>
          <w:p w:rsidR="00CA09DE" w:rsidRPr="00CA09DE" w:rsidRDefault="00CA09DE" w:rsidP="00CA09DE">
            <w:pPr>
              <w:rPr>
                <w:rFonts w:ascii="LM Roman 10" w:hAnsi="LM Roman 10"/>
                <w:color w:val="000000"/>
                <w:sz w:val="21"/>
                <w:szCs w:val="21"/>
                <w:lang w:val="es-PE"/>
              </w:rPr>
            </w:pPr>
            <w:r w:rsidRPr="00CA09DE">
              <w:rPr>
                <w:rFonts w:ascii="LM Roman 10" w:hAnsi="LM Roman 10"/>
                <w:color w:val="000000"/>
                <w:sz w:val="21"/>
                <w:szCs w:val="21"/>
                <w:lang w:val="es-PE"/>
              </w:rPr>
              <w:t>Valor F</w:t>
            </w:r>
          </w:p>
        </w:tc>
        <w:tc>
          <w:tcPr>
            <w:tcW w:w="1510"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0.001</w:t>
            </w:r>
          </w:p>
        </w:tc>
        <w:tc>
          <w:tcPr>
            <w:tcW w:w="1516" w:type="dxa"/>
            <w:tcBorders>
              <w:top w:val="nil"/>
              <w:left w:val="nil"/>
              <w:bottom w:val="nil"/>
              <w:right w:val="dotted" w:sz="4" w:space="0" w:color="auto"/>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0.034</w:t>
            </w:r>
          </w:p>
        </w:tc>
        <w:tc>
          <w:tcPr>
            <w:tcW w:w="1510" w:type="dxa"/>
            <w:tcBorders>
              <w:top w:val="nil"/>
              <w:left w:val="nil"/>
              <w:bottom w:val="nil"/>
              <w:right w:val="nil"/>
            </w:tcBorders>
            <w:shd w:val="clear" w:color="auto" w:fill="auto"/>
            <w:noWrap/>
            <w:vAlign w:val="bottom"/>
            <w:hideMark/>
          </w:tcPr>
          <w:p w:rsidR="00CA09DE" w:rsidRPr="00CA09DE" w:rsidRDefault="00CA09DE" w:rsidP="00CA09DE">
            <w:pPr>
              <w:jc w:val="center"/>
              <w:rPr>
                <w:rFonts w:ascii="LM Roman 10" w:hAnsi="LM Roman 10"/>
                <w:color w:val="000000"/>
                <w:sz w:val="21"/>
                <w:szCs w:val="21"/>
                <w:lang w:val="es-PE"/>
              </w:rPr>
            </w:pPr>
            <w:r w:rsidRPr="00CA09DE">
              <w:rPr>
                <w:rFonts w:ascii="LM Roman 10" w:hAnsi="LM Roman 10"/>
                <w:color w:val="000000"/>
                <w:sz w:val="21"/>
                <w:szCs w:val="21"/>
                <w:lang w:val="es-PE"/>
              </w:rPr>
              <w:t>0.191</w:t>
            </w:r>
          </w:p>
        </w:tc>
      </w:tr>
    </w:tbl>
    <w:p w:rsidR="00CA09DE" w:rsidRDefault="00CA09DE" w:rsidP="007E3821">
      <w:pPr>
        <w:rPr>
          <w:rFonts w:ascii="LM Roman 10" w:hAnsi="LM Roman 10"/>
          <w:sz w:val="22"/>
          <w:szCs w:val="22"/>
        </w:rPr>
      </w:pPr>
    </w:p>
    <w:p w:rsidR="00CA09DE" w:rsidRPr="00AD36F8" w:rsidRDefault="00CA09DE" w:rsidP="00AD36F8">
      <w:pPr>
        <w:pStyle w:val="Texto"/>
        <w:rPr>
          <w:szCs w:val="24"/>
        </w:rPr>
      </w:pPr>
      <w:r w:rsidRPr="00AD36F8">
        <w:rPr>
          <w:szCs w:val="24"/>
        </w:rPr>
        <w:t>Elaboración: Propia</w:t>
      </w:r>
    </w:p>
    <w:p w:rsidR="00CA09DE" w:rsidRPr="00AD36F8" w:rsidRDefault="00CA09DE" w:rsidP="00AD36F8">
      <w:pPr>
        <w:pStyle w:val="Texto"/>
        <w:rPr>
          <w:szCs w:val="24"/>
        </w:rPr>
      </w:pPr>
    </w:p>
    <w:p w:rsidR="00736901" w:rsidRPr="00AD36F8" w:rsidRDefault="006E75C2" w:rsidP="00AD36F8">
      <w:pPr>
        <w:pStyle w:val="Texto"/>
        <w:rPr>
          <w:szCs w:val="24"/>
        </w:rPr>
      </w:pPr>
      <w:r w:rsidRPr="00AD36F8">
        <w:rPr>
          <w:szCs w:val="24"/>
        </w:rPr>
        <w:t xml:space="preserve">Por último, </w:t>
      </w:r>
      <w:r w:rsidR="00736901" w:rsidRPr="00AD36F8">
        <w:rPr>
          <w:szCs w:val="24"/>
        </w:rPr>
        <w:t xml:space="preserve">en vista de que la POT hace uso de variables diferentes a las habitualmente utilizadas para pronosticar los niveles de apalancamiento, se ejecutó la regresión considerando dichos indicadores e incluyendo </w:t>
      </w:r>
      <w:r w:rsidR="00736901" w:rsidRPr="00AD36F8">
        <w:rPr>
          <w:i/>
          <w:szCs w:val="24"/>
        </w:rPr>
        <w:t>DEF</w:t>
      </w:r>
      <w:r w:rsidR="00736901" w:rsidRPr="00AD36F8">
        <w:rPr>
          <w:szCs w:val="24"/>
        </w:rPr>
        <w:t xml:space="preserve"> con el objetivo de dilucidar si esta última es significativa </w:t>
      </w:r>
      <w:r w:rsidR="003458A5" w:rsidRPr="00AD36F8">
        <w:rPr>
          <w:szCs w:val="24"/>
        </w:rPr>
        <w:t>en la medición de este ratio.</w:t>
      </w:r>
      <w:r w:rsidR="009A5FDE" w:rsidRPr="00AD36F8">
        <w:rPr>
          <w:szCs w:val="24"/>
        </w:rPr>
        <w:t xml:space="preserve"> La Tabla </w:t>
      </w:r>
      <w:r w:rsidR="00A91039" w:rsidRPr="00AD36F8">
        <w:rPr>
          <w:szCs w:val="24"/>
        </w:rPr>
        <w:t>8</w:t>
      </w:r>
      <w:r w:rsidR="009A5FDE" w:rsidRPr="00AD36F8">
        <w:rPr>
          <w:szCs w:val="24"/>
        </w:rPr>
        <w:t xml:space="preserve"> resume los hallazgos.</w:t>
      </w:r>
    </w:p>
    <w:p w:rsidR="00456FE5" w:rsidRPr="00AD36F8" w:rsidRDefault="00456FE5" w:rsidP="00AD36F8">
      <w:pPr>
        <w:pStyle w:val="Texto"/>
        <w:rPr>
          <w:szCs w:val="24"/>
        </w:rPr>
      </w:pPr>
    </w:p>
    <w:p w:rsidR="001F2969" w:rsidRPr="00AD36F8" w:rsidRDefault="001F2969" w:rsidP="00AD36F8">
      <w:pPr>
        <w:pStyle w:val="Texto"/>
        <w:rPr>
          <w:szCs w:val="24"/>
        </w:rPr>
      </w:pPr>
    </w:p>
    <w:p w:rsidR="001F2969" w:rsidRPr="00AD36F8" w:rsidRDefault="001F2969" w:rsidP="00AD36F8">
      <w:pPr>
        <w:pStyle w:val="Texto"/>
        <w:rPr>
          <w:szCs w:val="24"/>
        </w:rPr>
      </w:pPr>
    </w:p>
    <w:p w:rsidR="001F2969" w:rsidRPr="00AD36F8" w:rsidRDefault="001F2969" w:rsidP="00AD36F8">
      <w:pPr>
        <w:pStyle w:val="Texto"/>
        <w:rPr>
          <w:szCs w:val="24"/>
        </w:rPr>
      </w:pPr>
      <w:r w:rsidRPr="00AD36F8">
        <w:rPr>
          <w:szCs w:val="24"/>
        </w:rPr>
        <w:br w:type="page"/>
      </w:r>
    </w:p>
    <w:p w:rsidR="00A91039" w:rsidRPr="00AD36F8" w:rsidRDefault="00A91039" w:rsidP="004D79BC">
      <w:pPr>
        <w:pStyle w:val="RotuloTab"/>
      </w:pPr>
      <w:bookmarkStart w:id="139" w:name="_Toc389034025"/>
      <w:bookmarkStart w:id="140" w:name="_Toc392447192"/>
      <w:bookmarkStart w:id="141" w:name="_Toc392457575"/>
      <w:r w:rsidRPr="00AD36F8">
        <w:lastRenderedPageBreak/>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8</w:t>
      </w:r>
      <w:r w:rsidR="001E2973" w:rsidRPr="00AD36F8">
        <w:fldChar w:fldCharType="end"/>
      </w:r>
      <w:r w:rsidRPr="00AD36F8">
        <w:t xml:space="preserve">: Regresión Convencional </w:t>
      </w:r>
      <w:proofErr w:type="gramStart"/>
      <w:r w:rsidRPr="00AD36F8">
        <w:t>de Endeudamiento</w:t>
      </w:r>
      <w:proofErr w:type="gramEnd"/>
      <w:r w:rsidRPr="00AD36F8">
        <w:t xml:space="preserve"> Financiero</w:t>
      </w:r>
      <w:bookmarkEnd w:id="139"/>
      <w:bookmarkEnd w:id="140"/>
      <w:bookmarkEnd w:id="141"/>
    </w:p>
    <w:p w:rsidR="00A91039" w:rsidRDefault="00A91039" w:rsidP="007E3821">
      <w:pPr>
        <w:rPr>
          <w:rFonts w:ascii="LM Roman 10" w:hAnsi="LM Roman 10"/>
          <w:sz w:val="22"/>
          <w:szCs w:val="22"/>
        </w:rPr>
      </w:pPr>
    </w:p>
    <w:tbl>
      <w:tblPr>
        <w:tblW w:w="7112" w:type="dxa"/>
        <w:jc w:val="center"/>
        <w:tblInd w:w="70" w:type="dxa"/>
        <w:tblCellMar>
          <w:left w:w="70" w:type="dxa"/>
          <w:right w:w="70" w:type="dxa"/>
        </w:tblCellMar>
        <w:tblLook w:val="04A0"/>
      </w:tblPr>
      <w:tblGrid>
        <w:gridCol w:w="2576"/>
        <w:gridCol w:w="1510"/>
        <w:gridCol w:w="1516"/>
        <w:gridCol w:w="1510"/>
      </w:tblGrid>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p>
        </w:tc>
        <w:tc>
          <w:tcPr>
            <w:tcW w:w="4536" w:type="dxa"/>
            <w:gridSpan w:val="3"/>
            <w:tcBorders>
              <w:top w:val="single" w:sz="4" w:space="0" w:color="auto"/>
              <w:left w:val="nil"/>
              <w:bottom w:val="single" w:sz="4" w:space="0" w:color="auto"/>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Apalancamiento Financiero (LEV)</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p>
        </w:tc>
        <w:tc>
          <w:tcPr>
            <w:tcW w:w="1510" w:type="dxa"/>
            <w:tcBorders>
              <w:top w:val="nil"/>
              <w:left w:val="nil"/>
              <w:bottom w:val="single" w:sz="4" w:space="0" w:color="auto"/>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1997 - 2012</w:t>
            </w:r>
          </w:p>
        </w:tc>
        <w:tc>
          <w:tcPr>
            <w:tcW w:w="1516" w:type="dxa"/>
            <w:tcBorders>
              <w:top w:val="nil"/>
              <w:left w:val="single" w:sz="4" w:space="0" w:color="auto"/>
              <w:bottom w:val="single" w:sz="4" w:space="0" w:color="auto"/>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2002 - 2012</w:t>
            </w:r>
          </w:p>
        </w:tc>
        <w:tc>
          <w:tcPr>
            <w:tcW w:w="1510" w:type="dxa"/>
            <w:tcBorders>
              <w:top w:val="nil"/>
              <w:left w:val="single" w:sz="4" w:space="0" w:color="auto"/>
              <w:bottom w:val="single" w:sz="4" w:space="0" w:color="auto"/>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2006 - 2012</w:t>
            </w:r>
          </w:p>
        </w:tc>
      </w:tr>
      <w:tr w:rsidR="00024543" w:rsidRPr="00024543" w:rsidTr="00024543">
        <w:trPr>
          <w:trHeight w:val="80"/>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Cs/>
                <w:color w:val="000000"/>
                <w:sz w:val="8"/>
                <w:szCs w:val="8"/>
                <w:lang w:val="es-PE"/>
              </w:rPr>
            </w:pP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Cs/>
                <w:color w:val="000000"/>
                <w:sz w:val="8"/>
                <w:szCs w:val="8"/>
                <w:lang w:val="es-PE"/>
              </w:rPr>
            </w:pP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Cs/>
                <w:color w:val="000000"/>
                <w:sz w:val="8"/>
                <w:szCs w:val="8"/>
                <w:lang w:val="es-PE"/>
              </w:rPr>
            </w:pP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b/>
                <w:bCs/>
                <w:color w:val="000000"/>
                <w:sz w:val="21"/>
                <w:szCs w:val="21"/>
                <w:lang w:val="es-PE"/>
              </w:rPr>
            </w:pPr>
            <w:r w:rsidRPr="00024543">
              <w:rPr>
                <w:rFonts w:ascii="LM Roman 10" w:hAnsi="LM Roman 10"/>
                <w:b/>
                <w:bCs/>
                <w:color w:val="000000"/>
                <w:sz w:val="21"/>
                <w:szCs w:val="21"/>
                <w:lang w:val="es-PE"/>
              </w:rPr>
              <w:t>Sin DEF</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p>
        </w:tc>
        <w:tc>
          <w:tcPr>
            <w:tcW w:w="151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p>
        </w:tc>
        <w:tc>
          <w:tcPr>
            <w:tcW w:w="1510"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Constante</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0.075</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0.090</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-0.020</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 xml:space="preserve">Tangibilidad </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0.625</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-2.328</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1.635</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Market to Book</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-0.173</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-0.160</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-0.900</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Ln Ventas</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-0.458</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-9.963</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20.916</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Rentabilidad</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0.008</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0.002</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0.040</w:t>
            </w:r>
          </w:p>
        </w:tc>
      </w:tr>
      <w:tr w:rsidR="00024543" w:rsidRPr="00024543" w:rsidTr="00024543">
        <w:trPr>
          <w:trHeight w:val="360"/>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R</w:t>
            </w:r>
            <w:r w:rsidRPr="00024543">
              <w:rPr>
                <w:rFonts w:ascii="LM Roman 10" w:hAnsi="LM Roman 10"/>
                <w:color w:val="000000"/>
                <w:sz w:val="21"/>
                <w:szCs w:val="21"/>
                <w:vertAlign w:val="superscript"/>
                <w:lang w:val="es-PE"/>
              </w:rPr>
              <w:t>2</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0.312</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0.409</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0.934</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Valor F</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0.347</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0.460</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0.128</w:t>
            </w:r>
          </w:p>
        </w:tc>
      </w:tr>
      <w:tr w:rsidR="00024543" w:rsidRPr="00024543" w:rsidTr="00024543">
        <w:trPr>
          <w:trHeight w:val="70"/>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16"/>
                <w:szCs w:val="16"/>
                <w:lang w:val="es-PE"/>
              </w:rPr>
            </w:pP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16"/>
                <w:szCs w:val="16"/>
                <w:lang w:val="es-PE"/>
              </w:rPr>
            </w:pP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16"/>
                <w:szCs w:val="16"/>
                <w:lang w:val="es-PE"/>
              </w:rPr>
            </w:pP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16"/>
                <w:szCs w:val="16"/>
                <w:lang w:val="es-PE"/>
              </w:rPr>
            </w:pP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b/>
                <w:bCs/>
                <w:color w:val="000000"/>
                <w:sz w:val="21"/>
                <w:szCs w:val="21"/>
                <w:lang w:val="es-PE"/>
              </w:rPr>
            </w:pPr>
            <w:r w:rsidRPr="00024543">
              <w:rPr>
                <w:rFonts w:ascii="LM Roman 10" w:hAnsi="LM Roman 10"/>
                <w:b/>
                <w:bCs/>
                <w:color w:val="000000"/>
                <w:sz w:val="21"/>
                <w:szCs w:val="21"/>
                <w:lang w:val="es-PE"/>
              </w:rPr>
              <w:t>Con DEF</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Constante</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0.049</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0.058</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-0.025</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 xml:space="preserve">Tangibilidad </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0.844</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-0.992</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1.544</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Market to Book</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0.058</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0.094</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-0.706</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Ln Ventas</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-0.236</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-7.180</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17.440</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Courier New" w:hAnsi="Courier New" w:cs="Courier New"/>
                <w:color w:val="000000"/>
                <w:sz w:val="21"/>
                <w:szCs w:val="21"/>
                <w:lang w:val="es-PE"/>
              </w:rPr>
              <w:t>∆</w:t>
            </w:r>
            <w:r w:rsidRPr="00024543">
              <w:rPr>
                <w:rFonts w:ascii="LM Roman 10" w:hAnsi="LM Roman 10"/>
                <w:color w:val="000000"/>
                <w:sz w:val="21"/>
                <w:szCs w:val="21"/>
                <w:lang w:val="es-PE"/>
              </w:rPr>
              <w:t>Rentabilidad</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0.003</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-0.003</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0.036</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DEF</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3.204</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2.970</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1.049</w:t>
            </w:r>
          </w:p>
        </w:tc>
      </w:tr>
      <w:tr w:rsidR="00024543" w:rsidRPr="00024543" w:rsidTr="00024543">
        <w:trPr>
          <w:trHeight w:val="360"/>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R</w:t>
            </w:r>
            <w:r w:rsidRPr="00024543">
              <w:rPr>
                <w:rFonts w:ascii="LM Roman 10" w:hAnsi="LM Roman 10"/>
                <w:color w:val="000000"/>
                <w:sz w:val="21"/>
                <w:szCs w:val="21"/>
                <w:vertAlign w:val="superscript"/>
                <w:lang w:val="es-PE"/>
              </w:rPr>
              <w:t>2</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0.699</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0.763</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b/>
                <w:bCs/>
                <w:color w:val="000000"/>
                <w:sz w:val="21"/>
                <w:szCs w:val="21"/>
                <w:lang w:val="es-PE"/>
              </w:rPr>
            </w:pPr>
            <w:r w:rsidRPr="00024543">
              <w:rPr>
                <w:rFonts w:ascii="LM Roman 10" w:hAnsi="LM Roman 10"/>
                <w:b/>
                <w:bCs/>
                <w:color w:val="000000"/>
                <w:sz w:val="21"/>
                <w:szCs w:val="21"/>
                <w:lang w:val="es-PE"/>
              </w:rPr>
              <w:t>0.948</w:t>
            </w:r>
          </w:p>
        </w:tc>
      </w:tr>
      <w:tr w:rsidR="00024543" w:rsidRPr="00024543" w:rsidTr="00024543">
        <w:trPr>
          <w:trHeight w:val="345"/>
          <w:jc w:val="center"/>
        </w:trPr>
        <w:tc>
          <w:tcPr>
            <w:tcW w:w="2576" w:type="dxa"/>
            <w:tcBorders>
              <w:top w:val="nil"/>
              <w:left w:val="nil"/>
              <w:bottom w:val="nil"/>
              <w:right w:val="nil"/>
            </w:tcBorders>
            <w:shd w:val="clear" w:color="auto" w:fill="auto"/>
            <w:noWrap/>
            <w:vAlign w:val="bottom"/>
            <w:hideMark/>
          </w:tcPr>
          <w:p w:rsidR="00024543" w:rsidRPr="00024543" w:rsidRDefault="00024543" w:rsidP="00024543">
            <w:pPr>
              <w:rPr>
                <w:rFonts w:ascii="LM Roman 10" w:hAnsi="LM Roman 10"/>
                <w:color w:val="000000"/>
                <w:sz w:val="21"/>
                <w:szCs w:val="21"/>
                <w:lang w:val="es-PE"/>
              </w:rPr>
            </w:pPr>
            <w:r w:rsidRPr="00024543">
              <w:rPr>
                <w:rFonts w:ascii="LM Roman 10" w:hAnsi="LM Roman 10"/>
                <w:color w:val="000000"/>
                <w:sz w:val="21"/>
                <w:szCs w:val="21"/>
                <w:lang w:val="es-PE"/>
              </w:rPr>
              <w:t>Valor F</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0.019</w:t>
            </w:r>
          </w:p>
        </w:tc>
        <w:tc>
          <w:tcPr>
            <w:tcW w:w="1516"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0.113</w:t>
            </w:r>
          </w:p>
        </w:tc>
        <w:tc>
          <w:tcPr>
            <w:tcW w:w="1510" w:type="dxa"/>
            <w:tcBorders>
              <w:top w:val="nil"/>
              <w:left w:val="nil"/>
              <w:bottom w:val="nil"/>
              <w:right w:val="nil"/>
            </w:tcBorders>
            <w:shd w:val="clear" w:color="auto" w:fill="auto"/>
            <w:noWrap/>
            <w:vAlign w:val="bottom"/>
            <w:hideMark/>
          </w:tcPr>
          <w:p w:rsidR="00024543" w:rsidRPr="00024543" w:rsidRDefault="00024543" w:rsidP="00024543">
            <w:pPr>
              <w:jc w:val="center"/>
              <w:rPr>
                <w:rFonts w:ascii="LM Roman 10" w:hAnsi="LM Roman 10"/>
                <w:color w:val="000000"/>
                <w:sz w:val="21"/>
                <w:szCs w:val="21"/>
                <w:lang w:val="es-PE"/>
              </w:rPr>
            </w:pPr>
            <w:r w:rsidRPr="00024543">
              <w:rPr>
                <w:rFonts w:ascii="LM Roman 10" w:hAnsi="LM Roman 10"/>
                <w:color w:val="000000"/>
                <w:sz w:val="21"/>
                <w:szCs w:val="21"/>
                <w:lang w:val="es-PE"/>
              </w:rPr>
              <w:t>0.378</w:t>
            </w:r>
          </w:p>
        </w:tc>
      </w:tr>
    </w:tbl>
    <w:p w:rsidR="006B04FF" w:rsidRDefault="006B04FF" w:rsidP="007E3821">
      <w:pPr>
        <w:rPr>
          <w:rFonts w:ascii="LM Roman 10" w:hAnsi="LM Roman 10"/>
          <w:sz w:val="22"/>
          <w:szCs w:val="22"/>
        </w:rPr>
      </w:pPr>
    </w:p>
    <w:p w:rsidR="00EE7D2D" w:rsidRPr="00AD36F8" w:rsidRDefault="00EE7D2D" w:rsidP="00AD36F8">
      <w:pPr>
        <w:pStyle w:val="Texto"/>
        <w:rPr>
          <w:szCs w:val="24"/>
        </w:rPr>
      </w:pPr>
      <w:r w:rsidRPr="00AD36F8">
        <w:rPr>
          <w:szCs w:val="24"/>
        </w:rPr>
        <w:t>Elaboración: Propia</w:t>
      </w:r>
    </w:p>
    <w:p w:rsidR="006B04FF" w:rsidRPr="00AD36F8" w:rsidRDefault="006B04FF" w:rsidP="00AD36F8">
      <w:pPr>
        <w:pStyle w:val="Texto"/>
        <w:rPr>
          <w:szCs w:val="24"/>
        </w:rPr>
      </w:pPr>
    </w:p>
    <w:p w:rsidR="007A10FE" w:rsidRPr="00AD36F8" w:rsidRDefault="00935AC8" w:rsidP="00AD36F8">
      <w:pPr>
        <w:pStyle w:val="Texto"/>
        <w:rPr>
          <w:szCs w:val="24"/>
        </w:rPr>
      </w:pPr>
      <w:r w:rsidRPr="00AD36F8">
        <w:rPr>
          <w:szCs w:val="24"/>
        </w:rPr>
        <w:t>Respecto</w:t>
      </w:r>
      <w:r w:rsidR="0084749B" w:rsidRPr="00AD36F8">
        <w:rPr>
          <w:szCs w:val="24"/>
        </w:rPr>
        <w:t xml:space="preserve"> a la Tangibilidad de los Activos</w:t>
      </w:r>
      <w:r w:rsidR="00180E15" w:rsidRPr="00AD36F8">
        <w:rPr>
          <w:szCs w:val="24"/>
        </w:rPr>
        <w:t>, los coeficientes de la regresión efectuada</w:t>
      </w:r>
      <w:r w:rsidR="00EE7D2D" w:rsidRPr="00AD36F8">
        <w:rPr>
          <w:szCs w:val="24"/>
        </w:rPr>
        <w:t>, sin considerar el D</w:t>
      </w:r>
      <w:r w:rsidRPr="00AD36F8">
        <w:rPr>
          <w:szCs w:val="24"/>
        </w:rPr>
        <w:t xml:space="preserve">éficit de financiamiento así como tomándolo en cuenta, muestran un comportamiento errático, lo que no permite corroborar si </w:t>
      </w:r>
      <w:r w:rsidR="00AC3322" w:rsidRPr="00AD36F8">
        <w:rPr>
          <w:szCs w:val="24"/>
        </w:rPr>
        <w:t xml:space="preserve">en la realidad peruana </w:t>
      </w:r>
      <w:r w:rsidRPr="00AD36F8">
        <w:rPr>
          <w:szCs w:val="24"/>
        </w:rPr>
        <w:t xml:space="preserve">esta variable respalda los </w:t>
      </w:r>
      <w:r w:rsidR="00AC3322" w:rsidRPr="00AD36F8">
        <w:rPr>
          <w:szCs w:val="24"/>
        </w:rPr>
        <w:t>postulados teóricos</w:t>
      </w:r>
      <w:r w:rsidRPr="00AD36F8">
        <w:rPr>
          <w:szCs w:val="24"/>
        </w:rPr>
        <w:t xml:space="preserve"> tradicionales (</w:t>
      </w:r>
      <w:r w:rsidRPr="00AD36F8">
        <w:rPr>
          <w:i/>
          <w:szCs w:val="24"/>
        </w:rPr>
        <w:t>β</w:t>
      </w:r>
      <w:r w:rsidRPr="00AD36F8">
        <w:rPr>
          <w:szCs w:val="24"/>
          <w:vertAlign w:val="subscript"/>
        </w:rPr>
        <w:t>T</w:t>
      </w:r>
      <w:r w:rsidRPr="00AD36F8">
        <w:rPr>
          <w:szCs w:val="24"/>
        </w:rPr>
        <w:t>&gt;0)</w:t>
      </w:r>
      <w:r w:rsidR="00034227" w:rsidRPr="00AD36F8">
        <w:rPr>
          <w:szCs w:val="24"/>
        </w:rPr>
        <w:t>.</w:t>
      </w:r>
      <w:r w:rsidR="00BD7A6A" w:rsidRPr="00AD36F8">
        <w:rPr>
          <w:szCs w:val="24"/>
        </w:rPr>
        <w:t xml:space="preserve"> </w:t>
      </w:r>
      <w:r w:rsidR="00EA612B" w:rsidRPr="00AD36F8">
        <w:rPr>
          <w:szCs w:val="24"/>
        </w:rPr>
        <w:t xml:space="preserve">Según lo propuesto, el indicador </w:t>
      </w:r>
      <w:r w:rsidR="00EA612B" w:rsidRPr="00AD36F8">
        <w:rPr>
          <w:i/>
          <w:szCs w:val="24"/>
        </w:rPr>
        <w:t>Market to Book</w:t>
      </w:r>
      <w:r w:rsidR="00EA612B" w:rsidRPr="00AD36F8">
        <w:rPr>
          <w:szCs w:val="24"/>
        </w:rPr>
        <w:t xml:space="preserve"> debería mostrar una relación inversa con el nivel de deuda,</w:t>
      </w:r>
      <w:r w:rsidR="003A7E9D" w:rsidRPr="00AD36F8">
        <w:rPr>
          <w:szCs w:val="24"/>
        </w:rPr>
        <w:t xml:space="preserve"> lo que significaría que a mayor precio de </w:t>
      </w:r>
      <w:proofErr w:type="gramStart"/>
      <w:r w:rsidR="003A7E9D" w:rsidRPr="00AD36F8">
        <w:rPr>
          <w:szCs w:val="24"/>
        </w:rPr>
        <w:t>la acción</w:t>
      </w:r>
      <w:proofErr w:type="gramEnd"/>
      <w:r w:rsidR="003A7E9D" w:rsidRPr="00AD36F8">
        <w:rPr>
          <w:szCs w:val="24"/>
        </w:rPr>
        <w:t xml:space="preserve"> en el mercado, la empresa sería más propensa a emitir acciones.</w:t>
      </w:r>
      <w:r w:rsidR="00D04127" w:rsidRPr="00AD36F8">
        <w:rPr>
          <w:szCs w:val="24"/>
        </w:rPr>
        <w:t xml:space="preserve"> Esto se ve reflejado en la mayoría de los casos, salvo </w:t>
      </w:r>
      <w:r w:rsidR="00BD7A6A" w:rsidRPr="00AD36F8">
        <w:rPr>
          <w:szCs w:val="24"/>
        </w:rPr>
        <w:t xml:space="preserve">en aquellos que corresponden a la regresión que incorpora la variable </w:t>
      </w:r>
      <w:r w:rsidR="00BD7A6A" w:rsidRPr="00AD36F8">
        <w:rPr>
          <w:i/>
          <w:szCs w:val="24"/>
        </w:rPr>
        <w:t>DEF</w:t>
      </w:r>
      <w:r w:rsidR="00BD7A6A" w:rsidRPr="00AD36F8">
        <w:rPr>
          <w:szCs w:val="24"/>
        </w:rPr>
        <w:t xml:space="preserve"> par</w:t>
      </w:r>
      <w:r w:rsidR="00EE7D2D" w:rsidRPr="00AD36F8">
        <w:rPr>
          <w:szCs w:val="24"/>
        </w:rPr>
        <w:t>a los períodos 1997-2012 y 2002-</w:t>
      </w:r>
      <w:r w:rsidR="00BD7A6A" w:rsidRPr="00AD36F8">
        <w:rPr>
          <w:szCs w:val="24"/>
        </w:rPr>
        <w:t>2012.</w:t>
      </w:r>
      <w:r w:rsidR="005067E6" w:rsidRPr="00AD36F8">
        <w:rPr>
          <w:szCs w:val="24"/>
        </w:rPr>
        <w:t xml:space="preserve"> </w:t>
      </w:r>
      <w:r w:rsidR="008C7BFB" w:rsidRPr="00AD36F8">
        <w:rPr>
          <w:szCs w:val="24"/>
        </w:rPr>
        <w:t xml:space="preserve">La influencia del tamaño de la </w:t>
      </w:r>
      <w:r w:rsidR="00EE7D2D" w:rsidRPr="00AD36F8">
        <w:rPr>
          <w:szCs w:val="24"/>
        </w:rPr>
        <w:t>compañía</w:t>
      </w:r>
      <w:r w:rsidR="008C7BFB" w:rsidRPr="00AD36F8">
        <w:rPr>
          <w:szCs w:val="24"/>
        </w:rPr>
        <w:t xml:space="preserve">, recogido a </w:t>
      </w:r>
      <w:r w:rsidR="008C7BFB" w:rsidRPr="00AD36F8">
        <w:rPr>
          <w:szCs w:val="24"/>
        </w:rPr>
        <w:lastRenderedPageBreak/>
        <w:t xml:space="preserve">través de </w:t>
      </w:r>
      <w:r w:rsidR="00EE7D2D" w:rsidRPr="00AD36F8">
        <w:rPr>
          <w:i/>
          <w:szCs w:val="24"/>
        </w:rPr>
        <w:t>L</w:t>
      </w:r>
      <w:r w:rsidR="008C7BFB" w:rsidRPr="00AD36F8">
        <w:rPr>
          <w:i/>
          <w:szCs w:val="24"/>
        </w:rPr>
        <w:t>ogaritmo natural de las Ventas</w:t>
      </w:r>
      <w:r w:rsidR="008C7BFB" w:rsidRPr="00AD36F8">
        <w:rPr>
          <w:szCs w:val="24"/>
        </w:rPr>
        <w:t xml:space="preserve">, </w:t>
      </w:r>
      <w:r w:rsidR="00D6458F" w:rsidRPr="00AD36F8">
        <w:rPr>
          <w:szCs w:val="24"/>
        </w:rPr>
        <w:t>exhibe cifras que no concuerdan con lo acostumbrado</w:t>
      </w:r>
      <w:r w:rsidR="00557E27" w:rsidRPr="00AD36F8">
        <w:rPr>
          <w:szCs w:val="24"/>
        </w:rPr>
        <w:t xml:space="preserve"> (</w:t>
      </w:r>
      <w:r w:rsidR="00557E27" w:rsidRPr="00AD36F8">
        <w:rPr>
          <w:i/>
          <w:szCs w:val="24"/>
        </w:rPr>
        <w:t>β</w:t>
      </w:r>
      <w:r w:rsidR="00557E27" w:rsidRPr="00AD36F8">
        <w:rPr>
          <w:i/>
          <w:szCs w:val="24"/>
          <w:vertAlign w:val="subscript"/>
        </w:rPr>
        <w:t>L</w:t>
      </w:r>
      <w:r w:rsidR="00EE7D2D" w:rsidRPr="00AD36F8">
        <w:rPr>
          <w:i/>
          <w:szCs w:val="24"/>
          <w:vertAlign w:val="subscript"/>
        </w:rPr>
        <w:t>n</w:t>
      </w:r>
      <w:r w:rsidR="00557E27" w:rsidRPr="00AD36F8">
        <w:rPr>
          <w:szCs w:val="24"/>
          <w:vertAlign w:val="subscript"/>
        </w:rPr>
        <w:t>S</w:t>
      </w:r>
      <w:r w:rsidR="00557E27" w:rsidRPr="00AD36F8">
        <w:rPr>
          <w:szCs w:val="24"/>
        </w:rPr>
        <w:t>&gt;0)</w:t>
      </w:r>
      <w:r w:rsidR="00D6458F" w:rsidRPr="00AD36F8">
        <w:rPr>
          <w:szCs w:val="24"/>
        </w:rPr>
        <w:t>, excepto</w:t>
      </w:r>
      <w:r w:rsidR="00557E27" w:rsidRPr="00AD36F8">
        <w:rPr>
          <w:szCs w:val="24"/>
        </w:rPr>
        <w:t xml:space="preserve"> para el intervalo 2006-2012.</w:t>
      </w:r>
      <w:r w:rsidR="005E0080" w:rsidRPr="00AD36F8">
        <w:rPr>
          <w:szCs w:val="24"/>
        </w:rPr>
        <w:t xml:space="preserve"> </w:t>
      </w:r>
      <w:r w:rsidR="001D04DC" w:rsidRPr="00AD36F8">
        <w:rPr>
          <w:szCs w:val="24"/>
        </w:rPr>
        <w:t xml:space="preserve">De igual forma </w:t>
      </w:r>
      <w:r w:rsidR="00EE7D2D" w:rsidRPr="00AD36F8">
        <w:rPr>
          <w:szCs w:val="24"/>
        </w:rPr>
        <w:t>que</w:t>
      </w:r>
      <w:r w:rsidR="001D04DC" w:rsidRPr="00AD36F8">
        <w:rPr>
          <w:szCs w:val="24"/>
        </w:rPr>
        <w:t xml:space="preserve"> la variable anterior, los valores referentes a la </w:t>
      </w:r>
      <w:r w:rsidR="001D04DC" w:rsidRPr="00AD36F8">
        <w:rPr>
          <w:i/>
          <w:szCs w:val="24"/>
        </w:rPr>
        <w:t>Rentabilidad</w:t>
      </w:r>
      <w:r w:rsidR="001D04DC" w:rsidRPr="00AD36F8">
        <w:rPr>
          <w:szCs w:val="24"/>
        </w:rPr>
        <w:t xml:space="preserve"> contradicen </w:t>
      </w:r>
      <w:r w:rsidR="00944956" w:rsidRPr="00AD36F8">
        <w:rPr>
          <w:szCs w:val="24"/>
        </w:rPr>
        <w:t>las premisas planteadas por la POT</w:t>
      </w:r>
      <w:r w:rsidR="00831D65" w:rsidRPr="00AD36F8">
        <w:rPr>
          <w:szCs w:val="24"/>
        </w:rPr>
        <w:t xml:space="preserve"> (</w:t>
      </w:r>
      <w:r w:rsidR="00831D65" w:rsidRPr="00AD36F8">
        <w:rPr>
          <w:i/>
          <w:szCs w:val="24"/>
        </w:rPr>
        <w:t>β</w:t>
      </w:r>
      <w:r w:rsidR="00831D65" w:rsidRPr="00AD36F8">
        <w:rPr>
          <w:szCs w:val="24"/>
          <w:vertAlign w:val="subscript"/>
        </w:rPr>
        <w:t>PRF</w:t>
      </w:r>
      <w:r w:rsidR="00831D65" w:rsidRPr="00AD36F8">
        <w:rPr>
          <w:szCs w:val="24"/>
        </w:rPr>
        <w:t>&lt;0)</w:t>
      </w:r>
      <w:r w:rsidR="00944956" w:rsidRPr="00AD36F8">
        <w:rPr>
          <w:szCs w:val="24"/>
        </w:rPr>
        <w:t xml:space="preserve">, </w:t>
      </w:r>
      <w:r w:rsidR="00831D65" w:rsidRPr="00AD36F8">
        <w:rPr>
          <w:szCs w:val="24"/>
        </w:rPr>
        <w:t xml:space="preserve">lo que sugeriría que </w:t>
      </w:r>
      <w:r w:rsidR="005E0080" w:rsidRPr="00AD36F8">
        <w:rPr>
          <w:szCs w:val="24"/>
        </w:rPr>
        <w:t>las compañías más rentables optan por apalancamientos más elevados.</w:t>
      </w:r>
      <w:r w:rsidR="00D96D49" w:rsidRPr="00AD36F8">
        <w:rPr>
          <w:szCs w:val="24"/>
        </w:rPr>
        <w:t xml:space="preserve"> </w:t>
      </w:r>
      <w:r w:rsidR="006569E5" w:rsidRPr="00AD36F8">
        <w:rPr>
          <w:szCs w:val="24"/>
        </w:rPr>
        <w:t xml:space="preserve">A pesar de que el estudio basado en las medidas convencionales no arrojó </w:t>
      </w:r>
      <w:r w:rsidR="00E61A11" w:rsidRPr="00AD36F8">
        <w:rPr>
          <w:szCs w:val="24"/>
        </w:rPr>
        <w:t>los resultados esperados, se pueden extraer dos alcances importantes. En primer lugar, al igual que en los casos anteriores, en períodos recientes</w:t>
      </w:r>
      <w:r w:rsidR="009445A5" w:rsidRPr="00AD36F8">
        <w:rPr>
          <w:szCs w:val="24"/>
        </w:rPr>
        <w:t xml:space="preserve"> (2006-2012) las suposiciones teóricas consiguen mayor sustento empírico, esto debido probablemente a </w:t>
      </w:r>
      <w:r w:rsidR="00F31769" w:rsidRPr="00AD36F8">
        <w:rPr>
          <w:szCs w:val="24"/>
        </w:rPr>
        <w:t xml:space="preserve">la carencia de información en los Estados de Flujos de </w:t>
      </w:r>
      <w:r w:rsidR="00EE7D2D" w:rsidRPr="00AD36F8">
        <w:rPr>
          <w:szCs w:val="24"/>
        </w:rPr>
        <w:t>E</w:t>
      </w:r>
      <w:r w:rsidR="00F31769" w:rsidRPr="00AD36F8">
        <w:rPr>
          <w:szCs w:val="24"/>
        </w:rPr>
        <w:t>fectivo en años previos</w:t>
      </w:r>
      <w:r w:rsidR="00EE7D2D" w:rsidRPr="00AD36F8">
        <w:rPr>
          <w:szCs w:val="24"/>
        </w:rPr>
        <w:t>;</w:t>
      </w:r>
      <w:r w:rsidR="00F31769" w:rsidRPr="00AD36F8">
        <w:rPr>
          <w:szCs w:val="24"/>
        </w:rPr>
        <w:t xml:space="preserve"> y en segundo lugar, </w:t>
      </w:r>
      <w:r w:rsidR="008560D1" w:rsidRPr="00AD36F8">
        <w:rPr>
          <w:szCs w:val="24"/>
        </w:rPr>
        <w:t xml:space="preserve">que el Déficit de </w:t>
      </w:r>
      <w:r w:rsidR="00EE7D2D" w:rsidRPr="00AD36F8">
        <w:rPr>
          <w:szCs w:val="24"/>
        </w:rPr>
        <w:t>f</w:t>
      </w:r>
      <w:r w:rsidR="008560D1" w:rsidRPr="00AD36F8">
        <w:rPr>
          <w:szCs w:val="24"/>
        </w:rPr>
        <w:t>inanciamiento (</w:t>
      </w:r>
      <w:r w:rsidR="008560D1" w:rsidRPr="00AD36F8">
        <w:rPr>
          <w:i/>
          <w:szCs w:val="24"/>
        </w:rPr>
        <w:t>DEF</w:t>
      </w:r>
      <w:r w:rsidR="008560D1" w:rsidRPr="00AD36F8">
        <w:rPr>
          <w:szCs w:val="24"/>
        </w:rPr>
        <w:t>)</w:t>
      </w:r>
      <w:r w:rsidR="007A10FE" w:rsidRPr="00AD36F8">
        <w:rPr>
          <w:szCs w:val="24"/>
        </w:rPr>
        <w:t xml:space="preserve"> si posee poder explicativo </w:t>
      </w:r>
      <w:r w:rsidR="00236335" w:rsidRPr="00AD36F8">
        <w:rPr>
          <w:szCs w:val="24"/>
        </w:rPr>
        <w:t>del</w:t>
      </w:r>
      <w:r w:rsidR="007A10FE" w:rsidRPr="00AD36F8">
        <w:rPr>
          <w:szCs w:val="24"/>
        </w:rPr>
        <w:t xml:space="preserve"> nivel de endeudamiento, lo </w:t>
      </w:r>
      <w:r w:rsidR="00EE7D2D" w:rsidRPr="00AD36F8">
        <w:rPr>
          <w:szCs w:val="24"/>
        </w:rPr>
        <w:t>que</w:t>
      </w:r>
      <w:r w:rsidR="007A10FE" w:rsidRPr="00AD36F8">
        <w:rPr>
          <w:szCs w:val="24"/>
        </w:rPr>
        <w:t xml:space="preserve"> se ve reflejado en </w:t>
      </w:r>
      <w:r w:rsidR="00D96D49" w:rsidRPr="00AD36F8">
        <w:rPr>
          <w:szCs w:val="24"/>
        </w:rPr>
        <w:t>mayores coeficientes de determinación (R</w:t>
      </w:r>
      <w:r w:rsidR="00D96D49" w:rsidRPr="00AD36F8">
        <w:rPr>
          <w:szCs w:val="24"/>
          <w:vertAlign w:val="superscript"/>
        </w:rPr>
        <w:t>2</w:t>
      </w:r>
      <w:r w:rsidR="00236335" w:rsidRPr="00AD36F8">
        <w:rPr>
          <w:szCs w:val="24"/>
        </w:rPr>
        <w:t>) y en la disminución de los Valores Críticos de F.</w:t>
      </w:r>
    </w:p>
    <w:p w:rsidR="00D96D49" w:rsidRPr="00AD36F8" w:rsidRDefault="00D96D49" w:rsidP="00AD36F8">
      <w:pPr>
        <w:pStyle w:val="Texto"/>
        <w:rPr>
          <w:szCs w:val="24"/>
        </w:rPr>
      </w:pPr>
    </w:p>
    <w:p w:rsidR="001F3E3B" w:rsidRPr="00AD36F8" w:rsidRDefault="001F3E3B" w:rsidP="00AD36F8">
      <w:pPr>
        <w:pStyle w:val="Texto"/>
        <w:rPr>
          <w:b/>
          <w:szCs w:val="24"/>
          <w:lang w:val="es-PE"/>
        </w:rPr>
      </w:pPr>
      <w:r w:rsidRPr="00AD36F8">
        <w:rPr>
          <w:b/>
          <w:szCs w:val="24"/>
          <w:lang w:val="es-PE"/>
        </w:rPr>
        <w:t>Parte 2</w:t>
      </w:r>
    </w:p>
    <w:p w:rsidR="003956F9" w:rsidRPr="00AD36F8" w:rsidRDefault="003956F9" w:rsidP="00AD36F8">
      <w:pPr>
        <w:pStyle w:val="Texto"/>
        <w:rPr>
          <w:szCs w:val="24"/>
        </w:rPr>
      </w:pPr>
    </w:p>
    <w:p w:rsidR="00D7037F" w:rsidRPr="004D79BC" w:rsidRDefault="00D7037F" w:rsidP="004D79BC">
      <w:pPr>
        <w:pStyle w:val="ListaNum1"/>
        <w:numPr>
          <w:ilvl w:val="0"/>
          <w:numId w:val="38"/>
        </w:numPr>
        <w:rPr>
          <w:b/>
        </w:rPr>
      </w:pPr>
      <w:r w:rsidRPr="004D79BC">
        <w:rPr>
          <w:b/>
        </w:rPr>
        <w:t xml:space="preserve">Exceso </w:t>
      </w:r>
      <w:proofErr w:type="gramStart"/>
      <w:r w:rsidRPr="004D79BC">
        <w:rPr>
          <w:b/>
        </w:rPr>
        <w:t>de Optimismo</w:t>
      </w:r>
      <w:proofErr w:type="gramEnd"/>
    </w:p>
    <w:p w:rsidR="00D7037F" w:rsidRPr="00AD36F8" w:rsidRDefault="00230170" w:rsidP="00AD36F8">
      <w:pPr>
        <w:pStyle w:val="Texto"/>
        <w:rPr>
          <w:szCs w:val="24"/>
        </w:rPr>
      </w:pPr>
      <w:r w:rsidRPr="00AD36F8">
        <w:rPr>
          <w:szCs w:val="24"/>
        </w:rPr>
        <w:t xml:space="preserve">Los resultados en relación a esta variable </w:t>
      </w:r>
      <w:r w:rsidR="00C90D3A" w:rsidRPr="00AD36F8">
        <w:rPr>
          <w:szCs w:val="24"/>
        </w:rPr>
        <w:t xml:space="preserve">se muestran en la Tabla </w:t>
      </w:r>
      <w:r w:rsidR="003E03C8" w:rsidRPr="00AD36F8">
        <w:rPr>
          <w:szCs w:val="24"/>
        </w:rPr>
        <w:t>9</w:t>
      </w:r>
      <w:r w:rsidR="00C90D3A" w:rsidRPr="00AD36F8">
        <w:rPr>
          <w:szCs w:val="24"/>
        </w:rPr>
        <w:t>.</w:t>
      </w:r>
    </w:p>
    <w:p w:rsidR="00206408" w:rsidRDefault="00206408">
      <w:pPr>
        <w:spacing w:line="240" w:lineRule="auto"/>
        <w:jc w:val="left"/>
        <w:rPr>
          <w:szCs w:val="24"/>
        </w:rPr>
      </w:pPr>
      <w:r>
        <w:rPr>
          <w:szCs w:val="24"/>
        </w:rPr>
        <w:br w:type="page"/>
      </w:r>
    </w:p>
    <w:p w:rsidR="003E03C8" w:rsidRPr="00AD36F8" w:rsidRDefault="003E03C8" w:rsidP="004D79BC">
      <w:pPr>
        <w:pStyle w:val="RotuloTab"/>
      </w:pPr>
      <w:bookmarkStart w:id="142" w:name="_Toc389034026"/>
      <w:bookmarkStart w:id="143" w:name="_Toc392447193"/>
      <w:bookmarkStart w:id="144" w:name="_Toc392457576"/>
      <w:r w:rsidRPr="00AD36F8">
        <w:lastRenderedPageBreak/>
        <w:t xml:space="preserve">Tabla </w:t>
      </w:r>
      <w:r w:rsidR="001E2973" w:rsidRPr="00AD36F8">
        <w:fldChar w:fldCharType="begin"/>
      </w:r>
      <w:r w:rsidRPr="00AD36F8">
        <w:instrText xml:space="preserve"> SEQ Tabla \* ARABIC </w:instrText>
      </w:r>
      <w:r w:rsidR="001E2973" w:rsidRPr="00AD36F8">
        <w:fldChar w:fldCharType="separate"/>
      </w:r>
      <w:r w:rsidR="007459F4" w:rsidRPr="00AD36F8">
        <w:rPr>
          <w:noProof/>
        </w:rPr>
        <w:t>9</w:t>
      </w:r>
      <w:r w:rsidR="001E2973" w:rsidRPr="00AD36F8">
        <w:fldChar w:fldCharType="end"/>
      </w:r>
      <w:r w:rsidRPr="00AD36F8">
        <w:t xml:space="preserve">: Resultados Exceso </w:t>
      </w:r>
      <w:proofErr w:type="gramStart"/>
      <w:r w:rsidRPr="00AD36F8">
        <w:t>de Optimismo</w:t>
      </w:r>
      <w:bookmarkEnd w:id="142"/>
      <w:bookmarkEnd w:id="143"/>
      <w:bookmarkEnd w:id="144"/>
      <w:proofErr w:type="gramEnd"/>
    </w:p>
    <w:p w:rsidR="003E03C8" w:rsidRPr="003E03C8" w:rsidRDefault="003E03C8" w:rsidP="003E03C8"/>
    <w:tbl>
      <w:tblPr>
        <w:tblW w:w="7000" w:type="dxa"/>
        <w:jc w:val="center"/>
        <w:tblInd w:w="65" w:type="dxa"/>
        <w:tblCellMar>
          <w:left w:w="70" w:type="dxa"/>
          <w:right w:w="70" w:type="dxa"/>
        </w:tblCellMar>
        <w:tblLook w:val="04A0"/>
      </w:tblPr>
      <w:tblGrid>
        <w:gridCol w:w="1240"/>
        <w:gridCol w:w="900"/>
        <w:gridCol w:w="780"/>
        <w:gridCol w:w="800"/>
        <w:gridCol w:w="696"/>
        <w:gridCol w:w="844"/>
        <w:gridCol w:w="787"/>
        <w:gridCol w:w="953"/>
      </w:tblGrid>
      <w:tr w:rsidR="006F01B5" w:rsidRPr="006F01B5" w:rsidTr="006F01B5">
        <w:trPr>
          <w:trHeight w:val="34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1B5" w:rsidRPr="006F01B5" w:rsidRDefault="006F01B5" w:rsidP="006F01B5">
            <w:pPr>
              <w:jc w:val="center"/>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Grupos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B5" w:rsidRPr="006F01B5" w:rsidRDefault="006F01B5" w:rsidP="006F01B5">
            <w:pPr>
              <w:jc w:val="center"/>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Media</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B5" w:rsidRPr="006F01B5" w:rsidRDefault="006F01B5" w:rsidP="006F01B5">
            <w:pPr>
              <w:jc w:val="center"/>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Min</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B5" w:rsidRPr="006F01B5" w:rsidRDefault="006F01B5" w:rsidP="006F01B5">
            <w:pPr>
              <w:jc w:val="center"/>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Max</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1B5" w:rsidRPr="006F01B5" w:rsidRDefault="006F01B5" w:rsidP="006F01B5">
            <w:pPr>
              <w:jc w:val="center"/>
              <w:rPr>
                <w:rFonts w:ascii="LM Roman 10" w:hAnsi="LM Roman 10" w:cs="Arial"/>
                <w:color w:val="000000"/>
                <w:sz w:val="21"/>
                <w:szCs w:val="21"/>
                <w:lang w:eastAsia="es-ES"/>
              </w:rPr>
            </w:pPr>
            <w:r w:rsidRPr="006F01B5">
              <w:rPr>
                <w:rFonts w:ascii="Tahoma" w:hAnsi="Tahoma" w:cs="Tahoma"/>
                <w:color w:val="000000"/>
                <w:sz w:val="21"/>
                <w:szCs w:val="21"/>
                <w:lang w:eastAsia="es-ES"/>
              </w:rPr>
              <w:t>&lt;</w:t>
            </w:r>
            <w:r w:rsidRPr="006F01B5">
              <w:rPr>
                <w:rFonts w:ascii="LM Roman 10" w:hAnsi="LM Roman 10" w:cs="Arial"/>
                <w:color w:val="000000"/>
                <w:sz w:val="21"/>
                <w:szCs w:val="21"/>
                <w:lang w:eastAsia="es-ES"/>
              </w:rPr>
              <w:t>3</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F01B5" w:rsidRPr="006F01B5" w:rsidRDefault="006F01B5" w:rsidP="006F01B5">
            <w:pPr>
              <w:jc w:val="center"/>
              <w:rPr>
                <w:rFonts w:ascii="LM Roman 10" w:hAnsi="LM Roman 10" w:cs="Arial"/>
                <w:b/>
                <w:bCs/>
                <w:color w:val="000000"/>
                <w:sz w:val="21"/>
                <w:szCs w:val="21"/>
                <w:lang w:eastAsia="es-ES"/>
              </w:rPr>
            </w:pPr>
            <w:r w:rsidRPr="006F01B5">
              <w:rPr>
                <w:rFonts w:ascii="Courier New" w:hAnsi="Courier New" w:cs="Courier New"/>
                <w:b/>
                <w:bCs/>
                <w:color w:val="000000"/>
                <w:sz w:val="21"/>
                <w:szCs w:val="21"/>
                <w:lang w:eastAsia="es-ES"/>
              </w:rPr>
              <w:t>≥</w:t>
            </w:r>
            <w:r w:rsidRPr="006F01B5">
              <w:rPr>
                <w:rFonts w:ascii="LM Roman 10" w:hAnsi="LM Roman 10" w:cs="Arial"/>
                <w:b/>
                <w:bCs/>
                <w:color w:val="000000"/>
                <w:sz w:val="21"/>
                <w:szCs w:val="21"/>
                <w:lang w:eastAsia="es-ES"/>
              </w:rPr>
              <w:t>3</w:t>
            </w:r>
          </w:p>
        </w:tc>
      </w:tr>
      <w:tr w:rsidR="006F01B5" w:rsidRPr="006F01B5" w:rsidTr="006F01B5">
        <w:trPr>
          <w:trHeight w:val="34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6F01B5" w:rsidRPr="006F01B5" w:rsidRDefault="006F01B5" w:rsidP="006F01B5">
            <w:pPr>
              <w:rPr>
                <w:rFonts w:ascii="LM Roman 10" w:hAnsi="LM Roman 10" w:cs="Arial"/>
                <w:b/>
                <w:bCs/>
                <w:color w:val="000000"/>
                <w:sz w:val="21"/>
                <w:szCs w:val="21"/>
                <w:lang w:eastAsia="es-E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01B5" w:rsidRPr="006F01B5" w:rsidRDefault="006F01B5" w:rsidP="006F01B5">
            <w:pPr>
              <w:rPr>
                <w:rFonts w:ascii="LM Roman 10" w:hAnsi="LM Roman 10" w:cs="Arial"/>
                <w:b/>
                <w:bCs/>
                <w:color w:val="000000"/>
                <w:sz w:val="21"/>
                <w:szCs w:val="21"/>
                <w:lang w:eastAsia="es-E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6F01B5" w:rsidRPr="006F01B5" w:rsidRDefault="006F01B5" w:rsidP="006F01B5">
            <w:pPr>
              <w:rPr>
                <w:rFonts w:ascii="LM Roman 10" w:hAnsi="LM Roman 10" w:cs="Arial"/>
                <w:b/>
                <w:bCs/>
                <w:color w:val="000000"/>
                <w:sz w:val="21"/>
                <w:szCs w:val="21"/>
                <w:lang w:eastAsia="es-E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F01B5" w:rsidRPr="006F01B5" w:rsidRDefault="006F01B5" w:rsidP="006F01B5">
            <w:pPr>
              <w:rPr>
                <w:rFonts w:ascii="LM Roman 10" w:hAnsi="LM Roman 10" w:cs="Arial"/>
                <w:b/>
                <w:bCs/>
                <w:color w:val="000000"/>
                <w:sz w:val="21"/>
                <w:szCs w:val="21"/>
                <w:lang w:eastAsia="es-ES"/>
              </w:rPr>
            </w:pPr>
          </w:p>
        </w:tc>
        <w:tc>
          <w:tcPr>
            <w:tcW w:w="696"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center"/>
              <w:rPr>
                <w:rFonts w:ascii="LM Roman 10" w:hAnsi="LM Roman 10" w:cs="Arial"/>
                <w:color w:val="000000"/>
                <w:sz w:val="21"/>
                <w:szCs w:val="21"/>
                <w:lang w:eastAsia="es-ES"/>
              </w:rPr>
            </w:pPr>
            <w:r w:rsidRPr="006F01B5">
              <w:rPr>
                <w:rFonts w:ascii="LM Roman 10" w:hAnsi="LM Roman 10" w:cs="Arial"/>
                <w:color w:val="000000"/>
                <w:sz w:val="21"/>
                <w:szCs w:val="21"/>
                <w:lang w:eastAsia="es-ES"/>
              </w:rPr>
              <w:t>Obs</w:t>
            </w:r>
          </w:p>
        </w:tc>
        <w:tc>
          <w:tcPr>
            <w:tcW w:w="844"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center"/>
              <w:rPr>
                <w:rFonts w:ascii="LM Roman 10" w:hAnsi="LM Roman 10" w:cs="Arial"/>
                <w:color w:val="000000"/>
                <w:sz w:val="21"/>
                <w:szCs w:val="21"/>
                <w:lang w:eastAsia="es-ES"/>
              </w:rPr>
            </w:pPr>
            <w:r w:rsidRPr="006F01B5">
              <w:rPr>
                <w:rFonts w:ascii="LM Roman 10" w:hAnsi="LM Roman 10" w:cs="Arial"/>
                <w:color w:val="000000"/>
                <w:sz w:val="21"/>
                <w:szCs w:val="21"/>
                <w:lang w:eastAsia="es-ES"/>
              </w:rPr>
              <w:t>%</w:t>
            </w:r>
          </w:p>
        </w:tc>
        <w:tc>
          <w:tcPr>
            <w:tcW w:w="787"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center"/>
              <w:rPr>
                <w:rFonts w:ascii="LM Roman 10" w:hAnsi="LM Roman 10" w:cs="Arial"/>
                <w:color w:val="000000"/>
                <w:sz w:val="21"/>
                <w:szCs w:val="21"/>
                <w:lang w:eastAsia="es-ES"/>
              </w:rPr>
            </w:pPr>
            <w:r w:rsidRPr="006F01B5">
              <w:rPr>
                <w:rFonts w:ascii="LM Roman 10" w:hAnsi="LM Roman 10" w:cs="Arial"/>
                <w:color w:val="000000"/>
                <w:sz w:val="21"/>
                <w:szCs w:val="21"/>
                <w:lang w:eastAsia="es-ES"/>
              </w:rPr>
              <w:t>Obs</w:t>
            </w:r>
          </w:p>
        </w:tc>
        <w:tc>
          <w:tcPr>
            <w:tcW w:w="953"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center"/>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w:t>
            </w:r>
          </w:p>
        </w:tc>
      </w:tr>
      <w:tr w:rsidR="006F01B5" w:rsidRPr="006F01B5" w:rsidTr="006F01B5">
        <w:trPr>
          <w:trHeight w:val="345"/>
          <w:jc w:val="center"/>
        </w:trPr>
        <w:tc>
          <w:tcPr>
            <w:tcW w:w="1240" w:type="dxa"/>
            <w:tcBorders>
              <w:top w:val="nil"/>
              <w:left w:val="single" w:sz="4" w:space="0" w:color="auto"/>
              <w:bottom w:val="nil"/>
              <w:right w:val="nil"/>
            </w:tcBorders>
            <w:shd w:val="clear" w:color="auto" w:fill="auto"/>
            <w:noWrap/>
            <w:vAlign w:val="bottom"/>
            <w:hideMark/>
          </w:tcPr>
          <w:p w:rsidR="006F01B5" w:rsidRPr="006F01B5" w:rsidRDefault="006F01B5" w:rsidP="006F01B5">
            <w:pPr>
              <w:rPr>
                <w:rFonts w:ascii="LM Roman 10" w:hAnsi="LM Roman 10" w:cs="Arial"/>
                <w:color w:val="000000"/>
                <w:sz w:val="21"/>
                <w:szCs w:val="21"/>
                <w:lang w:eastAsia="es-ES"/>
              </w:rPr>
            </w:pPr>
            <w:r w:rsidRPr="006F01B5">
              <w:rPr>
                <w:rFonts w:ascii="LM Roman 10" w:hAnsi="LM Roman 10" w:cs="Arial"/>
                <w:color w:val="000000"/>
                <w:sz w:val="21"/>
                <w:szCs w:val="21"/>
                <w:lang w:eastAsia="es-ES"/>
              </w:rPr>
              <w:t>Estudiantes</w:t>
            </w:r>
          </w:p>
        </w:tc>
        <w:tc>
          <w:tcPr>
            <w:tcW w:w="900" w:type="dxa"/>
            <w:tcBorders>
              <w:top w:val="nil"/>
              <w:left w:val="single" w:sz="4" w:space="0" w:color="auto"/>
              <w:bottom w:val="nil"/>
              <w:right w:val="single" w:sz="4" w:space="0" w:color="auto"/>
            </w:tcBorders>
            <w:shd w:val="clear" w:color="auto" w:fill="auto"/>
            <w:noWrap/>
            <w:vAlign w:val="bottom"/>
            <w:hideMark/>
          </w:tcPr>
          <w:p w:rsidR="006F01B5" w:rsidRPr="004771DF" w:rsidRDefault="006F01B5" w:rsidP="006F01B5">
            <w:pPr>
              <w:jc w:val="right"/>
              <w:rPr>
                <w:rFonts w:ascii="LM Roman 10" w:hAnsi="LM Roman 10" w:cs="Arial"/>
                <w:b/>
                <w:color w:val="000000"/>
                <w:sz w:val="21"/>
                <w:szCs w:val="21"/>
                <w:lang w:eastAsia="es-ES"/>
              </w:rPr>
            </w:pPr>
            <w:r w:rsidRPr="004771DF">
              <w:rPr>
                <w:rFonts w:ascii="LM Roman 10" w:hAnsi="LM Roman 10" w:cs="Arial"/>
                <w:b/>
                <w:color w:val="000000"/>
                <w:sz w:val="21"/>
                <w:szCs w:val="21"/>
                <w:lang w:eastAsia="es-ES"/>
              </w:rPr>
              <w:t>2.59</w:t>
            </w:r>
          </w:p>
        </w:tc>
        <w:tc>
          <w:tcPr>
            <w:tcW w:w="780" w:type="dxa"/>
            <w:tcBorders>
              <w:top w:val="nil"/>
              <w:left w:val="nil"/>
              <w:bottom w:val="nil"/>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1.67</w:t>
            </w:r>
          </w:p>
        </w:tc>
        <w:tc>
          <w:tcPr>
            <w:tcW w:w="800" w:type="dxa"/>
            <w:tcBorders>
              <w:top w:val="nil"/>
              <w:left w:val="single" w:sz="4" w:space="0" w:color="auto"/>
              <w:bottom w:val="nil"/>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3.5</w:t>
            </w:r>
          </w:p>
        </w:tc>
        <w:tc>
          <w:tcPr>
            <w:tcW w:w="696" w:type="dxa"/>
            <w:tcBorders>
              <w:top w:val="nil"/>
              <w:left w:val="nil"/>
              <w:bottom w:val="nil"/>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42</w:t>
            </w:r>
          </w:p>
        </w:tc>
        <w:tc>
          <w:tcPr>
            <w:tcW w:w="844" w:type="dxa"/>
            <w:tcBorders>
              <w:top w:val="nil"/>
              <w:left w:val="nil"/>
              <w:bottom w:val="nil"/>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i/>
                <w:iCs/>
                <w:color w:val="000000"/>
                <w:sz w:val="21"/>
                <w:szCs w:val="21"/>
                <w:lang w:eastAsia="es-ES"/>
              </w:rPr>
            </w:pPr>
            <w:r w:rsidRPr="006F01B5">
              <w:rPr>
                <w:rFonts w:ascii="LM Roman 10" w:hAnsi="LM Roman 10" w:cs="Arial"/>
                <w:i/>
                <w:iCs/>
                <w:color w:val="000000"/>
                <w:sz w:val="21"/>
                <w:szCs w:val="21"/>
                <w:lang w:eastAsia="es-ES"/>
              </w:rPr>
              <w:t>78%</w:t>
            </w:r>
          </w:p>
        </w:tc>
        <w:tc>
          <w:tcPr>
            <w:tcW w:w="787" w:type="dxa"/>
            <w:tcBorders>
              <w:top w:val="nil"/>
              <w:left w:val="nil"/>
              <w:bottom w:val="nil"/>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12</w:t>
            </w:r>
          </w:p>
        </w:tc>
        <w:tc>
          <w:tcPr>
            <w:tcW w:w="953" w:type="dxa"/>
            <w:tcBorders>
              <w:top w:val="nil"/>
              <w:left w:val="nil"/>
              <w:bottom w:val="nil"/>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i/>
                <w:iCs/>
                <w:color w:val="000000"/>
                <w:sz w:val="21"/>
                <w:szCs w:val="21"/>
                <w:lang w:eastAsia="es-ES"/>
              </w:rPr>
            </w:pPr>
            <w:r w:rsidRPr="006F01B5">
              <w:rPr>
                <w:rFonts w:ascii="LM Roman 10" w:hAnsi="LM Roman 10" w:cs="Arial"/>
                <w:b/>
                <w:bCs/>
                <w:i/>
                <w:iCs/>
                <w:color w:val="000000"/>
                <w:sz w:val="21"/>
                <w:szCs w:val="21"/>
                <w:lang w:eastAsia="es-ES"/>
              </w:rPr>
              <w:t>22%</w:t>
            </w:r>
          </w:p>
        </w:tc>
      </w:tr>
      <w:tr w:rsidR="006F01B5" w:rsidRPr="006F01B5" w:rsidTr="006F01B5">
        <w:trPr>
          <w:trHeight w:val="345"/>
          <w:jc w:val="center"/>
        </w:trPr>
        <w:tc>
          <w:tcPr>
            <w:tcW w:w="1240" w:type="dxa"/>
            <w:tcBorders>
              <w:top w:val="nil"/>
              <w:left w:val="single" w:sz="4" w:space="0" w:color="auto"/>
              <w:bottom w:val="nil"/>
              <w:right w:val="nil"/>
            </w:tcBorders>
            <w:shd w:val="clear" w:color="auto" w:fill="auto"/>
            <w:noWrap/>
            <w:vAlign w:val="bottom"/>
            <w:hideMark/>
          </w:tcPr>
          <w:p w:rsidR="006F01B5" w:rsidRPr="00374C9C" w:rsidRDefault="006F01B5" w:rsidP="006F01B5">
            <w:pPr>
              <w:rPr>
                <w:rFonts w:ascii="LM Roman 10" w:hAnsi="LM Roman 10" w:cs="Arial"/>
                <w:color w:val="000000"/>
                <w:sz w:val="20"/>
                <w:lang w:eastAsia="es-ES"/>
              </w:rPr>
            </w:pPr>
            <w:r w:rsidRPr="00374C9C">
              <w:rPr>
                <w:rFonts w:ascii="LM Roman 10" w:hAnsi="LM Roman 10" w:cs="Arial"/>
                <w:color w:val="000000"/>
                <w:sz w:val="20"/>
                <w:lang w:eastAsia="es-ES"/>
              </w:rPr>
              <w:t xml:space="preserve">  I Ciclo</w:t>
            </w:r>
          </w:p>
        </w:tc>
        <w:tc>
          <w:tcPr>
            <w:tcW w:w="900" w:type="dxa"/>
            <w:tcBorders>
              <w:top w:val="nil"/>
              <w:left w:val="single" w:sz="4" w:space="0" w:color="auto"/>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b/>
                <w:color w:val="000000"/>
                <w:sz w:val="20"/>
                <w:lang w:eastAsia="es-ES"/>
              </w:rPr>
            </w:pPr>
            <w:r w:rsidRPr="00374C9C">
              <w:rPr>
                <w:rFonts w:ascii="LM Roman 10" w:hAnsi="LM Roman 10" w:cs="Arial"/>
                <w:b/>
                <w:color w:val="000000"/>
                <w:sz w:val="20"/>
                <w:lang w:eastAsia="es-ES"/>
              </w:rPr>
              <w:t>2.59</w:t>
            </w:r>
          </w:p>
        </w:tc>
        <w:tc>
          <w:tcPr>
            <w:tcW w:w="780" w:type="dxa"/>
            <w:tcBorders>
              <w:top w:val="nil"/>
              <w:left w:val="nil"/>
              <w:bottom w:val="nil"/>
              <w:right w:val="nil"/>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1.67</w:t>
            </w:r>
          </w:p>
        </w:tc>
        <w:tc>
          <w:tcPr>
            <w:tcW w:w="800" w:type="dxa"/>
            <w:tcBorders>
              <w:top w:val="nil"/>
              <w:left w:val="single" w:sz="4" w:space="0" w:color="auto"/>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3</w:t>
            </w:r>
          </w:p>
        </w:tc>
        <w:tc>
          <w:tcPr>
            <w:tcW w:w="696" w:type="dxa"/>
            <w:tcBorders>
              <w:top w:val="nil"/>
              <w:left w:val="nil"/>
              <w:bottom w:val="nil"/>
              <w:right w:val="nil"/>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24</w:t>
            </w:r>
          </w:p>
        </w:tc>
        <w:tc>
          <w:tcPr>
            <w:tcW w:w="844" w:type="dxa"/>
            <w:tcBorders>
              <w:top w:val="nil"/>
              <w:left w:val="nil"/>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i/>
                <w:iCs/>
                <w:color w:val="000000"/>
                <w:sz w:val="20"/>
                <w:lang w:eastAsia="es-ES"/>
              </w:rPr>
            </w:pPr>
            <w:r w:rsidRPr="00374C9C">
              <w:rPr>
                <w:rFonts w:ascii="LM Roman 10" w:hAnsi="LM Roman 10" w:cs="Arial"/>
                <w:i/>
                <w:iCs/>
                <w:color w:val="000000"/>
                <w:sz w:val="20"/>
                <w:lang w:eastAsia="es-ES"/>
              </w:rPr>
              <w:t>71%</w:t>
            </w:r>
          </w:p>
        </w:tc>
        <w:tc>
          <w:tcPr>
            <w:tcW w:w="787" w:type="dxa"/>
            <w:tcBorders>
              <w:top w:val="nil"/>
              <w:left w:val="nil"/>
              <w:bottom w:val="nil"/>
              <w:right w:val="nil"/>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10</w:t>
            </w:r>
          </w:p>
        </w:tc>
        <w:tc>
          <w:tcPr>
            <w:tcW w:w="953" w:type="dxa"/>
            <w:tcBorders>
              <w:top w:val="nil"/>
              <w:left w:val="nil"/>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29%</w:t>
            </w:r>
          </w:p>
        </w:tc>
      </w:tr>
      <w:tr w:rsidR="006F01B5" w:rsidRPr="006F01B5" w:rsidTr="006F01B5">
        <w:trPr>
          <w:trHeight w:val="345"/>
          <w:jc w:val="center"/>
        </w:trPr>
        <w:tc>
          <w:tcPr>
            <w:tcW w:w="1240" w:type="dxa"/>
            <w:tcBorders>
              <w:top w:val="nil"/>
              <w:left w:val="single" w:sz="4" w:space="0" w:color="auto"/>
              <w:bottom w:val="nil"/>
              <w:right w:val="nil"/>
            </w:tcBorders>
            <w:shd w:val="clear" w:color="auto" w:fill="auto"/>
            <w:noWrap/>
            <w:vAlign w:val="bottom"/>
            <w:hideMark/>
          </w:tcPr>
          <w:p w:rsidR="006F01B5" w:rsidRPr="00374C9C" w:rsidRDefault="006F01B5" w:rsidP="006F01B5">
            <w:pPr>
              <w:rPr>
                <w:rFonts w:ascii="LM Roman 10" w:hAnsi="LM Roman 10" w:cs="Arial"/>
                <w:color w:val="000000"/>
                <w:sz w:val="20"/>
                <w:lang w:eastAsia="es-ES"/>
              </w:rPr>
            </w:pPr>
            <w:r w:rsidRPr="00374C9C">
              <w:rPr>
                <w:rFonts w:ascii="LM Roman 10" w:hAnsi="LM Roman 10" w:cs="Arial"/>
                <w:color w:val="000000"/>
                <w:sz w:val="20"/>
                <w:lang w:eastAsia="es-ES"/>
              </w:rPr>
              <w:t xml:space="preserve">  X Ciclo</w:t>
            </w:r>
          </w:p>
        </w:tc>
        <w:tc>
          <w:tcPr>
            <w:tcW w:w="900" w:type="dxa"/>
            <w:tcBorders>
              <w:top w:val="nil"/>
              <w:left w:val="single" w:sz="4" w:space="0" w:color="auto"/>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b/>
                <w:color w:val="000000"/>
                <w:sz w:val="20"/>
                <w:lang w:eastAsia="es-ES"/>
              </w:rPr>
            </w:pPr>
            <w:r w:rsidRPr="00374C9C">
              <w:rPr>
                <w:rFonts w:ascii="LM Roman 10" w:hAnsi="LM Roman 10" w:cs="Arial"/>
                <w:b/>
                <w:color w:val="000000"/>
                <w:sz w:val="20"/>
                <w:lang w:eastAsia="es-ES"/>
              </w:rPr>
              <w:t>2.58</w:t>
            </w:r>
          </w:p>
        </w:tc>
        <w:tc>
          <w:tcPr>
            <w:tcW w:w="780" w:type="dxa"/>
            <w:tcBorders>
              <w:top w:val="nil"/>
              <w:left w:val="nil"/>
              <w:bottom w:val="nil"/>
              <w:right w:val="nil"/>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2.17</w:t>
            </w:r>
          </w:p>
        </w:tc>
        <w:tc>
          <w:tcPr>
            <w:tcW w:w="800" w:type="dxa"/>
            <w:tcBorders>
              <w:top w:val="nil"/>
              <w:left w:val="single" w:sz="4" w:space="0" w:color="auto"/>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3.5</w:t>
            </w:r>
          </w:p>
        </w:tc>
        <w:tc>
          <w:tcPr>
            <w:tcW w:w="696" w:type="dxa"/>
            <w:tcBorders>
              <w:top w:val="nil"/>
              <w:left w:val="nil"/>
              <w:bottom w:val="nil"/>
              <w:right w:val="nil"/>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18</w:t>
            </w:r>
          </w:p>
        </w:tc>
        <w:tc>
          <w:tcPr>
            <w:tcW w:w="844" w:type="dxa"/>
            <w:tcBorders>
              <w:top w:val="nil"/>
              <w:left w:val="nil"/>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i/>
                <w:iCs/>
                <w:color w:val="000000"/>
                <w:sz w:val="20"/>
                <w:lang w:eastAsia="es-ES"/>
              </w:rPr>
            </w:pPr>
            <w:r w:rsidRPr="00374C9C">
              <w:rPr>
                <w:rFonts w:ascii="LM Roman 10" w:hAnsi="LM Roman 10" w:cs="Arial"/>
                <w:i/>
                <w:iCs/>
                <w:color w:val="000000"/>
                <w:sz w:val="20"/>
                <w:lang w:eastAsia="es-ES"/>
              </w:rPr>
              <w:t>90%</w:t>
            </w:r>
          </w:p>
        </w:tc>
        <w:tc>
          <w:tcPr>
            <w:tcW w:w="787" w:type="dxa"/>
            <w:tcBorders>
              <w:top w:val="nil"/>
              <w:left w:val="nil"/>
              <w:bottom w:val="nil"/>
              <w:right w:val="nil"/>
            </w:tcBorders>
            <w:shd w:val="clear" w:color="auto" w:fill="auto"/>
            <w:noWrap/>
            <w:vAlign w:val="bottom"/>
            <w:hideMark/>
          </w:tcPr>
          <w:p w:rsidR="006F01B5" w:rsidRPr="00374C9C" w:rsidRDefault="006F01B5" w:rsidP="006F01B5">
            <w:pPr>
              <w:jc w:val="right"/>
              <w:rPr>
                <w:rFonts w:ascii="LM Roman 10" w:hAnsi="LM Roman 10" w:cs="Arial"/>
                <w:color w:val="000000"/>
                <w:sz w:val="20"/>
                <w:lang w:eastAsia="es-ES"/>
              </w:rPr>
            </w:pPr>
            <w:r w:rsidRPr="00374C9C">
              <w:rPr>
                <w:rFonts w:ascii="LM Roman 10" w:hAnsi="LM Roman 10" w:cs="Arial"/>
                <w:color w:val="000000"/>
                <w:sz w:val="20"/>
                <w:lang w:eastAsia="es-ES"/>
              </w:rPr>
              <w:t>2</w:t>
            </w:r>
          </w:p>
        </w:tc>
        <w:tc>
          <w:tcPr>
            <w:tcW w:w="953" w:type="dxa"/>
            <w:tcBorders>
              <w:top w:val="nil"/>
              <w:left w:val="nil"/>
              <w:bottom w:val="nil"/>
              <w:right w:val="single" w:sz="4" w:space="0" w:color="auto"/>
            </w:tcBorders>
            <w:shd w:val="clear" w:color="auto" w:fill="auto"/>
            <w:noWrap/>
            <w:vAlign w:val="bottom"/>
            <w:hideMark/>
          </w:tcPr>
          <w:p w:rsidR="006F01B5" w:rsidRPr="00374C9C" w:rsidRDefault="006F01B5" w:rsidP="006F01B5">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10%</w:t>
            </w:r>
          </w:p>
        </w:tc>
      </w:tr>
      <w:tr w:rsidR="006F01B5" w:rsidRPr="006F01B5" w:rsidTr="006F01B5">
        <w:trPr>
          <w:trHeight w:val="345"/>
          <w:jc w:val="center"/>
        </w:trPr>
        <w:tc>
          <w:tcPr>
            <w:tcW w:w="1240" w:type="dxa"/>
            <w:tcBorders>
              <w:top w:val="nil"/>
              <w:left w:val="single" w:sz="4" w:space="0" w:color="auto"/>
              <w:bottom w:val="nil"/>
              <w:right w:val="nil"/>
            </w:tcBorders>
            <w:shd w:val="clear" w:color="auto" w:fill="auto"/>
            <w:noWrap/>
            <w:vAlign w:val="bottom"/>
            <w:hideMark/>
          </w:tcPr>
          <w:p w:rsidR="006F01B5" w:rsidRPr="006F01B5" w:rsidRDefault="006F01B5" w:rsidP="006F01B5">
            <w:pPr>
              <w:rPr>
                <w:rFonts w:ascii="LM Roman 10" w:hAnsi="LM Roman 10" w:cs="Arial"/>
                <w:color w:val="000000"/>
                <w:sz w:val="21"/>
                <w:szCs w:val="21"/>
                <w:lang w:eastAsia="es-ES"/>
              </w:rPr>
            </w:pPr>
            <w:r w:rsidRPr="006F01B5">
              <w:rPr>
                <w:rFonts w:ascii="LM Roman 10" w:hAnsi="LM Roman 10" w:cs="Arial"/>
                <w:color w:val="000000"/>
                <w:sz w:val="21"/>
                <w:szCs w:val="21"/>
                <w:lang w:eastAsia="es-ES"/>
              </w:rPr>
              <w:t>Bachiller</w:t>
            </w:r>
          </w:p>
        </w:tc>
        <w:tc>
          <w:tcPr>
            <w:tcW w:w="900" w:type="dxa"/>
            <w:tcBorders>
              <w:top w:val="nil"/>
              <w:left w:val="single" w:sz="4" w:space="0" w:color="auto"/>
              <w:bottom w:val="nil"/>
              <w:right w:val="single" w:sz="4" w:space="0" w:color="auto"/>
            </w:tcBorders>
            <w:shd w:val="clear" w:color="auto" w:fill="auto"/>
            <w:noWrap/>
            <w:vAlign w:val="bottom"/>
            <w:hideMark/>
          </w:tcPr>
          <w:p w:rsidR="006F01B5" w:rsidRPr="004771DF" w:rsidRDefault="006F01B5" w:rsidP="006F01B5">
            <w:pPr>
              <w:jc w:val="right"/>
              <w:rPr>
                <w:rFonts w:ascii="LM Roman 10" w:hAnsi="LM Roman 10" w:cs="Arial"/>
                <w:b/>
                <w:color w:val="000000"/>
                <w:sz w:val="21"/>
                <w:szCs w:val="21"/>
                <w:lang w:eastAsia="es-ES"/>
              </w:rPr>
            </w:pPr>
            <w:r w:rsidRPr="004771DF">
              <w:rPr>
                <w:rFonts w:ascii="LM Roman 10" w:hAnsi="LM Roman 10" w:cs="Arial"/>
                <w:b/>
                <w:color w:val="000000"/>
                <w:sz w:val="21"/>
                <w:szCs w:val="21"/>
                <w:lang w:eastAsia="es-ES"/>
              </w:rPr>
              <w:t>3.17</w:t>
            </w:r>
          </w:p>
        </w:tc>
        <w:tc>
          <w:tcPr>
            <w:tcW w:w="780" w:type="dxa"/>
            <w:tcBorders>
              <w:top w:val="nil"/>
              <w:left w:val="nil"/>
              <w:bottom w:val="nil"/>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2.67</w:t>
            </w:r>
          </w:p>
        </w:tc>
        <w:tc>
          <w:tcPr>
            <w:tcW w:w="800" w:type="dxa"/>
            <w:tcBorders>
              <w:top w:val="nil"/>
              <w:left w:val="single" w:sz="4" w:space="0" w:color="auto"/>
              <w:bottom w:val="nil"/>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3.83</w:t>
            </w:r>
          </w:p>
        </w:tc>
        <w:tc>
          <w:tcPr>
            <w:tcW w:w="696" w:type="dxa"/>
            <w:tcBorders>
              <w:top w:val="nil"/>
              <w:left w:val="nil"/>
              <w:bottom w:val="nil"/>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8</w:t>
            </w:r>
          </w:p>
        </w:tc>
        <w:tc>
          <w:tcPr>
            <w:tcW w:w="844" w:type="dxa"/>
            <w:tcBorders>
              <w:top w:val="nil"/>
              <w:left w:val="nil"/>
              <w:bottom w:val="nil"/>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i/>
                <w:iCs/>
                <w:color w:val="000000"/>
                <w:sz w:val="21"/>
                <w:szCs w:val="21"/>
                <w:lang w:eastAsia="es-ES"/>
              </w:rPr>
            </w:pPr>
            <w:r w:rsidRPr="006F01B5">
              <w:rPr>
                <w:rFonts w:ascii="LM Roman 10" w:hAnsi="LM Roman 10" w:cs="Arial"/>
                <w:i/>
                <w:iCs/>
                <w:color w:val="000000"/>
                <w:sz w:val="21"/>
                <w:szCs w:val="21"/>
                <w:lang w:eastAsia="es-ES"/>
              </w:rPr>
              <w:t>44%</w:t>
            </w:r>
          </w:p>
        </w:tc>
        <w:tc>
          <w:tcPr>
            <w:tcW w:w="787" w:type="dxa"/>
            <w:tcBorders>
              <w:top w:val="nil"/>
              <w:left w:val="nil"/>
              <w:bottom w:val="nil"/>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10</w:t>
            </w:r>
          </w:p>
        </w:tc>
        <w:tc>
          <w:tcPr>
            <w:tcW w:w="953" w:type="dxa"/>
            <w:tcBorders>
              <w:top w:val="nil"/>
              <w:left w:val="nil"/>
              <w:bottom w:val="nil"/>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i/>
                <w:iCs/>
                <w:color w:val="000000"/>
                <w:sz w:val="21"/>
                <w:szCs w:val="21"/>
                <w:lang w:eastAsia="es-ES"/>
              </w:rPr>
            </w:pPr>
            <w:r w:rsidRPr="006F01B5">
              <w:rPr>
                <w:rFonts w:ascii="LM Roman 10" w:hAnsi="LM Roman 10" w:cs="Arial"/>
                <w:b/>
                <w:bCs/>
                <w:i/>
                <w:iCs/>
                <w:color w:val="000000"/>
                <w:sz w:val="21"/>
                <w:szCs w:val="21"/>
                <w:lang w:eastAsia="es-ES"/>
              </w:rPr>
              <w:t>56%</w:t>
            </w:r>
          </w:p>
        </w:tc>
      </w:tr>
      <w:tr w:rsidR="006F01B5" w:rsidRPr="006F01B5" w:rsidTr="006F01B5">
        <w:trPr>
          <w:trHeight w:val="345"/>
          <w:jc w:val="center"/>
        </w:trPr>
        <w:tc>
          <w:tcPr>
            <w:tcW w:w="1240" w:type="dxa"/>
            <w:tcBorders>
              <w:top w:val="nil"/>
              <w:left w:val="single" w:sz="4" w:space="0" w:color="auto"/>
              <w:bottom w:val="single" w:sz="4" w:space="0" w:color="auto"/>
              <w:right w:val="nil"/>
            </w:tcBorders>
            <w:shd w:val="clear" w:color="auto" w:fill="auto"/>
            <w:noWrap/>
            <w:vAlign w:val="bottom"/>
            <w:hideMark/>
          </w:tcPr>
          <w:p w:rsidR="006F01B5" w:rsidRPr="006F01B5" w:rsidRDefault="006F01B5" w:rsidP="006F01B5">
            <w:pPr>
              <w:rPr>
                <w:rFonts w:ascii="LM Roman 10" w:hAnsi="LM Roman 10" w:cs="Arial"/>
                <w:color w:val="000000"/>
                <w:sz w:val="21"/>
                <w:szCs w:val="21"/>
                <w:lang w:eastAsia="es-ES"/>
              </w:rPr>
            </w:pPr>
            <w:r w:rsidRPr="006F01B5">
              <w:rPr>
                <w:rFonts w:ascii="LM Roman 10" w:hAnsi="LM Roman 10" w:cs="Arial"/>
                <w:color w:val="000000"/>
                <w:sz w:val="21"/>
                <w:szCs w:val="21"/>
                <w:lang w:eastAsia="es-ES"/>
              </w:rPr>
              <w:t>Maestría</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F01B5" w:rsidRPr="004771DF" w:rsidRDefault="006F01B5" w:rsidP="006F01B5">
            <w:pPr>
              <w:jc w:val="right"/>
              <w:rPr>
                <w:rFonts w:ascii="LM Roman 10" w:hAnsi="LM Roman 10" w:cs="Arial"/>
                <w:b/>
                <w:color w:val="000000"/>
                <w:sz w:val="21"/>
                <w:szCs w:val="21"/>
                <w:lang w:eastAsia="es-ES"/>
              </w:rPr>
            </w:pPr>
            <w:r w:rsidRPr="004771DF">
              <w:rPr>
                <w:rFonts w:ascii="LM Roman 10" w:hAnsi="LM Roman 10" w:cs="Arial"/>
                <w:b/>
                <w:color w:val="000000"/>
                <w:sz w:val="21"/>
                <w:szCs w:val="21"/>
                <w:lang w:eastAsia="es-ES"/>
              </w:rPr>
              <w:t>3.31</w:t>
            </w:r>
          </w:p>
        </w:tc>
        <w:tc>
          <w:tcPr>
            <w:tcW w:w="780" w:type="dxa"/>
            <w:tcBorders>
              <w:top w:val="nil"/>
              <w:left w:val="nil"/>
              <w:bottom w:val="single" w:sz="4" w:space="0" w:color="auto"/>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2.67</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4</w:t>
            </w:r>
          </w:p>
        </w:tc>
        <w:tc>
          <w:tcPr>
            <w:tcW w:w="696" w:type="dxa"/>
            <w:tcBorders>
              <w:top w:val="nil"/>
              <w:left w:val="nil"/>
              <w:bottom w:val="single" w:sz="4" w:space="0" w:color="auto"/>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6</w:t>
            </w:r>
          </w:p>
        </w:tc>
        <w:tc>
          <w:tcPr>
            <w:tcW w:w="844"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i/>
                <w:iCs/>
                <w:color w:val="000000"/>
                <w:sz w:val="21"/>
                <w:szCs w:val="21"/>
                <w:lang w:eastAsia="es-ES"/>
              </w:rPr>
            </w:pPr>
            <w:r w:rsidRPr="006F01B5">
              <w:rPr>
                <w:rFonts w:ascii="LM Roman 10" w:hAnsi="LM Roman 10" w:cs="Arial"/>
                <w:i/>
                <w:iCs/>
                <w:color w:val="000000"/>
                <w:sz w:val="21"/>
                <w:szCs w:val="21"/>
                <w:lang w:eastAsia="es-ES"/>
              </w:rPr>
              <w:t>38%</w:t>
            </w:r>
          </w:p>
        </w:tc>
        <w:tc>
          <w:tcPr>
            <w:tcW w:w="787" w:type="dxa"/>
            <w:tcBorders>
              <w:top w:val="nil"/>
              <w:left w:val="nil"/>
              <w:bottom w:val="single" w:sz="4" w:space="0" w:color="auto"/>
              <w:right w:val="nil"/>
            </w:tcBorders>
            <w:shd w:val="clear" w:color="auto" w:fill="auto"/>
            <w:noWrap/>
            <w:vAlign w:val="bottom"/>
            <w:hideMark/>
          </w:tcPr>
          <w:p w:rsidR="006F01B5" w:rsidRPr="006F01B5" w:rsidRDefault="006F01B5" w:rsidP="006F01B5">
            <w:pPr>
              <w:jc w:val="right"/>
              <w:rPr>
                <w:rFonts w:ascii="LM Roman 10" w:hAnsi="LM Roman 10" w:cs="Arial"/>
                <w:color w:val="000000"/>
                <w:sz w:val="21"/>
                <w:szCs w:val="21"/>
                <w:lang w:eastAsia="es-ES"/>
              </w:rPr>
            </w:pPr>
            <w:r w:rsidRPr="006F01B5">
              <w:rPr>
                <w:rFonts w:ascii="LM Roman 10" w:hAnsi="LM Roman 10" w:cs="Arial"/>
                <w:color w:val="000000"/>
                <w:sz w:val="21"/>
                <w:szCs w:val="21"/>
                <w:lang w:eastAsia="es-ES"/>
              </w:rPr>
              <w:t>10</w:t>
            </w:r>
          </w:p>
        </w:tc>
        <w:tc>
          <w:tcPr>
            <w:tcW w:w="953"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i/>
                <w:iCs/>
                <w:color w:val="000000"/>
                <w:sz w:val="21"/>
                <w:szCs w:val="21"/>
                <w:lang w:eastAsia="es-ES"/>
              </w:rPr>
            </w:pPr>
            <w:r w:rsidRPr="006F01B5">
              <w:rPr>
                <w:rFonts w:ascii="LM Roman 10" w:hAnsi="LM Roman 10" w:cs="Arial"/>
                <w:b/>
                <w:bCs/>
                <w:i/>
                <w:iCs/>
                <w:color w:val="000000"/>
                <w:sz w:val="21"/>
                <w:szCs w:val="21"/>
                <w:lang w:eastAsia="es-ES"/>
              </w:rPr>
              <w:t>63%</w:t>
            </w:r>
          </w:p>
        </w:tc>
      </w:tr>
      <w:tr w:rsidR="006F01B5" w:rsidRPr="006F01B5" w:rsidTr="006F01B5">
        <w:trPr>
          <w:trHeight w:val="345"/>
          <w:jc w:val="center"/>
        </w:trPr>
        <w:tc>
          <w:tcPr>
            <w:tcW w:w="1240" w:type="dxa"/>
            <w:tcBorders>
              <w:top w:val="nil"/>
              <w:left w:val="single" w:sz="4" w:space="0" w:color="auto"/>
              <w:bottom w:val="single" w:sz="4" w:space="0" w:color="auto"/>
              <w:right w:val="nil"/>
            </w:tcBorders>
            <w:shd w:val="clear" w:color="auto" w:fill="auto"/>
            <w:noWrap/>
            <w:vAlign w:val="bottom"/>
            <w:hideMark/>
          </w:tcPr>
          <w:p w:rsidR="006F01B5" w:rsidRPr="006F01B5" w:rsidRDefault="006F01B5" w:rsidP="006F01B5">
            <w:pPr>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Total</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2.84</w:t>
            </w:r>
          </w:p>
        </w:tc>
        <w:tc>
          <w:tcPr>
            <w:tcW w:w="780" w:type="dxa"/>
            <w:tcBorders>
              <w:top w:val="nil"/>
              <w:left w:val="nil"/>
              <w:bottom w:val="single" w:sz="4" w:space="0" w:color="auto"/>
              <w:right w:val="nil"/>
            </w:tcBorders>
            <w:shd w:val="clear" w:color="auto" w:fill="auto"/>
            <w:noWrap/>
            <w:vAlign w:val="bottom"/>
            <w:hideMark/>
          </w:tcPr>
          <w:p w:rsidR="006F01B5" w:rsidRPr="006F01B5" w:rsidRDefault="006F01B5" w:rsidP="006F01B5">
            <w:pPr>
              <w:jc w:val="right"/>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1.67</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4</w:t>
            </w:r>
          </w:p>
        </w:tc>
        <w:tc>
          <w:tcPr>
            <w:tcW w:w="696" w:type="dxa"/>
            <w:tcBorders>
              <w:top w:val="nil"/>
              <w:left w:val="nil"/>
              <w:bottom w:val="single" w:sz="4" w:space="0" w:color="auto"/>
              <w:right w:val="nil"/>
            </w:tcBorders>
            <w:shd w:val="clear" w:color="auto" w:fill="auto"/>
            <w:noWrap/>
            <w:vAlign w:val="bottom"/>
            <w:hideMark/>
          </w:tcPr>
          <w:p w:rsidR="006F01B5" w:rsidRPr="006F01B5" w:rsidRDefault="006F01B5" w:rsidP="006F01B5">
            <w:pPr>
              <w:jc w:val="right"/>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56</w:t>
            </w:r>
          </w:p>
        </w:tc>
        <w:tc>
          <w:tcPr>
            <w:tcW w:w="844"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i/>
                <w:iCs/>
                <w:color w:val="000000"/>
                <w:sz w:val="21"/>
                <w:szCs w:val="21"/>
                <w:lang w:eastAsia="es-ES"/>
              </w:rPr>
            </w:pPr>
            <w:r w:rsidRPr="006F01B5">
              <w:rPr>
                <w:rFonts w:ascii="LM Roman 10" w:hAnsi="LM Roman 10" w:cs="Arial"/>
                <w:b/>
                <w:bCs/>
                <w:i/>
                <w:iCs/>
                <w:color w:val="000000"/>
                <w:sz w:val="21"/>
                <w:szCs w:val="21"/>
                <w:lang w:eastAsia="es-ES"/>
              </w:rPr>
              <w:t>64%</w:t>
            </w:r>
          </w:p>
        </w:tc>
        <w:tc>
          <w:tcPr>
            <w:tcW w:w="787" w:type="dxa"/>
            <w:tcBorders>
              <w:top w:val="nil"/>
              <w:left w:val="nil"/>
              <w:bottom w:val="single" w:sz="4" w:space="0" w:color="auto"/>
              <w:right w:val="nil"/>
            </w:tcBorders>
            <w:shd w:val="clear" w:color="auto" w:fill="auto"/>
            <w:noWrap/>
            <w:vAlign w:val="bottom"/>
            <w:hideMark/>
          </w:tcPr>
          <w:p w:rsidR="006F01B5" w:rsidRPr="006F01B5" w:rsidRDefault="006F01B5" w:rsidP="006F01B5">
            <w:pPr>
              <w:jc w:val="right"/>
              <w:rPr>
                <w:rFonts w:ascii="LM Roman 10" w:hAnsi="LM Roman 10" w:cs="Arial"/>
                <w:b/>
                <w:bCs/>
                <w:color w:val="000000"/>
                <w:sz w:val="21"/>
                <w:szCs w:val="21"/>
                <w:lang w:eastAsia="es-ES"/>
              </w:rPr>
            </w:pPr>
            <w:r w:rsidRPr="006F01B5">
              <w:rPr>
                <w:rFonts w:ascii="LM Roman 10" w:hAnsi="LM Roman 10" w:cs="Arial"/>
                <w:b/>
                <w:bCs/>
                <w:color w:val="000000"/>
                <w:sz w:val="21"/>
                <w:szCs w:val="21"/>
                <w:lang w:eastAsia="es-ES"/>
              </w:rPr>
              <w:t>32</w:t>
            </w:r>
          </w:p>
        </w:tc>
        <w:tc>
          <w:tcPr>
            <w:tcW w:w="953" w:type="dxa"/>
            <w:tcBorders>
              <w:top w:val="nil"/>
              <w:left w:val="nil"/>
              <w:bottom w:val="single" w:sz="4" w:space="0" w:color="auto"/>
              <w:right w:val="single" w:sz="4" w:space="0" w:color="auto"/>
            </w:tcBorders>
            <w:shd w:val="clear" w:color="auto" w:fill="auto"/>
            <w:noWrap/>
            <w:vAlign w:val="bottom"/>
            <w:hideMark/>
          </w:tcPr>
          <w:p w:rsidR="006F01B5" w:rsidRPr="006F01B5" w:rsidRDefault="006F01B5" w:rsidP="006F01B5">
            <w:pPr>
              <w:jc w:val="right"/>
              <w:rPr>
                <w:rFonts w:ascii="LM Roman 10" w:hAnsi="LM Roman 10" w:cs="Arial"/>
                <w:b/>
                <w:bCs/>
                <w:i/>
                <w:iCs/>
                <w:color w:val="000000"/>
                <w:sz w:val="21"/>
                <w:szCs w:val="21"/>
                <w:lang w:eastAsia="es-ES"/>
              </w:rPr>
            </w:pPr>
            <w:r w:rsidRPr="006F01B5">
              <w:rPr>
                <w:rFonts w:ascii="LM Roman 10" w:hAnsi="LM Roman 10" w:cs="Arial"/>
                <w:b/>
                <w:bCs/>
                <w:i/>
                <w:iCs/>
                <w:color w:val="000000"/>
                <w:sz w:val="21"/>
                <w:szCs w:val="21"/>
                <w:lang w:eastAsia="es-ES"/>
              </w:rPr>
              <w:t>36%</w:t>
            </w:r>
          </w:p>
        </w:tc>
      </w:tr>
    </w:tbl>
    <w:p w:rsidR="00D7037F" w:rsidRDefault="00D7037F" w:rsidP="00D7037F">
      <w:pPr>
        <w:rPr>
          <w:rFonts w:ascii="LM Roman 10" w:hAnsi="LM Roman 10"/>
          <w:sz w:val="22"/>
          <w:szCs w:val="22"/>
        </w:rPr>
      </w:pPr>
    </w:p>
    <w:p w:rsidR="0047701F" w:rsidRDefault="003E48EF" w:rsidP="00AD36F8">
      <w:pPr>
        <w:pStyle w:val="Texto"/>
      </w:pPr>
      <w:r>
        <w:t>Se puede observar</w:t>
      </w:r>
      <w:r w:rsidR="006758ED">
        <w:t xml:space="preserve"> que si bien el puntaje general promedi</w:t>
      </w:r>
      <w:r w:rsidR="0053625E">
        <w:t xml:space="preserve">o fue </w:t>
      </w:r>
      <w:r w:rsidR="003E11AC">
        <w:t>2.84</w:t>
      </w:r>
      <w:r w:rsidR="005C5A9D">
        <w:t xml:space="preserve"> en la prueba LOT-R</w:t>
      </w:r>
      <w:r w:rsidR="003E11AC">
        <w:t xml:space="preserve">, inferior </w:t>
      </w:r>
      <w:r w:rsidR="0053625E">
        <w:t xml:space="preserve">al umbral </w:t>
      </w:r>
      <w:r w:rsidR="00E96BCB">
        <w:t>(3) sobre el cual se considerarían a los individuos</w:t>
      </w:r>
      <w:r w:rsidR="00A77EE3">
        <w:t xml:space="preserve"> </w:t>
      </w:r>
      <w:r w:rsidR="0047701F">
        <w:t>como excesivamente optimistas, el grupo conformado por sujetos con Maestría obtuvo una media de 3.31 (el 63% superó el límite especificado), lo que sugiere que el grado de optimismo se va intensificando a medida que la formación académica y la experiencia profesional se incrementa</w:t>
      </w:r>
      <w:r w:rsidR="007D2449">
        <w:t>n</w:t>
      </w:r>
      <w:r w:rsidR="0047701F">
        <w:t>.</w:t>
      </w:r>
    </w:p>
    <w:p w:rsidR="0047701F" w:rsidRDefault="004036D3" w:rsidP="00AD36F8">
      <w:pPr>
        <w:pStyle w:val="Texto"/>
      </w:pPr>
      <w:r>
        <w:t xml:space="preserve">Un aspecto a tener en cuenta es que el promedio de cada grupo es superior a la media (2.5) reseñada en Scheier et al. (1994), </w:t>
      </w:r>
      <w:r w:rsidR="00351746">
        <w:t xml:space="preserve">así como que el 68% de personas obtuvo una puntuación superior a dicho umbral, esto supondría que los estudiantes y profesionales de carreras afines a los negocios tienen </w:t>
      </w:r>
      <w:r w:rsidR="008A7CE0">
        <w:t>mayor</w:t>
      </w:r>
      <w:r w:rsidR="00351746">
        <w:t xml:space="preserve"> propensión a ser más optimistas que </w:t>
      </w:r>
      <w:r w:rsidR="008A7CE0">
        <w:t>el individuo promedio.</w:t>
      </w:r>
    </w:p>
    <w:p w:rsidR="00EC0D65" w:rsidRDefault="00EC0D65" w:rsidP="00AD36F8">
      <w:pPr>
        <w:pStyle w:val="Texto"/>
      </w:pPr>
    </w:p>
    <w:p w:rsidR="00FA010F" w:rsidRPr="004D79BC" w:rsidRDefault="00FA010F" w:rsidP="004D79BC">
      <w:pPr>
        <w:pStyle w:val="ListaNum1"/>
        <w:numPr>
          <w:ilvl w:val="0"/>
          <w:numId w:val="38"/>
        </w:numPr>
        <w:rPr>
          <w:b/>
        </w:rPr>
      </w:pPr>
      <w:r w:rsidRPr="004D79BC">
        <w:rPr>
          <w:b/>
        </w:rPr>
        <w:t>Exceso de Confianza</w:t>
      </w:r>
    </w:p>
    <w:p w:rsidR="00A30FB9" w:rsidRDefault="00A30FB9" w:rsidP="00AD36F8">
      <w:pPr>
        <w:pStyle w:val="Texto"/>
      </w:pPr>
      <w:r>
        <w:t xml:space="preserve">Tal como se describió en Capítulos previos, se utilizaron tres interrogantes para medir el grado de confianza </w:t>
      </w:r>
      <w:r w:rsidR="00C16D19">
        <w:t>en los sujetos que conformaron la muestra. A continuación los resultados:</w:t>
      </w:r>
    </w:p>
    <w:p w:rsidR="00A30FB9" w:rsidRDefault="00A30FB9" w:rsidP="00AD36F8">
      <w:pPr>
        <w:pStyle w:val="Texto"/>
      </w:pPr>
    </w:p>
    <w:p w:rsidR="006366ED" w:rsidRDefault="006366ED" w:rsidP="00AD36F8">
      <w:pPr>
        <w:pStyle w:val="Texto"/>
      </w:pPr>
    </w:p>
    <w:p w:rsidR="006366ED" w:rsidRDefault="006366ED" w:rsidP="00AD36F8">
      <w:pPr>
        <w:pStyle w:val="Texto"/>
      </w:pPr>
    </w:p>
    <w:p w:rsidR="00D364D8" w:rsidRPr="00D364D8" w:rsidRDefault="006366ED" w:rsidP="00206408">
      <w:pPr>
        <w:pStyle w:val="Texto"/>
      </w:pPr>
      <w:r>
        <w:br w:type="page"/>
      </w:r>
      <w:bookmarkStart w:id="145" w:name="_Toc389034027"/>
      <w:bookmarkStart w:id="146" w:name="_Toc392447194"/>
      <w:r w:rsidR="00D364D8" w:rsidRPr="00D364D8">
        <w:lastRenderedPageBreak/>
        <w:t xml:space="preserve">Tabla </w:t>
      </w:r>
      <w:r w:rsidR="001E2973" w:rsidRPr="00D364D8">
        <w:fldChar w:fldCharType="begin"/>
      </w:r>
      <w:r w:rsidR="00D364D8" w:rsidRPr="00D364D8">
        <w:instrText xml:space="preserve"> SEQ Tabla \* ARABIC </w:instrText>
      </w:r>
      <w:r w:rsidR="001E2973" w:rsidRPr="00D364D8">
        <w:fldChar w:fldCharType="separate"/>
      </w:r>
      <w:r w:rsidR="007459F4">
        <w:rPr>
          <w:noProof/>
        </w:rPr>
        <w:t>10</w:t>
      </w:r>
      <w:r w:rsidR="001E2973" w:rsidRPr="00D364D8">
        <w:fldChar w:fldCharType="end"/>
      </w:r>
      <w:r w:rsidR="00D364D8" w:rsidRPr="00D364D8">
        <w:t>: Resultados Exceso de Confianza</w:t>
      </w:r>
      <w:bookmarkEnd w:id="145"/>
      <w:bookmarkEnd w:id="146"/>
    </w:p>
    <w:p w:rsidR="00D364D8" w:rsidRDefault="00D364D8" w:rsidP="00D7037F">
      <w:pPr>
        <w:rPr>
          <w:rFonts w:ascii="LM Roman 10" w:hAnsi="LM Roman 10"/>
          <w:sz w:val="22"/>
          <w:szCs w:val="22"/>
        </w:rPr>
      </w:pPr>
    </w:p>
    <w:tbl>
      <w:tblPr>
        <w:tblW w:w="8099" w:type="dxa"/>
        <w:jc w:val="center"/>
        <w:tblInd w:w="65" w:type="dxa"/>
        <w:tblCellMar>
          <w:left w:w="70" w:type="dxa"/>
          <w:right w:w="70" w:type="dxa"/>
        </w:tblCellMar>
        <w:tblLook w:val="04A0"/>
      </w:tblPr>
      <w:tblGrid>
        <w:gridCol w:w="1238"/>
        <w:gridCol w:w="484"/>
        <w:gridCol w:w="655"/>
        <w:gridCol w:w="662"/>
        <w:gridCol w:w="859"/>
        <w:gridCol w:w="561"/>
        <w:gridCol w:w="638"/>
        <w:gridCol w:w="645"/>
        <w:gridCol w:w="836"/>
        <w:gridCol w:w="866"/>
        <w:gridCol w:w="674"/>
      </w:tblGrid>
      <w:tr w:rsidR="00CF6DEE" w:rsidRPr="00CF6DEE" w:rsidTr="008A7CE0">
        <w:trPr>
          <w:trHeight w:val="345"/>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EE" w:rsidRPr="00CF6DEE" w:rsidRDefault="00CF6DEE" w:rsidP="00CF6DEE">
            <w:pPr>
              <w:jc w:val="cente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Grupos</w:t>
            </w:r>
          </w:p>
        </w:tc>
        <w:tc>
          <w:tcPr>
            <w:tcW w:w="2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11</w:t>
            </w:r>
          </w:p>
        </w:tc>
        <w:tc>
          <w:tcPr>
            <w:tcW w:w="26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12</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13</w:t>
            </w:r>
          </w:p>
        </w:tc>
      </w:tr>
      <w:tr w:rsidR="00CF6DEE" w:rsidRPr="00CF6DEE" w:rsidTr="008A7CE0">
        <w:trPr>
          <w:trHeight w:val="3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CF6DEE" w:rsidRPr="00CF6DEE" w:rsidRDefault="00CF6DEE" w:rsidP="00CF6DEE">
            <w:pPr>
              <w:rPr>
                <w:rFonts w:ascii="LM Roman 10" w:hAnsi="LM Roman 10" w:cs="Arial"/>
                <w:b/>
                <w:bCs/>
                <w:color w:val="000000"/>
                <w:sz w:val="21"/>
                <w:szCs w:val="21"/>
                <w:lang w:eastAsia="es-ES"/>
              </w:rPr>
            </w:pPr>
          </w:p>
        </w:tc>
        <w:tc>
          <w:tcPr>
            <w:tcW w:w="484" w:type="dxa"/>
            <w:tcBorders>
              <w:top w:val="nil"/>
              <w:left w:val="nil"/>
              <w:bottom w:val="single" w:sz="4" w:space="0" w:color="auto"/>
              <w:right w:val="single" w:sz="4" w:space="0" w:color="auto"/>
            </w:tcBorders>
            <w:shd w:val="clear" w:color="auto" w:fill="auto"/>
            <w:noWrap/>
            <w:vAlign w:val="bottom"/>
            <w:hideMark/>
          </w:tcPr>
          <w:p w:rsidR="00CF6DEE" w:rsidRPr="00CF6DEE" w:rsidRDefault="00B45863"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655" w:type="dxa"/>
            <w:tcBorders>
              <w:top w:val="nil"/>
              <w:left w:val="nil"/>
              <w:bottom w:val="single" w:sz="4" w:space="0" w:color="auto"/>
              <w:right w:val="single" w:sz="4" w:space="0" w:color="auto"/>
            </w:tcBorders>
            <w:shd w:val="clear" w:color="auto" w:fill="auto"/>
            <w:noWrap/>
            <w:vAlign w:val="bottom"/>
            <w:hideMark/>
          </w:tcPr>
          <w:p w:rsidR="00CF6DEE" w:rsidRPr="00CF6DEE" w:rsidRDefault="00F74DB8"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b</w:t>
            </w:r>
          </w:p>
        </w:tc>
        <w:tc>
          <w:tcPr>
            <w:tcW w:w="662" w:type="dxa"/>
            <w:tcBorders>
              <w:top w:val="nil"/>
              <w:left w:val="nil"/>
              <w:bottom w:val="single" w:sz="4" w:space="0" w:color="auto"/>
              <w:right w:val="single" w:sz="4" w:space="0" w:color="auto"/>
            </w:tcBorders>
            <w:shd w:val="clear" w:color="auto" w:fill="auto"/>
            <w:noWrap/>
            <w:vAlign w:val="bottom"/>
            <w:hideMark/>
          </w:tcPr>
          <w:p w:rsidR="00CF6DEE" w:rsidRPr="00CF6DEE" w:rsidRDefault="00F74DB8"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c</w:t>
            </w:r>
          </w:p>
        </w:tc>
        <w:tc>
          <w:tcPr>
            <w:tcW w:w="859"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b+c</w:t>
            </w:r>
          </w:p>
        </w:tc>
        <w:tc>
          <w:tcPr>
            <w:tcW w:w="561" w:type="dxa"/>
            <w:tcBorders>
              <w:top w:val="nil"/>
              <w:left w:val="nil"/>
              <w:bottom w:val="single" w:sz="4" w:space="0" w:color="auto"/>
              <w:right w:val="single" w:sz="4" w:space="0" w:color="auto"/>
            </w:tcBorders>
            <w:shd w:val="clear" w:color="auto" w:fill="auto"/>
            <w:noWrap/>
            <w:vAlign w:val="bottom"/>
            <w:hideMark/>
          </w:tcPr>
          <w:p w:rsidR="00CF6DEE" w:rsidRPr="00CF6DEE" w:rsidRDefault="00F74DB8"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638"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b</w:t>
            </w:r>
          </w:p>
        </w:tc>
        <w:tc>
          <w:tcPr>
            <w:tcW w:w="645" w:type="dxa"/>
            <w:tcBorders>
              <w:top w:val="nil"/>
              <w:left w:val="nil"/>
              <w:bottom w:val="single" w:sz="4" w:space="0" w:color="auto"/>
              <w:right w:val="single" w:sz="4" w:space="0" w:color="auto"/>
            </w:tcBorders>
            <w:shd w:val="clear" w:color="auto" w:fill="auto"/>
            <w:noWrap/>
            <w:vAlign w:val="bottom"/>
            <w:hideMark/>
          </w:tcPr>
          <w:p w:rsidR="00CF6DEE" w:rsidRPr="00CF6DEE" w:rsidRDefault="00F74DB8"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c</w:t>
            </w:r>
          </w:p>
        </w:tc>
        <w:tc>
          <w:tcPr>
            <w:tcW w:w="836"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b+c</w:t>
            </w:r>
          </w:p>
        </w:tc>
        <w:tc>
          <w:tcPr>
            <w:tcW w:w="866"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Si</w:t>
            </w:r>
          </w:p>
        </w:tc>
        <w:tc>
          <w:tcPr>
            <w:tcW w:w="674"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No</w:t>
            </w:r>
          </w:p>
        </w:tc>
      </w:tr>
      <w:tr w:rsidR="00CF6DEE" w:rsidRPr="00CF6DEE" w:rsidTr="008A7CE0">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CF6DEE" w:rsidRDefault="00CF6DEE" w:rsidP="00CF6DEE">
            <w:pPr>
              <w:rPr>
                <w:rFonts w:ascii="LM Roman 10" w:hAnsi="LM Roman 10" w:cs="Arial"/>
                <w:color w:val="000000"/>
                <w:sz w:val="21"/>
                <w:szCs w:val="21"/>
                <w:lang w:eastAsia="es-ES"/>
              </w:rPr>
            </w:pPr>
            <w:r w:rsidRPr="00CF6DEE">
              <w:rPr>
                <w:rFonts w:ascii="LM Roman 10" w:hAnsi="LM Roman 10" w:cs="Arial"/>
                <w:color w:val="000000"/>
                <w:sz w:val="21"/>
                <w:szCs w:val="21"/>
                <w:lang w:eastAsia="es-ES"/>
              </w:rPr>
              <w:t>Estudiantes</w:t>
            </w:r>
          </w:p>
        </w:tc>
        <w:tc>
          <w:tcPr>
            <w:tcW w:w="484"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4%</w:t>
            </w:r>
          </w:p>
        </w:tc>
        <w:tc>
          <w:tcPr>
            <w:tcW w:w="655"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63%</w:t>
            </w:r>
          </w:p>
        </w:tc>
        <w:tc>
          <w:tcPr>
            <w:tcW w:w="662"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33%</w:t>
            </w:r>
          </w:p>
        </w:tc>
        <w:tc>
          <w:tcPr>
            <w:tcW w:w="859"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96%</w:t>
            </w:r>
          </w:p>
        </w:tc>
        <w:tc>
          <w:tcPr>
            <w:tcW w:w="561"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4%</w:t>
            </w:r>
          </w:p>
        </w:tc>
        <w:tc>
          <w:tcPr>
            <w:tcW w:w="638"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37%</w:t>
            </w:r>
          </w:p>
        </w:tc>
        <w:tc>
          <w:tcPr>
            <w:tcW w:w="645"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59%</w:t>
            </w:r>
          </w:p>
        </w:tc>
        <w:tc>
          <w:tcPr>
            <w:tcW w:w="836"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96%</w:t>
            </w:r>
          </w:p>
        </w:tc>
        <w:tc>
          <w:tcPr>
            <w:tcW w:w="866"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81%</w:t>
            </w:r>
          </w:p>
        </w:tc>
        <w:tc>
          <w:tcPr>
            <w:tcW w:w="674"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19%</w:t>
            </w:r>
          </w:p>
        </w:tc>
      </w:tr>
      <w:tr w:rsidR="00CF6DEE" w:rsidRPr="00CF6DEE" w:rsidTr="008A7CE0">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374C9C" w:rsidRDefault="00CF6DEE" w:rsidP="00CF6DEE">
            <w:pPr>
              <w:rPr>
                <w:rFonts w:ascii="LM Roman 10" w:hAnsi="LM Roman 10" w:cs="Arial"/>
                <w:color w:val="000000"/>
                <w:sz w:val="20"/>
                <w:lang w:eastAsia="es-ES"/>
              </w:rPr>
            </w:pPr>
            <w:r w:rsidRPr="00374C9C">
              <w:rPr>
                <w:rFonts w:ascii="LM Roman 10" w:hAnsi="LM Roman 10" w:cs="Arial"/>
                <w:color w:val="000000"/>
                <w:sz w:val="20"/>
                <w:lang w:eastAsia="es-ES"/>
              </w:rPr>
              <w:t xml:space="preserve">  I Ciclo</w:t>
            </w:r>
          </w:p>
        </w:tc>
        <w:tc>
          <w:tcPr>
            <w:tcW w:w="484"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6%</w:t>
            </w:r>
          </w:p>
        </w:tc>
        <w:tc>
          <w:tcPr>
            <w:tcW w:w="655"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71%</w:t>
            </w:r>
          </w:p>
        </w:tc>
        <w:tc>
          <w:tcPr>
            <w:tcW w:w="662"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24%</w:t>
            </w:r>
          </w:p>
        </w:tc>
        <w:tc>
          <w:tcPr>
            <w:tcW w:w="859"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94%</w:t>
            </w:r>
          </w:p>
        </w:tc>
        <w:tc>
          <w:tcPr>
            <w:tcW w:w="561"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6%</w:t>
            </w:r>
          </w:p>
        </w:tc>
        <w:tc>
          <w:tcPr>
            <w:tcW w:w="638"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24%</w:t>
            </w:r>
          </w:p>
        </w:tc>
        <w:tc>
          <w:tcPr>
            <w:tcW w:w="645"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71%</w:t>
            </w:r>
          </w:p>
        </w:tc>
        <w:tc>
          <w:tcPr>
            <w:tcW w:w="836"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94%</w:t>
            </w:r>
          </w:p>
        </w:tc>
        <w:tc>
          <w:tcPr>
            <w:tcW w:w="866"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71%</w:t>
            </w:r>
          </w:p>
        </w:tc>
        <w:tc>
          <w:tcPr>
            <w:tcW w:w="674"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29%</w:t>
            </w:r>
          </w:p>
        </w:tc>
      </w:tr>
      <w:tr w:rsidR="00CF6DEE" w:rsidRPr="00CF6DEE" w:rsidTr="008A7CE0">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374C9C" w:rsidRDefault="00CF6DEE" w:rsidP="00CF6DEE">
            <w:pPr>
              <w:rPr>
                <w:rFonts w:ascii="LM Roman 10" w:hAnsi="LM Roman 10" w:cs="Arial"/>
                <w:color w:val="000000"/>
                <w:sz w:val="20"/>
                <w:lang w:eastAsia="es-ES"/>
              </w:rPr>
            </w:pPr>
            <w:r w:rsidRPr="00374C9C">
              <w:rPr>
                <w:rFonts w:ascii="LM Roman 10" w:hAnsi="LM Roman 10" w:cs="Arial"/>
                <w:color w:val="000000"/>
                <w:sz w:val="20"/>
                <w:lang w:eastAsia="es-ES"/>
              </w:rPr>
              <w:t xml:space="preserve">  X Ciclo</w:t>
            </w:r>
          </w:p>
        </w:tc>
        <w:tc>
          <w:tcPr>
            <w:tcW w:w="484"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0%</w:t>
            </w:r>
          </w:p>
        </w:tc>
        <w:tc>
          <w:tcPr>
            <w:tcW w:w="655"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50%</w:t>
            </w:r>
          </w:p>
        </w:tc>
        <w:tc>
          <w:tcPr>
            <w:tcW w:w="662"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50%</w:t>
            </w:r>
          </w:p>
        </w:tc>
        <w:tc>
          <w:tcPr>
            <w:tcW w:w="859"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100%</w:t>
            </w:r>
          </w:p>
        </w:tc>
        <w:tc>
          <w:tcPr>
            <w:tcW w:w="561"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0%</w:t>
            </w:r>
          </w:p>
        </w:tc>
        <w:tc>
          <w:tcPr>
            <w:tcW w:w="638"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60%</w:t>
            </w:r>
          </w:p>
        </w:tc>
        <w:tc>
          <w:tcPr>
            <w:tcW w:w="645"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40%</w:t>
            </w:r>
          </w:p>
        </w:tc>
        <w:tc>
          <w:tcPr>
            <w:tcW w:w="836"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100%</w:t>
            </w:r>
          </w:p>
        </w:tc>
        <w:tc>
          <w:tcPr>
            <w:tcW w:w="866"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b/>
                <w:bCs/>
                <w:i/>
                <w:iCs/>
                <w:color w:val="000000"/>
                <w:sz w:val="20"/>
                <w:lang w:eastAsia="es-ES"/>
              </w:rPr>
            </w:pPr>
            <w:r w:rsidRPr="00374C9C">
              <w:rPr>
                <w:rFonts w:ascii="LM Roman 10" w:hAnsi="LM Roman 10" w:cs="Arial"/>
                <w:b/>
                <w:bCs/>
                <w:i/>
                <w:iCs/>
                <w:color w:val="000000"/>
                <w:sz w:val="20"/>
                <w:lang w:eastAsia="es-ES"/>
              </w:rPr>
              <w:t>100%</w:t>
            </w:r>
          </w:p>
        </w:tc>
        <w:tc>
          <w:tcPr>
            <w:tcW w:w="674"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0%</w:t>
            </w:r>
          </w:p>
        </w:tc>
      </w:tr>
      <w:tr w:rsidR="00CF6DEE" w:rsidRPr="00CF6DEE" w:rsidTr="008A7CE0">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CF6DEE" w:rsidRDefault="00CF6DEE" w:rsidP="00CF6DEE">
            <w:pPr>
              <w:rPr>
                <w:rFonts w:ascii="LM Roman 10" w:hAnsi="LM Roman 10" w:cs="Arial"/>
                <w:color w:val="000000"/>
                <w:sz w:val="21"/>
                <w:szCs w:val="21"/>
                <w:lang w:eastAsia="es-ES"/>
              </w:rPr>
            </w:pPr>
            <w:r w:rsidRPr="00CF6DEE">
              <w:rPr>
                <w:rFonts w:ascii="LM Roman 10" w:hAnsi="LM Roman 10" w:cs="Arial"/>
                <w:color w:val="000000"/>
                <w:sz w:val="21"/>
                <w:szCs w:val="21"/>
                <w:lang w:eastAsia="es-ES"/>
              </w:rPr>
              <w:t>Bachiller</w:t>
            </w:r>
          </w:p>
        </w:tc>
        <w:tc>
          <w:tcPr>
            <w:tcW w:w="484"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0%</w:t>
            </w:r>
          </w:p>
        </w:tc>
        <w:tc>
          <w:tcPr>
            <w:tcW w:w="655"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11%</w:t>
            </w:r>
          </w:p>
        </w:tc>
        <w:tc>
          <w:tcPr>
            <w:tcW w:w="662"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89%</w:t>
            </w:r>
          </w:p>
        </w:tc>
        <w:tc>
          <w:tcPr>
            <w:tcW w:w="859"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100%</w:t>
            </w:r>
          </w:p>
        </w:tc>
        <w:tc>
          <w:tcPr>
            <w:tcW w:w="561"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22%</w:t>
            </w:r>
          </w:p>
        </w:tc>
        <w:tc>
          <w:tcPr>
            <w:tcW w:w="638"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33%</w:t>
            </w:r>
          </w:p>
        </w:tc>
        <w:tc>
          <w:tcPr>
            <w:tcW w:w="645"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44%</w:t>
            </w:r>
          </w:p>
        </w:tc>
        <w:tc>
          <w:tcPr>
            <w:tcW w:w="836"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78%</w:t>
            </w:r>
          </w:p>
        </w:tc>
        <w:tc>
          <w:tcPr>
            <w:tcW w:w="866"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89%</w:t>
            </w:r>
          </w:p>
        </w:tc>
        <w:tc>
          <w:tcPr>
            <w:tcW w:w="674"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11%</w:t>
            </w:r>
          </w:p>
        </w:tc>
      </w:tr>
      <w:tr w:rsidR="00CF6DEE" w:rsidRPr="00CF6DEE" w:rsidTr="008A7CE0">
        <w:trPr>
          <w:trHeight w:val="345"/>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6DEE" w:rsidRPr="00CF6DEE" w:rsidRDefault="00CF6DEE" w:rsidP="00CF6DEE">
            <w:pPr>
              <w:rPr>
                <w:rFonts w:ascii="LM Roman 10" w:hAnsi="LM Roman 10" w:cs="Arial"/>
                <w:color w:val="000000"/>
                <w:sz w:val="21"/>
                <w:szCs w:val="21"/>
                <w:lang w:eastAsia="es-ES"/>
              </w:rPr>
            </w:pPr>
            <w:r w:rsidRPr="00CF6DEE">
              <w:rPr>
                <w:rFonts w:ascii="LM Roman 10" w:hAnsi="LM Roman 10" w:cs="Arial"/>
                <w:color w:val="000000"/>
                <w:sz w:val="21"/>
                <w:szCs w:val="21"/>
                <w:lang w:eastAsia="es-ES"/>
              </w:rPr>
              <w:t>Maestría</w:t>
            </w:r>
          </w:p>
        </w:tc>
        <w:tc>
          <w:tcPr>
            <w:tcW w:w="484"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0%</w:t>
            </w:r>
          </w:p>
        </w:tc>
        <w:tc>
          <w:tcPr>
            <w:tcW w:w="655"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25%</w:t>
            </w:r>
          </w:p>
        </w:tc>
        <w:tc>
          <w:tcPr>
            <w:tcW w:w="662"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75%</w:t>
            </w:r>
          </w:p>
        </w:tc>
        <w:tc>
          <w:tcPr>
            <w:tcW w:w="859"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100%</w:t>
            </w:r>
          </w:p>
        </w:tc>
        <w:tc>
          <w:tcPr>
            <w:tcW w:w="561"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0%</w:t>
            </w:r>
          </w:p>
        </w:tc>
        <w:tc>
          <w:tcPr>
            <w:tcW w:w="638"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25%</w:t>
            </w:r>
          </w:p>
        </w:tc>
        <w:tc>
          <w:tcPr>
            <w:tcW w:w="645"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75%</w:t>
            </w:r>
          </w:p>
        </w:tc>
        <w:tc>
          <w:tcPr>
            <w:tcW w:w="836"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100%</w:t>
            </w:r>
          </w:p>
        </w:tc>
        <w:tc>
          <w:tcPr>
            <w:tcW w:w="866"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100%</w:t>
            </w:r>
          </w:p>
        </w:tc>
        <w:tc>
          <w:tcPr>
            <w:tcW w:w="674"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0%</w:t>
            </w:r>
          </w:p>
        </w:tc>
      </w:tr>
      <w:tr w:rsidR="00CF6DEE" w:rsidRPr="00CF6DEE" w:rsidTr="008A7CE0">
        <w:trPr>
          <w:trHeight w:val="345"/>
          <w:jc w:val="center"/>
        </w:trPr>
        <w:tc>
          <w:tcPr>
            <w:tcW w:w="1219" w:type="dxa"/>
            <w:tcBorders>
              <w:top w:val="nil"/>
              <w:left w:val="single" w:sz="4" w:space="0" w:color="auto"/>
              <w:bottom w:val="single" w:sz="4" w:space="0" w:color="auto"/>
              <w:right w:val="nil"/>
            </w:tcBorders>
            <w:shd w:val="clear" w:color="auto" w:fill="auto"/>
            <w:noWrap/>
            <w:vAlign w:val="bottom"/>
            <w:hideMark/>
          </w:tcPr>
          <w:p w:rsidR="00CF6DEE" w:rsidRPr="00CF6DEE" w:rsidRDefault="00CF6DEE" w:rsidP="00CF6DEE">
            <w:pP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Total</w:t>
            </w:r>
          </w:p>
        </w:tc>
        <w:tc>
          <w:tcPr>
            <w:tcW w:w="484" w:type="dxa"/>
            <w:tcBorders>
              <w:top w:val="nil"/>
              <w:left w:val="single" w:sz="4" w:space="0" w:color="auto"/>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2%</w:t>
            </w:r>
          </w:p>
        </w:tc>
        <w:tc>
          <w:tcPr>
            <w:tcW w:w="655"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45%</w:t>
            </w:r>
          </w:p>
        </w:tc>
        <w:tc>
          <w:tcPr>
            <w:tcW w:w="662"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52%</w:t>
            </w:r>
          </w:p>
        </w:tc>
        <w:tc>
          <w:tcPr>
            <w:tcW w:w="859"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98%</w:t>
            </w:r>
          </w:p>
        </w:tc>
        <w:tc>
          <w:tcPr>
            <w:tcW w:w="561"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7%</w:t>
            </w:r>
          </w:p>
        </w:tc>
        <w:tc>
          <w:tcPr>
            <w:tcW w:w="638"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34%</w:t>
            </w:r>
          </w:p>
        </w:tc>
        <w:tc>
          <w:tcPr>
            <w:tcW w:w="645"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59%</w:t>
            </w:r>
          </w:p>
        </w:tc>
        <w:tc>
          <w:tcPr>
            <w:tcW w:w="836"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i/>
                <w:iCs/>
                <w:color w:val="000000"/>
                <w:sz w:val="21"/>
                <w:szCs w:val="21"/>
                <w:lang w:eastAsia="es-ES"/>
              </w:rPr>
            </w:pPr>
            <w:r w:rsidRPr="00CF6DEE">
              <w:rPr>
                <w:rFonts w:ascii="LM Roman 10" w:hAnsi="LM Roman 10" w:cs="Arial"/>
                <w:b/>
                <w:bCs/>
                <w:i/>
                <w:iCs/>
                <w:color w:val="000000"/>
                <w:sz w:val="21"/>
                <w:szCs w:val="21"/>
                <w:lang w:eastAsia="es-ES"/>
              </w:rPr>
              <w:t>93%</w:t>
            </w:r>
          </w:p>
        </w:tc>
        <w:tc>
          <w:tcPr>
            <w:tcW w:w="866"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86%</w:t>
            </w:r>
          </w:p>
        </w:tc>
        <w:tc>
          <w:tcPr>
            <w:tcW w:w="674"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14%</w:t>
            </w:r>
          </w:p>
        </w:tc>
      </w:tr>
    </w:tbl>
    <w:p w:rsidR="00D7037F" w:rsidRDefault="00D7037F" w:rsidP="00D7037F">
      <w:pPr>
        <w:rPr>
          <w:rFonts w:ascii="LM Roman 10" w:hAnsi="LM Roman 10"/>
          <w:sz w:val="22"/>
          <w:szCs w:val="22"/>
        </w:rPr>
      </w:pPr>
    </w:p>
    <w:p w:rsidR="007510E6" w:rsidRDefault="00DB5B7F" w:rsidP="00AD36F8">
      <w:pPr>
        <w:pStyle w:val="Texto"/>
      </w:pPr>
      <w:r>
        <w:t>La pregunta 11 hace alusión</w:t>
      </w:r>
      <w:r w:rsidR="009C61EF">
        <w:t xml:space="preserve"> al efecto </w:t>
      </w:r>
      <w:r w:rsidR="009C61EF" w:rsidRPr="009C61EF">
        <w:rPr>
          <w:i/>
        </w:rPr>
        <w:t>above the average</w:t>
      </w:r>
      <w:r w:rsidR="009C61EF">
        <w:t xml:space="preserve"> con la intención de comprobar </w:t>
      </w:r>
      <w:r w:rsidR="001B2C21">
        <w:t>la existencia de</w:t>
      </w:r>
      <w:r w:rsidR="009C61EF">
        <w:t xml:space="preserve"> </w:t>
      </w:r>
      <w:r w:rsidR="009C61EF" w:rsidRPr="009C61EF">
        <w:rPr>
          <w:i/>
        </w:rPr>
        <w:t>exceso de confianza</w:t>
      </w:r>
      <w:r w:rsidR="009C61EF">
        <w:t xml:space="preserve"> en los individuos. </w:t>
      </w:r>
      <w:r w:rsidR="00FD7B46">
        <w:t xml:space="preserve">En tal sentido, </w:t>
      </w:r>
      <w:r w:rsidR="00D079F9">
        <w:t xml:space="preserve">es claro </w:t>
      </w:r>
      <w:r w:rsidR="00D079F9" w:rsidRPr="005E44C8">
        <w:t>que la mayoría de sujetos se clasificó a sí mismo como (</w:t>
      </w:r>
      <w:r w:rsidR="0024252C" w:rsidRPr="005E44C8">
        <w:t>b</w:t>
      </w:r>
      <w:r w:rsidR="00D079F9" w:rsidRPr="005E44C8">
        <w:t>) igual o (</w:t>
      </w:r>
      <w:r w:rsidR="0024252C" w:rsidRPr="005E44C8">
        <w:t>c</w:t>
      </w:r>
      <w:r w:rsidR="00D079F9" w:rsidRPr="005E44C8">
        <w:t xml:space="preserve">) superior al promedio (45% y 52%, respectivamente), </w:t>
      </w:r>
      <w:r w:rsidR="007D6B9C" w:rsidRPr="005E44C8">
        <w:t>en relación a sus capacidades como estudian</w:t>
      </w:r>
      <w:r w:rsidR="000A5659" w:rsidRPr="005E44C8">
        <w:t>te</w:t>
      </w:r>
      <w:r w:rsidR="007D6B9C" w:rsidRPr="005E44C8">
        <w:t xml:space="preserve"> o trabajado</w:t>
      </w:r>
      <w:r w:rsidR="000A5659" w:rsidRPr="005E44C8">
        <w:t>r</w:t>
      </w:r>
      <w:r w:rsidR="004E5412" w:rsidRPr="005E44C8">
        <w:t>.</w:t>
      </w:r>
      <w:r w:rsidR="008513AA" w:rsidRPr="005E44C8">
        <w:t xml:space="preserve"> </w:t>
      </w:r>
      <w:r w:rsidR="003D3D43" w:rsidRPr="005E44C8">
        <w:t>Se debe señalar que de</w:t>
      </w:r>
      <w:r w:rsidR="003D3D43">
        <w:t xml:space="preserve"> manera análoga a lo encontrado en la variable anterior, </w:t>
      </w:r>
      <w:r w:rsidR="007D2449">
        <w:t xml:space="preserve">este efecto </w:t>
      </w:r>
      <w:r w:rsidR="007510E6">
        <w:t xml:space="preserve">muestra </w:t>
      </w:r>
      <w:r w:rsidR="008A7CE0">
        <w:t xml:space="preserve">una </w:t>
      </w:r>
      <w:r w:rsidR="007510E6">
        <w:t>tendencia similar respecto a la formación académica y profesional.</w:t>
      </w:r>
    </w:p>
    <w:p w:rsidR="00D82474" w:rsidRPr="005E44C8" w:rsidRDefault="008513AA" w:rsidP="00AD36F8">
      <w:pPr>
        <w:pStyle w:val="Texto"/>
      </w:pPr>
      <w:r>
        <w:t xml:space="preserve">En la pregunta 12, </w:t>
      </w:r>
      <w:r w:rsidR="008A7CE0">
        <w:t>se puede ver que</w:t>
      </w:r>
      <w:r w:rsidR="00281809">
        <w:t xml:space="preserve"> a pesar de que diversos estudios teóricos y empíricos señalan </w:t>
      </w:r>
      <w:r w:rsidR="00281809" w:rsidRPr="005E44C8">
        <w:t xml:space="preserve">que en el largo plazo </w:t>
      </w:r>
      <w:r w:rsidR="008A7CE0">
        <w:t xml:space="preserve">los </w:t>
      </w:r>
      <w:r w:rsidR="00281809" w:rsidRPr="005E44C8">
        <w:t xml:space="preserve">retornos </w:t>
      </w:r>
      <w:r w:rsidR="008A7CE0">
        <w:t xml:space="preserve">de los activos financieros convergen </w:t>
      </w:r>
      <w:r w:rsidR="00281809" w:rsidRPr="005E44C8">
        <w:t xml:space="preserve">al del mercado, </w:t>
      </w:r>
      <w:r w:rsidR="003663F6" w:rsidRPr="005E44C8">
        <w:t>gran parte</w:t>
      </w:r>
      <w:r w:rsidR="005123E2" w:rsidRPr="005E44C8">
        <w:t xml:space="preserve"> (59%)</w:t>
      </w:r>
      <w:r w:rsidR="003663F6" w:rsidRPr="005E44C8">
        <w:t xml:space="preserve"> de los entrevistados </w:t>
      </w:r>
      <w:r w:rsidR="00997300" w:rsidRPr="005E44C8">
        <w:t xml:space="preserve">(solo los estudiantes de X Ciclo y los Bachilleres respondieron equilibradamente) </w:t>
      </w:r>
      <w:r w:rsidR="00D332B7" w:rsidRPr="005E44C8">
        <w:t>seleccionó</w:t>
      </w:r>
      <w:r w:rsidR="003663F6" w:rsidRPr="005E44C8">
        <w:t xml:space="preserve"> la alternativa c, </w:t>
      </w:r>
      <w:r w:rsidR="0074016E" w:rsidRPr="005E44C8">
        <w:t xml:space="preserve">lo que </w:t>
      </w:r>
      <w:r w:rsidR="008A7CE0">
        <w:t>supone</w:t>
      </w:r>
      <w:r w:rsidR="0074016E" w:rsidRPr="005E44C8">
        <w:t xml:space="preserve"> una sobrevaloración de sus </w:t>
      </w:r>
      <w:r w:rsidR="008A7CE0">
        <w:t>habilidades</w:t>
      </w:r>
      <w:r w:rsidR="0074016E" w:rsidRPr="005E44C8">
        <w:t xml:space="preserve"> para </w:t>
      </w:r>
      <w:r w:rsidR="00DD5DBA" w:rsidRPr="005E44C8">
        <w:t>elegir inversiones que rindan por encima del mercado.</w:t>
      </w:r>
    </w:p>
    <w:p w:rsidR="009D24EB" w:rsidRPr="005E44C8" w:rsidRDefault="006F0DC2" w:rsidP="00AD36F8">
      <w:pPr>
        <w:pStyle w:val="Texto"/>
      </w:pPr>
      <w:r w:rsidRPr="005E44C8">
        <w:t xml:space="preserve">Respecto a la interrogante 13, </w:t>
      </w:r>
      <w:r w:rsidR="008A7CE0">
        <w:t>que</w:t>
      </w:r>
      <w:r w:rsidR="008013BB" w:rsidRPr="005E44C8">
        <w:t xml:space="preserve"> plantea la posibilidad de rendir un examen </w:t>
      </w:r>
      <w:r w:rsidR="004C51AF" w:rsidRPr="005E44C8">
        <w:t>que reemplace una baja calificación pero con escasas probabilidades de éxito</w:t>
      </w:r>
      <w:r w:rsidR="006D3DD6" w:rsidRPr="005E44C8">
        <w:t xml:space="preserve">, el 86% de personas prefirió </w:t>
      </w:r>
      <w:r w:rsidR="00477660" w:rsidRPr="005E44C8">
        <w:t xml:space="preserve">darlo a pesar de esta última condición, situación que </w:t>
      </w:r>
      <w:r w:rsidR="005123E2" w:rsidRPr="005E44C8">
        <w:t>se repitió en cada uno de los grupos analizados.</w:t>
      </w:r>
    </w:p>
    <w:p w:rsidR="007437E6" w:rsidRDefault="008D47C5" w:rsidP="00AD36F8">
      <w:pPr>
        <w:pStyle w:val="Texto"/>
      </w:pPr>
      <w:r w:rsidRPr="005E44C8">
        <w:t>L</w:t>
      </w:r>
      <w:r w:rsidR="00624DCC" w:rsidRPr="005E44C8">
        <w:t>os hallazgos, asumiendo normalidad en las respuestas,</w:t>
      </w:r>
      <w:r w:rsidRPr="005E44C8">
        <w:t xml:space="preserve"> </w:t>
      </w:r>
      <w:r w:rsidR="007437E6" w:rsidRPr="005E44C8">
        <w:t xml:space="preserve">respaldan la hipótesis postulada respecto a la presencia </w:t>
      </w:r>
      <w:proofErr w:type="gramStart"/>
      <w:r w:rsidR="007437E6" w:rsidRPr="005E44C8">
        <w:t xml:space="preserve">de </w:t>
      </w:r>
      <w:r w:rsidR="007437E6" w:rsidRPr="005E44C8">
        <w:rPr>
          <w:i/>
        </w:rPr>
        <w:t>exceso</w:t>
      </w:r>
      <w:proofErr w:type="gramEnd"/>
      <w:r w:rsidR="007437E6" w:rsidRPr="005E44C8">
        <w:rPr>
          <w:i/>
        </w:rPr>
        <w:t xml:space="preserve"> de confianza</w:t>
      </w:r>
      <w:r w:rsidR="007437E6" w:rsidRPr="005E44C8">
        <w:t xml:space="preserve"> en los</w:t>
      </w:r>
      <w:r w:rsidR="003D3D43" w:rsidRPr="005E44C8">
        <w:t xml:space="preserve"> juicios emitidos por</w:t>
      </w:r>
      <w:r w:rsidR="007437E6" w:rsidRPr="005E44C8">
        <w:t xml:space="preserve"> </w:t>
      </w:r>
      <w:r w:rsidR="003D3D43" w:rsidRPr="005E44C8">
        <w:t xml:space="preserve">los </w:t>
      </w:r>
      <w:r w:rsidR="007437E6" w:rsidRPr="005E44C8">
        <w:t>individuos</w:t>
      </w:r>
      <w:r w:rsidR="003D3D43" w:rsidRPr="005E44C8">
        <w:t>.</w:t>
      </w:r>
    </w:p>
    <w:p w:rsidR="00BC4A26" w:rsidRDefault="00BC4A26" w:rsidP="00AD36F8">
      <w:pPr>
        <w:pStyle w:val="Texto"/>
      </w:pPr>
    </w:p>
    <w:p w:rsidR="00BC4A26" w:rsidRPr="004D79BC" w:rsidRDefault="00913FBA" w:rsidP="004D79BC">
      <w:pPr>
        <w:pStyle w:val="ListaNum1"/>
        <w:numPr>
          <w:ilvl w:val="0"/>
          <w:numId w:val="38"/>
        </w:numPr>
        <w:rPr>
          <w:b/>
        </w:rPr>
      </w:pPr>
      <w:r w:rsidRPr="004D79BC">
        <w:rPr>
          <w:b/>
        </w:rPr>
        <w:lastRenderedPageBreak/>
        <w:t>Prospect Theory</w:t>
      </w:r>
    </w:p>
    <w:p w:rsidR="00E15E55" w:rsidRDefault="008D24EF" w:rsidP="00AD36F8">
      <w:pPr>
        <w:pStyle w:val="Texto"/>
      </w:pPr>
      <w:r>
        <w:t xml:space="preserve">Una de las hipótesis </w:t>
      </w:r>
      <w:r w:rsidR="00493C7E">
        <w:t>planteadas</w:t>
      </w:r>
      <w:r>
        <w:t xml:space="preserve"> en el presente documento</w:t>
      </w:r>
      <w:r w:rsidR="00575C6E">
        <w:t>, busca determinar si el proceso de toma de decisiones de los sujetos analizados</w:t>
      </w:r>
      <w:r w:rsidR="00920D52">
        <w:t xml:space="preserve"> </w:t>
      </w:r>
      <w:r w:rsidR="00E15E55">
        <w:t xml:space="preserve">presenta las características </w:t>
      </w:r>
      <w:r w:rsidR="00E15E55" w:rsidRPr="00493C7E">
        <w:t>propuestas</w:t>
      </w:r>
      <w:r w:rsidR="00E15E55">
        <w:t xml:space="preserve"> por la </w:t>
      </w:r>
      <w:r w:rsidR="00E15E55" w:rsidRPr="00920D52">
        <w:rPr>
          <w:i/>
        </w:rPr>
        <w:t>Prospect Theory</w:t>
      </w:r>
      <w:r w:rsidR="00E15E55">
        <w:t>.</w:t>
      </w:r>
      <w:r w:rsidR="00593FEC">
        <w:t xml:space="preserve"> Con dicho objetivo se formularon cuatro preguntas, cuyas respuestas se reseñan en </w:t>
      </w:r>
      <w:r w:rsidR="00493C7E">
        <w:t xml:space="preserve">la siguiente </w:t>
      </w:r>
      <w:r w:rsidR="001036EE">
        <w:t>tabla</w:t>
      </w:r>
      <w:r w:rsidR="00593FEC">
        <w:t>.</w:t>
      </w:r>
    </w:p>
    <w:p w:rsidR="006366ED" w:rsidRDefault="006366ED">
      <w:pPr>
        <w:rPr>
          <w:rFonts w:ascii="LM Roman 10" w:hAnsi="LM Roman 10"/>
          <w:sz w:val="22"/>
          <w:szCs w:val="22"/>
        </w:rPr>
      </w:pPr>
    </w:p>
    <w:p w:rsidR="005E44C8" w:rsidRPr="005E44C8" w:rsidRDefault="005E44C8" w:rsidP="004D79BC">
      <w:pPr>
        <w:pStyle w:val="RotuloTab"/>
      </w:pPr>
      <w:bookmarkStart w:id="147" w:name="_Toc389034028"/>
      <w:bookmarkStart w:id="148" w:name="_Toc392447195"/>
      <w:bookmarkStart w:id="149" w:name="_Toc392457577"/>
      <w:r w:rsidRPr="005E44C8">
        <w:t xml:space="preserve">Tabla </w:t>
      </w:r>
      <w:r w:rsidR="001E2973" w:rsidRPr="005E44C8">
        <w:fldChar w:fldCharType="begin"/>
      </w:r>
      <w:r w:rsidRPr="005E44C8">
        <w:instrText xml:space="preserve"> SEQ Tabla \* ARABIC </w:instrText>
      </w:r>
      <w:r w:rsidR="001E2973" w:rsidRPr="005E44C8">
        <w:fldChar w:fldCharType="separate"/>
      </w:r>
      <w:r w:rsidR="007459F4">
        <w:rPr>
          <w:noProof/>
        </w:rPr>
        <w:t>11</w:t>
      </w:r>
      <w:r w:rsidR="001E2973" w:rsidRPr="005E44C8">
        <w:fldChar w:fldCharType="end"/>
      </w:r>
      <w:r w:rsidRPr="005E44C8">
        <w:t>: Resultados Prospect Theory</w:t>
      </w:r>
      <w:bookmarkEnd w:id="147"/>
      <w:bookmarkEnd w:id="148"/>
      <w:bookmarkEnd w:id="149"/>
    </w:p>
    <w:p w:rsidR="005E44C8" w:rsidRDefault="005E44C8" w:rsidP="00593FEC">
      <w:pPr>
        <w:rPr>
          <w:rFonts w:ascii="LM Roman 10" w:hAnsi="LM Roman 10"/>
          <w:sz w:val="22"/>
          <w:szCs w:val="22"/>
        </w:rPr>
      </w:pPr>
    </w:p>
    <w:tbl>
      <w:tblPr>
        <w:tblW w:w="7619" w:type="dxa"/>
        <w:jc w:val="center"/>
        <w:tblInd w:w="65" w:type="dxa"/>
        <w:tblCellMar>
          <w:left w:w="70" w:type="dxa"/>
          <w:right w:w="70" w:type="dxa"/>
        </w:tblCellMar>
        <w:tblLook w:val="04A0"/>
      </w:tblPr>
      <w:tblGrid>
        <w:gridCol w:w="1238"/>
        <w:gridCol w:w="793"/>
        <w:gridCol w:w="1007"/>
        <w:gridCol w:w="750"/>
        <w:gridCol w:w="750"/>
        <w:gridCol w:w="780"/>
        <w:gridCol w:w="780"/>
        <w:gridCol w:w="770"/>
        <w:gridCol w:w="770"/>
      </w:tblGrid>
      <w:tr w:rsidR="00CF6DEE" w:rsidRPr="00CF6DEE" w:rsidTr="005E44C8">
        <w:trPr>
          <w:trHeight w:val="345"/>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EE" w:rsidRPr="00CF6DEE" w:rsidRDefault="00CF6DEE" w:rsidP="00CF6DEE">
            <w:pPr>
              <w:jc w:val="cente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Grupos</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14</w:t>
            </w:r>
          </w:p>
        </w:tc>
        <w:tc>
          <w:tcPr>
            <w:tcW w:w="1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15</w:t>
            </w:r>
          </w:p>
        </w:tc>
        <w:tc>
          <w:tcPr>
            <w:tcW w:w="1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16</w:t>
            </w:r>
          </w:p>
        </w:tc>
        <w:tc>
          <w:tcPr>
            <w:tcW w:w="15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Pgta. 17</w:t>
            </w:r>
          </w:p>
        </w:tc>
      </w:tr>
      <w:tr w:rsidR="00CF6DEE" w:rsidRPr="00CF6DEE" w:rsidTr="005E44C8">
        <w:trPr>
          <w:trHeight w:val="3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CF6DEE" w:rsidRPr="00CF6DEE" w:rsidRDefault="00CF6DEE" w:rsidP="00CF6DEE">
            <w:pPr>
              <w:rPr>
                <w:rFonts w:ascii="LM Roman 10" w:hAnsi="LM Roman 10" w:cs="Arial"/>
                <w:b/>
                <w:bCs/>
                <w:color w:val="000000"/>
                <w:sz w:val="21"/>
                <w:szCs w:val="21"/>
                <w:lang w:eastAsia="es-ES"/>
              </w:rPr>
            </w:pPr>
          </w:p>
        </w:tc>
        <w:tc>
          <w:tcPr>
            <w:tcW w:w="793"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color w:val="000000"/>
                <w:sz w:val="21"/>
                <w:szCs w:val="21"/>
                <w:lang w:eastAsia="es-ES"/>
              </w:rPr>
            </w:pPr>
            <w:r w:rsidRPr="00CF6DEE">
              <w:rPr>
                <w:rFonts w:ascii="LM Roman 10" w:hAnsi="LM Roman 10" w:cs="Arial"/>
                <w:color w:val="000000"/>
                <w:sz w:val="21"/>
                <w:szCs w:val="21"/>
                <w:lang w:eastAsia="es-ES"/>
              </w:rPr>
              <w:t>=50</w:t>
            </w:r>
          </w:p>
        </w:tc>
        <w:tc>
          <w:tcPr>
            <w:tcW w:w="1007"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cente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&gt;50</w:t>
            </w:r>
          </w:p>
        </w:tc>
        <w:tc>
          <w:tcPr>
            <w:tcW w:w="750" w:type="dxa"/>
            <w:tcBorders>
              <w:top w:val="nil"/>
              <w:left w:val="nil"/>
              <w:bottom w:val="single" w:sz="4" w:space="0" w:color="auto"/>
              <w:right w:val="single" w:sz="4" w:space="0" w:color="auto"/>
            </w:tcBorders>
            <w:shd w:val="clear" w:color="auto" w:fill="auto"/>
            <w:noWrap/>
            <w:vAlign w:val="bottom"/>
            <w:hideMark/>
          </w:tcPr>
          <w:p w:rsidR="00CF6DEE" w:rsidRPr="00CF6DEE" w:rsidRDefault="00CE58FB" w:rsidP="00CF6DEE">
            <w:pPr>
              <w:jc w:val="center"/>
              <w:rPr>
                <w:rFonts w:ascii="LM Roman 10" w:hAnsi="LM Roman 10" w:cs="Arial"/>
                <w:b/>
                <w:bCs/>
                <w:color w:val="000000"/>
                <w:sz w:val="21"/>
                <w:szCs w:val="21"/>
                <w:lang w:eastAsia="es-ES"/>
              </w:rPr>
            </w:pPr>
            <w:r>
              <w:rPr>
                <w:rFonts w:ascii="LM Roman 10" w:hAnsi="LM Roman 10" w:cs="Arial"/>
                <w:b/>
                <w:bCs/>
                <w:color w:val="000000"/>
                <w:sz w:val="21"/>
                <w:szCs w:val="21"/>
                <w:lang w:eastAsia="es-ES"/>
              </w:rPr>
              <w:t>a</w:t>
            </w:r>
          </w:p>
        </w:tc>
        <w:tc>
          <w:tcPr>
            <w:tcW w:w="750" w:type="dxa"/>
            <w:tcBorders>
              <w:top w:val="nil"/>
              <w:left w:val="nil"/>
              <w:bottom w:val="single" w:sz="4" w:space="0" w:color="auto"/>
              <w:right w:val="single" w:sz="4" w:space="0" w:color="auto"/>
            </w:tcBorders>
            <w:shd w:val="clear" w:color="auto" w:fill="auto"/>
            <w:noWrap/>
            <w:vAlign w:val="bottom"/>
            <w:hideMark/>
          </w:tcPr>
          <w:p w:rsidR="00CF6DEE" w:rsidRPr="00CF6DEE" w:rsidRDefault="00127A2C"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b</w:t>
            </w:r>
          </w:p>
        </w:tc>
        <w:tc>
          <w:tcPr>
            <w:tcW w:w="780" w:type="dxa"/>
            <w:tcBorders>
              <w:top w:val="nil"/>
              <w:left w:val="nil"/>
              <w:bottom w:val="single" w:sz="4" w:space="0" w:color="auto"/>
              <w:right w:val="single" w:sz="4" w:space="0" w:color="auto"/>
            </w:tcBorders>
            <w:shd w:val="clear" w:color="auto" w:fill="auto"/>
            <w:noWrap/>
            <w:vAlign w:val="bottom"/>
            <w:hideMark/>
          </w:tcPr>
          <w:p w:rsidR="00CF6DEE" w:rsidRPr="00CF6DEE" w:rsidRDefault="00CE58FB" w:rsidP="00CF6DEE">
            <w:pPr>
              <w:jc w:val="center"/>
              <w:rPr>
                <w:rFonts w:ascii="LM Roman 10" w:hAnsi="LM Roman 10" w:cs="Arial"/>
                <w:b/>
                <w:bCs/>
                <w:color w:val="000000"/>
                <w:sz w:val="21"/>
                <w:szCs w:val="21"/>
                <w:lang w:eastAsia="es-ES"/>
              </w:rPr>
            </w:pPr>
            <w:r>
              <w:rPr>
                <w:rFonts w:ascii="LM Roman 10" w:hAnsi="LM Roman 10" w:cs="Arial"/>
                <w:b/>
                <w:bCs/>
                <w:color w:val="000000"/>
                <w:sz w:val="21"/>
                <w:szCs w:val="21"/>
                <w:lang w:eastAsia="es-ES"/>
              </w:rPr>
              <w:t>a</w:t>
            </w:r>
          </w:p>
        </w:tc>
        <w:tc>
          <w:tcPr>
            <w:tcW w:w="780" w:type="dxa"/>
            <w:tcBorders>
              <w:top w:val="nil"/>
              <w:left w:val="nil"/>
              <w:bottom w:val="single" w:sz="4" w:space="0" w:color="auto"/>
              <w:right w:val="single" w:sz="4" w:space="0" w:color="auto"/>
            </w:tcBorders>
            <w:shd w:val="clear" w:color="auto" w:fill="auto"/>
            <w:noWrap/>
            <w:vAlign w:val="bottom"/>
            <w:hideMark/>
          </w:tcPr>
          <w:p w:rsidR="00CF6DEE" w:rsidRPr="00CF6DEE" w:rsidRDefault="00CE58FB"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b</w:t>
            </w:r>
          </w:p>
        </w:tc>
        <w:tc>
          <w:tcPr>
            <w:tcW w:w="770" w:type="dxa"/>
            <w:tcBorders>
              <w:top w:val="nil"/>
              <w:left w:val="nil"/>
              <w:bottom w:val="single" w:sz="4" w:space="0" w:color="auto"/>
              <w:right w:val="single" w:sz="4" w:space="0" w:color="auto"/>
            </w:tcBorders>
            <w:shd w:val="clear" w:color="auto" w:fill="auto"/>
            <w:noWrap/>
            <w:vAlign w:val="bottom"/>
            <w:hideMark/>
          </w:tcPr>
          <w:p w:rsidR="00CF6DEE" w:rsidRPr="00CF6DEE" w:rsidRDefault="00CE58FB" w:rsidP="00CF6DEE">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770" w:type="dxa"/>
            <w:tcBorders>
              <w:top w:val="nil"/>
              <w:left w:val="nil"/>
              <w:bottom w:val="single" w:sz="4" w:space="0" w:color="auto"/>
              <w:right w:val="single" w:sz="4" w:space="0" w:color="auto"/>
            </w:tcBorders>
            <w:shd w:val="clear" w:color="auto" w:fill="auto"/>
            <w:noWrap/>
            <w:vAlign w:val="bottom"/>
            <w:hideMark/>
          </w:tcPr>
          <w:p w:rsidR="00CF6DEE" w:rsidRPr="00CF6DEE" w:rsidRDefault="00CE58FB" w:rsidP="00CF6DEE">
            <w:pPr>
              <w:jc w:val="center"/>
              <w:rPr>
                <w:rFonts w:ascii="LM Roman 10" w:hAnsi="LM Roman 10" w:cs="Arial"/>
                <w:b/>
                <w:bCs/>
                <w:color w:val="000000"/>
                <w:sz w:val="21"/>
                <w:szCs w:val="21"/>
                <w:lang w:eastAsia="es-ES"/>
              </w:rPr>
            </w:pPr>
            <w:r>
              <w:rPr>
                <w:rFonts w:ascii="LM Roman 10" w:hAnsi="LM Roman 10" w:cs="Arial"/>
                <w:b/>
                <w:bCs/>
                <w:color w:val="000000"/>
                <w:sz w:val="21"/>
                <w:szCs w:val="21"/>
                <w:lang w:eastAsia="es-ES"/>
              </w:rPr>
              <w:t>b</w:t>
            </w:r>
          </w:p>
        </w:tc>
      </w:tr>
      <w:tr w:rsidR="00CF6DEE" w:rsidRPr="00CF6DEE" w:rsidTr="005E44C8">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CF6DEE" w:rsidRDefault="00CF6DEE" w:rsidP="00CF6DEE">
            <w:pPr>
              <w:rPr>
                <w:rFonts w:ascii="LM Roman 10" w:hAnsi="LM Roman 10" w:cs="Arial"/>
                <w:color w:val="000000"/>
                <w:sz w:val="21"/>
                <w:szCs w:val="21"/>
                <w:lang w:eastAsia="es-ES"/>
              </w:rPr>
            </w:pPr>
            <w:r w:rsidRPr="00CF6DEE">
              <w:rPr>
                <w:rFonts w:ascii="LM Roman 10" w:hAnsi="LM Roman 10" w:cs="Arial"/>
                <w:color w:val="000000"/>
                <w:sz w:val="21"/>
                <w:szCs w:val="21"/>
                <w:lang w:eastAsia="es-ES"/>
              </w:rPr>
              <w:t>Estudiantes</w:t>
            </w:r>
          </w:p>
        </w:tc>
        <w:tc>
          <w:tcPr>
            <w:tcW w:w="793"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11%</w:t>
            </w:r>
          </w:p>
        </w:tc>
        <w:tc>
          <w:tcPr>
            <w:tcW w:w="1007"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89%</w:t>
            </w:r>
          </w:p>
        </w:tc>
        <w:tc>
          <w:tcPr>
            <w:tcW w:w="750"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59%</w:t>
            </w:r>
          </w:p>
        </w:tc>
        <w:tc>
          <w:tcPr>
            <w:tcW w:w="750"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41%</w:t>
            </w:r>
          </w:p>
        </w:tc>
        <w:tc>
          <w:tcPr>
            <w:tcW w:w="780"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52%</w:t>
            </w:r>
          </w:p>
        </w:tc>
        <w:tc>
          <w:tcPr>
            <w:tcW w:w="780"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48%</w:t>
            </w:r>
          </w:p>
        </w:tc>
        <w:tc>
          <w:tcPr>
            <w:tcW w:w="770"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37%</w:t>
            </w:r>
          </w:p>
        </w:tc>
        <w:tc>
          <w:tcPr>
            <w:tcW w:w="770"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63%</w:t>
            </w:r>
          </w:p>
        </w:tc>
      </w:tr>
      <w:tr w:rsidR="00CF6DEE" w:rsidRPr="00CF6DEE" w:rsidTr="005E44C8">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374C9C" w:rsidRDefault="00CF6DEE" w:rsidP="00CF6DEE">
            <w:pPr>
              <w:rPr>
                <w:rFonts w:ascii="LM Roman 10" w:hAnsi="LM Roman 10" w:cs="Arial"/>
                <w:color w:val="000000"/>
                <w:sz w:val="20"/>
                <w:lang w:eastAsia="es-ES"/>
              </w:rPr>
            </w:pPr>
            <w:r w:rsidRPr="00374C9C">
              <w:rPr>
                <w:rFonts w:ascii="LM Roman 10" w:hAnsi="LM Roman 10" w:cs="Arial"/>
                <w:color w:val="000000"/>
                <w:sz w:val="20"/>
                <w:lang w:eastAsia="es-ES"/>
              </w:rPr>
              <w:t xml:space="preserve">  I Ciclo</w:t>
            </w:r>
          </w:p>
        </w:tc>
        <w:tc>
          <w:tcPr>
            <w:tcW w:w="793"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6%</w:t>
            </w:r>
          </w:p>
        </w:tc>
        <w:tc>
          <w:tcPr>
            <w:tcW w:w="1007"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94%</w:t>
            </w:r>
          </w:p>
        </w:tc>
        <w:tc>
          <w:tcPr>
            <w:tcW w:w="750"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59%</w:t>
            </w:r>
          </w:p>
        </w:tc>
        <w:tc>
          <w:tcPr>
            <w:tcW w:w="750"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41%</w:t>
            </w:r>
          </w:p>
        </w:tc>
        <w:tc>
          <w:tcPr>
            <w:tcW w:w="780"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59%</w:t>
            </w:r>
          </w:p>
        </w:tc>
        <w:tc>
          <w:tcPr>
            <w:tcW w:w="780"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41%</w:t>
            </w:r>
          </w:p>
        </w:tc>
        <w:tc>
          <w:tcPr>
            <w:tcW w:w="770"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41%</w:t>
            </w:r>
          </w:p>
        </w:tc>
        <w:tc>
          <w:tcPr>
            <w:tcW w:w="770"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59%</w:t>
            </w:r>
          </w:p>
        </w:tc>
      </w:tr>
      <w:tr w:rsidR="00CF6DEE" w:rsidRPr="00CF6DEE" w:rsidTr="005E44C8">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374C9C" w:rsidRDefault="00CF6DEE" w:rsidP="00CF6DEE">
            <w:pPr>
              <w:rPr>
                <w:rFonts w:ascii="LM Roman 10" w:hAnsi="LM Roman 10" w:cs="Arial"/>
                <w:color w:val="000000"/>
                <w:sz w:val="20"/>
                <w:lang w:eastAsia="es-ES"/>
              </w:rPr>
            </w:pPr>
            <w:r w:rsidRPr="00374C9C">
              <w:rPr>
                <w:rFonts w:ascii="LM Roman 10" w:hAnsi="LM Roman 10" w:cs="Arial"/>
                <w:color w:val="000000"/>
                <w:sz w:val="20"/>
                <w:lang w:eastAsia="es-ES"/>
              </w:rPr>
              <w:t xml:space="preserve">  X Ciclo</w:t>
            </w:r>
          </w:p>
        </w:tc>
        <w:tc>
          <w:tcPr>
            <w:tcW w:w="793"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20%</w:t>
            </w:r>
          </w:p>
        </w:tc>
        <w:tc>
          <w:tcPr>
            <w:tcW w:w="1007"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80%</w:t>
            </w:r>
          </w:p>
        </w:tc>
        <w:tc>
          <w:tcPr>
            <w:tcW w:w="750"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60%</w:t>
            </w:r>
          </w:p>
        </w:tc>
        <w:tc>
          <w:tcPr>
            <w:tcW w:w="750"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40%</w:t>
            </w:r>
          </w:p>
        </w:tc>
        <w:tc>
          <w:tcPr>
            <w:tcW w:w="780"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40%</w:t>
            </w:r>
          </w:p>
        </w:tc>
        <w:tc>
          <w:tcPr>
            <w:tcW w:w="780"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60%</w:t>
            </w:r>
          </w:p>
        </w:tc>
        <w:tc>
          <w:tcPr>
            <w:tcW w:w="770" w:type="dxa"/>
            <w:tcBorders>
              <w:top w:val="nil"/>
              <w:left w:val="nil"/>
              <w:bottom w:val="nil"/>
              <w:right w:val="nil"/>
            </w:tcBorders>
            <w:shd w:val="clear" w:color="auto" w:fill="auto"/>
            <w:noWrap/>
            <w:vAlign w:val="bottom"/>
            <w:hideMark/>
          </w:tcPr>
          <w:p w:rsidR="00CF6DEE" w:rsidRPr="00374C9C" w:rsidRDefault="00CF6DEE" w:rsidP="00CF6DEE">
            <w:pPr>
              <w:jc w:val="right"/>
              <w:rPr>
                <w:rFonts w:ascii="LM Roman 10" w:hAnsi="LM Roman 10" w:cs="Arial"/>
                <w:color w:val="000000"/>
                <w:sz w:val="20"/>
                <w:lang w:eastAsia="es-ES"/>
              </w:rPr>
            </w:pPr>
            <w:r w:rsidRPr="00374C9C">
              <w:rPr>
                <w:rFonts w:ascii="LM Roman 10" w:hAnsi="LM Roman 10" w:cs="Arial"/>
                <w:color w:val="000000"/>
                <w:sz w:val="20"/>
                <w:lang w:eastAsia="es-ES"/>
              </w:rPr>
              <w:t>30%</w:t>
            </w:r>
          </w:p>
        </w:tc>
        <w:tc>
          <w:tcPr>
            <w:tcW w:w="770" w:type="dxa"/>
            <w:tcBorders>
              <w:top w:val="nil"/>
              <w:left w:val="nil"/>
              <w:bottom w:val="nil"/>
              <w:right w:val="single" w:sz="4" w:space="0" w:color="auto"/>
            </w:tcBorders>
            <w:shd w:val="clear" w:color="auto" w:fill="auto"/>
            <w:noWrap/>
            <w:vAlign w:val="bottom"/>
            <w:hideMark/>
          </w:tcPr>
          <w:p w:rsidR="00CF6DEE" w:rsidRPr="00374C9C" w:rsidRDefault="00CF6DEE" w:rsidP="00CF6DEE">
            <w:pPr>
              <w:jc w:val="right"/>
              <w:rPr>
                <w:rFonts w:ascii="LM Roman 10" w:hAnsi="LM Roman 10" w:cs="Arial"/>
                <w:b/>
                <w:bCs/>
                <w:color w:val="000000"/>
                <w:sz w:val="20"/>
                <w:lang w:eastAsia="es-ES"/>
              </w:rPr>
            </w:pPr>
            <w:r w:rsidRPr="00374C9C">
              <w:rPr>
                <w:rFonts w:ascii="LM Roman 10" w:hAnsi="LM Roman 10" w:cs="Arial"/>
                <w:b/>
                <w:bCs/>
                <w:color w:val="000000"/>
                <w:sz w:val="20"/>
                <w:lang w:eastAsia="es-ES"/>
              </w:rPr>
              <w:t>70%</w:t>
            </w:r>
          </w:p>
        </w:tc>
      </w:tr>
      <w:tr w:rsidR="00CF6DEE" w:rsidRPr="00CF6DEE" w:rsidTr="005E44C8">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CF6DEE" w:rsidRPr="00CF6DEE" w:rsidRDefault="00CF6DEE" w:rsidP="00CF6DEE">
            <w:pPr>
              <w:rPr>
                <w:rFonts w:ascii="LM Roman 10" w:hAnsi="LM Roman 10" w:cs="Arial"/>
                <w:color w:val="000000"/>
                <w:sz w:val="21"/>
                <w:szCs w:val="21"/>
                <w:lang w:eastAsia="es-ES"/>
              </w:rPr>
            </w:pPr>
            <w:r w:rsidRPr="00CF6DEE">
              <w:rPr>
                <w:rFonts w:ascii="LM Roman 10" w:hAnsi="LM Roman 10" w:cs="Arial"/>
                <w:color w:val="000000"/>
                <w:sz w:val="21"/>
                <w:szCs w:val="21"/>
                <w:lang w:eastAsia="es-ES"/>
              </w:rPr>
              <w:t>Bachiller</w:t>
            </w:r>
          </w:p>
        </w:tc>
        <w:tc>
          <w:tcPr>
            <w:tcW w:w="793"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0%</w:t>
            </w:r>
          </w:p>
        </w:tc>
        <w:tc>
          <w:tcPr>
            <w:tcW w:w="1007"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100%</w:t>
            </w:r>
          </w:p>
        </w:tc>
        <w:tc>
          <w:tcPr>
            <w:tcW w:w="750"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89%</w:t>
            </w:r>
          </w:p>
        </w:tc>
        <w:tc>
          <w:tcPr>
            <w:tcW w:w="750"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11%</w:t>
            </w:r>
          </w:p>
        </w:tc>
        <w:tc>
          <w:tcPr>
            <w:tcW w:w="780"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78%</w:t>
            </w:r>
          </w:p>
        </w:tc>
        <w:tc>
          <w:tcPr>
            <w:tcW w:w="780"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22%</w:t>
            </w:r>
          </w:p>
        </w:tc>
        <w:tc>
          <w:tcPr>
            <w:tcW w:w="770" w:type="dxa"/>
            <w:tcBorders>
              <w:top w:val="nil"/>
              <w:left w:val="nil"/>
              <w:bottom w:val="nil"/>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33%</w:t>
            </w:r>
          </w:p>
        </w:tc>
        <w:tc>
          <w:tcPr>
            <w:tcW w:w="770" w:type="dxa"/>
            <w:tcBorders>
              <w:top w:val="nil"/>
              <w:left w:val="nil"/>
              <w:bottom w:val="nil"/>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67%</w:t>
            </w:r>
          </w:p>
        </w:tc>
      </w:tr>
      <w:tr w:rsidR="00CF6DEE" w:rsidRPr="00CF6DEE" w:rsidTr="005E44C8">
        <w:trPr>
          <w:trHeight w:val="345"/>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6DEE" w:rsidRPr="00CF6DEE" w:rsidRDefault="00CF6DEE" w:rsidP="00CF6DEE">
            <w:pPr>
              <w:rPr>
                <w:rFonts w:ascii="LM Roman 10" w:hAnsi="LM Roman 10" w:cs="Arial"/>
                <w:color w:val="000000"/>
                <w:sz w:val="21"/>
                <w:szCs w:val="21"/>
                <w:lang w:eastAsia="es-ES"/>
              </w:rPr>
            </w:pPr>
            <w:r w:rsidRPr="00CF6DEE">
              <w:rPr>
                <w:rFonts w:ascii="LM Roman 10" w:hAnsi="LM Roman 10" w:cs="Arial"/>
                <w:color w:val="000000"/>
                <w:sz w:val="21"/>
                <w:szCs w:val="21"/>
                <w:lang w:eastAsia="es-ES"/>
              </w:rPr>
              <w:t>Maestría</w:t>
            </w:r>
          </w:p>
        </w:tc>
        <w:tc>
          <w:tcPr>
            <w:tcW w:w="793"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25%</w:t>
            </w:r>
          </w:p>
        </w:tc>
        <w:tc>
          <w:tcPr>
            <w:tcW w:w="1007"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75%</w:t>
            </w:r>
          </w:p>
        </w:tc>
        <w:tc>
          <w:tcPr>
            <w:tcW w:w="750"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75%</w:t>
            </w:r>
          </w:p>
        </w:tc>
        <w:tc>
          <w:tcPr>
            <w:tcW w:w="750"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25%</w:t>
            </w:r>
          </w:p>
        </w:tc>
        <w:tc>
          <w:tcPr>
            <w:tcW w:w="780"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63%</w:t>
            </w:r>
          </w:p>
        </w:tc>
        <w:tc>
          <w:tcPr>
            <w:tcW w:w="780"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38%</w:t>
            </w:r>
          </w:p>
        </w:tc>
        <w:tc>
          <w:tcPr>
            <w:tcW w:w="770"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color w:val="000000"/>
                <w:sz w:val="21"/>
                <w:szCs w:val="21"/>
                <w:lang w:eastAsia="es-ES"/>
              </w:rPr>
            </w:pPr>
            <w:r w:rsidRPr="00CF6DEE">
              <w:rPr>
                <w:rFonts w:ascii="LM Roman 10" w:hAnsi="LM Roman 10" w:cs="Arial"/>
                <w:color w:val="000000"/>
                <w:sz w:val="21"/>
                <w:szCs w:val="21"/>
                <w:lang w:eastAsia="es-ES"/>
              </w:rPr>
              <w:t>38%</w:t>
            </w:r>
          </w:p>
        </w:tc>
        <w:tc>
          <w:tcPr>
            <w:tcW w:w="770"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63%</w:t>
            </w:r>
          </w:p>
        </w:tc>
      </w:tr>
      <w:tr w:rsidR="00CF6DEE" w:rsidRPr="00CF6DEE" w:rsidTr="005E44C8">
        <w:trPr>
          <w:trHeight w:val="345"/>
          <w:jc w:val="center"/>
        </w:trPr>
        <w:tc>
          <w:tcPr>
            <w:tcW w:w="1219" w:type="dxa"/>
            <w:tcBorders>
              <w:top w:val="nil"/>
              <w:left w:val="single" w:sz="4" w:space="0" w:color="auto"/>
              <w:bottom w:val="single" w:sz="4" w:space="0" w:color="auto"/>
              <w:right w:val="nil"/>
            </w:tcBorders>
            <w:shd w:val="clear" w:color="auto" w:fill="auto"/>
            <w:noWrap/>
            <w:vAlign w:val="bottom"/>
            <w:hideMark/>
          </w:tcPr>
          <w:p w:rsidR="00CF6DEE" w:rsidRPr="00CF6DEE" w:rsidRDefault="00CF6DEE" w:rsidP="00CF6DEE">
            <w:pPr>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Total</w:t>
            </w:r>
          </w:p>
        </w:tc>
        <w:tc>
          <w:tcPr>
            <w:tcW w:w="793" w:type="dxa"/>
            <w:tcBorders>
              <w:top w:val="nil"/>
              <w:left w:val="single" w:sz="4" w:space="0" w:color="auto"/>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11%</w:t>
            </w:r>
          </w:p>
        </w:tc>
        <w:tc>
          <w:tcPr>
            <w:tcW w:w="1007"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89%</w:t>
            </w:r>
          </w:p>
        </w:tc>
        <w:tc>
          <w:tcPr>
            <w:tcW w:w="750"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68%</w:t>
            </w:r>
          </w:p>
        </w:tc>
        <w:tc>
          <w:tcPr>
            <w:tcW w:w="750"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32%</w:t>
            </w:r>
          </w:p>
        </w:tc>
        <w:tc>
          <w:tcPr>
            <w:tcW w:w="780"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59%</w:t>
            </w:r>
          </w:p>
        </w:tc>
        <w:tc>
          <w:tcPr>
            <w:tcW w:w="780"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41%</w:t>
            </w:r>
          </w:p>
        </w:tc>
        <w:tc>
          <w:tcPr>
            <w:tcW w:w="770" w:type="dxa"/>
            <w:tcBorders>
              <w:top w:val="nil"/>
              <w:left w:val="nil"/>
              <w:bottom w:val="single" w:sz="4" w:space="0" w:color="auto"/>
              <w:right w:val="nil"/>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36%</w:t>
            </w:r>
          </w:p>
        </w:tc>
        <w:tc>
          <w:tcPr>
            <w:tcW w:w="770" w:type="dxa"/>
            <w:tcBorders>
              <w:top w:val="nil"/>
              <w:left w:val="nil"/>
              <w:bottom w:val="single" w:sz="4" w:space="0" w:color="auto"/>
              <w:right w:val="single" w:sz="4" w:space="0" w:color="auto"/>
            </w:tcBorders>
            <w:shd w:val="clear" w:color="auto" w:fill="auto"/>
            <w:noWrap/>
            <w:vAlign w:val="bottom"/>
            <w:hideMark/>
          </w:tcPr>
          <w:p w:rsidR="00CF6DEE" w:rsidRPr="00CF6DEE" w:rsidRDefault="00CF6DEE" w:rsidP="00CF6DEE">
            <w:pPr>
              <w:jc w:val="right"/>
              <w:rPr>
                <w:rFonts w:ascii="LM Roman 10" w:hAnsi="LM Roman 10" w:cs="Arial"/>
                <w:b/>
                <w:bCs/>
                <w:color w:val="000000"/>
                <w:sz w:val="21"/>
                <w:szCs w:val="21"/>
                <w:lang w:eastAsia="es-ES"/>
              </w:rPr>
            </w:pPr>
            <w:r w:rsidRPr="00CF6DEE">
              <w:rPr>
                <w:rFonts w:ascii="LM Roman 10" w:hAnsi="LM Roman 10" w:cs="Arial"/>
                <w:b/>
                <w:bCs/>
                <w:color w:val="000000"/>
                <w:sz w:val="21"/>
                <w:szCs w:val="21"/>
                <w:lang w:eastAsia="es-ES"/>
              </w:rPr>
              <w:t>64%</w:t>
            </w:r>
          </w:p>
        </w:tc>
      </w:tr>
    </w:tbl>
    <w:p w:rsidR="00516DEB" w:rsidRDefault="00516DEB" w:rsidP="00D7037F">
      <w:pPr>
        <w:rPr>
          <w:rFonts w:ascii="LM Roman 10" w:hAnsi="LM Roman 10"/>
          <w:sz w:val="22"/>
          <w:szCs w:val="22"/>
        </w:rPr>
      </w:pPr>
    </w:p>
    <w:p w:rsidR="003C5BD9" w:rsidRPr="0036077D" w:rsidRDefault="00FE166B" w:rsidP="00AD36F8">
      <w:pPr>
        <w:pStyle w:val="Texto"/>
      </w:pPr>
      <w:r>
        <w:t xml:space="preserve">El enunciado 14 </w:t>
      </w:r>
      <w:r w:rsidR="00152C55">
        <w:t xml:space="preserve">fue formulado para examinar la presencia de la </w:t>
      </w:r>
      <w:r w:rsidR="00152C55" w:rsidRPr="00152C55">
        <w:rPr>
          <w:i/>
        </w:rPr>
        <w:t xml:space="preserve">aversión </w:t>
      </w:r>
      <w:proofErr w:type="gramStart"/>
      <w:r w:rsidR="00152C55" w:rsidRPr="00152C55">
        <w:rPr>
          <w:i/>
        </w:rPr>
        <w:t>a</w:t>
      </w:r>
      <w:proofErr w:type="gramEnd"/>
      <w:r w:rsidR="00152C55" w:rsidRPr="00152C55">
        <w:rPr>
          <w:i/>
        </w:rPr>
        <w:t xml:space="preserve"> las pérdidas</w:t>
      </w:r>
      <w:r w:rsidR="00152C55">
        <w:t xml:space="preserve"> en los individuos que conformaron la muestra. Para tal fin, se propuso un juego </w:t>
      </w:r>
      <w:r w:rsidR="005254C8">
        <w:t xml:space="preserve">de probabilidades simétricas </w:t>
      </w:r>
      <w:r w:rsidR="00152C55">
        <w:t xml:space="preserve">en el </w:t>
      </w:r>
      <w:r w:rsidR="007646A3">
        <w:t>que</w:t>
      </w:r>
      <w:r w:rsidR="00152C55">
        <w:t xml:space="preserve"> </w:t>
      </w:r>
      <w:r w:rsidR="00193660">
        <w:t xml:space="preserve">las personas </w:t>
      </w:r>
      <w:r w:rsidR="00085DAC">
        <w:t>debían especificar</w:t>
      </w:r>
      <w:r w:rsidR="00E86504">
        <w:t xml:space="preserve"> </w:t>
      </w:r>
      <w:r w:rsidR="00DC4247">
        <w:t>el monto</w:t>
      </w:r>
      <w:r w:rsidR="00320301">
        <w:t xml:space="preserve"> mínimo a recibir</w:t>
      </w:r>
      <w:r w:rsidR="007646A3">
        <w:t>,</w:t>
      </w:r>
      <w:r w:rsidR="00E86504">
        <w:t xml:space="preserve"> en caso ganasen</w:t>
      </w:r>
      <w:r w:rsidR="007646A3">
        <w:t>,</w:t>
      </w:r>
      <w:r w:rsidR="00320301">
        <w:t xml:space="preserve"> para aceptar la apuesta</w:t>
      </w:r>
      <w:r w:rsidR="00DC4247">
        <w:t xml:space="preserve">, considerando que si </w:t>
      </w:r>
      <w:r w:rsidR="00152C55">
        <w:t>l</w:t>
      </w:r>
      <w:r w:rsidR="00EE3DE5">
        <w:t>a situación no les era favorable perderían S/.50.</w:t>
      </w:r>
      <w:r w:rsidR="000668D0">
        <w:t xml:space="preserve"> Los hallazgos, tal como se pueden advertir en la Tabla </w:t>
      </w:r>
      <w:r w:rsidR="0036077D">
        <w:t>11</w:t>
      </w:r>
      <w:r w:rsidR="000668D0" w:rsidRPr="0036077D">
        <w:t>, otorgan evidencia contundente</w:t>
      </w:r>
      <w:r w:rsidR="00CC7696" w:rsidRPr="0036077D">
        <w:t xml:space="preserve"> (89% </w:t>
      </w:r>
      <w:r w:rsidR="007646A3">
        <w:t>del</w:t>
      </w:r>
      <w:r w:rsidR="00CC7696" w:rsidRPr="0036077D">
        <w:t xml:space="preserve"> total)</w:t>
      </w:r>
      <w:r w:rsidR="00BE6BFE" w:rsidRPr="0036077D">
        <w:t xml:space="preserve"> </w:t>
      </w:r>
      <w:r w:rsidR="007646A3">
        <w:t>sobre</w:t>
      </w:r>
      <w:r w:rsidR="00BE6BFE" w:rsidRPr="0036077D">
        <w:t xml:space="preserve"> </w:t>
      </w:r>
      <w:r w:rsidR="007B3014" w:rsidRPr="0036077D">
        <w:t xml:space="preserve">la influencia de la </w:t>
      </w:r>
      <w:r w:rsidR="007B3014" w:rsidRPr="0036077D">
        <w:rPr>
          <w:i/>
        </w:rPr>
        <w:t>aversión a las pérdidas</w:t>
      </w:r>
      <w:r w:rsidR="007B3014" w:rsidRPr="0036077D">
        <w:t xml:space="preserve"> en </w:t>
      </w:r>
      <w:r w:rsidR="00590B08" w:rsidRPr="0036077D">
        <w:t xml:space="preserve">las elecciones realizadas </w:t>
      </w:r>
      <w:r w:rsidR="007646A3">
        <w:t>en</w:t>
      </w:r>
      <w:r w:rsidR="00590B08" w:rsidRPr="0036077D">
        <w:t xml:space="preserve"> cada uno de los grupos.</w:t>
      </w:r>
    </w:p>
    <w:p w:rsidR="00590B08" w:rsidRDefault="00413FD6" w:rsidP="00AD36F8">
      <w:pPr>
        <w:pStyle w:val="Texto"/>
      </w:pPr>
      <w:r w:rsidRPr="0036077D">
        <w:t>La siguiente pregunta</w:t>
      </w:r>
      <w:r w:rsidR="00257461" w:rsidRPr="0036077D">
        <w:t xml:space="preserve"> (15)</w:t>
      </w:r>
      <w:r w:rsidRPr="0036077D">
        <w:t xml:space="preserve"> busca retratar la aversión al riesgo ante situaciones en las </w:t>
      </w:r>
      <w:r w:rsidR="004451F4" w:rsidRPr="0036077D">
        <w:t>que</w:t>
      </w:r>
      <w:r w:rsidRPr="0036077D">
        <w:t xml:space="preserve"> </w:t>
      </w:r>
      <w:r w:rsidR="007646A3">
        <w:t xml:space="preserve">se </w:t>
      </w:r>
      <w:r w:rsidRPr="0036077D">
        <w:t xml:space="preserve">debe elegir entre </w:t>
      </w:r>
      <w:r w:rsidR="002929DB" w:rsidRPr="0036077D">
        <w:t xml:space="preserve">obtener un beneficio </w:t>
      </w:r>
      <w:r w:rsidR="00E664F8" w:rsidRPr="0036077D">
        <w:t xml:space="preserve">monetario </w:t>
      </w:r>
      <w:r w:rsidR="002929DB" w:rsidRPr="0036077D">
        <w:t>cierto</w:t>
      </w:r>
      <w:r w:rsidR="007646A3">
        <w:t>,</w:t>
      </w:r>
      <w:r w:rsidR="002929DB" w:rsidRPr="0036077D">
        <w:t xml:space="preserve"> o una </w:t>
      </w:r>
      <w:r w:rsidR="004451F4" w:rsidRPr="0036077D">
        <w:t>ganancia mayor pero riesgosa.</w:t>
      </w:r>
      <w:r w:rsidR="00605B31" w:rsidRPr="0036077D">
        <w:t xml:space="preserve"> En este problema, </w:t>
      </w:r>
      <w:r w:rsidR="001A69C2" w:rsidRPr="0036077D">
        <w:t xml:space="preserve">si bien </w:t>
      </w:r>
      <w:r w:rsidR="0090551D" w:rsidRPr="0036077D">
        <w:t>el 68% del total de</w:t>
      </w:r>
      <w:r w:rsidR="00372FE8" w:rsidRPr="0036077D">
        <w:t xml:space="preserve"> </w:t>
      </w:r>
      <w:r w:rsidR="0090551D" w:rsidRPr="0036077D">
        <w:t>individuos eligió la alternativa aversa al riesgo</w:t>
      </w:r>
      <w:r w:rsidR="0051037C" w:rsidRPr="0036077D">
        <w:t xml:space="preserve">, </w:t>
      </w:r>
      <w:r w:rsidR="00A82146" w:rsidRPr="0036077D">
        <w:t xml:space="preserve">tal como esta teoría predice, </w:t>
      </w:r>
      <w:r w:rsidR="0051037C" w:rsidRPr="0036077D">
        <w:t xml:space="preserve">al efectuar una revisión </w:t>
      </w:r>
      <w:r w:rsidR="00314CE3" w:rsidRPr="0036077D">
        <w:t>más detallada,</w:t>
      </w:r>
      <w:r w:rsidR="00372FE8" w:rsidRPr="0036077D">
        <w:t xml:space="preserve"> </w:t>
      </w:r>
      <w:r w:rsidR="00314CE3" w:rsidRPr="0036077D">
        <w:t xml:space="preserve">se puede ver que </w:t>
      </w:r>
      <w:r w:rsidR="00372FE8" w:rsidRPr="0036077D">
        <w:t xml:space="preserve">la proporción de estudiantes que prefirió la opción riesgosa fue considerablemente </w:t>
      </w:r>
      <w:r w:rsidR="00F74805" w:rsidRPr="0036077D">
        <w:t>más elevada</w:t>
      </w:r>
      <w:r w:rsidR="00372FE8" w:rsidRPr="0036077D">
        <w:t xml:space="preserve"> que la de los otros grupos</w:t>
      </w:r>
      <w:r w:rsidR="00B2339E" w:rsidRPr="0036077D">
        <w:t xml:space="preserve">, denotando </w:t>
      </w:r>
      <w:r w:rsidR="00491A41" w:rsidRPr="0036077D">
        <w:t xml:space="preserve">mayor aversión al riesgo en sujetos con </w:t>
      </w:r>
      <w:r w:rsidR="00E932B1" w:rsidRPr="0036077D">
        <w:t>una trayectoria académica y profesional más amplia.</w:t>
      </w:r>
    </w:p>
    <w:p w:rsidR="00877EB8" w:rsidRDefault="006567E1" w:rsidP="00AD36F8">
      <w:pPr>
        <w:pStyle w:val="Texto"/>
      </w:pPr>
      <w:r w:rsidRPr="00B675CD">
        <w:t xml:space="preserve">Los problemas 16 y 17 </w:t>
      </w:r>
      <w:r w:rsidR="00373984" w:rsidRPr="00B675CD">
        <w:t xml:space="preserve">se plantearon con la finalidad de </w:t>
      </w:r>
      <w:r w:rsidR="0087150D" w:rsidRPr="00B675CD">
        <w:t xml:space="preserve">descubrir si las </w:t>
      </w:r>
      <w:r w:rsidR="00E7165B" w:rsidRPr="00B675CD">
        <w:t>posturas</w:t>
      </w:r>
      <w:r w:rsidR="0087150D" w:rsidRPr="00B675CD">
        <w:t xml:space="preserve"> de las personas</w:t>
      </w:r>
      <w:r w:rsidR="00E7165B" w:rsidRPr="00B675CD">
        <w:t xml:space="preserve"> que constituye</w:t>
      </w:r>
      <w:r w:rsidR="00FE50A5">
        <w:t>ro</w:t>
      </w:r>
      <w:r w:rsidR="00E7165B" w:rsidRPr="00B675CD">
        <w:t xml:space="preserve">n la muestra, se condicen con </w:t>
      </w:r>
      <w:r w:rsidR="00863C80" w:rsidRPr="00B675CD">
        <w:t xml:space="preserve">lo señalado en el </w:t>
      </w:r>
      <w:r w:rsidR="00863C80" w:rsidRPr="00B675CD">
        <w:rPr>
          <w:i/>
        </w:rPr>
        <w:t xml:space="preserve">patrón </w:t>
      </w:r>
      <w:r w:rsidR="00863C80" w:rsidRPr="00B675CD">
        <w:rPr>
          <w:i/>
        </w:rPr>
        <w:lastRenderedPageBreak/>
        <w:t>cuádruple</w:t>
      </w:r>
      <w:r w:rsidR="00863C80" w:rsidRPr="00B675CD">
        <w:t xml:space="preserve"> de actitudes hacia el riesgo formulado por Kahneman &amp; Tversky (1979).</w:t>
      </w:r>
      <w:r w:rsidR="0015650F">
        <w:t xml:space="preserve"> </w:t>
      </w:r>
      <w:r w:rsidR="00AD1533" w:rsidRPr="0036077D">
        <w:t xml:space="preserve">Dicho aquello, el 59% de </w:t>
      </w:r>
      <w:r w:rsidR="007646A3">
        <w:t>individuos</w:t>
      </w:r>
      <w:r w:rsidR="00AD1533" w:rsidRPr="0036077D">
        <w:t xml:space="preserve"> prefirió la alternativa aversa al riesgo en la pregunta 16, mientras que en el problema 17</w:t>
      </w:r>
      <w:r w:rsidR="007646A3">
        <w:t xml:space="preserve"> las</w:t>
      </w:r>
      <w:r w:rsidR="00AD1533" w:rsidRPr="0036077D">
        <w:t xml:space="preserve"> proporciones se invirtieron, </w:t>
      </w:r>
      <w:r w:rsidR="00B1779D" w:rsidRPr="0036077D">
        <w:t>lo que significó que el 64% eligió</w:t>
      </w:r>
      <w:r w:rsidR="00B45E0A" w:rsidRPr="0036077D">
        <w:t xml:space="preserve"> la opción que</w:t>
      </w:r>
      <w:r w:rsidR="007936FA" w:rsidRPr="0036077D">
        <w:t xml:space="preserve"> a cambio de mayor riesgo, </w:t>
      </w:r>
      <w:r w:rsidR="00B45E0A" w:rsidRPr="0036077D">
        <w:t xml:space="preserve">les brindaba la oportunidad </w:t>
      </w:r>
      <w:r w:rsidR="00DB38F4" w:rsidRPr="0036077D">
        <w:t>de no enfrentar pérdidas seguras</w:t>
      </w:r>
      <w:r w:rsidR="00724FA5" w:rsidRPr="0036077D">
        <w:t>.</w:t>
      </w:r>
      <w:r w:rsidR="00BF4A98" w:rsidRPr="0036077D">
        <w:t xml:space="preserve"> Un punto importante a considerar en estas interrogantes</w:t>
      </w:r>
      <w:r w:rsidR="00567A49" w:rsidRPr="0036077D">
        <w:t>,</w:t>
      </w:r>
      <w:r w:rsidR="00BF4A98" w:rsidRPr="0036077D">
        <w:t xml:space="preserve"> es que </w:t>
      </w:r>
      <w:r w:rsidR="00877EB8" w:rsidRPr="0036077D">
        <w:t>a pesar de que ambas cond</w:t>
      </w:r>
      <w:r w:rsidR="007646A3">
        <w:t>ucen</w:t>
      </w:r>
      <w:r w:rsidR="00877EB8" w:rsidRPr="0036077D">
        <w:t xml:space="preserve"> a los mismos estados finales</w:t>
      </w:r>
      <w:r w:rsidR="00567A49" w:rsidRPr="0036077D">
        <w:t xml:space="preserve">, </w:t>
      </w:r>
      <w:r w:rsidR="00F960AD" w:rsidRPr="0036077D">
        <w:t xml:space="preserve">las preferencias se invirtieron, demostrando que </w:t>
      </w:r>
      <w:r w:rsidR="008E2011" w:rsidRPr="0036077D">
        <w:t xml:space="preserve">los sujetos evalúan los resultados como cambios en sus niveles de riqueza, tal como sostiene la </w:t>
      </w:r>
      <w:r w:rsidR="008E2011" w:rsidRPr="0036077D">
        <w:rPr>
          <w:i/>
        </w:rPr>
        <w:t>Prospect Theory</w:t>
      </w:r>
      <w:r w:rsidR="008E2011" w:rsidRPr="0036077D">
        <w:t>.</w:t>
      </w:r>
    </w:p>
    <w:p w:rsidR="0041551D" w:rsidRDefault="00044DF8" w:rsidP="00AD36F8">
      <w:pPr>
        <w:pStyle w:val="Texto"/>
      </w:pPr>
      <w:r>
        <w:t>Los resultados descritos en relación</w:t>
      </w:r>
      <w:r w:rsidR="0041551D">
        <w:t xml:space="preserve"> a este tópico</w:t>
      </w:r>
      <w:r w:rsidR="00374C9C">
        <w:t>,</w:t>
      </w:r>
      <w:r w:rsidR="0041551D">
        <w:t xml:space="preserve"> tales como la </w:t>
      </w:r>
      <w:r w:rsidR="0041551D" w:rsidRPr="0041551D">
        <w:rPr>
          <w:i/>
        </w:rPr>
        <w:t>aversión a las pérdidas</w:t>
      </w:r>
      <w:r w:rsidR="0041551D">
        <w:t xml:space="preserve">, el </w:t>
      </w:r>
      <w:r w:rsidR="0041551D" w:rsidRPr="0041551D">
        <w:rPr>
          <w:i/>
        </w:rPr>
        <w:t>patrón cuádruple</w:t>
      </w:r>
      <w:r w:rsidR="0041551D">
        <w:t xml:space="preserve"> de actitudes hacia el riesgo y la evaluación en función a variaciones en lugar de estados finales, ponen de manifiesto que las personas suelen tomar decisiones según los postulados de la </w:t>
      </w:r>
      <w:r w:rsidR="0041551D" w:rsidRPr="00DA331E">
        <w:rPr>
          <w:i/>
        </w:rPr>
        <w:t>Prospect Theory</w:t>
      </w:r>
      <w:r w:rsidR="00D53B22">
        <w:t>, apoyando así la hipótesis esbozada en este documento.</w:t>
      </w:r>
    </w:p>
    <w:p w:rsidR="006366ED" w:rsidRDefault="006366ED" w:rsidP="00AD36F8">
      <w:pPr>
        <w:pStyle w:val="Texto"/>
      </w:pPr>
    </w:p>
    <w:p w:rsidR="00CB2DA8" w:rsidRPr="004D79BC" w:rsidRDefault="00BD1E76" w:rsidP="004D79BC">
      <w:pPr>
        <w:pStyle w:val="ListaNum1"/>
        <w:numPr>
          <w:ilvl w:val="0"/>
          <w:numId w:val="38"/>
        </w:numPr>
        <w:rPr>
          <w:b/>
        </w:rPr>
      </w:pPr>
      <w:r w:rsidRPr="004D79BC">
        <w:rPr>
          <w:b/>
        </w:rPr>
        <w:t>Framing</w:t>
      </w:r>
    </w:p>
    <w:p w:rsidR="00A007F0" w:rsidRDefault="00D7508A" w:rsidP="00AD36F8">
      <w:pPr>
        <w:pStyle w:val="Texto"/>
      </w:pPr>
      <w:r>
        <w:t xml:space="preserve">El principio fundamental </w:t>
      </w:r>
      <w:proofErr w:type="gramStart"/>
      <w:r>
        <w:t>de este</w:t>
      </w:r>
      <w:proofErr w:type="gramEnd"/>
      <w:r>
        <w:t xml:space="preserve"> efecto</w:t>
      </w:r>
      <w:r w:rsidR="0076047E">
        <w:t xml:space="preserve"> </w:t>
      </w:r>
      <w:r w:rsidR="007D758F">
        <w:t>radica en que la percepción de los problemas de decisión</w:t>
      </w:r>
      <w:r w:rsidR="00A007F0">
        <w:t xml:space="preserve"> así como su posterior elección, </w:t>
      </w:r>
      <w:r w:rsidR="008C4CA7">
        <w:t>puede ser alterada a través de la variación de su planteamiento.</w:t>
      </w:r>
      <w:r w:rsidR="008D0AE9">
        <w:t xml:space="preserve"> </w:t>
      </w:r>
      <w:r w:rsidR="00BC0C1A">
        <w:t xml:space="preserve">Con el propósito de constatar </w:t>
      </w:r>
      <w:r w:rsidR="005C19C3">
        <w:t xml:space="preserve">su presencia </w:t>
      </w:r>
      <w:r w:rsidR="00945CC0">
        <w:t>en los sujetos que componen la muestra, se propusieron las preguntas 18 y 19, cuyos resulta</w:t>
      </w:r>
      <w:r w:rsidR="00C40E3E">
        <w:t xml:space="preserve">dos se exponen en la </w:t>
      </w:r>
      <w:r w:rsidR="00374C9C">
        <w:t>T</w:t>
      </w:r>
      <w:r w:rsidR="00945CC0">
        <w:t>abla</w:t>
      </w:r>
      <w:r w:rsidR="00374C9C">
        <w:t xml:space="preserve"> 12</w:t>
      </w:r>
      <w:r w:rsidR="00945CC0">
        <w:t>.</w:t>
      </w:r>
    </w:p>
    <w:p w:rsidR="00A007F0" w:rsidRDefault="00A007F0" w:rsidP="00AD36F8">
      <w:pPr>
        <w:pStyle w:val="Texto"/>
      </w:pPr>
    </w:p>
    <w:p w:rsidR="0036077D" w:rsidRPr="0036077D" w:rsidRDefault="0036077D" w:rsidP="004D79BC">
      <w:pPr>
        <w:pStyle w:val="RotuloTab"/>
      </w:pPr>
      <w:bookmarkStart w:id="150" w:name="_Toc389034029"/>
      <w:bookmarkStart w:id="151" w:name="_Toc392447196"/>
      <w:bookmarkStart w:id="152" w:name="_Toc392457578"/>
      <w:r w:rsidRPr="0036077D">
        <w:t xml:space="preserve">Tabla </w:t>
      </w:r>
      <w:r w:rsidR="001E2973" w:rsidRPr="0036077D">
        <w:fldChar w:fldCharType="begin"/>
      </w:r>
      <w:r w:rsidRPr="0036077D">
        <w:instrText xml:space="preserve"> SEQ Tabla \* ARABIC </w:instrText>
      </w:r>
      <w:r w:rsidR="001E2973" w:rsidRPr="0036077D">
        <w:fldChar w:fldCharType="separate"/>
      </w:r>
      <w:r w:rsidR="007459F4">
        <w:rPr>
          <w:noProof/>
        </w:rPr>
        <w:t>12</w:t>
      </w:r>
      <w:r w:rsidR="001E2973" w:rsidRPr="0036077D">
        <w:fldChar w:fldCharType="end"/>
      </w:r>
      <w:r w:rsidRPr="0036077D">
        <w:t>: Resultados Framing</w:t>
      </w:r>
      <w:bookmarkEnd w:id="150"/>
      <w:bookmarkEnd w:id="151"/>
      <w:bookmarkEnd w:id="152"/>
    </w:p>
    <w:p w:rsidR="0036077D" w:rsidRDefault="0036077D" w:rsidP="00D7037F">
      <w:pPr>
        <w:rPr>
          <w:rFonts w:ascii="LM Roman 10" w:hAnsi="LM Roman 10"/>
          <w:sz w:val="22"/>
          <w:szCs w:val="22"/>
        </w:rPr>
      </w:pPr>
    </w:p>
    <w:tbl>
      <w:tblPr>
        <w:tblW w:w="4519" w:type="dxa"/>
        <w:jc w:val="center"/>
        <w:tblInd w:w="65" w:type="dxa"/>
        <w:tblCellMar>
          <w:left w:w="70" w:type="dxa"/>
          <w:right w:w="70" w:type="dxa"/>
        </w:tblCellMar>
        <w:tblLook w:val="04A0"/>
      </w:tblPr>
      <w:tblGrid>
        <w:gridCol w:w="1238"/>
        <w:gridCol w:w="830"/>
        <w:gridCol w:w="830"/>
        <w:gridCol w:w="820"/>
        <w:gridCol w:w="820"/>
      </w:tblGrid>
      <w:tr w:rsidR="00945CC0" w:rsidRPr="00A70551" w:rsidTr="0017402D">
        <w:trPr>
          <w:trHeight w:val="345"/>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CC0" w:rsidRPr="00A70551" w:rsidRDefault="00945CC0" w:rsidP="0017402D">
            <w:pPr>
              <w:jc w:val="center"/>
              <w:rPr>
                <w:rFonts w:ascii="LM Roman 10" w:hAnsi="LM Roman 10" w:cs="Arial"/>
                <w:b/>
                <w:bCs/>
                <w:color w:val="000000"/>
                <w:sz w:val="21"/>
                <w:szCs w:val="21"/>
                <w:lang w:eastAsia="es-ES"/>
              </w:rPr>
            </w:pPr>
            <w:r w:rsidRPr="00A70551">
              <w:rPr>
                <w:rFonts w:ascii="LM Roman 10" w:hAnsi="LM Roman 10" w:cs="Arial"/>
                <w:b/>
                <w:bCs/>
                <w:color w:val="000000"/>
                <w:sz w:val="21"/>
                <w:szCs w:val="21"/>
                <w:lang w:eastAsia="es-ES"/>
              </w:rPr>
              <w:t>Grupos</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5CC0" w:rsidRPr="00A70551" w:rsidRDefault="00945CC0" w:rsidP="0017402D">
            <w:pPr>
              <w:jc w:val="center"/>
              <w:rPr>
                <w:rFonts w:ascii="LM Roman 10" w:hAnsi="LM Roman 10" w:cs="Arial"/>
                <w:color w:val="000000"/>
                <w:sz w:val="21"/>
                <w:szCs w:val="21"/>
                <w:lang w:eastAsia="es-ES"/>
              </w:rPr>
            </w:pPr>
            <w:r w:rsidRPr="00A70551">
              <w:rPr>
                <w:rFonts w:ascii="LM Roman 10" w:hAnsi="LM Roman 10" w:cs="Arial"/>
                <w:color w:val="000000"/>
                <w:sz w:val="21"/>
                <w:szCs w:val="21"/>
                <w:lang w:eastAsia="es-ES"/>
              </w:rPr>
              <w:t>Pgta. 18</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5CC0" w:rsidRPr="00A70551" w:rsidRDefault="00945CC0" w:rsidP="0017402D">
            <w:pPr>
              <w:jc w:val="center"/>
              <w:rPr>
                <w:rFonts w:ascii="LM Roman 10" w:hAnsi="LM Roman 10" w:cs="Arial"/>
                <w:color w:val="000000"/>
                <w:sz w:val="21"/>
                <w:szCs w:val="21"/>
                <w:lang w:eastAsia="es-ES"/>
              </w:rPr>
            </w:pPr>
            <w:r w:rsidRPr="00A70551">
              <w:rPr>
                <w:rFonts w:ascii="LM Roman 10" w:hAnsi="LM Roman 10" w:cs="Arial"/>
                <w:color w:val="000000"/>
                <w:sz w:val="21"/>
                <w:szCs w:val="21"/>
                <w:lang w:eastAsia="es-ES"/>
              </w:rPr>
              <w:t>Pgta. 19</w:t>
            </w:r>
          </w:p>
        </w:tc>
      </w:tr>
      <w:tr w:rsidR="00945CC0" w:rsidRPr="00A70551" w:rsidTr="0017402D">
        <w:trPr>
          <w:trHeight w:val="3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945CC0" w:rsidRPr="00A70551" w:rsidRDefault="00945CC0" w:rsidP="0017402D">
            <w:pPr>
              <w:rPr>
                <w:rFonts w:ascii="LM Roman 10" w:hAnsi="LM Roman 10" w:cs="Arial"/>
                <w:b/>
                <w:bCs/>
                <w:color w:val="000000"/>
                <w:sz w:val="21"/>
                <w:szCs w:val="21"/>
                <w:lang w:eastAsia="es-ES"/>
              </w:rPr>
            </w:pPr>
          </w:p>
        </w:tc>
        <w:tc>
          <w:tcPr>
            <w:tcW w:w="830" w:type="dxa"/>
            <w:tcBorders>
              <w:top w:val="nil"/>
              <w:left w:val="nil"/>
              <w:bottom w:val="single" w:sz="4" w:space="0" w:color="auto"/>
              <w:right w:val="single" w:sz="4" w:space="0" w:color="auto"/>
            </w:tcBorders>
            <w:shd w:val="clear" w:color="auto" w:fill="auto"/>
            <w:noWrap/>
            <w:vAlign w:val="bottom"/>
            <w:hideMark/>
          </w:tcPr>
          <w:p w:rsidR="00945CC0" w:rsidRPr="00A70551" w:rsidRDefault="009D4CF6" w:rsidP="0017402D">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830" w:type="dxa"/>
            <w:tcBorders>
              <w:top w:val="nil"/>
              <w:left w:val="nil"/>
              <w:bottom w:val="single" w:sz="4" w:space="0" w:color="auto"/>
              <w:right w:val="single" w:sz="4" w:space="0" w:color="auto"/>
            </w:tcBorders>
            <w:shd w:val="clear" w:color="auto" w:fill="auto"/>
            <w:noWrap/>
            <w:vAlign w:val="bottom"/>
            <w:hideMark/>
          </w:tcPr>
          <w:p w:rsidR="00945CC0" w:rsidRPr="00A70551" w:rsidRDefault="009D4CF6" w:rsidP="0017402D">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b</w:t>
            </w:r>
          </w:p>
        </w:tc>
        <w:tc>
          <w:tcPr>
            <w:tcW w:w="820" w:type="dxa"/>
            <w:tcBorders>
              <w:top w:val="nil"/>
              <w:left w:val="nil"/>
              <w:bottom w:val="single" w:sz="4" w:space="0" w:color="auto"/>
              <w:right w:val="single" w:sz="4" w:space="0" w:color="auto"/>
            </w:tcBorders>
            <w:shd w:val="clear" w:color="auto" w:fill="auto"/>
            <w:noWrap/>
            <w:vAlign w:val="bottom"/>
            <w:hideMark/>
          </w:tcPr>
          <w:p w:rsidR="00945CC0" w:rsidRPr="00A70551" w:rsidRDefault="009D4CF6" w:rsidP="0017402D">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820" w:type="dxa"/>
            <w:tcBorders>
              <w:top w:val="nil"/>
              <w:left w:val="nil"/>
              <w:bottom w:val="single" w:sz="4" w:space="0" w:color="auto"/>
              <w:right w:val="single" w:sz="4" w:space="0" w:color="auto"/>
            </w:tcBorders>
            <w:shd w:val="clear" w:color="auto" w:fill="auto"/>
            <w:noWrap/>
            <w:vAlign w:val="bottom"/>
            <w:hideMark/>
          </w:tcPr>
          <w:p w:rsidR="00945CC0" w:rsidRPr="00A70551" w:rsidRDefault="008B1BAD" w:rsidP="0017402D">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b</w:t>
            </w:r>
          </w:p>
        </w:tc>
      </w:tr>
      <w:tr w:rsidR="00945CC0" w:rsidRPr="00A70551" w:rsidTr="0017402D">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945CC0" w:rsidRPr="00A70551" w:rsidRDefault="00945CC0" w:rsidP="0017402D">
            <w:pPr>
              <w:rPr>
                <w:rFonts w:ascii="LM Roman 10" w:hAnsi="LM Roman 10" w:cs="Arial"/>
                <w:color w:val="000000"/>
                <w:sz w:val="21"/>
                <w:szCs w:val="21"/>
                <w:lang w:eastAsia="es-ES"/>
              </w:rPr>
            </w:pPr>
            <w:r w:rsidRPr="00A70551">
              <w:rPr>
                <w:rFonts w:ascii="LM Roman 10" w:hAnsi="LM Roman 10" w:cs="Arial"/>
                <w:color w:val="000000"/>
                <w:sz w:val="21"/>
                <w:szCs w:val="21"/>
                <w:lang w:eastAsia="es-ES"/>
              </w:rPr>
              <w:t>Estudiantes</w:t>
            </w:r>
          </w:p>
        </w:tc>
        <w:tc>
          <w:tcPr>
            <w:tcW w:w="830" w:type="dxa"/>
            <w:tcBorders>
              <w:top w:val="nil"/>
              <w:left w:val="nil"/>
              <w:bottom w:val="nil"/>
              <w:right w:val="nil"/>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63%</w:t>
            </w:r>
          </w:p>
        </w:tc>
        <w:tc>
          <w:tcPr>
            <w:tcW w:w="830" w:type="dxa"/>
            <w:tcBorders>
              <w:top w:val="nil"/>
              <w:left w:val="nil"/>
              <w:bottom w:val="nil"/>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37%</w:t>
            </w:r>
          </w:p>
        </w:tc>
        <w:tc>
          <w:tcPr>
            <w:tcW w:w="820" w:type="dxa"/>
            <w:tcBorders>
              <w:top w:val="nil"/>
              <w:left w:val="nil"/>
              <w:bottom w:val="nil"/>
              <w:right w:val="nil"/>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41%</w:t>
            </w:r>
          </w:p>
        </w:tc>
        <w:tc>
          <w:tcPr>
            <w:tcW w:w="820" w:type="dxa"/>
            <w:tcBorders>
              <w:top w:val="nil"/>
              <w:left w:val="nil"/>
              <w:bottom w:val="nil"/>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59%</w:t>
            </w:r>
          </w:p>
        </w:tc>
      </w:tr>
      <w:tr w:rsidR="00945CC0" w:rsidRPr="00A70551" w:rsidTr="0017402D">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945CC0" w:rsidRPr="00374C9C" w:rsidRDefault="00945CC0" w:rsidP="0017402D">
            <w:pPr>
              <w:rPr>
                <w:rFonts w:ascii="LM Roman 10" w:hAnsi="LM Roman 10" w:cs="Arial"/>
                <w:color w:val="000000"/>
                <w:sz w:val="20"/>
                <w:lang w:eastAsia="es-ES"/>
              </w:rPr>
            </w:pPr>
            <w:r w:rsidRPr="00374C9C">
              <w:rPr>
                <w:rFonts w:ascii="LM Roman 10" w:hAnsi="LM Roman 10" w:cs="Arial"/>
                <w:color w:val="000000"/>
                <w:sz w:val="20"/>
                <w:lang w:eastAsia="es-ES"/>
              </w:rPr>
              <w:t xml:space="preserve">  I Ciclo</w:t>
            </w:r>
          </w:p>
        </w:tc>
        <w:tc>
          <w:tcPr>
            <w:tcW w:w="830" w:type="dxa"/>
            <w:tcBorders>
              <w:top w:val="nil"/>
              <w:left w:val="nil"/>
              <w:bottom w:val="nil"/>
              <w:right w:val="nil"/>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59%</w:t>
            </w:r>
          </w:p>
        </w:tc>
        <w:tc>
          <w:tcPr>
            <w:tcW w:w="830" w:type="dxa"/>
            <w:tcBorders>
              <w:top w:val="nil"/>
              <w:left w:val="nil"/>
              <w:bottom w:val="nil"/>
              <w:right w:val="single" w:sz="4" w:space="0" w:color="auto"/>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41%</w:t>
            </w:r>
          </w:p>
        </w:tc>
        <w:tc>
          <w:tcPr>
            <w:tcW w:w="820" w:type="dxa"/>
            <w:tcBorders>
              <w:top w:val="nil"/>
              <w:left w:val="nil"/>
              <w:bottom w:val="nil"/>
              <w:right w:val="nil"/>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41%</w:t>
            </w:r>
          </w:p>
        </w:tc>
        <w:tc>
          <w:tcPr>
            <w:tcW w:w="820" w:type="dxa"/>
            <w:tcBorders>
              <w:top w:val="nil"/>
              <w:left w:val="nil"/>
              <w:bottom w:val="nil"/>
              <w:right w:val="single" w:sz="4" w:space="0" w:color="auto"/>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59%</w:t>
            </w:r>
          </w:p>
        </w:tc>
      </w:tr>
      <w:tr w:rsidR="00945CC0" w:rsidRPr="00A70551" w:rsidTr="0017402D">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945CC0" w:rsidRPr="00374C9C" w:rsidRDefault="00945CC0" w:rsidP="0017402D">
            <w:pPr>
              <w:rPr>
                <w:rFonts w:ascii="LM Roman 10" w:hAnsi="LM Roman 10" w:cs="Arial"/>
                <w:color w:val="000000"/>
                <w:sz w:val="20"/>
                <w:lang w:eastAsia="es-ES"/>
              </w:rPr>
            </w:pPr>
            <w:r w:rsidRPr="00374C9C">
              <w:rPr>
                <w:rFonts w:ascii="LM Roman 10" w:hAnsi="LM Roman 10" w:cs="Arial"/>
                <w:color w:val="000000"/>
                <w:sz w:val="20"/>
                <w:lang w:eastAsia="es-ES"/>
              </w:rPr>
              <w:t xml:space="preserve">  X Ciclo</w:t>
            </w:r>
          </w:p>
        </w:tc>
        <w:tc>
          <w:tcPr>
            <w:tcW w:w="830" w:type="dxa"/>
            <w:tcBorders>
              <w:top w:val="nil"/>
              <w:left w:val="nil"/>
              <w:bottom w:val="nil"/>
              <w:right w:val="nil"/>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70%</w:t>
            </w:r>
          </w:p>
        </w:tc>
        <w:tc>
          <w:tcPr>
            <w:tcW w:w="830" w:type="dxa"/>
            <w:tcBorders>
              <w:top w:val="nil"/>
              <w:left w:val="nil"/>
              <w:bottom w:val="nil"/>
              <w:right w:val="single" w:sz="4" w:space="0" w:color="auto"/>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30%</w:t>
            </w:r>
          </w:p>
        </w:tc>
        <w:tc>
          <w:tcPr>
            <w:tcW w:w="820" w:type="dxa"/>
            <w:tcBorders>
              <w:top w:val="nil"/>
              <w:left w:val="nil"/>
              <w:bottom w:val="nil"/>
              <w:right w:val="nil"/>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40%</w:t>
            </w:r>
          </w:p>
        </w:tc>
        <w:tc>
          <w:tcPr>
            <w:tcW w:w="820" w:type="dxa"/>
            <w:tcBorders>
              <w:top w:val="nil"/>
              <w:left w:val="nil"/>
              <w:bottom w:val="nil"/>
              <w:right w:val="single" w:sz="4" w:space="0" w:color="auto"/>
            </w:tcBorders>
            <w:shd w:val="clear" w:color="auto" w:fill="auto"/>
            <w:noWrap/>
            <w:vAlign w:val="bottom"/>
            <w:hideMark/>
          </w:tcPr>
          <w:p w:rsidR="00945CC0" w:rsidRPr="00374C9C" w:rsidRDefault="00945CC0" w:rsidP="0017402D">
            <w:pPr>
              <w:jc w:val="right"/>
              <w:rPr>
                <w:rFonts w:ascii="LM Roman 10" w:hAnsi="LM Roman 10" w:cs="Arial"/>
                <w:color w:val="000000"/>
                <w:sz w:val="20"/>
                <w:lang w:eastAsia="es-ES"/>
              </w:rPr>
            </w:pPr>
            <w:r w:rsidRPr="00374C9C">
              <w:rPr>
                <w:rFonts w:ascii="LM Roman 10" w:hAnsi="LM Roman 10" w:cs="Arial"/>
                <w:color w:val="000000"/>
                <w:sz w:val="20"/>
                <w:lang w:eastAsia="es-ES"/>
              </w:rPr>
              <w:t>60%</w:t>
            </w:r>
          </w:p>
        </w:tc>
      </w:tr>
      <w:tr w:rsidR="00945CC0" w:rsidRPr="00A70551" w:rsidTr="0017402D">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945CC0" w:rsidRPr="00A70551" w:rsidRDefault="00945CC0" w:rsidP="0017402D">
            <w:pPr>
              <w:rPr>
                <w:rFonts w:ascii="LM Roman 10" w:hAnsi="LM Roman 10" w:cs="Arial"/>
                <w:color w:val="000000"/>
                <w:sz w:val="21"/>
                <w:szCs w:val="21"/>
                <w:lang w:eastAsia="es-ES"/>
              </w:rPr>
            </w:pPr>
            <w:r w:rsidRPr="00A70551">
              <w:rPr>
                <w:rFonts w:ascii="LM Roman 10" w:hAnsi="LM Roman 10" w:cs="Arial"/>
                <w:color w:val="000000"/>
                <w:sz w:val="21"/>
                <w:szCs w:val="21"/>
                <w:lang w:eastAsia="es-ES"/>
              </w:rPr>
              <w:t>Bachiller</w:t>
            </w:r>
          </w:p>
        </w:tc>
        <w:tc>
          <w:tcPr>
            <w:tcW w:w="830" w:type="dxa"/>
            <w:tcBorders>
              <w:top w:val="nil"/>
              <w:left w:val="nil"/>
              <w:bottom w:val="nil"/>
              <w:right w:val="nil"/>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89%</w:t>
            </w:r>
          </w:p>
        </w:tc>
        <w:tc>
          <w:tcPr>
            <w:tcW w:w="830" w:type="dxa"/>
            <w:tcBorders>
              <w:top w:val="nil"/>
              <w:left w:val="nil"/>
              <w:bottom w:val="nil"/>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11%</w:t>
            </w:r>
          </w:p>
        </w:tc>
        <w:tc>
          <w:tcPr>
            <w:tcW w:w="820" w:type="dxa"/>
            <w:tcBorders>
              <w:top w:val="nil"/>
              <w:left w:val="nil"/>
              <w:bottom w:val="nil"/>
              <w:right w:val="nil"/>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44%</w:t>
            </w:r>
          </w:p>
        </w:tc>
        <w:tc>
          <w:tcPr>
            <w:tcW w:w="820" w:type="dxa"/>
            <w:tcBorders>
              <w:top w:val="nil"/>
              <w:left w:val="nil"/>
              <w:bottom w:val="nil"/>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56%</w:t>
            </w:r>
          </w:p>
        </w:tc>
      </w:tr>
      <w:tr w:rsidR="00945CC0" w:rsidRPr="00A70551" w:rsidTr="0017402D">
        <w:trPr>
          <w:trHeight w:val="345"/>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945CC0" w:rsidRPr="00A70551" w:rsidRDefault="00945CC0" w:rsidP="0017402D">
            <w:pPr>
              <w:rPr>
                <w:rFonts w:ascii="LM Roman 10" w:hAnsi="LM Roman 10" w:cs="Arial"/>
                <w:color w:val="000000"/>
                <w:sz w:val="21"/>
                <w:szCs w:val="21"/>
                <w:lang w:eastAsia="es-ES"/>
              </w:rPr>
            </w:pPr>
            <w:r w:rsidRPr="00A70551">
              <w:rPr>
                <w:rFonts w:ascii="LM Roman 10" w:hAnsi="LM Roman 10" w:cs="Arial"/>
                <w:color w:val="000000"/>
                <w:sz w:val="21"/>
                <w:szCs w:val="21"/>
                <w:lang w:eastAsia="es-ES"/>
              </w:rPr>
              <w:t>Maestría</w:t>
            </w:r>
          </w:p>
        </w:tc>
        <w:tc>
          <w:tcPr>
            <w:tcW w:w="830" w:type="dxa"/>
            <w:tcBorders>
              <w:top w:val="nil"/>
              <w:left w:val="nil"/>
              <w:bottom w:val="single" w:sz="4" w:space="0" w:color="auto"/>
              <w:right w:val="nil"/>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88%</w:t>
            </w:r>
          </w:p>
        </w:tc>
        <w:tc>
          <w:tcPr>
            <w:tcW w:w="830" w:type="dxa"/>
            <w:tcBorders>
              <w:top w:val="nil"/>
              <w:left w:val="nil"/>
              <w:bottom w:val="single" w:sz="4" w:space="0" w:color="auto"/>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13%</w:t>
            </w:r>
          </w:p>
        </w:tc>
        <w:tc>
          <w:tcPr>
            <w:tcW w:w="820" w:type="dxa"/>
            <w:tcBorders>
              <w:top w:val="nil"/>
              <w:left w:val="nil"/>
              <w:bottom w:val="single" w:sz="4" w:space="0" w:color="auto"/>
              <w:right w:val="nil"/>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38%</w:t>
            </w:r>
          </w:p>
        </w:tc>
        <w:tc>
          <w:tcPr>
            <w:tcW w:w="820" w:type="dxa"/>
            <w:tcBorders>
              <w:top w:val="nil"/>
              <w:left w:val="nil"/>
              <w:bottom w:val="single" w:sz="4" w:space="0" w:color="auto"/>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color w:val="000000"/>
                <w:sz w:val="21"/>
                <w:szCs w:val="21"/>
                <w:lang w:eastAsia="es-ES"/>
              </w:rPr>
            </w:pPr>
            <w:r w:rsidRPr="00A70551">
              <w:rPr>
                <w:rFonts w:ascii="LM Roman 10" w:hAnsi="LM Roman 10" w:cs="Arial"/>
                <w:color w:val="000000"/>
                <w:sz w:val="21"/>
                <w:szCs w:val="21"/>
                <w:lang w:eastAsia="es-ES"/>
              </w:rPr>
              <w:t>63%</w:t>
            </w:r>
          </w:p>
        </w:tc>
      </w:tr>
      <w:tr w:rsidR="00945CC0" w:rsidRPr="00A70551" w:rsidTr="0017402D">
        <w:trPr>
          <w:trHeight w:val="345"/>
          <w:jc w:val="center"/>
        </w:trPr>
        <w:tc>
          <w:tcPr>
            <w:tcW w:w="1219" w:type="dxa"/>
            <w:tcBorders>
              <w:top w:val="nil"/>
              <w:left w:val="single" w:sz="4" w:space="0" w:color="auto"/>
              <w:bottom w:val="single" w:sz="4" w:space="0" w:color="auto"/>
              <w:right w:val="nil"/>
            </w:tcBorders>
            <w:shd w:val="clear" w:color="auto" w:fill="auto"/>
            <w:noWrap/>
            <w:vAlign w:val="bottom"/>
            <w:hideMark/>
          </w:tcPr>
          <w:p w:rsidR="00945CC0" w:rsidRPr="00A70551" w:rsidRDefault="00945CC0" w:rsidP="0017402D">
            <w:pPr>
              <w:rPr>
                <w:rFonts w:ascii="LM Roman 10" w:hAnsi="LM Roman 10" w:cs="Arial"/>
                <w:b/>
                <w:bCs/>
                <w:color w:val="000000"/>
                <w:sz w:val="21"/>
                <w:szCs w:val="21"/>
                <w:lang w:eastAsia="es-ES"/>
              </w:rPr>
            </w:pPr>
            <w:r w:rsidRPr="00A70551">
              <w:rPr>
                <w:rFonts w:ascii="LM Roman 10" w:hAnsi="LM Roman 10" w:cs="Arial"/>
                <w:b/>
                <w:bCs/>
                <w:color w:val="000000"/>
                <w:sz w:val="21"/>
                <w:szCs w:val="21"/>
                <w:lang w:eastAsia="es-ES"/>
              </w:rPr>
              <w:t>Total</w:t>
            </w:r>
          </w:p>
        </w:tc>
        <w:tc>
          <w:tcPr>
            <w:tcW w:w="830" w:type="dxa"/>
            <w:tcBorders>
              <w:top w:val="nil"/>
              <w:left w:val="single" w:sz="4" w:space="0" w:color="auto"/>
              <w:bottom w:val="single" w:sz="4" w:space="0" w:color="auto"/>
              <w:right w:val="nil"/>
            </w:tcBorders>
            <w:shd w:val="clear" w:color="auto" w:fill="auto"/>
            <w:noWrap/>
            <w:vAlign w:val="bottom"/>
            <w:hideMark/>
          </w:tcPr>
          <w:p w:rsidR="00945CC0" w:rsidRPr="00A70551" w:rsidRDefault="00945CC0" w:rsidP="0017402D">
            <w:pPr>
              <w:jc w:val="right"/>
              <w:rPr>
                <w:rFonts w:ascii="LM Roman 10" w:hAnsi="LM Roman 10" w:cs="Arial"/>
                <w:b/>
                <w:bCs/>
                <w:color w:val="000000"/>
                <w:sz w:val="21"/>
                <w:szCs w:val="21"/>
                <w:lang w:eastAsia="es-ES"/>
              </w:rPr>
            </w:pPr>
            <w:r w:rsidRPr="00A70551">
              <w:rPr>
                <w:rFonts w:ascii="LM Roman 10" w:hAnsi="LM Roman 10" w:cs="Arial"/>
                <w:b/>
                <w:bCs/>
                <w:color w:val="000000"/>
                <w:sz w:val="21"/>
                <w:szCs w:val="21"/>
                <w:lang w:eastAsia="es-ES"/>
              </w:rPr>
              <w:t>73%</w:t>
            </w:r>
          </w:p>
        </w:tc>
        <w:tc>
          <w:tcPr>
            <w:tcW w:w="830" w:type="dxa"/>
            <w:tcBorders>
              <w:top w:val="nil"/>
              <w:left w:val="nil"/>
              <w:bottom w:val="single" w:sz="4" w:space="0" w:color="auto"/>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b/>
                <w:bCs/>
                <w:color w:val="000000"/>
                <w:sz w:val="21"/>
                <w:szCs w:val="21"/>
                <w:lang w:eastAsia="es-ES"/>
              </w:rPr>
            </w:pPr>
            <w:r w:rsidRPr="00A70551">
              <w:rPr>
                <w:rFonts w:ascii="LM Roman 10" w:hAnsi="LM Roman 10" w:cs="Arial"/>
                <w:b/>
                <w:bCs/>
                <w:color w:val="000000"/>
                <w:sz w:val="21"/>
                <w:szCs w:val="21"/>
                <w:lang w:eastAsia="es-ES"/>
              </w:rPr>
              <w:t>27%</w:t>
            </w:r>
          </w:p>
        </w:tc>
        <w:tc>
          <w:tcPr>
            <w:tcW w:w="820" w:type="dxa"/>
            <w:tcBorders>
              <w:top w:val="nil"/>
              <w:left w:val="nil"/>
              <w:bottom w:val="single" w:sz="4" w:space="0" w:color="auto"/>
              <w:right w:val="nil"/>
            </w:tcBorders>
            <w:shd w:val="clear" w:color="auto" w:fill="auto"/>
            <w:noWrap/>
            <w:vAlign w:val="bottom"/>
            <w:hideMark/>
          </w:tcPr>
          <w:p w:rsidR="00945CC0" w:rsidRPr="00A70551" w:rsidRDefault="00945CC0" w:rsidP="0017402D">
            <w:pPr>
              <w:jc w:val="right"/>
              <w:rPr>
                <w:rFonts w:ascii="LM Roman 10" w:hAnsi="LM Roman 10" w:cs="Arial"/>
                <w:b/>
                <w:bCs/>
                <w:color w:val="000000"/>
                <w:sz w:val="21"/>
                <w:szCs w:val="21"/>
                <w:lang w:eastAsia="es-ES"/>
              </w:rPr>
            </w:pPr>
            <w:r w:rsidRPr="00A70551">
              <w:rPr>
                <w:rFonts w:ascii="LM Roman 10" w:hAnsi="LM Roman 10" w:cs="Arial"/>
                <w:b/>
                <w:bCs/>
                <w:color w:val="000000"/>
                <w:sz w:val="21"/>
                <w:szCs w:val="21"/>
                <w:lang w:eastAsia="es-ES"/>
              </w:rPr>
              <w:t>41%</w:t>
            </w:r>
          </w:p>
        </w:tc>
        <w:tc>
          <w:tcPr>
            <w:tcW w:w="820" w:type="dxa"/>
            <w:tcBorders>
              <w:top w:val="nil"/>
              <w:left w:val="nil"/>
              <w:bottom w:val="single" w:sz="4" w:space="0" w:color="auto"/>
              <w:right w:val="single" w:sz="4" w:space="0" w:color="auto"/>
            </w:tcBorders>
            <w:shd w:val="clear" w:color="auto" w:fill="auto"/>
            <w:noWrap/>
            <w:vAlign w:val="bottom"/>
            <w:hideMark/>
          </w:tcPr>
          <w:p w:rsidR="00945CC0" w:rsidRPr="00A70551" w:rsidRDefault="00945CC0" w:rsidP="0017402D">
            <w:pPr>
              <w:jc w:val="right"/>
              <w:rPr>
                <w:rFonts w:ascii="LM Roman 10" w:hAnsi="LM Roman 10" w:cs="Arial"/>
                <w:b/>
                <w:bCs/>
                <w:color w:val="000000"/>
                <w:sz w:val="21"/>
                <w:szCs w:val="21"/>
                <w:lang w:eastAsia="es-ES"/>
              </w:rPr>
            </w:pPr>
            <w:r w:rsidRPr="00A70551">
              <w:rPr>
                <w:rFonts w:ascii="LM Roman 10" w:hAnsi="LM Roman 10" w:cs="Arial"/>
                <w:b/>
                <w:bCs/>
                <w:color w:val="000000"/>
                <w:sz w:val="21"/>
                <w:szCs w:val="21"/>
                <w:lang w:eastAsia="es-ES"/>
              </w:rPr>
              <w:t>59%</w:t>
            </w:r>
          </w:p>
        </w:tc>
      </w:tr>
    </w:tbl>
    <w:p w:rsidR="00945CC0" w:rsidRDefault="00945CC0" w:rsidP="00945CC0">
      <w:pPr>
        <w:rPr>
          <w:rFonts w:ascii="LM Roman 10" w:hAnsi="LM Roman 10"/>
          <w:sz w:val="22"/>
          <w:szCs w:val="22"/>
        </w:rPr>
      </w:pPr>
    </w:p>
    <w:p w:rsidR="00E269E7" w:rsidRDefault="000B275E" w:rsidP="00AD36F8">
      <w:pPr>
        <w:pStyle w:val="Texto"/>
      </w:pPr>
      <w:r>
        <w:lastRenderedPageBreak/>
        <w:t xml:space="preserve">Se debe recordar que ambos problemas </w:t>
      </w:r>
      <w:r w:rsidR="00603FD4">
        <w:t xml:space="preserve">y sus respectivas </w:t>
      </w:r>
      <w:r w:rsidR="00954223">
        <w:t>opciones</w:t>
      </w:r>
      <w:r w:rsidR="00603FD4">
        <w:t xml:space="preserve"> </w:t>
      </w:r>
      <w:r>
        <w:t>grafican la misma situación,</w:t>
      </w:r>
      <w:r w:rsidR="008B00DA">
        <w:t xml:space="preserve"> </w:t>
      </w:r>
      <w:r w:rsidR="00603FD4">
        <w:t xml:space="preserve">no obstante, las alternativas </w:t>
      </w:r>
      <w:r w:rsidR="0091158A">
        <w:t xml:space="preserve">en la </w:t>
      </w:r>
      <w:r w:rsidR="009D751A">
        <w:t>p</w:t>
      </w:r>
      <w:r w:rsidR="0091158A">
        <w:t>regunta 18</w:t>
      </w:r>
      <w:r w:rsidR="009D751A">
        <w:t xml:space="preserve"> </w:t>
      </w:r>
      <w:r w:rsidR="00603FD4">
        <w:t>están enunciadas</w:t>
      </w:r>
      <w:r w:rsidR="00C431EA">
        <w:t xml:space="preserve"> en términos de vidas salvadas</w:t>
      </w:r>
      <w:r w:rsidR="009D751A">
        <w:t>, mientras que su contraparte en la interrogante 19 está expresada como si se tratase de vidas perdidas.</w:t>
      </w:r>
      <w:r w:rsidR="00D941E3">
        <w:t xml:space="preserve"> </w:t>
      </w:r>
      <w:r w:rsidR="0035781B">
        <w:t xml:space="preserve">Nótese que </w:t>
      </w:r>
      <w:r w:rsidR="005659BA">
        <w:t xml:space="preserve">en el problema 18, </w:t>
      </w:r>
      <w:r w:rsidR="00374C9C">
        <w:t xml:space="preserve">el 73% de </w:t>
      </w:r>
      <w:r w:rsidR="0035781B">
        <w:t xml:space="preserve">individuos </w:t>
      </w:r>
      <w:r w:rsidR="005659BA">
        <w:t xml:space="preserve">eligió </w:t>
      </w:r>
      <w:r w:rsidR="00497F87">
        <w:t>la</w:t>
      </w:r>
      <w:r w:rsidR="005659BA">
        <w:t xml:space="preserve"> alternativa que </w:t>
      </w:r>
      <w:r w:rsidR="009D67D5">
        <w:t xml:space="preserve">aseguraba la vida </w:t>
      </w:r>
      <w:r w:rsidR="00DE47B6">
        <w:t>a 200 personas, lo que implica</w:t>
      </w:r>
      <w:r w:rsidR="009D67D5">
        <w:t xml:space="preserve"> que de un universo de 600, 400 perderían la vida. </w:t>
      </w:r>
      <w:r w:rsidR="00497F87">
        <w:t xml:space="preserve">Ahora, </w:t>
      </w:r>
      <w:r w:rsidR="00357322">
        <w:t>si los postulados de la Teoría de Utilidad Esperada son ciertos</w:t>
      </w:r>
      <w:r w:rsidR="00374C9C">
        <w:t>,</w:t>
      </w:r>
      <w:r w:rsidR="00357322">
        <w:t xml:space="preserve"> y </w:t>
      </w:r>
      <w:r w:rsidR="00E269E7">
        <w:t xml:space="preserve">dado que </w:t>
      </w:r>
      <w:r w:rsidR="00357322">
        <w:t>las opciones de ambas preguntas</w:t>
      </w:r>
      <w:r w:rsidR="00E269E7">
        <w:t xml:space="preserve"> son</w:t>
      </w:r>
      <w:r w:rsidR="00357322">
        <w:t xml:space="preserve"> equivalentes, </w:t>
      </w:r>
      <w:r w:rsidR="00E269E7">
        <w:t xml:space="preserve">las preferencias </w:t>
      </w:r>
      <w:r w:rsidR="00BB62E4">
        <w:t xml:space="preserve">deberían mostrar cierto nivel de correspondencia. </w:t>
      </w:r>
      <w:r w:rsidR="000A4830">
        <w:t>Sin embargo,</w:t>
      </w:r>
      <w:r w:rsidR="00D3411D">
        <w:t xml:space="preserve"> en la pregunta </w:t>
      </w:r>
      <w:r w:rsidR="00D3411D" w:rsidRPr="00D03E1A">
        <w:t xml:space="preserve">19 solo el 41% </w:t>
      </w:r>
      <w:r w:rsidR="004A5740" w:rsidRPr="00D03E1A">
        <w:t xml:space="preserve">se </w:t>
      </w:r>
      <w:r w:rsidR="00D3411D" w:rsidRPr="00D03E1A">
        <w:t xml:space="preserve">decidió por la </w:t>
      </w:r>
      <w:r w:rsidR="00F64D6A" w:rsidRPr="00D03E1A">
        <w:t>alternativa</w:t>
      </w:r>
      <w:r w:rsidR="00D3411D" w:rsidRPr="00D03E1A">
        <w:t xml:space="preserve"> a</w:t>
      </w:r>
      <w:r w:rsidR="00D21276" w:rsidRPr="00D03E1A">
        <w:t xml:space="preserve"> (400 personas perderán la vida), </w:t>
      </w:r>
      <w:r w:rsidR="008C4B44" w:rsidRPr="00D03E1A">
        <w:t xml:space="preserve">lo que denota como una sencilla modificación </w:t>
      </w:r>
      <w:r w:rsidR="00F9714D" w:rsidRPr="00D03E1A">
        <w:t xml:space="preserve">en la construcción de las posibles respuestas, puede tener </w:t>
      </w:r>
      <w:r w:rsidR="009F506B" w:rsidRPr="00D03E1A">
        <w:t xml:space="preserve">consecuencias profundas en las elecciones de </w:t>
      </w:r>
      <w:r w:rsidR="00110569" w:rsidRPr="00D03E1A">
        <w:t>los sujetos</w:t>
      </w:r>
      <w:r w:rsidR="00F04EDA" w:rsidRPr="00D03E1A">
        <w:t xml:space="preserve">, </w:t>
      </w:r>
      <w:r w:rsidR="008629FC" w:rsidRPr="00D03E1A">
        <w:t>sustentando</w:t>
      </w:r>
      <w:r w:rsidR="00F04EDA" w:rsidRPr="00D03E1A">
        <w:t xml:space="preserve"> </w:t>
      </w:r>
      <w:r w:rsidR="00185361" w:rsidRPr="00D03E1A">
        <w:t xml:space="preserve">así </w:t>
      </w:r>
      <w:r w:rsidR="00F04EDA" w:rsidRPr="00D03E1A">
        <w:t xml:space="preserve">la hipótesis propuesta en relación al </w:t>
      </w:r>
      <w:r w:rsidR="00F04EDA" w:rsidRPr="00D03E1A">
        <w:rPr>
          <w:i/>
        </w:rPr>
        <w:t>efecto de enmarcado</w:t>
      </w:r>
      <w:r w:rsidR="00F04EDA" w:rsidRPr="00D03E1A">
        <w:t>.</w:t>
      </w:r>
    </w:p>
    <w:p w:rsidR="00E269E7" w:rsidRDefault="00E269E7" w:rsidP="00AD36F8">
      <w:pPr>
        <w:pStyle w:val="Texto"/>
      </w:pPr>
    </w:p>
    <w:p w:rsidR="000B0476" w:rsidRPr="004D79BC" w:rsidRDefault="000B0476" w:rsidP="004D79BC">
      <w:pPr>
        <w:pStyle w:val="ListaNum1"/>
        <w:numPr>
          <w:ilvl w:val="0"/>
          <w:numId w:val="38"/>
        </w:numPr>
        <w:rPr>
          <w:b/>
        </w:rPr>
      </w:pPr>
      <w:r w:rsidRPr="004D79BC">
        <w:rPr>
          <w:b/>
        </w:rPr>
        <w:t>Anclaje y Ajuste</w:t>
      </w:r>
    </w:p>
    <w:p w:rsidR="0094021C" w:rsidRDefault="0095703D" w:rsidP="00AD36F8">
      <w:pPr>
        <w:pStyle w:val="Texto"/>
      </w:pPr>
      <w:r>
        <w:t xml:space="preserve">Este heurístico </w:t>
      </w:r>
      <w:r w:rsidR="00374C9C">
        <w:t>hace mención</w:t>
      </w:r>
      <w:r>
        <w:t xml:space="preserve"> </w:t>
      </w:r>
      <w:r w:rsidR="00374C9C">
        <w:t xml:space="preserve">a </w:t>
      </w:r>
      <w:r>
        <w:t xml:space="preserve">la predisposición </w:t>
      </w:r>
      <w:r w:rsidR="00374C9C">
        <w:t>en</w:t>
      </w:r>
      <w:r>
        <w:t xml:space="preserve"> tomar decisiones </w:t>
      </w:r>
      <w:r w:rsidR="00836154">
        <w:t>partiendo de un valor referencial</w:t>
      </w:r>
      <w:r w:rsidR="00374C9C">
        <w:t>,</w:t>
      </w:r>
      <w:r w:rsidR="00836154">
        <w:t xml:space="preserve"> </w:t>
      </w:r>
      <w:r w:rsidR="009650B1">
        <w:t xml:space="preserve">que paulatinamente </w:t>
      </w:r>
      <w:r w:rsidR="00374C9C">
        <w:t>se ira</w:t>
      </w:r>
      <w:r w:rsidR="009650B1">
        <w:t xml:space="preserve"> ajustando</w:t>
      </w:r>
      <w:r w:rsidR="003900AC">
        <w:t xml:space="preserve"> </w:t>
      </w:r>
      <w:r w:rsidR="00ED780D">
        <w:t>para llegar al resultado final.</w:t>
      </w:r>
      <w:r w:rsidR="003900AC">
        <w:t xml:space="preserve"> Sin embargo, dicho ajuste suele resultar insuficiente, lo que </w:t>
      </w:r>
      <w:r w:rsidR="00FD1D29">
        <w:t>podría conducir</w:t>
      </w:r>
      <w:r w:rsidR="003900AC">
        <w:t xml:space="preserve"> a que las respuestas estén sesgadas </w:t>
      </w:r>
      <w:r w:rsidR="003878C9">
        <w:t>en relación</w:t>
      </w:r>
      <w:r w:rsidR="003900AC">
        <w:t xml:space="preserve"> al punto de partida.</w:t>
      </w:r>
      <w:r w:rsidR="008379DC">
        <w:t xml:space="preserve"> Los hallazgos relativos a esta variable se presentan en la </w:t>
      </w:r>
      <w:r w:rsidR="00D03E1A">
        <w:t>T</w:t>
      </w:r>
      <w:r w:rsidR="008379DC">
        <w:t xml:space="preserve">abla </w:t>
      </w:r>
      <w:r w:rsidR="00D03E1A">
        <w:t>13</w:t>
      </w:r>
      <w:r w:rsidR="008379DC">
        <w:t>.</w:t>
      </w:r>
    </w:p>
    <w:p w:rsidR="006366ED" w:rsidRDefault="006366ED">
      <w:pPr>
        <w:rPr>
          <w:rFonts w:ascii="LM Roman 10" w:hAnsi="LM Roman 10"/>
          <w:sz w:val="22"/>
          <w:szCs w:val="22"/>
        </w:rPr>
      </w:pPr>
    </w:p>
    <w:p w:rsidR="00D03E1A" w:rsidRPr="00D03E1A" w:rsidRDefault="00D03E1A" w:rsidP="004D79BC">
      <w:pPr>
        <w:pStyle w:val="RotuloTab"/>
      </w:pPr>
      <w:bookmarkStart w:id="153" w:name="_Toc389034030"/>
      <w:bookmarkStart w:id="154" w:name="_Toc392447197"/>
      <w:bookmarkStart w:id="155" w:name="_Toc392457579"/>
      <w:r w:rsidRPr="00D03E1A">
        <w:t xml:space="preserve">Tabla </w:t>
      </w:r>
      <w:r w:rsidR="001E2973" w:rsidRPr="00D03E1A">
        <w:fldChar w:fldCharType="begin"/>
      </w:r>
      <w:r w:rsidRPr="00D03E1A">
        <w:instrText xml:space="preserve"> SEQ Tabla \* ARABIC </w:instrText>
      </w:r>
      <w:r w:rsidR="001E2973" w:rsidRPr="00D03E1A">
        <w:fldChar w:fldCharType="separate"/>
      </w:r>
      <w:r w:rsidR="007459F4">
        <w:rPr>
          <w:noProof/>
        </w:rPr>
        <w:t>13</w:t>
      </w:r>
      <w:r w:rsidR="001E2973" w:rsidRPr="00D03E1A">
        <w:fldChar w:fldCharType="end"/>
      </w:r>
      <w:r w:rsidRPr="00D03E1A">
        <w:t>: Resultados Anclaje y Ajuste</w:t>
      </w:r>
      <w:bookmarkEnd w:id="153"/>
      <w:bookmarkEnd w:id="154"/>
      <w:bookmarkEnd w:id="155"/>
    </w:p>
    <w:p w:rsidR="00D03E1A" w:rsidRDefault="00D03E1A" w:rsidP="000B0476">
      <w:pPr>
        <w:rPr>
          <w:rFonts w:ascii="LM Roman 10" w:hAnsi="LM Roman 10"/>
          <w:sz w:val="22"/>
          <w:szCs w:val="22"/>
        </w:rPr>
      </w:pPr>
    </w:p>
    <w:tbl>
      <w:tblPr>
        <w:tblW w:w="7140" w:type="dxa"/>
        <w:jc w:val="center"/>
        <w:tblInd w:w="65" w:type="dxa"/>
        <w:tblCellMar>
          <w:left w:w="70" w:type="dxa"/>
          <w:right w:w="70" w:type="dxa"/>
        </w:tblCellMar>
        <w:tblLook w:val="04A0"/>
      </w:tblPr>
      <w:tblGrid>
        <w:gridCol w:w="1238"/>
        <w:gridCol w:w="924"/>
        <w:gridCol w:w="1092"/>
        <w:gridCol w:w="924"/>
        <w:gridCol w:w="906"/>
        <w:gridCol w:w="1034"/>
        <w:gridCol w:w="1041"/>
      </w:tblGrid>
      <w:tr w:rsidR="0038370E" w:rsidRPr="0038370E" w:rsidTr="0038370E">
        <w:trPr>
          <w:trHeight w:val="345"/>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370E" w:rsidRPr="0038370E" w:rsidRDefault="0038370E" w:rsidP="0038370E">
            <w:pPr>
              <w:jc w:val="center"/>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Grupos</w:t>
            </w:r>
          </w:p>
        </w:tc>
        <w:tc>
          <w:tcPr>
            <w:tcW w:w="29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8370E" w:rsidRPr="0038370E" w:rsidRDefault="0038370E" w:rsidP="00EE1439">
            <w:pPr>
              <w:jc w:val="center"/>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 xml:space="preserve">Tipo X </w:t>
            </w:r>
            <w:r w:rsidR="00EE1439">
              <w:rPr>
                <w:rFonts w:ascii="LM Roman 10" w:hAnsi="LM Roman 10" w:cs="Arial"/>
                <w:b/>
                <w:bCs/>
                <w:color w:val="000000"/>
                <w:sz w:val="21"/>
                <w:szCs w:val="21"/>
                <w:lang w:eastAsia="es-ES"/>
              </w:rPr>
              <w:t>Desempleo</w:t>
            </w:r>
            <w:r w:rsidRPr="0038370E">
              <w:rPr>
                <w:rFonts w:ascii="LM Roman 10" w:hAnsi="LM Roman 10" w:cs="Arial"/>
                <w:b/>
                <w:bCs/>
                <w:color w:val="000000"/>
                <w:sz w:val="21"/>
                <w:szCs w:val="21"/>
                <w:lang w:eastAsia="es-ES"/>
              </w:rPr>
              <w:t xml:space="preserve"> 5.5%</w:t>
            </w:r>
          </w:p>
        </w:tc>
        <w:tc>
          <w:tcPr>
            <w:tcW w:w="2981" w:type="dxa"/>
            <w:gridSpan w:val="3"/>
            <w:tcBorders>
              <w:top w:val="single" w:sz="4" w:space="0" w:color="auto"/>
              <w:left w:val="nil"/>
              <w:bottom w:val="single" w:sz="4" w:space="0" w:color="auto"/>
              <w:right w:val="single" w:sz="4" w:space="0" w:color="auto"/>
            </w:tcBorders>
            <w:shd w:val="clear" w:color="auto" w:fill="auto"/>
            <w:noWrap/>
            <w:vAlign w:val="bottom"/>
            <w:hideMark/>
          </w:tcPr>
          <w:p w:rsidR="0038370E" w:rsidRPr="0038370E" w:rsidRDefault="0038370E" w:rsidP="00EE1439">
            <w:pPr>
              <w:jc w:val="center"/>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 xml:space="preserve">Tipo </w:t>
            </w:r>
            <w:r w:rsidR="00EE1439">
              <w:rPr>
                <w:rFonts w:ascii="LM Roman 10" w:hAnsi="LM Roman 10" w:cs="Arial"/>
                <w:b/>
                <w:bCs/>
                <w:color w:val="000000"/>
                <w:sz w:val="21"/>
                <w:szCs w:val="21"/>
                <w:lang w:eastAsia="es-ES"/>
              </w:rPr>
              <w:t>Y</w:t>
            </w:r>
            <w:r w:rsidRPr="0038370E">
              <w:rPr>
                <w:rFonts w:ascii="LM Roman 10" w:hAnsi="LM Roman 10" w:cs="Arial"/>
                <w:b/>
                <w:bCs/>
                <w:color w:val="000000"/>
                <w:sz w:val="21"/>
                <w:szCs w:val="21"/>
                <w:lang w:eastAsia="es-ES"/>
              </w:rPr>
              <w:t xml:space="preserve"> </w:t>
            </w:r>
            <w:r w:rsidR="00EE1439">
              <w:rPr>
                <w:rFonts w:ascii="LM Roman 10" w:hAnsi="LM Roman 10" w:cs="Arial"/>
                <w:b/>
                <w:bCs/>
                <w:color w:val="000000"/>
                <w:sz w:val="21"/>
                <w:szCs w:val="21"/>
                <w:lang w:eastAsia="es-ES"/>
              </w:rPr>
              <w:t>Desempleo</w:t>
            </w:r>
            <w:r w:rsidRPr="0038370E">
              <w:rPr>
                <w:rFonts w:ascii="LM Roman 10" w:hAnsi="LM Roman 10" w:cs="Arial"/>
                <w:b/>
                <w:bCs/>
                <w:color w:val="000000"/>
                <w:sz w:val="21"/>
                <w:szCs w:val="21"/>
                <w:lang w:eastAsia="es-ES"/>
              </w:rPr>
              <w:t xml:space="preserve"> 19%</w:t>
            </w:r>
          </w:p>
        </w:tc>
      </w:tr>
      <w:tr w:rsidR="0038370E" w:rsidRPr="0038370E" w:rsidTr="0038370E">
        <w:trPr>
          <w:trHeight w:val="3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38370E" w:rsidRPr="0038370E" w:rsidRDefault="0038370E" w:rsidP="0038370E">
            <w:pPr>
              <w:rPr>
                <w:rFonts w:ascii="LM Roman 10" w:hAnsi="LM Roman 10" w:cs="Arial"/>
                <w:b/>
                <w:bCs/>
                <w:color w:val="000000"/>
                <w:sz w:val="21"/>
                <w:szCs w:val="21"/>
                <w:lang w:eastAsia="es-ES"/>
              </w:rPr>
            </w:pPr>
          </w:p>
        </w:tc>
        <w:tc>
          <w:tcPr>
            <w:tcW w:w="924"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center"/>
              <w:rPr>
                <w:rFonts w:ascii="LM Roman 10" w:hAnsi="LM Roman 10" w:cs="Arial"/>
                <w:color w:val="000000"/>
                <w:sz w:val="21"/>
                <w:szCs w:val="21"/>
                <w:lang w:eastAsia="es-ES"/>
              </w:rPr>
            </w:pPr>
            <w:r w:rsidRPr="0038370E">
              <w:rPr>
                <w:rFonts w:ascii="LM Roman 10" w:hAnsi="LM Roman 10" w:cs="Arial"/>
                <w:color w:val="000000"/>
                <w:sz w:val="21"/>
                <w:szCs w:val="21"/>
                <w:lang w:eastAsia="es-ES"/>
              </w:rPr>
              <w:t>Min</w:t>
            </w:r>
          </w:p>
        </w:tc>
        <w:tc>
          <w:tcPr>
            <w:tcW w:w="1092"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center"/>
              <w:rPr>
                <w:rFonts w:ascii="LM Roman 10" w:hAnsi="LM Roman 10" w:cs="Arial"/>
                <w:color w:val="000000"/>
                <w:sz w:val="21"/>
                <w:szCs w:val="21"/>
                <w:lang w:eastAsia="es-ES"/>
              </w:rPr>
            </w:pPr>
            <w:r w:rsidRPr="0038370E">
              <w:rPr>
                <w:rFonts w:ascii="LM Roman 10" w:hAnsi="LM Roman 10" w:cs="Arial"/>
                <w:color w:val="000000"/>
                <w:sz w:val="21"/>
                <w:szCs w:val="21"/>
                <w:lang w:eastAsia="es-ES"/>
              </w:rPr>
              <w:t>Max</w:t>
            </w:r>
          </w:p>
        </w:tc>
        <w:tc>
          <w:tcPr>
            <w:tcW w:w="924"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center"/>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Prom</w:t>
            </w:r>
          </w:p>
        </w:tc>
        <w:tc>
          <w:tcPr>
            <w:tcW w:w="906"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center"/>
              <w:rPr>
                <w:rFonts w:ascii="LM Roman 10" w:hAnsi="LM Roman 10" w:cs="Arial"/>
                <w:color w:val="000000"/>
                <w:sz w:val="21"/>
                <w:szCs w:val="21"/>
                <w:lang w:eastAsia="es-ES"/>
              </w:rPr>
            </w:pPr>
            <w:r w:rsidRPr="0038370E">
              <w:rPr>
                <w:rFonts w:ascii="LM Roman 10" w:hAnsi="LM Roman 10" w:cs="Arial"/>
                <w:color w:val="000000"/>
                <w:sz w:val="21"/>
                <w:szCs w:val="21"/>
                <w:lang w:eastAsia="es-ES"/>
              </w:rPr>
              <w:t>Min</w:t>
            </w:r>
          </w:p>
        </w:tc>
        <w:tc>
          <w:tcPr>
            <w:tcW w:w="1034"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center"/>
              <w:rPr>
                <w:rFonts w:ascii="LM Roman 10" w:hAnsi="LM Roman 10" w:cs="Arial"/>
                <w:color w:val="000000"/>
                <w:sz w:val="21"/>
                <w:szCs w:val="21"/>
                <w:lang w:eastAsia="es-ES"/>
              </w:rPr>
            </w:pPr>
            <w:r w:rsidRPr="0038370E">
              <w:rPr>
                <w:rFonts w:ascii="LM Roman 10" w:hAnsi="LM Roman 10" w:cs="Arial"/>
                <w:color w:val="000000"/>
                <w:sz w:val="21"/>
                <w:szCs w:val="21"/>
                <w:lang w:eastAsia="es-ES"/>
              </w:rPr>
              <w:t>Max</w:t>
            </w:r>
          </w:p>
        </w:tc>
        <w:tc>
          <w:tcPr>
            <w:tcW w:w="1041"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center"/>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Prom</w:t>
            </w:r>
          </w:p>
        </w:tc>
      </w:tr>
      <w:tr w:rsidR="0038370E" w:rsidRPr="0038370E" w:rsidTr="0038370E">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38370E" w:rsidRPr="0038370E" w:rsidRDefault="0038370E" w:rsidP="0038370E">
            <w:pPr>
              <w:rPr>
                <w:rFonts w:ascii="LM Roman 10" w:hAnsi="LM Roman 10" w:cs="Arial"/>
                <w:color w:val="000000"/>
                <w:sz w:val="21"/>
                <w:szCs w:val="21"/>
                <w:lang w:eastAsia="es-ES"/>
              </w:rPr>
            </w:pPr>
            <w:r w:rsidRPr="0038370E">
              <w:rPr>
                <w:rFonts w:ascii="LM Roman 10" w:hAnsi="LM Roman 10" w:cs="Arial"/>
                <w:color w:val="000000"/>
                <w:sz w:val="21"/>
                <w:szCs w:val="21"/>
                <w:lang w:eastAsia="es-ES"/>
              </w:rPr>
              <w:t>Estudiantes</w:t>
            </w:r>
          </w:p>
        </w:tc>
        <w:tc>
          <w:tcPr>
            <w:tcW w:w="924"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3.00%</w:t>
            </w:r>
          </w:p>
        </w:tc>
        <w:tc>
          <w:tcPr>
            <w:tcW w:w="1092"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10.30%</w:t>
            </w:r>
          </w:p>
        </w:tc>
        <w:tc>
          <w:tcPr>
            <w:tcW w:w="924" w:type="dxa"/>
            <w:tcBorders>
              <w:top w:val="nil"/>
              <w:left w:val="nil"/>
              <w:bottom w:val="nil"/>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6.00%</w:t>
            </w:r>
          </w:p>
        </w:tc>
        <w:tc>
          <w:tcPr>
            <w:tcW w:w="906"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5.00%</w:t>
            </w:r>
          </w:p>
        </w:tc>
        <w:tc>
          <w:tcPr>
            <w:tcW w:w="1034"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32.00%</w:t>
            </w:r>
          </w:p>
        </w:tc>
        <w:tc>
          <w:tcPr>
            <w:tcW w:w="1041" w:type="dxa"/>
            <w:tcBorders>
              <w:top w:val="nil"/>
              <w:left w:val="nil"/>
              <w:bottom w:val="nil"/>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14.10%</w:t>
            </w:r>
          </w:p>
        </w:tc>
      </w:tr>
      <w:tr w:rsidR="0038370E" w:rsidRPr="0038370E" w:rsidTr="0038370E">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38370E" w:rsidRPr="00EE1439" w:rsidRDefault="0038370E" w:rsidP="0038370E">
            <w:pPr>
              <w:rPr>
                <w:rFonts w:ascii="LM Roman 10" w:hAnsi="LM Roman 10" w:cs="Arial"/>
                <w:color w:val="000000"/>
                <w:sz w:val="20"/>
                <w:lang w:eastAsia="es-ES"/>
              </w:rPr>
            </w:pPr>
            <w:r w:rsidRPr="00EE1439">
              <w:rPr>
                <w:rFonts w:ascii="LM Roman 10" w:hAnsi="LM Roman 10" w:cs="Arial"/>
                <w:color w:val="000000"/>
                <w:sz w:val="20"/>
                <w:lang w:eastAsia="es-ES"/>
              </w:rPr>
              <w:t xml:space="preserve">  I Ciclo</w:t>
            </w:r>
          </w:p>
        </w:tc>
        <w:tc>
          <w:tcPr>
            <w:tcW w:w="924"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6.20%</w:t>
            </w:r>
          </w:p>
        </w:tc>
        <w:tc>
          <w:tcPr>
            <w:tcW w:w="1092"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10.30%</w:t>
            </w:r>
          </w:p>
        </w:tc>
        <w:tc>
          <w:tcPr>
            <w:tcW w:w="924" w:type="dxa"/>
            <w:tcBorders>
              <w:top w:val="nil"/>
              <w:left w:val="nil"/>
              <w:bottom w:val="nil"/>
              <w:right w:val="single" w:sz="4" w:space="0" w:color="auto"/>
            </w:tcBorders>
            <w:shd w:val="clear" w:color="auto" w:fill="auto"/>
            <w:noWrap/>
            <w:vAlign w:val="bottom"/>
            <w:hideMark/>
          </w:tcPr>
          <w:p w:rsidR="0038370E" w:rsidRPr="00EE1439" w:rsidRDefault="0038370E" w:rsidP="0038370E">
            <w:pPr>
              <w:jc w:val="right"/>
              <w:rPr>
                <w:rFonts w:ascii="LM Roman 10" w:hAnsi="LM Roman 10" w:cs="Arial"/>
                <w:b/>
                <w:bCs/>
                <w:color w:val="000000"/>
                <w:sz w:val="20"/>
                <w:lang w:eastAsia="es-ES"/>
              </w:rPr>
            </w:pPr>
            <w:r w:rsidRPr="00EE1439">
              <w:rPr>
                <w:rFonts w:ascii="LM Roman 10" w:hAnsi="LM Roman 10" w:cs="Arial"/>
                <w:b/>
                <w:bCs/>
                <w:color w:val="000000"/>
                <w:sz w:val="20"/>
                <w:lang w:eastAsia="es-ES"/>
              </w:rPr>
              <w:t>8.25%</w:t>
            </w:r>
          </w:p>
        </w:tc>
        <w:tc>
          <w:tcPr>
            <w:tcW w:w="906"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6.00%</w:t>
            </w:r>
          </w:p>
        </w:tc>
        <w:tc>
          <w:tcPr>
            <w:tcW w:w="1034"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32.00%</w:t>
            </w:r>
          </w:p>
        </w:tc>
        <w:tc>
          <w:tcPr>
            <w:tcW w:w="1041" w:type="dxa"/>
            <w:tcBorders>
              <w:top w:val="nil"/>
              <w:left w:val="nil"/>
              <w:bottom w:val="nil"/>
              <w:right w:val="single" w:sz="4" w:space="0" w:color="auto"/>
            </w:tcBorders>
            <w:shd w:val="clear" w:color="auto" w:fill="auto"/>
            <w:noWrap/>
            <w:vAlign w:val="bottom"/>
            <w:hideMark/>
          </w:tcPr>
          <w:p w:rsidR="0038370E" w:rsidRPr="00EE1439" w:rsidRDefault="0038370E" w:rsidP="0038370E">
            <w:pPr>
              <w:jc w:val="right"/>
              <w:rPr>
                <w:rFonts w:ascii="LM Roman 10" w:hAnsi="LM Roman 10" w:cs="Arial"/>
                <w:b/>
                <w:bCs/>
                <w:color w:val="000000"/>
                <w:sz w:val="20"/>
                <w:lang w:eastAsia="es-ES"/>
              </w:rPr>
            </w:pPr>
            <w:r w:rsidRPr="00EE1439">
              <w:rPr>
                <w:rFonts w:ascii="LM Roman 10" w:hAnsi="LM Roman 10" w:cs="Arial"/>
                <w:b/>
                <w:bCs/>
                <w:color w:val="000000"/>
                <w:sz w:val="20"/>
                <w:lang w:eastAsia="es-ES"/>
              </w:rPr>
              <w:t>16.07%</w:t>
            </w:r>
          </w:p>
        </w:tc>
      </w:tr>
      <w:tr w:rsidR="0038370E" w:rsidRPr="0038370E" w:rsidTr="0038370E">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38370E" w:rsidRPr="00EE1439" w:rsidRDefault="0038370E" w:rsidP="0038370E">
            <w:pPr>
              <w:rPr>
                <w:rFonts w:ascii="LM Roman 10" w:hAnsi="LM Roman 10" w:cs="Arial"/>
                <w:color w:val="000000"/>
                <w:sz w:val="20"/>
                <w:lang w:eastAsia="es-ES"/>
              </w:rPr>
            </w:pPr>
            <w:r w:rsidRPr="00EE1439">
              <w:rPr>
                <w:rFonts w:ascii="LM Roman 10" w:hAnsi="LM Roman 10" w:cs="Arial"/>
                <w:color w:val="000000"/>
                <w:sz w:val="20"/>
                <w:lang w:eastAsia="es-ES"/>
              </w:rPr>
              <w:t xml:space="preserve">  X Ciclo</w:t>
            </w:r>
          </w:p>
        </w:tc>
        <w:tc>
          <w:tcPr>
            <w:tcW w:w="924"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3.00%</w:t>
            </w:r>
          </w:p>
        </w:tc>
        <w:tc>
          <w:tcPr>
            <w:tcW w:w="1092"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8.00%</w:t>
            </w:r>
          </w:p>
        </w:tc>
        <w:tc>
          <w:tcPr>
            <w:tcW w:w="924" w:type="dxa"/>
            <w:tcBorders>
              <w:top w:val="nil"/>
              <w:left w:val="nil"/>
              <w:bottom w:val="nil"/>
              <w:right w:val="single" w:sz="4" w:space="0" w:color="auto"/>
            </w:tcBorders>
            <w:shd w:val="clear" w:color="auto" w:fill="auto"/>
            <w:noWrap/>
            <w:vAlign w:val="bottom"/>
            <w:hideMark/>
          </w:tcPr>
          <w:p w:rsidR="0038370E" w:rsidRPr="00EE1439" w:rsidRDefault="0038370E" w:rsidP="0038370E">
            <w:pPr>
              <w:jc w:val="right"/>
              <w:rPr>
                <w:rFonts w:ascii="LM Roman 10" w:hAnsi="LM Roman 10" w:cs="Arial"/>
                <w:b/>
                <w:bCs/>
                <w:color w:val="000000"/>
                <w:sz w:val="20"/>
                <w:lang w:eastAsia="es-ES"/>
              </w:rPr>
            </w:pPr>
            <w:r w:rsidRPr="00EE1439">
              <w:rPr>
                <w:rFonts w:ascii="LM Roman 10" w:hAnsi="LM Roman 10" w:cs="Arial"/>
                <w:b/>
                <w:bCs/>
                <w:color w:val="000000"/>
                <w:sz w:val="20"/>
                <w:lang w:eastAsia="es-ES"/>
              </w:rPr>
              <w:t>5.10%</w:t>
            </w:r>
          </w:p>
        </w:tc>
        <w:tc>
          <w:tcPr>
            <w:tcW w:w="906"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5.00%</w:t>
            </w:r>
          </w:p>
        </w:tc>
        <w:tc>
          <w:tcPr>
            <w:tcW w:w="1034" w:type="dxa"/>
            <w:tcBorders>
              <w:top w:val="nil"/>
              <w:left w:val="nil"/>
              <w:bottom w:val="nil"/>
              <w:right w:val="nil"/>
            </w:tcBorders>
            <w:shd w:val="clear" w:color="auto" w:fill="auto"/>
            <w:noWrap/>
            <w:vAlign w:val="bottom"/>
            <w:hideMark/>
          </w:tcPr>
          <w:p w:rsidR="0038370E" w:rsidRPr="00EE1439" w:rsidRDefault="0038370E" w:rsidP="0038370E">
            <w:pPr>
              <w:jc w:val="right"/>
              <w:rPr>
                <w:rFonts w:ascii="LM Roman 10" w:hAnsi="LM Roman 10" w:cs="Arial"/>
                <w:color w:val="000000"/>
                <w:sz w:val="20"/>
                <w:lang w:eastAsia="es-ES"/>
              </w:rPr>
            </w:pPr>
            <w:r w:rsidRPr="00EE1439">
              <w:rPr>
                <w:rFonts w:ascii="LM Roman 10" w:hAnsi="LM Roman 10" w:cs="Arial"/>
                <w:color w:val="000000"/>
                <w:sz w:val="20"/>
                <w:lang w:eastAsia="es-ES"/>
              </w:rPr>
              <w:t>10.00%</w:t>
            </w:r>
          </w:p>
        </w:tc>
        <w:tc>
          <w:tcPr>
            <w:tcW w:w="1041" w:type="dxa"/>
            <w:tcBorders>
              <w:top w:val="nil"/>
              <w:left w:val="nil"/>
              <w:bottom w:val="nil"/>
              <w:right w:val="single" w:sz="4" w:space="0" w:color="auto"/>
            </w:tcBorders>
            <w:shd w:val="clear" w:color="auto" w:fill="auto"/>
            <w:noWrap/>
            <w:vAlign w:val="bottom"/>
            <w:hideMark/>
          </w:tcPr>
          <w:p w:rsidR="0038370E" w:rsidRPr="00EE1439" w:rsidRDefault="0038370E" w:rsidP="0038370E">
            <w:pPr>
              <w:jc w:val="right"/>
              <w:rPr>
                <w:rFonts w:ascii="LM Roman 10" w:hAnsi="LM Roman 10" w:cs="Arial"/>
                <w:b/>
                <w:bCs/>
                <w:color w:val="000000"/>
                <w:sz w:val="20"/>
                <w:lang w:eastAsia="es-ES"/>
              </w:rPr>
            </w:pPr>
            <w:r w:rsidRPr="00EE1439">
              <w:rPr>
                <w:rFonts w:ascii="LM Roman 10" w:hAnsi="LM Roman 10" w:cs="Arial"/>
                <w:b/>
                <w:bCs/>
                <w:color w:val="000000"/>
                <w:sz w:val="20"/>
                <w:lang w:eastAsia="es-ES"/>
              </w:rPr>
              <w:t>8.20%</w:t>
            </w:r>
          </w:p>
        </w:tc>
      </w:tr>
      <w:tr w:rsidR="0038370E" w:rsidRPr="0038370E" w:rsidTr="0038370E">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38370E" w:rsidRPr="0038370E" w:rsidRDefault="0038370E" w:rsidP="0038370E">
            <w:pPr>
              <w:rPr>
                <w:rFonts w:ascii="LM Roman 10" w:hAnsi="LM Roman 10" w:cs="Arial"/>
                <w:color w:val="000000"/>
                <w:sz w:val="21"/>
                <w:szCs w:val="21"/>
                <w:lang w:eastAsia="es-ES"/>
              </w:rPr>
            </w:pPr>
            <w:r w:rsidRPr="0038370E">
              <w:rPr>
                <w:rFonts w:ascii="LM Roman 10" w:hAnsi="LM Roman 10" w:cs="Arial"/>
                <w:color w:val="000000"/>
                <w:sz w:val="21"/>
                <w:szCs w:val="21"/>
                <w:lang w:eastAsia="es-ES"/>
              </w:rPr>
              <w:t>Bachiller</w:t>
            </w:r>
          </w:p>
        </w:tc>
        <w:tc>
          <w:tcPr>
            <w:tcW w:w="924"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3.00%</w:t>
            </w:r>
          </w:p>
        </w:tc>
        <w:tc>
          <w:tcPr>
            <w:tcW w:w="1092"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7.00%</w:t>
            </w:r>
          </w:p>
        </w:tc>
        <w:tc>
          <w:tcPr>
            <w:tcW w:w="924" w:type="dxa"/>
            <w:tcBorders>
              <w:top w:val="nil"/>
              <w:left w:val="nil"/>
              <w:bottom w:val="nil"/>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5.36%</w:t>
            </w:r>
          </w:p>
        </w:tc>
        <w:tc>
          <w:tcPr>
            <w:tcW w:w="906"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12.00%</w:t>
            </w:r>
          </w:p>
        </w:tc>
        <w:tc>
          <w:tcPr>
            <w:tcW w:w="1034" w:type="dxa"/>
            <w:tcBorders>
              <w:top w:val="nil"/>
              <w:left w:val="nil"/>
              <w:bottom w:val="nil"/>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26.00%</w:t>
            </w:r>
          </w:p>
        </w:tc>
        <w:tc>
          <w:tcPr>
            <w:tcW w:w="1041" w:type="dxa"/>
            <w:tcBorders>
              <w:top w:val="nil"/>
              <w:left w:val="nil"/>
              <w:bottom w:val="nil"/>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15.30%</w:t>
            </w:r>
          </w:p>
        </w:tc>
      </w:tr>
      <w:tr w:rsidR="0038370E" w:rsidRPr="0038370E" w:rsidTr="0038370E">
        <w:trPr>
          <w:trHeight w:val="345"/>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38370E" w:rsidRPr="0038370E" w:rsidRDefault="0038370E" w:rsidP="0038370E">
            <w:pPr>
              <w:rPr>
                <w:rFonts w:ascii="LM Roman 10" w:hAnsi="LM Roman 10" w:cs="Arial"/>
                <w:color w:val="000000"/>
                <w:sz w:val="21"/>
                <w:szCs w:val="21"/>
                <w:lang w:eastAsia="es-ES"/>
              </w:rPr>
            </w:pPr>
            <w:r w:rsidRPr="0038370E">
              <w:rPr>
                <w:rFonts w:ascii="LM Roman 10" w:hAnsi="LM Roman 10" w:cs="Arial"/>
                <w:color w:val="000000"/>
                <w:sz w:val="21"/>
                <w:szCs w:val="21"/>
                <w:lang w:eastAsia="es-ES"/>
              </w:rPr>
              <w:t>Maestría</w:t>
            </w:r>
          </w:p>
        </w:tc>
        <w:tc>
          <w:tcPr>
            <w:tcW w:w="924"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4.00%</w:t>
            </w:r>
          </w:p>
        </w:tc>
        <w:tc>
          <w:tcPr>
            <w:tcW w:w="1092"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10.00%</w:t>
            </w:r>
          </w:p>
        </w:tc>
        <w:tc>
          <w:tcPr>
            <w:tcW w:w="924"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7.08%</w:t>
            </w:r>
          </w:p>
        </w:tc>
        <w:tc>
          <w:tcPr>
            <w:tcW w:w="906"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14.10%</w:t>
            </w:r>
          </w:p>
        </w:tc>
        <w:tc>
          <w:tcPr>
            <w:tcW w:w="1034"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color w:val="000000"/>
                <w:sz w:val="21"/>
                <w:szCs w:val="21"/>
                <w:lang w:eastAsia="es-ES"/>
              </w:rPr>
            </w:pPr>
            <w:r w:rsidRPr="0038370E">
              <w:rPr>
                <w:rFonts w:ascii="LM Roman 10" w:hAnsi="LM Roman 10" w:cs="Arial"/>
                <w:color w:val="000000"/>
                <w:sz w:val="21"/>
                <w:szCs w:val="21"/>
                <w:lang w:eastAsia="es-ES"/>
              </w:rPr>
              <w:t>23.00%</w:t>
            </w:r>
          </w:p>
        </w:tc>
        <w:tc>
          <w:tcPr>
            <w:tcW w:w="1041"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16.10%</w:t>
            </w:r>
          </w:p>
        </w:tc>
      </w:tr>
      <w:tr w:rsidR="0038370E" w:rsidRPr="0038370E" w:rsidTr="0038370E">
        <w:trPr>
          <w:trHeight w:val="345"/>
          <w:jc w:val="center"/>
        </w:trPr>
        <w:tc>
          <w:tcPr>
            <w:tcW w:w="1219" w:type="dxa"/>
            <w:tcBorders>
              <w:top w:val="nil"/>
              <w:left w:val="single" w:sz="4" w:space="0" w:color="auto"/>
              <w:bottom w:val="single" w:sz="4" w:space="0" w:color="auto"/>
              <w:right w:val="nil"/>
            </w:tcBorders>
            <w:shd w:val="clear" w:color="auto" w:fill="auto"/>
            <w:noWrap/>
            <w:vAlign w:val="bottom"/>
            <w:hideMark/>
          </w:tcPr>
          <w:p w:rsidR="0038370E" w:rsidRPr="0038370E" w:rsidRDefault="0038370E" w:rsidP="0038370E">
            <w:pPr>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Total</w:t>
            </w:r>
          </w:p>
        </w:tc>
        <w:tc>
          <w:tcPr>
            <w:tcW w:w="924" w:type="dxa"/>
            <w:tcBorders>
              <w:top w:val="nil"/>
              <w:left w:val="single" w:sz="4" w:space="0" w:color="auto"/>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3.00%</w:t>
            </w:r>
          </w:p>
        </w:tc>
        <w:tc>
          <w:tcPr>
            <w:tcW w:w="1092"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10.30%</w:t>
            </w:r>
          </w:p>
        </w:tc>
        <w:tc>
          <w:tcPr>
            <w:tcW w:w="924"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6.12%</w:t>
            </w:r>
          </w:p>
        </w:tc>
        <w:tc>
          <w:tcPr>
            <w:tcW w:w="906"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5.00%</w:t>
            </w:r>
          </w:p>
        </w:tc>
        <w:tc>
          <w:tcPr>
            <w:tcW w:w="1034" w:type="dxa"/>
            <w:tcBorders>
              <w:top w:val="nil"/>
              <w:left w:val="nil"/>
              <w:bottom w:val="single" w:sz="4" w:space="0" w:color="auto"/>
              <w:right w:val="nil"/>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32.00%</w:t>
            </w:r>
          </w:p>
        </w:tc>
        <w:tc>
          <w:tcPr>
            <w:tcW w:w="1041" w:type="dxa"/>
            <w:tcBorders>
              <w:top w:val="nil"/>
              <w:left w:val="nil"/>
              <w:bottom w:val="single" w:sz="4" w:space="0" w:color="auto"/>
              <w:right w:val="single" w:sz="4" w:space="0" w:color="auto"/>
            </w:tcBorders>
            <w:shd w:val="clear" w:color="auto" w:fill="auto"/>
            <w:noWrap/>
            <w:vAlign w:val="bottom"/>
            <w:hideMark/>
          </w:tcPr>
          <w:p w:rsidR="0038370E" w:rsidRPr="0038370E" w:rsidRDefault="0038370E" w:rsidP="0038370E">
            <w:pPr>
              <w:jc w:val="right"/>
              <w:rPr>
                <w:rFonts w:ascii="LM Roman 10" w:hAnsi="LM Roman 10" w:cs="Arial"/>
                <w:b/>
                <w:bCs/>
                <w:color w:val="000000"/>
                <w:sz w:val="21"/>
                <w:szCs w:val="21"/>
                <w:lang w:eastAsia="es-ES"/>
              </w:rPr>
            </w:pPr>
            <w:r w:rsidRPr="0038370E">
              <w:rPr>
                <w:rFonts w:ascii="LM Roman 10" w:hAnsi="LM Roman 10" w:cs="Arial"/>
                <w:b/>
                <w:bCs/>
                <w:color w:val="000000"/>
                <w:sz w:val="21"/>
                <w:szCs w:val="21"/>
                <w:lang w:eastAsia="es-ES"/>
              </w:rPr>
              <w:t>13.95%</w:t>
            </w:r>
          </w:p>
        </w:tc>
      </w:tr>
    </w:tbl>
    <w:p w:rsidR="000B0476" w:rsidRDefault="000B0476" w:rsidP="000B0476">
      <w:pPr>
        <w:rPr>
          <w:rFonts w:ascii="LM Roman 10" w:hAnsi="LM Roman 10"/>
          <w:sz w:val="22"/>
          <w:szCs w:val="22"/>
        </w:rPr>
      </w:pPr>
    </w:p>
    <w:p w:rsidR="0025246D" w:rsidRDefault="0052677D" w:rsidP="00AD36F8">
      <w:pPr>
        <w:pStyle w:val="Texto"/>
      </w:pPr>
      <w:r>
        <w:t xml:space="preserve">Se debe señalar que </w:t>
      </w:r>
      <w:r w:rsidR="00EE1439">
        <w:t xml:space="preserve">ambos enunciados </w:t>
      </w:r>
      <w:r>
        <w:t>corresponden a dos versiones de la misma pregunta, en la que</w:t>
      </w:r>
      <w:r w:rsidR="00EA03A2">
        <w:t xml:space="preserve"> habiendo especificado la </w:t>
      </w:r>
      <w:r w:rsidR="00EE1439">
        <w:t>tasa de desempleo</w:t>
      </w:r>
      <w:r w:rsidR="00EA03A2">
        <w:t xml:space="preserve"> correspondiente a </w:t>
      </w:r>
      <w:r w:rsidR="001B02F5">
        <w:t xml:space="preserve">un </w:t>
      </w:r>
      <w:r w:rsidR="001B02F5">
        <w:lastRenderedPageBreak/>
        <w:t xml:space="preserve">país determinado, </w:t>
      </w:r>
      <w:r w:rsidR="00EA03A2">
        <w:t xml:space="preserve">se solicitó </w:t>
      </w:r>
      <w:r w:rsidR="001B02F5">
        <w:t>a</w:t>
      </w:r>
      <w:r w:rsidR="00EA03A2">
        <w:t xml:space="preserve"> </w:t>
      </w:r>
      <w:r w:rsidR="001B02F5">
        <w:t xml:space="preserve">los </w:t>
      </w:r>
      <w:r w:rsidR="00EA03A2">
        <w:t xml:space="preserve">participantes </w:t>
      </w:r>
      <w:r w:rsidR="001B02F5">
        <w:t xml:space="preserve">que </w:t>
      </w:r>
      <w:r w:rsidR="00EA03A2">
        <w:t xml:space="preserve">dieran un estimado de </w:t>
      </w:r>
      <w:r w:rsidR="00EE1439">
        <w:t>tasa de desempleo</w:t>
      </w:r>
      <w:r w:rsidR="001B02F5">
        <w:t xml:space="preserve"> respecto a otro país.</w:t>
      </w:r>
      <w:r w:rsidR="00832322">
        <w:t xml:space="preserve"> </w:t>
      </w:r>
      <w:r w:rsidR="0025246D">
        <w:t>El experimento muestra como el promedio de las estimaciones en la pregunta tipo X</w:t>
      </w:r>
      <w:r w:rsidR="00EE1439">
        <w:t xml:space="preserve"> (6.12%)</w:t>
      </w:r>
      <w:r w:rsidR="0025246D">
        <w:t xml:space="preserve">, </w:t>
      </w:r>
      <w:r w:rsidR="00EE1439">
        <w:t>se ubica</w:t>
      </w:r>
      <w:r w:rsidR="00832322">
        <w:t xml:space="preserve"> alrededor del punto de partida (5%), situación que también ocurre en la interrogante tipo Y. Esto respalda la hipótesis planteada</w:t>
      </w:r>
      <w:r w:rsidR="00EE1439">
        <w:t>,</w:t>
      </w:r>
      <w:r w:rsidR="00832322">
        <w:t xml:space="preserve"> pues demuestra como la </w:t>
      </w:r>
      <w:r w:rsidR="00EE1439">
        <w:t>tasa de desempleo</w:t>
      </w:r>
      <w:r w:rsidR="00832322">
        <w:t xml:space="preserve"> </w:t>
      </w:r>
      <w:r w:rsidR="00724CA1">
        <w:t>brindada</w:t>
      </w:r>
      <w:r w:rsidR="00832322">
        <w:t>, origina que las estimaciones giren alrededor de ella.</w:t>
      </w:r>
    </w:p>
    <w:p w:rsidR="0025246D" w:rsidRDefault="0025246D" w:rsidP="00AD36F8">
      <w:pPr>
        <w:pStyle w:val="Texto"/>
      </w:pPr>
    </w:p>
    <w:p w:rsidR="00DD0803" w:rsidRPr="004D79BC" w:rsidRDefault="00DD0803" w:rsidP="004D79BC">
      <w:pPr>
        <w:pStyle w:val="ListaNum1"/>
        <w:numPr>
          <w:ilvl w:val="0"/>
          <w:numId w:val="38"/>
        </w:numPr>
        <w:rPr>
          <w:b/>
        </w:rPr>
      </w:pPr>
      <w:r w:rsidRPr="004D79BC">
        <w:rPr>
          <w:b/>
        </w:rPr>
        <w:t>Falacia del Costo Hundido</w:t>
      </w:r>
    </w:p>
    <w:p w:rsidR="006775D9" w:rsidRDefault="0017397F" w:rsidP="00AD36F8">
      <w:pPr>
        <w:pStyle w:val="Texto"/>
      </w:pPr>
      <w:r>
        <w:t xml:space="preserve">El tomar en cuenta un costo ya realizado e irrecuperable en la evaluación de decisiones futuras, suele generar el despilfarro de </w:t>
      </w:r>
      <w:r w:rsidR="00530C9D">
        <w:t xml:space="preserve">valiosos </w:t>
      </w:r>
      <w:r>
        <w:t>recursos en oportunidades con limitadas probabilidades de éxito.</w:t>
      </w:r>
      <w:r w:rsidR="006339C0">
        <w:t xml:space="preserve"> </w:t>
      </w:r>
      <w:r w:rsidR="00270C9C">
        <w:t xml:space="preserve">Para comprobar si los sujetos que conformaron la muestra se comportaron de manera </w:t>
      </w:r>
      <w:r w:rsidR="00D24E6D" w:rsidRPr="00D24E6D">
        <w:rPr>
          <w:i/>
        </w:rPr>
        <w:t>racional</w:t>
      </w:r>
      <w:r w:rsidR="00270C9C">
        <w:t xml:space="preserve">, se les </w:t>
      </w:r>
      <w:r w:rsidR="00D24E6D">
        <w:t xml:space="preserve">planteó una situación en la que debían determinar </w:t>
      </w:r>
      <w:r w:rsidR="007161B7">
        <w:t>si el precio al cual habían adquirido su vivienda hace algunos años, era importante al momento de venderla.</w:t>
      </w:r>
      <w:r w:rsidR="00D26B98">
        <w:t xml:space="preserve"> La T</w:t>
      </w:r>
      <w:r w:rsidR="0000501F">
        <w:t xml:space="preserve">abla </w:t>
      </w:r>
      <w:r w:rsidR="00D26B98">
        <w:t>14</w:t>
      </w:r>
      <w:r w:rsidR="0000501F">
        <w:t xml:space="preserve"> resume los resultados.</w:t>
      </w:r>
    </w:p>
    <w:p w:rsidR="006775D9" w:rsidRDefault="006775D9" w:rsidP="00AD36F8">
      <w:pPr>
        <w:pStyle w:val="Texto"/>
      </w:pPr>
    </w:p>
    <w:p w:rsidR="00D26B98" w:rsidRDefault="00D26B98" w:rsidP="004D79BC">
      <w:pPr>
        <w:pStyle w:val="RotuloTab"/>
      </w:pPr>
      <w:bookmarkStart w:id="156" w:name="_Toc389034031"/>
      <w:bookmarkStart w:id="157" w:name="_Toc392447198"/>
      <w:bookmarkStart w:id="158" w:name="_Toc392457580"/>
      <w:r w:rsidRPr="00D26B98">
        <w:t xml:space="preserve">Tabla </w:t>
      </w:r>
      <w:r w:rsidR="001E2973" w:rsidRPr="00D26B98">
        <w:fldChar w:fldCharType="begin"/>
      </w:r>
      <w:r w:rsidRPr="00D26B98">
        <w:instrText xml:space="preserve"> SEQ Tabla \* ARABIC </w:instrText>
      </w:r>
      <w:r w:rsidR="001E2973" w:rsidRPr="00D26B98">
        <w:fldChar w:fldCharType="separate"/>
      </w:r>
      <w:r w:rsidR="007459F4">
        <w:rPr>
          <w:noProof/>
        </w:rPr>
        <w:t>14</w:t>
      </w:r>
      <w:r w:rsidR="001E2973" w:rsidRPr="00D26B98">
        <w:fldChar w:fldCharType="end"/>
      </w:r>
      <w:r w:rsidRPr="00D26B98">
        <w:t>: Resultados Falacia del Costo Hundido</w:t>
      </w:r>
      <w:bookmarkEnd w:id="156"/>
      <w:bookmarkEnd w:id="157"/>
      <w:bookmarkEnd w:id="158"/>
    </w:p>
    <w:p w:rsidR="00D26B98" w:rsidRPr="00D26B98" w:rsidRDefault="00D26B98" w:rsidP="00D26B98"/>
    <w:tbl>
      <w:tblPr>
        <w:tblW w:w="3999" w:type="dxa"/>
        <w:jc w:val="center"/>
        <w:tblInd w:w="65" w:type="dxa"/>
        <w:tblCellMar>
          <w:left w:w="70" w:type="dxa"/>
          <w:right w:w="70" w:type="dxa"/>
        </w:tblCellMar>
        <w:tblLook w:val="04A0"/>
      </w:tblPr>
      <w:tblGrid>
        <w:gridCol w:w="1238"/>
        <w:gridCol w:w="973"/>
        <w:gridCol w:w="961"/>
        <w:gridCol w:w="846"/>
      </w:tblGrid>
      <w:tr w:rsidR="00475EB7" w:rsidRPr="00475EB7" w:rsidTr="00475EB7">
        <w:trPr>
          <w:trHeight w:val="345"/>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EB7" w:rsidRPr="00475EB7" w:rsidRDefault="00475EB7" w:rsidP="00475EB7">
            <w:pPr>
              <w:jc w:val="center"/>
              <w:rPr>
                <w:rFonts w:ascii="LM Roman 10" w:hAnsi="LM Roman 10" w:cs="Arial"/>
                <w:b/>
                <w:bCs/>
                <w:color w:val="000000"/>
                <w:sz w:val="21"/>
                <w:szCs w:val="21"/>
                <w:lang w:eastAsia="es-ES"/>
              </w:rPr>
            </w:pPr>
            <w:r w:rsidRPr="00475EB7">
              <w:rPr>
                <w:rFonts w:ascii="LM Roman 10" w:hAnsi="LM Roman 10" w:cs="Arial"/>
                <w:b/>
                <w:bCs/>
                <w:color w:val="000000"/>
                <w:sz w:val="21"/>
                <w:szCs w:val="21"/>
                <w:lang w:eastAsia="es-ES"/>
              </w:rPr>
              <w:t>Grupos</w:t>
            </w:r>
          </w:p>
        </w:tc>
        <w:tc>
          <w:tcPr>
            <w:tcW w:w="27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75EB7" w:rsidRPr="00475EB7" w:rsidRDefault="00475EB7" w:rsidP="00475EB7">
            <w:pPr>
              <w:jc w:val="center"/>
              <w:rPr>
                <w:rFonts w:ascii="LM Roman 10" w:hAnsi="LM Roman 10" w:cs="Arial"/>
                <w:color w:val="000000"/>
                <w:sz w:val="21"/>
                <w:szCs w:val="21"/>
                <w:lang w:eastAsia="es-ES"/>
              </w:rPr>
            </w:pPr>
            <w:r w:rsidRPr="00475EB7">
              <w:rPr>
                <w:rFonts w:ascii="LM Roman 10" w:hAnsi="LM Roman 10" w:cs="Arial"/>
                <w:color w:val="000000"/>
                <w:sz w:val="21"/>
                <w:szCs w:val="21"/>
                <w:lang w:eastAsia="es-ES"/>
              </w:rPr>
              <w:t>Pgta. 21</w:t>
            </w:r>
          </w:p>
        </w:tc>
      </w:tr>
      <w:tr w:rsidR="00475EB7" w:rsidRPr="00475EB7" w:rsidTr="00475EB7">
        <w:trPr>
          <w:trHeight w:val="3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475EB7" w:rsidRPr="00475EB7" w:rsidRDefault="00475EB7" w:rsidP="00475EB7">
            <w:pPr>
              <w:rPr>
                <w:rFonts w:ascii="LM Roman 10" w:hAnsi="LM Roman 10" w:cs="Arial"/>
                <w:b/>
                <w:bCs/>
                <w:color w:val="000000"/>
                <w:sz w:val="21"/>
                <w:szCs w:val="21"/>
                <w:lang w:eastAsia="es-ES"/>
              </w:rPr>
            </w:pPr>
          </w:p>
        </w:tc>
        <w:tc>
          <w:tcPr>
            <w:tcW w:w="973" w:type="dxa"/>
            <w:tcBorders>
              <w:top w:val="nil"/>
              <w:left w:val="nil"/>
              <w:bottom w:val="single" w:sz="4" w:space="0" w:color="auto"/>
              <w:right w:val="single" w:sz="4" w:space="0" w:color="auto"/>
            </w:tcBorders>
            <w:shd w:val="clear" w:color="auto" w:fill="auto"/>
            <w:noWrap/>
            <w:vAlign w:val="bottom"/>
            <w:hideMark/>
          </w:tcPr>
          <w:p w:rsidR="00475EB7" w:rsidRPr="00475EB7" w:rsidRDefault="00607358" w:rsidP="00475EB7">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961" w:type="dxa"/>
            <w:tcBorders>
              <w:top w:val="nil"/>
              <w:left w:val="nil"/>
              <w:bottom w:val="single" w:sz="4" w:space="0" w:color="auto"/>
              <w:right w:val="single" w:sz="4" w:space="0" w:color="auto"/>
            </w:tcBorders>
            <w:shd w:val="clear" w:color="auto" w:fill="auto"/>
            <w:noWrap/>
            <w:vAlign w:val="bottom"/>
            <w:hideMark/>
          </w:tcPr>
          <w:p w:rsidR="00475EB7" w:rsidRPr="00475EB7" w:rsidRDefault="00607358" w:rsidP="00475EB7">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b</w:t>
            </w:r>
          </w:p>
        </w:tc>
        <w:tc>
          <w:tcPr>
            <w:tcW w:w="846" w:type="dxa"/>
            <w:tcBorders>
              <w:top w:val="nil"/>
              <w:left w:val="nil"/>
              <w:bottom w:val="single" w:sz="4" w:space="0" w:color="auto"/>
              <w:right w:val="single" w:sz="4" w:space="0" w:color="auto"/>
            </w:tcBorders>
            <w:shd w:val="clear" w:color="auto" w:fill="auto"/>
            <w:noWrap/>
            <w:vAlign w:val="bottom"/>
            <w:hideMark/>
          </w:tcPr>
          <w:p w:rsidR="00475EB7" w:rsidRPr="00475EB7" w:rsidRDefault="00B45863" w:rsidP="00475EB7">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c</w:t>
            </w:r>
          </w:p>
        </w:tc>
      </w:tr>
      <w:tr w:rsidR="00475EB7" w:rsidRPr="00475EB7" w:rsidTr="00475EB7">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475EB7" w:rsidRPr="00475EB7" w:rsidRDefault="00475EB7" w:rsidP="00475EB7">
            <w:pPr>
              <w:rPr>
                <w:rFonts w:ascii="LM Roman 10" w:hAnsi="LM Roman 10" w:cs="Arial"/>
                <w:color w:val="000000"/>
                <w:sz w:val="21"/>
                <w:szCs w:val="21"/>
                <w:lang w:eastAsia="es-ES"/>
              </w:rPr>
            </w:pPr>
            <w:r w:rsidRPr="00475EB7">
              <w:rPr>
                <w:rFonts w:ascii="LM Roman 10" w:hAnsi="LM Roman 10" w:cs="Arial"/>
                <w:color w:val="000000"/>
                <w:sz w:val="21"/>
                <w:szCs w:val="21"/>
                <w:lang w:eastAsia="es-ES"/>
              </w:rPr>
              <w:t>Estudiantes</w:t>
            </w:r>
          </w:p>
        </w:tc>
        <w:tc>
          <w:tcPr>
            <w:tcW w:w="973" w:type="dxa"/>
            <w:tcBorders>
              <w:top w:val="nil"/>
              <w:left w:val="nil"/>
              <w:bottom w:val="nil"/>
              <w:right w:val="nil"/>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81%</w:t>
            </w:r>
          </w:p>
        </w:tc>
        <w:tc>
          <w:tcPr>
            <w:tcW w:w="961" w:type="dxa"/>
            <w:tcBorders>
              <w:top w:val="nil"/>
              <w:left w:val="nil"/>
              <w:bottom w:val="nil"/>
              <w:right w:val="nil"/>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19%</w:t>
            </w:r>
          </w:p>
        </w:tc>
        <w:tc>
          <w:tcPr>
            <w:tcW w:w="846" w:type="dxa"/>
            <w:tcBorders>
              <w:top w:val="nil"/>
              <w:left w:val="nil"/>
              <w:bottom w:val="nil"/>
              <w:right w:val="single" w:sz="4" w:space="0" w:color="auto"/>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0%</w:t>
            </w:r>
          </w:p>
        </w:tc>
      </w:tr>
      <w:tr w:rsidR="00475EB7" w:rsidRPr="00475EB7" w:rsidTr="00475EB7">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475EB7" w:rsidRPr="00530C9D" w:rsidRDefault="00475EB7" w:rsidP="00475EB7">
            <w:pPr>
              <w:rPr>
                <w:rFonts w:ascii="LM Roman 10" w:hAnsi="LM Roman 10" w:cs="Arial"/>
                <w:color w:val="000000"/>
                <w:sz w:val="20"/>
                <w:lang w:eastAsia="es-ES"/>
              </w:rPr>
            </w:pPr>
            <w:r w:rsidRPr="00530C9D">
              <w:rPr>
                <w:rFonts w:ascii="LM Roman 10" w:hAnsi="LM Roman 10" w:cs="Arial"/>
                <w:color w:val="000000"/>
                <w:sz w:val="20"/>
                <w:lang w:eastAsia="es-ES"/>
              </w:rPr>
              <w:t xml:space="preserve">  I Ciclo</w:t>
            </w:r>
          </w:p>
        </w:tc>
        <w:tc>
          <w:tcPr>
            <w:tcW w:w="973" w:type="dxa"/>
            <w:tcBorders>
              <w:top w:val="nil"/>
              <w:left w:val="nil"/>
              <w:bottom w:val="nil"/>
              <w:right w:val="nil"/>
            </w:tcBorders>
            <w:shd w:val="clear" w:color="auto" w:fill="auto"/>
            <w:noWrap/>
            <w:vAlign w:val="bottom"/>
            <w:hideMark/>
          </w:tcPr>
          <w:p w:rsidR="00475EB7" w:rsidRPr="00530C9D" w:rsidRDefault="00475EB7" w:rsidP="00475EB7">
            <w:pPr>
              <w:jc w:val="right"/>
              <w:rPr>
                <w:rFonts w:ascii="LM Roman 10" w:hAnsi="LM Roman 10" w:cs="Arial"/>
                <w:color w:val="000000"/>
                <w:sz w:val="20"/>
                <w:lang w:eastAsia="es-ES"/>
              </w:rPr>
            </w:pPr>
            <w:r w:rsidRPr="00530C9D">
              <w:rPr>
                <w:rFonts w:ascii="LM Roman 10" w:hAnsi="LM Roman 10" w:cs="Arial"/>
                <w:color w:val="000000"/>
                <w:sz w:val="20"/>
                <w:lang w:eastAsia="es-ES"/>
              </w:rPr>
              <w:t>88%</w:t>
            </w:r>
          </w:p>
        </w:tc>
        <w:tc>
          <w:tcPr>
            <w:tcW w:w="961" w:type="dxa"/>
            <w:tcBorders>
              <w:top w:val="nil"/>
              <w:left w:val="nil"/>
              <w:bottom w:val="nil"/>
              <w:right w:val="nil"/>
            </w:tcBorders>
            <w:shd w:val="clear" w:color="auto" w:fill="auto"/>
            <w:noWrap/>
            <w:vAlign w:val="bottom"/>
            <w:hideMark/>
          </w:tcPr>
          <w:p w:rsidR="00475EB7" w:rsidRPr="00530C9D" w:rsidRDefault="00475EB7" w:rsidP="00475EB7">
            <w:pPr>
              <w:jc w:val="right"/>
              <w:rPr>
                <w:rFonts w:ascii="LM Roman 10" w:hAnsi="LM Roman 10" w:cs="Arial"/>
                <w:color w:val="000000"/>
                <w:sz w:val="20"/>
                <w:lang w:eastAsia="es-ES"/>
              </w:rPr>
            </w:pPr>
            <w:r w:rsidRPr="00530C9D">
              <w:rPr>
                <w:rFonts w:ascii="LM Roman 10" w:hAnsi="LM Roman 10" w:cs="Arial"/>
                <w:color w:val="000000"/>
                <w:sz w:val="20"/>
                <w:lang w:eastAsia="es-ES"/>
              </w:rPr>
              <w:t>12%</w:t>
            </w:r>
          </w:p>
        </w:tc>
        <w:tc>
          <w:tcPr>
            <w:tcW w:w="846" w:type="dxa"/>
            <w:tcBorders>
              <w:top w:val="nil"/>
              <w:left w:val="nil"/>
              <w:bottom w:val="nil"/>
              <w:right w:val="single" w:sz="4" w:space="0" w:color="auto"/>
            </w:tcBorders>
            <w:shd w:val="clear" w:color="auto" w:fill="auto"/>
            <w:noWrap/>
            <w:vAlign w:val="bottom"/>
            <w:hideMark/>
          </w:tcPr>
          <w:p w:rsidR="00475EB7" w:rsidRPr="00530C9D" w:rsidRDefault="00475EB7" w:rsidP="00475EB7">
            <w:pPr>
              <w:jc w:val="right"/>
              <w:rPr>
                <w:rFonts w:ascii="LM Roman 10" w:hAnsi="LM Roman 10" w:cs="Arial"/>
                <w:color w:val="000000"/>
                <w:sz w:val="20"/>
                <w:lang w:eastAsia="es-ES"/>
              </w:rPr>
            </w:pPr>
            <w:r w:rsidRPr="00530C9D">
              <w:rPr>
                <w:rFonts w:ascii="LM Roman 10" w:hAnsi="LM Roman 10" w:cs="Arial"/>
                <w:color w:val="000000"/>
                <w:sz w:val="20"/>
                <w:lang w:eastAsia="es-ES"/>
              </w:rPr>
              <w:t>0%</w:t>
            </w:r>
          </w:p>
        </w:tc>
      </w:tr>
      <w:tr w:rsidR="00475EB7" w:rsidRPr="00475EB7" w:rsidTr="00475EB7">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475EB7" w:rsidRPr="00530C9D" w:rsidRDefault="00475EB7" w:rsidP="00475EB7">
            <w:pPr>
              <w:rPr>
                <w:rFonts w:ascii="LM Roman 10" w:hAnsi="LM Roman 10" w:cs="Arial"/>
                <w:color w:val="000000"/>
                <w:sz w:val="20"/>
                <w:lang w:eastAsia="es-ES"/>
              </w:rPr>
            </w:pPr>
            <w:r w:rsidRPr="00530C9D">
              <w:rPr>
                <w:rFonts w:ascii="LM Roman 10" w:hAnsi="LM Roman 10" w:cs="Arial"/>
                <w:color w:val="000000"/>
                <w:sz w:val="20"/>
                <w:lang w:eastAsia="es-ES"/>
              </w:rPr>
              <w:t xml:space="preserve">  X Ciclo</w:t>
            </w:r>
          </w:p>
        </w:tc>
        <w:tc>
          <w:tcPr>
            <w:tcW w:w="973" w:type="dxa"/>
            <w:tcBorders>
              <w:top w:val="nil"/>
              <w:left w:val="nil"/>
              <w:bottom w:val="nil"/>
              <w:right w:val="nil"/>
            </w:tcBorders>
            <w:shd w:val="clear" w:color="auto" w:fill="auto"/>
            <w:noWrap/>
            <w:vAlign w:val="bottom"/>
            <w:hideMark/>
          </w:tcPr>
          <w:p w:rsidR="00475EB7" w:rsidRPr="00530C9D" w:rsidRDefault="00475EB7" w:rsidP="00475EB7">
            <w:pPr>
              <w:jc w:val="right"/>
              <w:rPr>
                <w:rFonts w:ascii="LM Roman 10" w:hAnsi="LM Roman 10" w:cs="Arial"/>
                <w:color w:val="000000"/>
                <w:sz w:val="20"/>
                <w:lang w:eastAsia="es-ES"/>
              </w:rPr>
            </w:pPr>
            <w:r w:rsidRPr="00530C9D">
              <w:rPr>
                <w:rFonts w:ascii="LM Roman 10" w:hAnsi="LM Roman 10" w:cs="Arial"/>
                <w:color w:val="000000"/>
                <w:sz w:val="20"/>
                <w:lang w:eastAsia="es-ES"/>
              </w:rPr>
              <w:t>70%</w:t>
            </w:r>
          </w:p>
        </w:tc>
        <w:tc>
          <w:tcPr>
            <w:tcW w:w="961" w:type="dxa"/>
            <w:tcBorders>
              <w:top w:val="nil"/>
              <w:left w:val="nil"/>
              <w:bottom w:val="nil"/>
              <w:right w:val="nil"/>
            </w:tcBorders>
            <w:shd w:val="clear" w:color="auto" w:fill="auto"/>
            <w:noWrap/>
            <w:vAlign w:val="bottom"/>
            <w:hideMark/>
          </w:tcPr>
          <w:p w:rsidR="00475EB7" w:rsidRPr="00530C9D" w:rsidRDefault="00475EB7" w:rsidP="00475EB7">
            <w:pPr>
              <w:jc w:val="right"/>
              <w:rPr>
                <w:rFonts w:ascii="LM Roman 10" w:hAnsi="LM Roman 10" w:cs="Arial"/>
                <w:color w:val="000000"/>
                <w:sz w:val="20"/>
                <w:lang w:eastAsia="es-ES"/>
              </w:rPr>
            </w:pPr>
            <w:r w:rsidRPr="00530C9D">
              <w:rPr>
                <w:rFonts w:ascii="LM Roman 10" w:hAnsi="LM Roman 10" w:cs="Arial"/>
                <w:color w:val="000000"/>
                <w:sz w:val="20"/>
                <w:lang w:eastAsia="es-ES"/>
              </w:rPr>
              <w:t>30%</w:t>
            </w:r>
          </w:p>
        </w:tc>
        <w:tc>
          <w:tcPr>
            <w:tcW w:w="846" w:type="dxa"/>
            <w:tcBorders>
              <w:top w:val="nil"/>
              <w:left w:val="nil"/>
              <w:bottom w:val="nil"/>
              <w:right w:val="single" w:sz="4" w:space="0" w:color="auto"/>
            </w:tcBorders>
            <w:shd w:val="clear" w:color="auto" w:fill="auto"/>
            <w:noWrap/>
            <w:vAlign w:val="bottom"/>
            <w:hideMark/>
          </w:tcPr>
          <w:p w:rsidR="00475EB7" w:rsidRPr="00530C9D" w:rsidRDefault="00475EB7" w:rsidP="00475EB7">
            <w:pPr>
              <w:jc w:val="right"/>
              <w:rPr>
                <w:rFonts w:ascii="LM Roman 10" w:hAnsi="LM Roman 10" w:cs="Arial"/>
                <w:color w:val="000000"/>
                <w:sz w:val="20"/>
                <w:lang w:eastAsia="es-ES"/>
              </w:rPr>
            </w:pPr>
            <w:r w:rsidRPr="00530C9D">
              <w:rPr>
                <w:rFonts w:ascii="LM Roman 10" w:hAnsi="LM Roman 10" w:cs="Arial"/>
                <w:color w:val="000000"/>
                <w:sz w:val="20"/>
                <w:lang w:eastAsia="es-ES"/>
              </w:rPr>
              <w:t>0%</w:t>
            </w:r>
          </w:p>
        </w:tc>
      </w:tr>
      <w:tr w:rsidR="00475EB7" w:rsidRPr="00475EB7" w:rsidTr="00475EB7">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475EB7" w:rsidRPr="00475EB7" w:rsidRDefault="00475EB7" w:rsidP="00475EB7">
            <w:pPr>
              <w:rPr>
                <w:rFonts w:ascii="LM Roman 10" w:hAnsi="LM Roman 10" w:cs="Arial"/>
                <w:color w:val="000000"/>
                <w:sz w:val="21"/>
                <w:szCs w:val="21"/>
                <w:lang w:eastAsia="es-ES"/>
              </w:rPr>
            </w:pPr>
            <w:r w:rsidRPr="00475EB7">
              <w:rPr>
                <w:rFonts w:ascii="LM Roman 10" w:hAnsi="LM Roman 10" w:cs="Arial"/>
                <w:color w:val="000000"/>
                <w:sz w:val="21"/>
                <w:szCs w:val="21"/>
                <w:lang w:eastAsia="es-ES"/>
              </w:rPr>
              <w:t>Bachiller</w:t>
            </w:r>
          </w:p>
        </w:tc>
        <w:tc>
          <w:tcPr>
            <w:tcW w:w="973" w:type="dxa"/>
            <w:tcBorders>
              <w:top w:val="nil"/>
              <w:left w:val="nil"/>
              <w:bottom w:val="nil"/>
              <w:right w:val="nil"/>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78%</w:t>
            </w:r>
          </w:p>
        </w:tc>
        <w:tc>
          <w:tcPr>
            <w:tcW w:w="961" w:type="dxa"/>
            <w:tcBorders>
              <w:top w:val="nil"/>
              <w:left w:val="nil"/>
              <w:bottom w:val="nil"/>
              <w:right w:val="nil"/>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11%</w:t>
            </w:r>
          </w:p>
        </w:tc>
        <w:tc>
          <w:tcPr>
            <w:tcW w:w="846" w:type="dxa"/>
            <w:tcBorders>
              <w:top w:val="nil"/>
              <w:left w:val="nil"/>
              <w:bottom w:val="nil"/>
              <w:right w:val="single" w:sz="4" w:space="0" w:color="auto"/>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11%</w:t>
            </w:r>
          </w:p>
        </w:tc>
      </w:tr>
      <w:tr w:rsidR="00475EB7" w:rsidRPr="00475EB7" w:rsidTr="00475EB7">
        <w:trPr>
          <w:trHeight w:val="345"/>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75EB7" w:rsidRPr="00475EB7" w:rsidRDefault="00475EB7" w:rsidP="00475EB7">
            <w:pPr>
              <w:rPr>
                <w:rFonts w:ascii="LM Roman 10" w:hAnsi="LM Roman 10" w:cs="Arial"/>
                <w:color w:val="000000"/>
                <w:sz w:val="21"/>
                <w:szCs w:val="21"/>
                <w:lang w:eastAsia="es-ES"/>
              </w:rPr>
            </w:pPr>
            <w:r w:rsidRPr="00475EB7">
              <w:rPr>
                <w:rFonts w:ascii="LM Roman 10" w:hAnsi="LM Roman 10" w:cs="Arial"/>
                <w:color w:val="000000"/>
                <w:sz w:val="21"/>
                <w:szCs w:val="21"/>
                <w:lang w:eastAsia="es-ES"/>
              </w:rPr>
              <w:t>Maestría</w:t>
            </w:r>
          </w:p>
        </w:tc>
        <w:tc>
          <w:tcPr>
            <w:tcW w:w="973" w:type="dxa"/>
            <w:tcBorders>
              <w:top w:val="nil"/>
              <w:left w:val="nil"/>
              <w:bottom w:val="single" w:sz="4" w:space="0" w:color="auto"/>
              <w:right w:val="nil"/>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38%</w:t>
            </w:r>
          </w:p>
        </w:tc>
        <w:tc>
          <w:tcPr>
            <w:tcW w:w="961" w:type="dxa"/>
            <w:tcBorders>
              <w:top w:val="nil"/>
              <w:left w:val="nil"/>
              <w:bottom w:val="single" w:sz="4" w:space="0" w:color="auto"/>
              <w:right w:val="nil"/>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25%</w:t>
            </w:r>
          </w:p>
        </w:tc>
        <w:tc>
          <w:tcPr>
            <w:tcW w:w="846" w:type="dxa"/>
            <w:tcBorders>
              <w:top w:val="nil"/>
              <w:left w:val="nil"/>
              <w:bottom w:val="single" w:sz="4" w:space="0" w:color="auto"/>
              <w:right w:val="single" w:sz="4" w:space="0" w:color="auto"/>
            </w:tcBorders>
            <w:shd w:val="clear" w:color="auto" w:fill="auto"/>
            <w:noWrap/>
            <w:vAlign w:val="bottom"/>
            <w:hideMark/>
          </w:tcPr>
          <w:p w:rsidR="00475EB7" w:rsidRPr="00475EB7" w:rsidRDefault="00475EB7" w:rsidP="00475EB7">
            <w:pPr>
              <w:jc w:val="right"/>
              <w:rPr>
                <w:rFonts w:ascii="LM Roman 10" w:hAnsi="LM Roman 10" w:cs="Arial"/>
                <w:color w:val="000000"/>
                <w:sz w:val="21"/>
                <w:szCs w:val="21"/>
                <w:lang w:eastAsia="es-ES"/>
              </w:rPr>
            </w:pPr>
            <w:r w:rsidRPr="00475EB7">
              <w:rPr>
                <w:rFonts w:ascii="LM Roman 10" w:hAnsi="LM Roman 10" w:cs="Arial"/>
                <w:color w:val="000000"/>
                <w:sz w:val="21"/>
                <w:szCs w:val="21"/>
                <w:lang w:eastAsia="es-ES"/>
              </w:rPr>
              <w:t>38%</w:t>
            </w:r>
          </w:p>
        </w:tc>
      </w:tr>
      <w:tr w:rsidR="00475EB7" w:rsidRPr="00475EB7" w:rsidTr="00475EB7">
        <w:trPr>
          <w:trHeight w:val="345"/>
          <w:jc w:val="center"/>
        </w:trPr>
        <w:tc>
          <w:tcPr>
            <w:tcW w:w="1219" w:type="dxa"/>
            <w:tcBorders>
              <w:top w:val="nil"/>
              <w:left w:val="single" w:sz="4" w:space="0" w:color="auto"/>
              <w:bottom w:val="single" w:sz="4" w:space="0" w:color="auto"/>
              <w:right w:val="nil"/>
            </w:tcBorders>
            <w:shd w:val="clear" w:color="auto" w:fill="auto"/>
            <w:noWrap/>
            <w:vAlign w:val="bottom"/>
            <w:hideMark/>
          </w:tcPr>
          <w:p w:rsidR="00475EB7" w:rsidRPr="00475EB7" w:rsidRDefault="00475EB7" w:rsidP="00475EB7">
            <w:pPr>
              <w:rPr>
                <w:rFonts w:ascii="LM Roman 10" w:hAnsi="LM Roman 10" w:cs="Arial"/>
                <w:b/>
                <w:bCs/>
                <w:color w:val="000000"/>
                <w:sz w:val="21"/>
                <w:szCs w:val="21"/>
                <w:lang w:eastAsia="es-ES"/>
              </w:rPr>
            </w:pPr>
            <w:r w:rsidRPr="00475EB7">
              <w:rPr>
                <w:rFonts w:ascii="LM Roman 10" w:hAnsi="LM Roman 10" w:cs="Arial"/>
                <w:b/>
                <w:bCs/>
                <w:color w:val="000000"/>
                <w:sz w:val="21"/>
                <w:szCs w:val="21"/>
                <w:lang w:eastAsia="es-ES"/>
              </w:rPr>
              <w:t>Total</w:t>
            </w:r>
          </w:p>
        </w:tc>
        <w:tc>
          <w:tcPr>
            <w:tcW w:w="973" w:type="dxa"/>
            <w:tcBorders>
              <w:top w:val="nil"/>
              <w:left w:val="single" w:sz="4" w:space="0" w:color="auto"/>
              <w:bottom w:val="single" w:sz="4" w:space="0" w:color="auto"/>
              <w:right w:val="nil"/>
            </w:tcBorders>
            <w:shd w:val="clear" w:color="auto" w:fill="auto"/>
            <w:noWrap/>
            <w:vAlign w:val="bottom"/>
            <w:hideMark/>
          </w:tcPr>
          <w:p w:rsidR="00475EB7" w:rsidRPr="00475EB7" w:rsidRDefault="00475EB7" w:rsidP="00475EB7">
            <w:pPr>
              <w:jc w:val="right"/>
              <w:rPr>
                <w:rFonts w:ascii="LM Roman 10" w:hAnsi="LM Roman 10" w:cs="Arial"/>
                <w:b/>
                <w:bCs/>
                <w:color w:val="000000"/>
                <w:sz w:val="21"/>
                <w:szCs w:val="21"/>
                <w:lang w:eastAsia="es-ES"/>
              </w:rPr>
            </w:pPr>
            <w:r w:rsidRPr="00475EB7">
              <w:rPr>
                <w:rFonts w:ascii="LM Roman 10" w:hAnsi="LM Roman 10" w:cs="Arial"/>
                <w:b/>
                <w:bCs/>
                <w:color w:val="000000"/>
                <w:sz w:val="21"/>
                <w:szCs w:val="21"/>
                <w:lang w:eastAsia="es-ES"/>
              </w:rPr>
              <w:t>73%</w:t>
            </w:r>
          </w:p>
        </w:tc>
        <w:tc>
          <w:tcPr>
            <w:tcW w:w="961" w:type="dxa"/>
            <w:tcBorders>
              <w:top w:val="nil"/>
              <w:left w:val="nil"/>
              <w:bottom w:val="single" w:sz="4" w:space="0" w:color="auto"/>
              <w:right w:val="nil"/>
            </w:tcBorders>
            <w:shd w:val="clear" w:color="auto" w:fill="auto"/>
            <w:noWrap/>
            <w:vAlign w:val="bottom"/>
            <w:hideMark/>
          </w:tcPr>
          <w:p w:rsidR="00475EB7" w:rsidRPr="00475EB7" w:rsidRDefault="00475EB7" w:rsidP="00475EB7">
            <w:pPr>
              <w:jc w:val="right"/>
              <w:rPr>
                <w:rFonts w:ascii="LM Roman 10" w:hAnsi="LM Roman 10" w:cs="Arial"/>
                <w:b/>
                <w:bCs/>
                <w:color w:val="000000"/>
                <w:sz w:val="21"/>
                <w:szCs w:val="21"/>
                <w:lang w:eastAsia="es-ES"/>
              </w:rPr>
            </w:pPr>
            <w:r w:rsidRPr="00475EB7">
              <w:rPr>
                <w:rFonts w:ascii="LM Roman 10" w:hAnsi="LM Roman 10" w:cs="Arial"/>
                <w:b/>
                <w:bCs/>
                <w:color w:val="000000"/>
                <w:sz w:val="21"/>
                <w:szCs w:val="21"/>
                <w:lang w:eastAsia="es-ES"/>
              </w:rPr>
              <w:t>18%</w:t>
            </w:r>
          </w:p>
        </w:tc>
        <w:tc>
          <w:tcPr>
            <w:tcW w:w="846" w:type="dxa"/>
            <w:tcBorders>
              <w:top w:val="nil"/>
              <w:left w:val="nil"/>
              <w:bottom w:val="single" w:sz="4" w:space="0" w:color="auto"/>
              <w:right w:val="single" w:sz="4" w:space="0" w:color="auto"/>
            </w:tcBorders>
            <w:shd w:val="clear" w:color="auto" w:fill="auto"/>
            <w:noWrap/>
            <w:vAlign w:val="bottom"/>
            <w:hideMark/>
          </w:tcPr>
          <w:p w:rsidR="00475EB7" w:rsidRPr="00475EB7" w:rsidRDefault="00475EB7" w:rsidP="00475EB7">
            <w:pPr>
              <w:jc w:val="right"/>
              <w:rPr>
                <w:rFonts w:ascii="LM Roman 10" w:hAnsi="LM Roman 10" w:cs="Arial"/>
                <w:b/>
                <w:bCs/>
                <w:color w:val="000000"/>
                <w:sz w:val="21"/>
                <w:szCs w:val="21"/>
                <w:lang w:eastAsia="es-ES"/>
              </w:rPr>
            </w:pPr>
            <w:r w:rsidRPr="00475EB7">
              <w:rPr>
                <w:rFonts w:ascii="LM Roman 10" w:hAnsi="LM Roman 10" w:cs="Arial"/>
                <w:b/>
                <w:bCs/>
                <w:color w:val="000000"/>
                <w:sz w:val="21"/>
                <w:szCs w:val="21"/>
                <w:lang w:eastAsia="es-ES"/>
              </w:rPr>
              <w:t>9%</w:t>
            </w:r>
          </w:p>
        </w:tc>
      </w:tr>
    </w:tbl>
    <w:p w:rsidR="008E1C1B" w:rsidRDefault="008E1C1B" w:rsidP="000B0476">
      <w:pPr>
        <w:rPr>
          <w:rFonts w:ascii="LM Roman 10" w:hAnsi="LM Roman 10"/>
          <w:sz w:val="22"/>
          <w:szCs w:val="22"/>
        </w:rPr>
      </w:pPr>
    </w:p>
    <w:p w:rsidR="008D0F08" w:rsidRDefault="0000501F" w:rsidP="00AD36F8">
      <w:pPr>
        <w:pStyle w:val="Texto"/>
      </w:pPr>
      <w:r>
        <w:t>Dado que los libros de Finanzas Corporat</w:t>
      </w:r>
      <w:r w:rsidR="00530C9D">
        <w:t>ivas dejan muy en claro que el C</w:t>
      </w:r>
      <w:r>
        <w:t xml:space="preserve">osto </w:t>
      </w:r>
      <w:r w:rsidR="00530C9D">
        <w:t>H</w:t>
      </w:r>
      <w:r>
        <w:t xml:space="preserve">undido no debe formar parte de los inputs al tomar una decisión de inversión, a priori se podría pensar que ante la situación propuesta, solo los estudiantes de primer ciclo tomarían en cuenta </w:t>
      </w:r>
      <w:r w:rsidR="00530C9D">
        <w:t xml:space="preserve">dicho </w:t>
      </w:r>
      <w:r>
        <w:t xml:space="preserve">costo puesto que </w:t>
      </w:r>
      <w:r w:rsidR="00530C9D">
        <w:t>aún</w:t>
      </w:r>
      <w:r>
        <w:t xml:space="preserve"> no poseen dichos conocimientos.</w:t>
      </w:r>
      <w:r w:rsidR="00511AE6">
        <w:t xml:space="preserve"> Si bien esta aproximación resultó ciert</w:t>
      </w:r>
      <w:r w:rsidR="009660D4">
        <w:t>a</w:t>
      </w:r>
      <w:r w:rsidR="00530C9D">
        <w:t>,</w:t>
      </w:r>
      <w:r w:rsidR="009660D4">
        <w:t xml:space="preserve"> </w:t>
      </w:r>
      <w:r w:rsidR="00530C9D">
        <w:t>ya que</w:t>
      </w:r>
      <w:r w:rsidR="009660D4">
        <w:t xml:space="preserve"> </w:t>
      </w:r>
      <w:r w:rsidR="00511AE6">
        <w:t>el 8</w:t>
      </w:r>
      <w:r w:rsidR="009660D4">
        <w:t>8</w:t>
      </w:r>
      <w:r w:rsidR="00511AE6">
        <w:t>%</w:t>
      </w:r>
      <w:r w:rsidR="00607358">
        <w:t xml:space="preserve"> de estudiantes </w:t>
      </w:r>
      <w:r w:rsidR="009660D4">
        <w:t xml:space="preserve">de primer ciclo consideró como (a) muy importante el precio de adquisición del inmueble, </w:t>
      </w:r>
      <w:r w:rsidR="00530C9D">
        <w:t>se observó</w:t>
      </w:r>
      <w:r w:rsidR="006A2E83">
        <w:t xml:space="preserve"> que el 78% </w:t>
      </w:r>
      <w:r w:rsidR="006A2E83">
        <w:lastRenderedPageBreak/>
        <w:t xml:space="preserve">de </w:t>
      </w:r>
      <w:r w:rsidR="00530C9D">
        <w:t>B</w:t>
      </w:r>
      <w:r w:rsidR="006A2E83">
        <w:t xml:space="preserve">achilleres, quienes </w:t>
      </w:r>
      <w:r w:rsidR="00261719">
        <w:t xml:space="preserve">cuentan con experiencia profesional y una mayor capacidad de evaluación, </w:t>
      </w:r>
      <w:r w:rsidR="00DB42E7">
        <w:t>seleccionaron la misma alternativa</w:t>
      </w:r>
      <w:r w:rsidR="00DD785F">
        <w:t xml:space="preserve">. </w:t>
      </w:r>
      <w:r w:rsidR="00DB42E7">
        <w:t>Adicionalmente a ello,</w:t>
      </w:r>
      <w:r w:rsidR="00DD785F">
        <w:t xml:space="preserve"> se puede ver que solo el 38% de las personas con maestría decidió ponderar el precio de compra en su decisión.</w:t>
      </w:r>
      <w:r w:rsidR="00F22072">
        <w:t xml:space="preserve"> </w:t>
      </w:r>
      <w:r w:rsidR="00F22072" w:rsidRPr="00E53E16">
        <w:t>Estos resultados</w:t>
      </w:r>
      <w:r w:rsidR="008D0F08" w:rsidRPr="00E53E16">
        <w:t xml:space="preserve">, al ser parcialmente ambiguos, </w:t>
      </w:r>
      <w:r w:rsidR="00F22072" w:rsidRPr="00E53E16">
        <w:t xml:space="preserve">no permiten </w:t>
      </w:r>
      <w:r w:rsidR="008D0F08" w:rsidRPr="00E53E16">
        <w:t>confirmar la hipótesis propuesta.</w:t>
      </w:r>
    </w:p>
    <w:p w:rsidR="00511AE6" w:rsidRDefault="00511AE6" w:rsidP="00AD36F8">
      <w:pPr>
        <w:pStyle w:val="Texto"/>
      </w:pPr>
    </w:p>
    <w:p w:rsidR="00DD0803" w:rsidRPr="004D79BC" w:rsidRDefault="008E1C1B" w:rsidP="004D79BC">
      <w:pPr>
        <w:pStyle w:val="ListaNum1"/>
        <w:numPr>
          <w:ilvl w:val="0"/>
          <w:numId w:val="38"/>
        </w:numPr>
        <w:rPr>
          <w:b/>
        </w:rPr>
      </w:pPr>
      <w:r w:rsidRPr="004D79BC">
        <w:rPr>
          <w:b/>
        </w:rPr>
        <w:t>Representatividad</w:t>
      </w:r>
    </w:p>
    <w:p w:rsidR="009F051E" w:rsidRDefault="009F051E" w:rsidP="00AD36F8">
      <w:pPr>
        <w:pStyle w:val="Texto"/>
      </w:pPr>
      <w:r w:rsidRPr="009F051E">
        <w:t xml:space="preserve">Este </w:t>
      </w:r>
      <w:r w:rsidR="00EA3509">
        <w:t>atajo mental</w:t>
      </w:r>
      <w:r w:rsidRPr="009F051E">
        <w:t xml:space="preserve"> conduce </w:t>
      </w:r>
      <w:r w:rsidR="000A49DB">
        <w:t xml:space="preserve">a los individuos </w:t>
      </w:r>
      <w:proofErr w:type="gramStart"/>
      <w:r w:rsidR="000A49DB">
        <w:t>a</w:t>
      </w:r>
      <w:proofErr w:type="gramEnd"/>
      <w:r w:rsidR="000A49DB">
        <w:t xml:space="preserve"> evaluar la probabilidad respecto a la pertenencia de un elemento a una determinada clase según su </w:t>
      </w:r>
      <w:r w:rsidR="000A49DB" w:rsidRPr="00EA3509">
        <w:rPr>
          <w:i/>
        </w:rPr>
        <w:t>representatividad</w:t>
      </w:r>
      <w:r w:rsidR="000A49DB">
        <w:t xml:space="preserve">. </w:t>
      </w:r>
      <w:r w:rsidR="00F371CA">
        <w:t xml:space="preserve">Esto en algunos casos puede generar conclusiones correctas, sin embargo, en muchos otros </w:t>
      </w:r>
      <w:r w:rsidR="000A49DB">
        <w:t>acarrea</w:t>
      </w:r>
      <w:r w:rsidR="00171DB3">
        <w:t xml:space="preserve"> </w:t>
      </w:r>
      <w:r w:rsidR="00117A3A">
        <w:t>desenlaces nefastos.</w:t>
      </w:r>
      <w:r w:rsidR="000A49DB">
        <w:t xml:space="preserve"> </w:t>
      </w:r>
      <w:r w:rsidR="007065CF">
        <w:t xml:space="preserve">La </w:t>
      </w:r>
      <w:r w:rsidR="00E53E16">
        <w:t>T</w:t>
      </w:r>
      <w:r w:rsidR="007065CF">
        <w:t xml:space="preserve">abla </w:t>
      </w:r>
      <w:r w:rsidR="00E53E16">
        <w:t>15</w:t>
      </w:r>
      <w:r w:rsidR="007065CF">
        <w:t xml:space="preserve"> condensa los hallazgos de la pregunta 22</w:t>
      </w:r>
      <w:r w:rsidR="000A49DB">
        <w:t>.</w:t>
      </w:r>
    </w:p>
    <w:p w:rsidR="0016714B" w:rsidRDefault="0016714B" w:rsidP="00AD36F8">
      <w:pPr>
        <w:pStyle w:val="Texto"/>
      </w:pPr>
    </w:p>
    <w:p w:rsidR="00E53E16" w:rsidRPr="00E53E16" w:rsidRDefault="00E53E16" w:rsidP="004D79BC">
      <w:pPr>
        <w:pStyle w:val="RotuloTab"/>
      </w:pPr>
      <w:bookmarkStart w:id="159" w:name="_Toc389034032"/>
      <w:bookmarkStart w:id="160" w:name="_Toc392447199"/>
      <w:bookmarkStart w:id="161" w:name="_Toc392457581"/>
      <w:r w:rsidRPr="00E53E16">
        <w:t xml:space="preserve">Tabla </w:t>
      </w:r>
      <w:r w:rsidR="001E2973" w:rsidRPr="00E53E16">
        <w:fldChar w:fldCharType="begin"/>
      </w:r>
      <w:r w:rsidRPr="00E53E16">
        <w:instrText xml:space="preserve"> SEQ Tabla \* ARABIC </w:instrText>
      </w:r>
      <w:r w:rsidR="001E2973" w:rsidRPr="00E53E16">
        <w:fldChar w:fldCharType="separate"/>
      </w:r>
      <w:r w:rsidR="007459F4">
        <w:rPr>
          <w:noProof/>
        </w:rPr>
        <w:t>15</w:t>
      </w:r>
      <w:r w:rsidR="001E2973" w:rsidRPr="00E53E16">
        <w:fldChar w:fldCharType="end"/>
      </w:r>
      <w:r w:rsidRPr="00E53E16">
        <w:t>: Resultados Representatividad</w:t>
      </w:r>
      <w:bookmarkEnd w:id="159"/>
      <w:bookmarkEnd w:id="160"/>
      <w:bookmarkEnd w:id="161"/>
    </w:p>
    <w:p w:rsidR="00E53E16" w:rsidRDefault="00E53E16" w:rsidP="000B0476">
      <w:pPr>
        <w:rPr>
          <w:rFonts w:ascii="LM Roman 10" w:hAnsi="LM Roman 10"/>
          <w:sz w:val="22"/>
          <w:szCs w:val="22"/>
        </w:rPr>
      </w:pPr>
    </w:p>
    <w:tbl>
      <w:tblPr>
        <w:tblW w:w="2999" w:type="dxa"/>
        <w:jc w:val="center"/>
        <w:tblInd w:w="65" w:type="dxa"/>
        <w:tblCellMar>
          <w:left w:w="70" w:type="dxa"/>
          <w:right w:w="70" w:type="dxa"/>
        </w:tblCellMar>
        <w:tblLook w:val="04A0"/>
      </w:tblPr>
      <w:tblGrid>
        <w:gridCol w:w="1238"/>
        <w:gridCol w:w="784"/>
        <w:gridCol w:w="996"/>
      </w:tblGrid>
      <w:tr w:rsidR="0016714B" w:rsidRPr="0016714B" w:rsidTr="0016714B">
        <w:trPr>
          <w:trHeight w:val="345"/>
          <w:jc w:val="center"/>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14B" w:rsidRPr="0016714B" w:rsidRDefault="0016714B" w:rsidP="0016714B">
            <w:pPr>
              <w:jc w:val="center"/>
              <w:rPr>
                <w:rFonts w:ascii="LM Roman 10" w:hAnsi="LM Roman 10" w:cs="Arial"/>
                <w:b/>
                <w:bCs/>
                <w:color w:val="000000"/>
                <w:sz w:val="21"/>
                <w:szCs w:val="21"/>
                <w:lang w:eastAsia="es-ES"/>
              </w:rPr>
            </w:pPr>
            <w:r w:rsidRPr="0016714B">
              <w:rPr>
                <w:rFonts w:ascii="LM Roman 10" w:hAnsi="LM Roman 10" w:cs="Arial"/>
                <w:b/>
                <w:bCs/>
                <w:color w:val="000000"/>
                <w:sz w:val="21"/>
                <w:szCs w:val="21"/>
                <w:lang w:eastAsia="es-ES"/>
              </w:rPr>
              <w:t>Grupos</w:t>
            </w:r>
          </w:p>
        </w:tc>
        <w:tc>
          <w:tcPr>
            <w:tcW w:w="1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6714B" w:rsidRPr="0016714B" w:rsidRDefault="0016714B" w:rsidP="0016714B">
            <w:pPr>
              <w:jc w:val="center"/>
              <w:rPr>
                <w:rFonts w:ascii="LM Roman 10" w:hAnsi="LM Roman 10" w:cs="Arial"/>
                <w:color w:val="000000"/>
                <w:sz w:val="21"/>
                <w:szCs w:val="21"/>
                <w:lang w:eastAsia="es-ES"/>
              </w:rPr>
            </w:pPr>
            <w:r w:rsidRPr="0016714B">
              <w:rPr>
                <w:rFonts w:ascii="LM Roman 10" w:hAnsi="LM Roman 10" w:cs="Arial"/>
                <w:color w:val="000000"/>
                <w:sz w:val="21"/>
                <w:szCs w:val="21"/>
                <w:lang w:eastAsia="es-ES"/>
              </w:rPr>
              <w:t>Pgta. 22</w:t>
            </w:r>
          </w:p>
        </w:tc>
      </w:tr>
      <w:tr w:rsidR="0016714B" w:rsidRPr="0016714B" w:rsidTr="0016714B">
        <w:trPr>
          <w:trHeight w:val="3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16714B" w:rsidRPr="0016714B" w:rsidRDefault="0016714B" w:rsidP="0016714B">
            <w:pPr>
              <w:rPr>
                <w:rFonts w:ascii="LM Roman 10" w:hAnsi="LM Roman 10" w:cs="Arial"/>
                <w:b/>
                <w:bCs/>
                <w:color w:val="000000"/>
                <w:sz w:val="21"/>
                <w:szCs w:val="21"/>
                <w:lang w:eastAsia="es-ES"/>
              </w:rPr>
            </w:pPr>
          </w:p>
        </w:tc>
        <w:tc>
          <w:tcPr>
            <w:tcW w:w="784" w:type="dxa"/>
            <w:tcBorders>
              <w:top w:val="nil"/>
              <w:left w:val="nil"/>
              <w:bottom w:val="single" w:sz="4" w:space="0" w:color="auto"/>
              <w:right w:val="single" w:sz="4" w:space="0" w:color="auto"/>
            </w:tcBorders>
            <w:shd w:val="clear" w:color="auto" w:fill="auto"/>
            <w:noWrap/>
            <w:vAlign w:val="bottom"/>
            <w:hideMark/>
          </w:tcPr>
          <w:p w:rsidR="0016714B" w:rsidRPr="0016714B" w:rsidRDefault="00D73755" w:rsidP="0016714B">
            <w:pPr>
              <w:jc w:val="center"/>
              <w:rPr>
                <w:rFonts w:ascii="LM Roman 10" w:hAnsi="LM Roman 10" w:cs="Arial"/>
                <w:color w:val="000000"/>
                <w:sz w:val="21"/>
                <w:szCs w:val="21"/>
                <w:lang w:eastAsia="es-ES"/>
              </w:rPr>
            </w:pPr>
            <w:r>
              <w:rPr>
                <w:rFonts w:ascii="LM Roman 10" w:hAnsi="LM Roman 10" w:cs="Arial"/>
                <w:color w:val="000000"/>
                <w:sz w:val="21"/>
                <w:szCs w:val="21"/>
                <w:lang w:eastAsia="es-ES"/>
              </w:rPr>
              <w:t>a</w:t>
            </w:r>
          </w:p>
        </w:tc>
        <w:tc>
          <w:tcPr>
            <w:tcW w:w="996" w:type="dxa"/>
            <w:tcBorders>
              <w:top w:val="nil"/>
              <w:left w:val="nil"/>
              <w:bottom w:val="single" w:sz="4" w:space="0" w:color="auto"/>
              <w:right w:val="single" w:sz="4" w:space="0" w:color="auto"/>
            </w:tcBorders>
            <w:shd w:val="clear" w:color="auto" w:fill="auto"/>
            <w:noWrap/>
            <w:vAlign w:val="bottom"/>
            <w:hideMark/>
          </w:tcPr>
          <w:p w:rsidR="0016714B" w:rsidRPr="0016714B" w:rsidRDefault="00D73755" w:rsidP="0016714B">
            <w:pPr>
              <w:jc w:val="center"/>
              <w:rPr>
                <w:rFonts w:ascii="LM Roman 10" w:hAnsi="LM Roman 10" w:cs="Arial"/>
                <w:b/>
                <w:color w:val="000000"/>
                <w:sz w:val="21"/>
                <w:szCs w:val="21"/>
                <w:lang w:eastAsia="es-ES"/>
              </w:rPr>
            </w:pPr>
            <w:r>
              <w:rPr>
                <w:rFonts w:ascii="LM Roman 10" w:hAnsi="LM Roman 10" w:cs="Arial"/>
                <w:b/>
                <w:color w:val="000000"/>
                <w:sz w:val="21"/>
                <w:szCs w:val="21"/>
                <w:lang w:eastAsia="es-ES"/>
              </w:rPr>
              <w:t>b</w:t>
            </w:r>
          </w:p>
        </w:tc>
      </w:tr>
      <w:tr w:rsidR="0016714B" w:rsidRPr="0016714B" w:rsidTr="0016714B">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16714B" w:rsidRPr="0016714B" w:rsidRDefault="0016714B" w:rsidP="0016714B">
            <w:pPr>
              <w:rPr>
                <w:rFonts w:ascii="LM Roman 10" w:hAnsi="LM Roman 10" w:cs="Arial"/>
                <w:color w:val="000000"/>
                <w:sz w:val="21"/>
                <w:szCs w:val="21"/>
                <w:lang w:eastAsia="es-ES"/>
              </w:rPr>
            </w:pPr>
            <w:r w:rsidRPr="0016714B">
              <w:rPr>
                <w:rFonts w:ascii="LM Roman 10" w:hAnsi="LM Roman 10" w:cs="Arial"/>
                <w:color w:val="000000"/>
                <w:sz w:val="21"/>
                <w:szCs w:val="21"/>
                <w:lang w:eastAsia="es-ES"/>
              </w:rPr>
              <w:t>Estudiantes</w:t>
            </w:r>
          </w:p>
        </w:tc>
        <w:tc>
          <w:tcPr>
            <w:tcW w:w="784" w:type="dxa"/>
            <w:tcBorders>
              <w:top w:val="nil"/>
              <w:left w:val="nil"/>
              <w:bottom w:val="nil"/>
              <w:right w:val="nil"/>
            </w:tcBorders>
            <w:shd w:val="clear" w:color="auto" w:fill="auto"/>
            <w:noWrap/>
            <w:vAlign w:val="bottom"/>
            <w:hideMark/>
          </w:tcPr>
          <w:p w:rsidR="0016714B" w:rsidRPr="0016714B" w:rsidRDefault="0016714B" w:rsidP="0016714B">
            <w:pPr>
              <w:jc w:val="right"/>
              <w:rPr>
                <w:rFonts w:ascii="LM Roman 10" w:hAnsi="LM Roman 10" w:cs="Arial"/>
                <w:color w:val="000000"/>
                <w:sz w:val="21"/>
                <w:szCs w:val="21"/>
                <w:lang w:eastAsia="es-ES"/>
              </w:rPr>
            </w:pPr>
            <w:r w:rsidRPr="0016714B">
              <w:rPr>
                <w:rFonts w:ascii="LM Roman 10" w:hAnsi="LM Roman 10" w:cs="Arial"/>
                <w:color w:val="000000"/>
                <w:sz w:val="21"/>
                <w:szCs w:val="21"/>
                <w:lang w:eastAsia="es-ES"/>
              </w:rPr>
              <w:t>7%</w:t>
            </w:r>
          </w:p>
        </w:tc>
        <w:tc>
          <w:tcPr>
            <w:tcW w:w="996" w:type="dxa"/>
            <w:tcBorders>
              <w:top w:val="nil"/>
              <w:left w:val="nil"/>
              <w:bottom w:val="nil"/>
              <w:right w:val="single" w:sz="4" w:space="0" w:color="auto"/>
            </w:tcBorders>
            <w:shd w:val="clear" w:color="auto" w:fill="auto"/>
            <w:noWrap/>
            <w:vAlign w:val="bottom"/>
            <w:hideMark/>
          </w:tcPr>
          <w:p w:rsidR="0016714B" w:rsidRPr="0016714B" w:rsidRDefault="0016714B" w:rsidP="0016714B">
            <w:pPr>
              <w:jc w:val="right"/>
              <w:rPr>
                <w:rFonts w:ascii="LM Roman 10" w:hAnsi="LM Roman 10" w:cs="Arial"/>
                <w:b/>
                <w:color w:val="000000"/>
                <w:sz w:val="21"/>
                <w:szCs w:val="21"/>
                <w:lang w:eastAsia="es-ES"/>
              </w:rPr>
            </w:pPr>
            <w:r w:rsidRPr="0016714B">
              <w:rPr>
                <w:rFonts w:ascii="LM Roman 10" w:hAnsi="LM Roman 10" w:cs="Arial"/>
                <w:b/>
                <w:color w:val="000000"/>
                <w:sz w:val="21"/>
                <w:szCs w:val="21"/>
                <w:lang w:eastAsia="es-ES"/>
              </w:rPr>
              <w:t>93%</w:t>
            </w:r>
          </w:p>
        </w:tc>
      </w:tr>
      <w:tr w:rsidR="0016714B" w:rsidRPr="0016714B" w:rsidTr="0016714B">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16714B" w:rsidRPr="000A49DB" w:rsidRDefault="0016714B" w:rsidP="0016714B">
            <w:pPr>
              <w:rPr>
                <w:rFonts w:ascii="LM Roman 10" w:hAnsi="LM Roman 10" w:cs="Arial"/>
                <w:color w:val="000000"/>
                <w:sz w:val="20"/>
                <w:lang w:eastAsia="es-ES"/>
              </w:rPr>
            </w:pPr>
            <w:r w:rsidRPr="000A49DB">
              <w:rPr>
                <w:rFonts w:ascii="LM Roman 10" w:hAnsi="LM Roman 10" w:cs="Arial"/>
                <w:color w:val="000000"/>
                <w:sz w:val="20"/>
                <w:lang w:eastAsia="es-ES"/>
              </w:rPr>
              <w:t xml:space="preserve">  I Ciclo</w:t>
            </w:r>
          </w:p>
        </w:tc>
        <w:tc>
          <w:tcPr>
            <w:tcW w:w="784" w:type="dxa"/>
            <w:tcBorders>
              <w:top w:val="nil"/>
              <w:left w:val="nil"/>
              <w:bottom w:val="nil"/>
              <w:right w:val="nil"/>
            </w:tcBorders>
            <w:shd w:val="clear" w:color="auto" w:fill="auto"/>
            <w:noWrap/>
            <w:vAlign w:val="bottom"/>
            <w:hideMark/>
          </w:tcPr>
          <w:p w:rsidR="0016714B" w:rsidRPr="000A49DB" w:rsidRDefault="0016714B" w:rsidP="0016714B">
            <w:pPr>
              <w:jc w:val="right"/>
              <w:rPr>
                <w:rFonts w:ascii="LM Roman 10" w:hAnsi="LM Roman 10" w:cs="Arial"/>
                <w:color w:val="000000"/>
                <w:sz w:val="20"/>
                <w:lang w:eastAsia="es-ES"/>
              </w:rPr>
            </w:pPr>
            <w:r w:rsidRPr="000A49DB">
              <w:rPr>
                <w:rFonts w:ascii="LM Roman 10" w:hAnsi="LM Roman 10" w:cs="Arial"/>
                <w:color w:val="000000"/>
                <w:sz w:val="20"/>
                <w:lang w:eastAsia="es-ES"/>
              </w:rPr>
              <w:t>6%</w:t>
            </w:r>
          </w:p>
        </w:tc>
        <w:tc>
          <w:tcPr>
            <w:tcW w:w="996" w:type="dxa"/>
            <w:tcBorders>
              <w:top w:val="nil"/>
              <w:left w:val="nil"/>
              <w:bottom w:val="nil"/>
              <w:right w:val="single" w:sz="4" w:space="0" w:color="auto"/>
            </w:tcBorders>
            <w:shd w:val="clear" w:color="auto" w:fill="auto"/>
            <w:noWrap/>
            <w:vAlign w:val="bottom"/>
            <w:hideMark/>
          </w:tcPr>
          <w:p w:rsidR="0016714B" w:rsidRPr="000A49DB" w:rsidRDefault="0016714B" w:rsidP="0016714B">
            <w:pPr>
              <w:jc w:val="right"/>
              <w:rPr>
                <w:rFonts w:ascii="LM Roman 10" w:hAnsi="LM Roman 10" w:cs="Arial"/>
                <w:b/>
                <w:color w:val="000000"/>
                <w:sz w:val="20"/>
                <w:lang w:eastAsia="es-ES"/>
              </w:rPr>
            </w:pPr>
            <w:r w:rsidRPr="000A49DB">
              <w:rPr>
                <w:rFonts w:ascii="LM Roman 10" w:hAnsi="LM Roman 10" w:cs="Arial"/>
                <w:b/>
                <w:color w:val="000000"/>
                <w:sz w:val="20"/>
                <w:lang w:eastAsia="es-ES"/>
              </w:rPr>
              <w:t>94%</w:t>
            </w:r>
          </w:p>
        </w:tc>
      </w:tr>
      <w:tr w:rsidR="0016714B" w:rsidRPr="0016714B" w:rsidTr="0016714B">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16714B" w:rsidRPr="000A49DB" w:rsidRDefault="0016714B" w:rsidP="0016714B">
            <w:pPr>
              <w:rPr>
                <w:rFonts w:ascii="LM Roman 10" w:hAnsi="LM Roman 10" w:cs="Arial"/>
                <w:color w:val="000000"/>
                <w:sz w:val="20"/>
                <w:lang w:eastAsia="es-ES"/>
              </w:rPr>
            </w:pPr>
            <w:r w:rsidRPr="000A49DB">
              <w:rPr>
                <w:rFonts w:ascii="LM Roman 10" w:hAnsi="LM Roman 10" w:cs="Arial"/>
                <w:color w:val="000000"/>
                <w:sz w:val="20"/>
                <w:lang w:eastAsia="es-ES"/>
              </w:rPr>
              <w:t xml:space="preserve">  X Ciclo</w:t>
            </w:r>
          </w:p>
        </w:tc>
        <w:tc>
          <w:tcPr>
            <w:tcW w:w="784" w:type="dxa"/>
            <w:tcBorders>
              <w:top w:val="nil"/>
              <w:left w:val="nil"/>
              <w:bottom w:val="nil"/>
              <w:right w:val="nil"/>
            </w:tcBorders>
            <w:shd w:val="clear" w:color="auto" w:fill="auto"/>
            <w:noWrap/>
            <w:vAlign w:val="bottom"/>
            <w:hideMark/>
          </w:tcPr>
          <w:p w:rsidR="0016714B" w:rsidRPr="000A49DB" w:rsidRDefault="0016714B" w:rsidP="0016714B">
            <w:pPr>
              <w:jc w:val="right"/>
              <w:rPr>
                <w:rFonts w:ascii="LM Roman 10" w:hAnsi="LM Roman 10" w:cs="Arial"/>
                <w:color w:val="000000"/>
                <w:sz w:val="20"/>
                <w:lang w:eastAsia="es-ES"/>
              </w:rPr>
            </w:pPr>
            <w:r w:rsidRPr="000A49DB">
              <w:rPr>
                <w:rFonts w:ascii="LM Roman 10" w:hAnsi="LM Roman 10" w:cs="Arial"/>
                <w:color w:val="000000"/>
                <w:sz w:val="20"/>
                <w:lang w:eastAsia="es-ES"/>
              </w:rPr>
              <w:t>10%</w:t>
            </w:r>
          </w:p>
        </w:tc>
        <w:tc>
          <w:tcPr>
            <w:tcW w:w="996" w:type="dxa"/>
            <w:tcBorders>
              <w:top w:val="nil"/>
              <w:left w:val="nil"/>
              <w:bottom w:val="nil"/>
              <w:right w:val="single" w:sz="4" w:space="0" w:color="auto"/>
            </w:tcBorders>
            <w:shd w:val="clear" w:color="auto" w:fill="auto"/>
            <w:noWrap/>
            <w:vAlign w:val="bottom"/>
            <w:hideMark/>
          </w:tcPr>
          <w:p w:rsidR="0016714B" w:rsidRPr="000A49DB" w:rsidRDefault="0016714B" w:rsidP="0016714B">
            <w:pPr>
              <w:jc w:val="right"/>
              <w:rPr>
                <w:rFonts w:ascii="LM Roman 10" w:hAnsi="LM Roman 10" w:cs="Arial"/>
                <w:b/>
                <w:color w:val="000000"/>
                <w:sz w:val="20"/>
                <w:lang w:eastAsia="es-ES"/>
              </w:rPr>
            </w:pPr>
            <w:r w:rsidRPr="000A49DB">
              <w:rPr>
                <w:rFonts w:ascii="LM Roman 10" w:hAnsi="LM Roman 10" w:cs="Arial"/>
                <w:b/>
                <w:color w:val="000000"/>
                <w:sz w:val="20"/>
                <w:lang w:eastAsia="es-ES"/>
              </w:rPr>
              <w:t>90%</w:t>
            </w:r>
          </w:p>
        </w:tc>
      </w:tr>
      <w:tr w:rsidR="0016714B" w:rsidRPr="0016714B" w:rsidTr="0016714B">
        <w:trPr>
          <w:trHeight w:val="345"/>
          <w:jc w:val="center"/>
        </w:trPr>
        <w:tc>
          <w:tcPr>
            <w:tcW w:w="1219" w:type="dxa"/>
            <w:tcBorders>
              <w:top w:val="nil"/>
              <w:left w:val="single" w:sz="4" w:space="0" w:color="auto"/>
              <w:bottom w:val="nil"/>
              <w:right w:val="single" w:sz="4" w:space="0" w:color="auto"/>
            </w:tcBorders>
            <w:shd w:val="clear" w:color="auto" w:fill="auto"/>
            <w:noWrap/>
            <w:vAlign w:val="bottom"/>
            <w:hideMark/>
          </w:tcPr>
          <w:p w:rsidR="0016714B" w:rsidRPr="0016714B" w:rsidRDefault="0016714B" w:rsidP="0016714B">
            <w:pPr>
              <w:rPr>
                <w:rFonts w:ascii="LM Roman 10" w:hAnsi="LM Roman 10" w:cs="Arial"/>
                <w:color w:val="000000"/>
                <w:sz w:val="21"/>
                <w:szCs w:val="21"/>
                <w:lang w:eastAsia="es-ES"/>
              </w:rPr>
            </w:pPr>
            <w:r w:rsidRPr="0016714B">
              <w:rPr>
                <w:rFonts w:ascii="LM Roman 10" w:hAnsi="LM Roman 10" w:cs="Arial"/>
                <w:color w:val="000000"/>
                <w:sz w:val="21"/>
                <w:szCs w:val="21"/>
                <w:lang w:eastAsia="es-ES"/>
              </w:rPr>
              <w:t>Bachiller</w:t>
            </w:r>
          </w:p>
        </w:tc>
        <w:tc>
          <w:tcPr>
            <w:tcW w:w="784" w:type="dxa"/>
            <w:tcBorders>
              <w:top w:val="nil"/>
              <w:left w:val="nil"/>
              <w:bottom w:val="nil"/>
              <w:right w:val="nil"/>
            </w:tcBorders>
            <w:shd w:val="clear" w:color="auto" w:fill="auto"/>
            <w:noWrap/>
            <w:vAlign w:val="bottom"/>
            <w:hideMark/>
          </w:tcPr>
          <w:p w:rsidR="0016714B" w:rsidRPr="0016714B" w:rsidRDefault="0016714B" w:rsidP="0016714B">
            <w:pPr>
              <w:jc w:val="right"/>
              <w:rPr>
                <w:rFonts w:ascii="LM Roman 10" w:hAnsi="LM Roman 10" w:cs="Arial"/>
                <w:color w:val="000000"/>
                <w:sz w:val="21"/>
                <w:szCs w:val="21"/>
                <w:lang w:eastAsia="es-ES"/>
              </w:rPr>
            </w:pPr>
            <w:r w:rsidRPr="0016714B">
              <w:rPr>
                <w:rFonts w:ascii="LM Roman 10" w:hAnsi="LM Roman 10" w:cs="Arial"/>
                <w:color w:val="000000"/>
                <w:sz w:val="21"/>
                <w:szCs w:val="21"/>
                <w:lang w:eastAsia="es-ES"/>
              </w:rPr>
              <w:t>0%</w:t>
            </w:r>
          </w:p>
        </w:tc>
        <w:tc>
          <w:tcPr>
            <w:tcW w:w="996" w:type="dxa"/>
            <w:tcBorders>
              <w:top w:val="nil"/>
              <w:left w:val="nil"/>
              <w:bottom w:val="nil"/>
              <w:right w:val="single" w:sz="4" w:space="0" w:color="auto"/>
            </w:tcBorders>
            <w:shd w:val="clear" w:color="auto" w:fill="auto"/>
            <w:noWrap/>
            <w:vAlign w:val="bottom"/>
            <w:hideMark/>
          </w:tcPr>
          <w:p w:rsidR="0016714B" w:rsidRPr="0016714B" w:rsidRDefault="0016714B" w:rsidP="0016714B">
            <w:pPr>
              <w:jc w:val="right"/>
              <w:rPr>
                <w:rFonts w:ascii="LM Roman 10" w:hAnsi="LM Roman 10" w:cs="Arial"/>
                <w:b/>
                <w:color w:val="000000"/>
                <w:sz w:val="21"/>
                <w:szCs w:val="21"/>
                <w:lang w:eastAsia="es-ES"/>
              </w:rPr>
            </w:pPr>
            <w:r w:rsidRPr="0016714B">
              <w:rPr>
                <w:rFonts w:ascii="LM Roman 10" w:hAnsi="LM Roman 10" w:cs="Arial"/>
                <w:b/>
                <w:color w:val="000000"/>
                <w:sz w:val="21"/>
                <w:szCs w:val="21"/>
                <w:lang w:eastAsia="es-ES"/>
              </w:rPr>
              <w:t>100%</w:t>
            </w:r>
          </w:p>
        </w:tc>
      </w:tr>
      <w:tr w:rsidR="0016714B" w:rsidRPr="0016714B" w:rsidTr="0016714B">
        <w:trPr>
          <w:trHeight w:val="345"/>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16714B" w:rsidRPr="0016714B" w:rsidRDefault="0016714B" w:rsidP="0016714B">
            <w:pPr>
              <w:rPr>
                <w:rFonts w:ascii="LM Roman 10" w:hAnsi="LM Roman 10" w:cs="Arial"/>
                <w:color w:val="000000"/>
                <w:sz w:val="21"/>
                <w:szCs w:val="21"/>
                <w:lang w:eastAsia="es-ES"/>
              </w:rPr>
            </w:pPr>
            <w:r w:rsidRPr="0016714B">
              <w:rPr>
                <w:rFonts w:ascii="LM Roman 10" w:hAnsi="LM Roman 10" w:cs="Arial"/>
                <w:color w:val="000000"/>
                <w:sz w:val="21"/>
                <w:szCs w:val="21"/>
                <w:lang w:eastAsia="es-ES"/>
              </w:rPr>
              <w:t>Maestría</w:t>
            </w:r>
          </w:p>
        </w:tc>
        <w:tc>
          <w:tcPr>
            <w:tcW w:w="784" w:type="dxa"/>
            <w:tcBorders>
              <w:top w:val="nil"/>
              <w:left w:val="nil"/>
              <w:bottom w:val="single" w:sz="4" w:space="0" w:color="auto"/>
              <w:right w:val="nil"/>
            </w:tcBorders>
            <w:shd w:val="clear" w:color="auto" w:fill="auto"/>
            <w:noWrap/>
            <w:vAlign w:val="bottom"/>
            <w:hideMark/>
          </w:tcPr>
          <w:p w:rsidR="0016714B" w:rsidRPr="0016714B" w:rsidRDefault="0016714B" w:rsidP="0016714B">
            <w:pPr>
              <w:jc w:val="right"/>
              <w:rPr>
                <w:rFonts w:ascii="LM Roman 10" w:hAnsi="LM Roman 10" w:cs="Arial"/>
                <w:color w:val="000000"/>
                <w:sz w:val="21"/>
                <w:szCs w:val="21"/>
                <w:lang w:eastAsia="es-ES"/>
              </w:rPr>
            </w:pPr>
            <w:r w:rsidRPr="0016714B">
              <w:rPr>
                <w:rFonts w:ascii="LM Roman 10" w:hAnsi="LM Roman 10" w:cs="Arial"/>
                <w:color w:val="000000"/>
                <w:sz w:val="21"/>
                <w:szCs w:val="21"/>
                <w:lang w:eastAsia="es-ES"/>
              </w:rPr>
              <w:t>0%</w:t>
            </w:r>
          </w:p>
        </w:tc>
        <w:tc>
          <w:tcPr>
            <w:tcW w:w="996" w:type="dxa"/>
            <w:tcBorders>
              <w:top w:val="nil"/>
              <w:left w:val="nil"/>
              <w:bottom w:val="single" w:sz="4" w:space="0" w:color="auto"/>
              <w:right w:val="single" w:sz="4" w:space="0" w:color="auto"/>
            </w:tcBorders>
            <w:shd w:val="clear" w:color="auto" w:fill="auto"/>
            <w:noWrap/>
            <w:vAlign w:val="bottom"/>
            <w:hideMark/>
          </w:tcPr>
          <w:p w:rsidR="0016714B" w:rsidRPr="0016714B" w:rsidRDefault="0016714B" w:rsidP="0016714B">
            <w:pPr>
              <w:jc w:val="right"/>
              <w:rPr>
                <w:rFonts w:ascii="LM Roman 10" w:hAnsi="LM Roman 10" w:cs="Arial"/>
                <w:b/>
                <w:color w:val="000000"/>
                <w:sz w:val="21"/>
                <w:szCs w:val="21"/>
                <w:lang w:eastAsia="es-ES"/>
              </w:rPr>
            </w:pPr>
            <w:r w:rsidRPr="0016714B">
              <w:rPr>
                <w:rFonts w:ascii="LM Roman 10" w:hAnsi="LM Roman 10" w:cs="Arial"/>
                <w:b/>
                <w:color w:val="000000"/>
                <w:sz w:val="21"/>
                <w:szCs w:val="21"/>
                <w:lang w:eastAsia="es-ES"/>
              </w:rPr>
              <w:t>100%</w:t>
            </w:r>
          </w:p>
        </w:tc>
      </w:tr>
      <w:tr w:rsidR="0016714B" w:rsidRPr="0016714B" w:rsidTr="0016714B">
        <w:trPr>
          <w:trHeight w:val="345"/>
          <w:jc w:val="center"/>
        </w:trPr>
        <w:tc>
          <w:tcPr>
            <w:tcW w:w="1219" w:type="dxa"/>
            <w:tcBorders>
              <w:top w:val="nil"/>
              <w:left w:val="single" w:sz="4" w:space="0" w:color="auto"/>
              <w:bottom w:val="single" w:sz="4" w:space="0" w:color="auto"/>
              <w:right w:val="nil"/>
            </w:tcBorders>
            <w:shd w:val="clear" w:color="auto" w:fill="auto"/>
            <w:noWrap/>
            <w:vAlign w:val="bottom"/>
            <w:hideMark/>
          </w:tcPr>
          <w:p w:rsidR="0016714B" w:rsidRPr="0016714B" w:rsidRDefault="0016714B" w:rsidP="0016714B">
            <w:pPr>
              <w:rPr>
                <w:rFonts w:ascii="LM Roman 10" w:hAnsi="LM Roman 10" w:cs="Arial"/>
                <w:b/>
                <w:bCs/>
                <w:color w:val="000000"/>
                <w:sz w:val="21"/>
                <w:szCs w:val="21"/>
                <w:lang w:eastAsia="es-ES"/>
              </w:rPr>
            </w:pPr>
            <w:r w:rsidRPr="0016714B">
              <w:rPr>
                <w:rFonts w:ascii="LM Roman 10" w:hAnsi="LM Roman 10" w:cs="Arial"/>
                <w:b/>
                <w:bCs/>
                <w:color w:val="000000"/>
                <w:sz w:val="21"/>
                <w:szCs w:val="21"/>
                <w:lang w:eastAsia="es-ES"/>
              </w:rPr>
              <w:t>Total</w:t>
            </w:r>
          </w:p>
        </w:tc>
        <w:tc>
          <w:tcPr>
            <w:tcW w:w="784" w:type="dxa"/>
            <w:tcBorders>
              <w:top w:val="nil"/>
              <w:left w:val="single" w:sz="4" w:space="0" w:color="auto"/>
              <w:bottom w:val="single" w:sz="4" w:space="0" w:color="auto"/>
              <w:right w:val="nil"/>
            </w:tcBorders>
            <w:shd w:val="clear" w:color="auto" w:fill="auto"/>
            <w:noWrap/>
            <w:vAlign w:val="bottom"/>
            <w:hideMark/>
          </w:tcPr>
          <w:p w:rsidR="0016714B" w:rsidRPr="0016714B" w:rsidRDefault="0016714B" w:rsidP="0016714B">
            <w:pPr>
              <w:jc w:val="right"/>
              <w:rPr>
                <w:rFonts w:ascii="LM Roman 10" w:hAnsi="LM Roman 10" w:cs="Arial"/>
                <w:b/>
                <w:bCs/>
                <w:color w:val="000000"/>
                <w:sz w:val="21"/>
                <w:szCs w:val="21"/>
                <w:lang w:eastAsia="es-ES"/>
              </w:rPr>
            </w:pPr>
            <w:r w:rsidRPr="0016714B">
              <w:rPr>
                <w:rFonts w:ascii="LM Roman 10" w:hAnsi="LM Roman 10" w:cs="Arial"/>
                <w:b/>
                <w:bCs/>
                <w:color w:val="000000"/>
                <w:sz w:val="21"/>
                <w:szCs w:val="21"/>
                <w:lang w:eastAsia="es-ES"/>
              </w:rPr>
              <w:t>5%</w:t>
            </w:r>
          </w:p>
        </w:tc>
        <w:tc>
          <w:tcPr>
            <w:tcW w:w="996" w:type="dxa"/>
            <w:tcBorders>
              <w:top w:val="nil"/>
              <w:left w:val="nil"/>
              <w:bottom w:val="single" w:sz="4" w:space="0" w:color="auto"/>
              <w:right w:val="single" w:sz="4" w:space="0" w:color="auto"/>
            </w:tcBorders>
            <w:shd w:val="clear" w:color="auto" w:fill="auto"/>
            <w:noWrap/>
            <w:vAlign w:val="bottom"/>
            <w:hideMark/>
          </w:tcPr>
          <w:p w:rsidR="0016714B" w:rsidRPr="0016714B" w:rsidRDefault="0016714B" w:rsidP="0016714B">
            <w:pPr>
              <w:jc w:val="right"/>
              <w:rPr>
                <w:rFonts w:ascii="LM Roman 10" w:hAnsi="LM Roman 10" w:cs="Arial"/>
                <w:b/>
                <w:bCs/>
                <w:color w:val="000000"/>
                <w:sz w:val="21"/>
                <w:szCs w:val="21"/>
                <w:lang w:eastAsia="es-ES"/>
              </w:rPr>
            </w:pPr>
            <w:r w:rsidRPr="0016714B">
              <w:rPr>
                <w:rFonts w:ascii="LM Roman 10" w:hAnsi="LM Roman 10" w:cs="Arial"/>
                <w:b/>
                <w:bCs/>
                <w:color w:val="000000"/>
                <w:sz w:val="21"/>
                <w:szCs w:val="21"/>
                <w:lang w:eastAsia="es-ES"/>
              </w:rPr>
              <w:t>95%</w:t>
            </w:r>
          </w:p>
        </w:tc>
      </w:tr>
    </w:tbl>
    <w:p w:rsidR="006366ED" w:rsidRDefault="006366ED" w:rsidP="00961FED">
      <w:pPr>
        <w:ind w:firstLine="426"/>
        <w:rPr>
          <w:rFonts w:ascii="LM Roman 10" w:hAnsi="LM Roman 10"/>
          <w:sz w:val="22"/>
          <w:szCs w:val="22"/>
        </w:rPr>
      </w:pPr>
    </w:p>
    <w:p w:rsidR="00961FED" w:rsidRPr="00AD36F8" w:rsidRDefault="005A0151" w:rsidP="00AD36F8">
      <w:pPr>
        <w:pStyle w:val="Texto"/>
        <w:rPr>
          <w:szCs w:val="24"/>
        </w:rPr>
      </w:pPr>
      <w:r w:rsidRPr="00AD36F8">
        <w:rPr>
          <w:szCs w:val="24"/>
        </w:rPr>
        <w:t xml:space="preserve">Este enunciado </w:t>
      </w:r>
      <w:r w:rsidR="00843160" w:rsidRPr="00AD36F8">
        <w:rPr>
          <w:szCs w:val="24"/>
        </w:rPr>
        <w:t xml:space="preserve">fue planteado de manera que si la alternativa b era la de mayor preferencia, se </w:t>
      </w:r>
      <w:r w:rsidR="00BF6F35" w:rsidRPr="00AD36F8">
        <w:rPr>
          <w:szCs w:val="24"/>
        </w:rPr>
        <w:t>podía afirmar que</w:t>
      </w:r>
      <w:r w:rsidR="00A55337" w:rsidRPr="00AD36F8">
        <w:rPr>
          <w:szCs w:val="24"/>
        </w:rPr>
        <w:t xml:space="preserve"> los sujetos</w:t>
      </w:r>
      <w:r w:rsidR="00961FED" w:rsidRPr="00AD36F8">
        <w:rPr>
          <w:szCs w:val="24"/>
        </w:rPr>
        <w:t xml:space="preserve"> en lugar de evaluar este tipo de situaciones en función a sus probabilidades objetivas, utilizaban el heurístico de </w:t>
      </w:r>
      <w:r w:rsidR="00961FED" w:rsidRPr="00AD36F8">
        <w:rPr>
          <w:i/>
          <w:szCs w:val="24"/>
        </w:rPr>
        <w:t>representatividad</w:t>
      </w:r>
      <w:r w:rsidR="00961FED" w:rsidRPr="00AD36F8">
        <w:rPr>
          <w:szCs w:val="24"/>
        </w:rPr>
        <w:t>. Dicho esto,</w:t>
      </w:r>
      <w:r w:rsidR="00016522" w:rsidRPr="00AD36F8">
        <w:rPr>
          <w:szCs w:val="24"/>
        </w:rPr>
        <w:t xml:space="preserve"> queda claro que los resultados de este experimento corroboran la hipótesis sugerida, pues en promedio el 95% de </w:t>
      </w:r>
      <w:r w:rsidR="006D7250" w:rsidRPr="00AD36F8">
        <w:rPr>
          <w:szCs w:val="24"/>
        </w:rPr>
        <w:t>todos los participantes, y en algunos casos el 100%, eligió la opción b.</w:t>
      </w:r>
    </w:p>
    <w:p w:rsidR="004B05CF" w:rsidRDefault="004B05CF" w:rsidP="00AD36F8">
      <w:pPr>
        <w:pStyle w:val="Texto"/>
        <w:rPr>
          <w:szCs w:val="24"/>
        </w:rPr>
      </w:pPr>
    </w:p>
    <w:p w:rsidR="004D79BC" w:rsidRDefault="004D79BC">
      <w:pPr>
        <w:spacing w:line="240" w:lineRule="auto"/>
        <w:jc w:val="left"/>
        <w:rPr>
          <w:szCs w:val="24"/>
        </w:rPr>
      </w:pPr>
      <w:r>
        <w:rPr>
          <w:szCs w:val="24"/>
        </w:rPr>
        <w:br w:type="page"/>
      </w:r>
    </w:p>
    <w:p w:rsidR="008927D5" w:rsidRPr="00AD36F8" w:rsidRDefault="004D79BC" w:rsidP="004D79BC">
      <w:pPr>
        <w:pStyle w:val="Ttulo1"/>
        <w:rPr>
          <w:lang w:val="es-PE"/>
        </w:rPr>
      </w:pPr>
      <w:bookmarkStart w:id="162" w:name="_Toc389039840"/>
      <w:bookmarkStart w:id="163" w:name="_Toc392447200"/>
      <w:bookmarkStart w:id="164" w:name="_Toc392457582"/>
      <w:r w:rsidRPr="00AD36F8">
        <w:rPr>
          <w:lang w:val="es-PE"/>
        </w:rPr>
        <w:lastRenderedPageBreak/>
        <w:t>CAPÍTULO 10. CONCLUSIONES</w:t>
      </w:r>
      <w:bookmarkEnd w:id="162"/>
      <w:bookmarkEnd w:id="163"/>
      <w:bookmarkEnd w:id="164"/>
    </w:p>
    <w:p w:rsidR="008927D5" w:rsidRPr="00AD36F8" w:rsidRDefault="008927D5" w:rsidP="00AD36F8">
      <w:pPr>
        <w:pStyle w:val="Texto"/>
        <w:rPr>
          <w:szCs w:val="24"/>
          <w:lang w:val="es-PE"/>
        </w:rPr>
      </w:pPr>
    </w:p>
    <w:p w:rsidR="00522168" w:rsidRPr="00AD36F8" w:rsidRDefault="00616C03" w:rsidP="00AD36F8">
      <w:pPr>
        <w:pStyle w:val="Texto"/>
        <w:rPr>
          <w:szCs w:val="24"/>
        </w:rPr>
      </w:pPr>
      <w:r w:rsidRPr="00AD36F8">
        <w:rPr>
          <w:szCs w:val="24"/>
        </w:rPr>
        <w:t xml:space="preserve">Una de las hipótesis del presente documento, tal como se describió en el Capítulo 7, estipula que durante </w:t>
      </w:r>
      <w:r w:rsidR="00B82BDC" w:rsidRPr="00AD36F8">
        <w:rPr>
          <w:szCs w:val="24"/>
        </w:rPr>
        <w:t xml:space="preserve">los años </w:t>
      </w:r>
      <w:r w:rsidRPr="00AD36F8">
        <w:rPr>
          <w:szCs w:val="24"/>
        </w:rPr>
        <w:t>1997 y 2012, l</w:t>
      </w:r>
      <w:r w:rsidR="009E1379" w:rsidRPr="00AD36F8">
        <w:rPr>
          <w:szCs w:val="24"/>
        </w:rPr>
        <w:t xml:space="preserve">as decisiones corporativas en relación a la estructura de capital en las empresas no financieras cuyas acciones forman parte del Índice General de la Bolsa de Valores de Lima (IGBVL) y que poseen Activos por un monto mayor a S/.1000 millones </w:t>
      </w:r>
      <w:r w:rsidRPr="00AD36F8">
        <w:rPr>
          <w:szCs w:val="24"/>
        </w:rPr>
        <w:t xml:space="preserve">pueden ser explicadas a través de la </w:t>
      </w:r>
      <w:r w:rsidRPr="00AD36F8">
        <w:rPr>
          <w:i/>
          <w:szCs w:val="24"/>
        </w:rPr>
        <w:t>Pecking Order Theory</w:t>
      </w:r>
      <w:r w:rsidRPr="00AD36F8">
        <w:rPr>
          <w:szCs w:val="24"/>
        </w:rPr>
        <w:t>.</w:t>
      </w:r>
      <w:r w:rsidR="000160A3" w:rsidRPr="00AD36F8">
        <w:rPr>
          <w:szCs w:val="24"/>
        </w:rPr>
        <w:t xml:space="preserve"> </w:t>
      </w:r>
      <w:r w:rsidR="00B82BDC" w:rsidRPr="00AD36F8">
        <w:rPr>
          <w:szCs w:val="24"/>
        </w:rPr>
        <w:t xml:space="preserve">Respecto a esta aseveración, si se considera todo el horizonte temporal, los hallazgos muestran que solo en cierta medida el </w:t>
      </w:r>
      <w:r w:rsidR="009E1379" w:rsidRPr="00AD36F8">
        <w:rPr>
          <w:szCs w:val="24"/>
        </w:rPr>
        <w:t>D</w:t>
      </w:r>
      <w:r w:rsidR="00B82BDC" w:rsidRPr="00AD36F8">
        <w:rPr>
          <w:szCs w:val="24"/>
        </w:rPr>
        <w:t xml:space="preserve">éficit de financiamiento de las </w:t>
      </w:r>
      <w:r w:rsidR="003A6DE7" w:rsidRPr="00AD36F8">
        <w:rPr>
          <w:szCs w:val="24"/>
        </w:rPr>
        <w:t>compañías</w:t>
      </w:r>
      <w:r w:rsidR="00B82BDC" w:rsidRPr="00AD36F8">
        <w:rPr>
          <w:szCs w:val="24"/>
        </w:rPr>
        <w:t xml:space="preserve"> que </w:t>
      </w:r>
      <w:r w:rsidR="004C735C" w:rsidRPr="00AD36F8">
        <w:rPr>
          <w:szCs w:val="24"/>
        </w:rPr>
        <w:t>constituyen</w:t>
      </w:r>
      <w:r w:rsidR="003A6DE7" w:rsidRPr="00AD36F8">
        <w:rPr>
          <w:szCs w:val="24"/>
        </w:rPr>
        <w:t xml:space="preserve"> la muestra</w:t>
      </w:r>
      <w:r w:rsidR="00B82BDC" w:rsidRPr="00AD36F8">
        <w:rPr>
          <w:szCs w:val="24"/>
        </w:rPr>
        <w:t xml:space="preserve"> suele ser cubierto con deuda. No obstante, a medida que se efectúa el análisis utilizando </w:t>
      </w:r>
      <w:r w:rsidR="003A6DE7" w:rsidRPr="00AD36F8">
        <w:rPr>
          <w:szCs w:val="24"/>
        </w:rPr>
        <w:t>solo datos</w:t>
      </w:r>
      <w:r w:rsidR="00B82BDC" w:rsidRPr="00AD36F8">
        <w:rPr>
          <w:szCs w:val="24"/>
        </w:rPr>
        <w:t xml:space="preserve"> de períodos más recientes,</w:t>
      </w:r>
      <w:r w:rsidR="007439DB" w:rsidRPr="00AD36F8">
        <w:rPr>
          <w:szCs w:val="24"/>
        </w:rPr>
        <w:t xml:space="preserve"> los resultados </w:t>
      </w:r>
      <w:r w:rsidR="00FC3D1A" w:rsidRPr="00AD36F8">
        <w:rPr>
          <w:szCs w:val="24"/>
        </w:rPr>
        <w:t xml:space="preserve">se robustecen. </w:t>
      </w:r>
      <w:r w:rsidR="004C735C" w:rsidRPr="00AD36F8">
        <w:rPr>
          <w:szCs w:val="24"/>
        </w:rPr>
        <w:t xml:space="preserve">Esto permitiría </w:t>
      </w:r>
      <w:r w:rsidR="00732BA3" w:rsidRPr="00AD36F8">
        <w:rPr>
          <w:szCs w:val="24"/>
        </w:rPr>
        <w:t xml:space="preserve">llegar a la conclusión de </w:t>
      </w:r>
      <w:r w:rsidR="004C735C" w:rsidRPr="00AD36F8">
        <w:rPr>
          <w:szCs w:val="24"/>
        </w:rPr>
        <w:t xml:space="preserve">que </w:t>
      </w:r>
      <w:r w:rsidR="00732BA3" w:rsidRPr="00AD36F8">
        <w:rPr>
          <w:szCs w:val="24"/>
        </w:rPr>
        <w:t xml:space="preserve">los </w:t>
      </w:r>
      <w:r w:rsidR="003A6DE7" w:rsidRPr="00AD36F8">
        <w:rPr>
          <w:szCs w:val="24"/>
        </w:rPr>
        <w:t>postulados</w:t>
      </w:r>
      <w:r w:rsidR="00732BA3" w:rsidRPr="00AD36F8">
        <w:rPr>
          <w:szCs w:val="24"/>
        </w:rPr>
        <w:t xml:space="preserve"> de la POT poseen cierto nivel predictivo </w:t>
      </w:r>
      <w:r w:rsidR="003A6DE7" w:rsidRPr="00AD36F8">
        <w:rPr>
          <w:szCs w:val="24"/>
        </w:rPr>
        <w:t>sobre</w:t>
      </w:r>
      <w:r w:rsidR="00732BA3" w:rsidRPr="00AD36F8">
        <w:rPr>
          <w:szCs w:val="24"/>
        </w:rPr>
        <w:t xml:space="preserve"> las decisiones de financiamiento de las empresas no financieras que cotizan en la BVL. Asimismo, se debe </w:t>
      </w:r>
      <w:r w:rsidR="003A6DE7" w:rsidRPr="00AD36F8">
        <w:rPr>
          <w:szCs w:val="24"/>
        </w:rPr>
        <w:t>indicar</w:t>
      </w:r>
      <w:r w:rsidR="00732BA3" w:rsidRPr="00AD36F8">
        <w:rPr>
          <w:szCs w:val="24"/>
        </w:rPr>
        <w:t xml:space="preserve"> que </w:t>
      </w:r>
      <w:r w:rsidR="00DA5372" w:rsidRPr="00AD36F8">
        <w:rPr>
          <w:szCs w:val="24"/>
        </w:rPr>
        <w:t xml:space="preserve">las emisiones de deuda financiera </w:t>
      </w:r>
      <w:r w:rsidR="003A6DE7" w:rsidRPr="00AD36F8">
        <w:rPr>
          <w:szCs w:val="24"/>
        </w:rPr>
        <w:t>de corto plazo incluidas en el D</w:t>
      </w:r>
      <w:r w:rsidR="00DA5372" w:rsidRPr="00AD36F8">
        <w:rPr>
          <w:szCs w:val="24"/>
        </w:rPr>
        <w:t>éficit, no aportan capacidad explicativa.</w:t>
      </w:r>
      <w:r w:rsidR="00E77827" w:rsidRPr="00AD36F8">
        <w:rPr>
          <w:szCs w:val="24"/>
        </w:rPr>
        <w:t xml:space="preserve"> </w:t>
      </w:r>
      <w:r w:rsidR="00486684" w:rsidRPr="00AD36F8">
        <w:rPr>
          <w:szCs w:val="24"/>
        </w:rPr>
        <w:t>Adicionalmente a lo señalado, si la evaluación se realiza empleando de forma individual cada uno de</w:t>
      </w:r>
      <w:r w:rsidR="004A2A76" w:rsidRPr="00AD36F8">
        <w:rPr>
          <w:szCs w:val="24"/>
        </w:rPr>
        <w:t xml:space="preserve"> los elementos que componen el D</w:t>
      </w:r>
      <w:r w:rsidR="00486684" w:rsidRPr="00AD36F8">
        <w:rPr>
          <w:szCs w:val="24"/>
        </w:rPr>
        <w:t xml:space="preserve">éficit, </w:t>
      </w:r>
      <w:r w:rsidR="007C6493" w:rsidRPr="00AD36F8">
        <w:rPr>
          <w:szCs w:val="24"/>
        </w:rPr>
        <w:t xml:space="preserve">se observa </w:t>
      </w:r>
      <w:r w:rsidR="008075DF" w:rsidRPr="00AD36F8">
        <w:rPr>
          <w:szCs w:val="24"/>
        </w:rPr>
        <w:t xml:space="preserve">que </w:t>
      </w:r>
      <w:r w:rsidR="007C6493" w:rsidRPr="00AD36F8">
        <w:rPr>
          <w:szCs w:val="24"/>
        </w:rPr>
        <w:t xml:space="preserve">únicamente el </w:t>
      </w:r>
      <w:r w:rsidR="007C6493" w:rsidRPr="00AD36F8">
        <w:rPr>
          <w:rFonts w:cs="Calibri"/>
          <w:i/>
          <w:szCs w:val="24"/>
          <w:lang w:eastAsia="es-ES"/>
        </w:rPr>
        <w:t xml:space="preserve">Flujo de Caja </w:t>
      </w:r>
      <w:r w:rsidR="007C6493" w:rsidRPr="00AD36F8">
        <w:rPr>
          <w:rFonts w:cs="Calibri"/>
          <w:szCs w:val="24"/>
          <w:lang w:eastAsia="es-ES"/>
        </w:rPr>
        <w:t xml:space="preserve">exhibe un comportamiento </w:t>
      </w:r>
      <w:r w:rsidR="000E557E" w:rsidRPr="00AD36F8">
        <w:rPr>
          <w:rFonts w:cs="Calibri"/>
          <w:szCs w:val="24"/>
          <w:lang w:eastAsia="es-ES"/>
        </w:rPr>
        <w:t>contrario</w:t>
      </w:r>
      <w:r w:rsidR="00E77827" w:rsidRPr="00AD36F8">
        <w:rPr>
          <w:rFonts w:cs="Calibri"/>
          <w:szCs w:val="24"/>
          <w:lang w:eastAsia="es-ES"/>
        </w:rPr>
        <w:t xml:space="preserve"> a lo</w:t>
      </w:r>
      <w:r w:rsidR="007C6493" w:rsidRPr="00AD36F8">
        <w:rPr>
          <w:rFonts w:cs="Calibri"/>
          <w:szCs w:val="24"/>
          <w:lang w:eastAsia="es-ES"/>
        </w:rPr>
        <w:t xml:space="preserve"> que la </w:t>
      </w:r>
      <w:r w:rsidR="00E77827" w:rsidRPr="00AD36F8">
        <w:rPr>
          <w:rFonts w:cs="Calibri"/>
          <w:szCs w:val="24"/>
          <w:lang w:eastAsia="es-ES"/>
        </w:rPr>
        <w:t>POT</w:t>
      </w:r>
      <w:r w:rsidR="007C6493" w:rsidRPr="00AD36F8">
        <w:rPr>
          <w:rFonts w:cs="Calibri"/>
          <w:szCs w:val="24"/>
          <w:lang w:eastAsia="es-ES"/>
        </w:rPr>
        <w:t xml:space="preserve"> propone</w:t>
      </w:r>
      <w:r w:rsidR="00093FE1" w:rsidRPr="00AD36F8">
        <w:rPr>
          <w:rFonts w:cs="Calibri"/>
          <w:szCs w:val="24"/>
          <w:lang w:eastAsia="es-ES"/>
        </w:rPr>
        <w:t xml:space="preserve">, sin embargo, </w:t>
      </w:r>
      <w:r w:rsidR="00093FE1" w:rsidRPr="00AD36F8">
        <w:rPr>
          <w:szCs w:val="24"/>
        </w:rPr>
        <w:t xml:space="preserve">el poder predictivo se </w:t>
      </w:r>
      <w:r w:rsidR="006A5101" w:rsidRPr="00AD36F8">
        <w:rPr>
          <w:szCs w:val="24"/>
        </w:rPr>
        <w:t>incrementa ligeramente</w:t>
      </w:r>
      <w:r w:rsidR="00093FE1" w:rsidRPr="00AD36F8">
        <w:rPr>
          <w:szCs w:val="24"/>
        </w:rPr>
        <w:t>.</w:t>
      </w:r>
      <w:r w:rsidR="008644C1" w:rsidRPr="00AD36F8">
        <w:rPr>
          <w:szCs w:val="24"/>
        </w:rPr>
        <w:t xml:space="preserve"> </w:t>
      </w:r>
      <w:r w:rsidR="0067627F" w:rsidRPr="00AD36F8">
        <w:rPr>
          <w:szCs w:val="24"/>
        </w:rPr>
        <w:t>Otra conclusión que se puede extraer de esta parte de la investigación</w:t>
      </w:r>
      <w:r w:rsidR="00B878F7" w:rsidRPr="00AD36F8">
        <w:rPr>
          <w:szCs w:val="24"/>
        </w:rPr>
        <w:t>,</w:t>
      </w:r>
      <w:r w:rsidR="0067627F" w:rsidRPr="00AD36F8">
        <w:rPr>
          <w:szCs w:val="24"/>
        </w:rPr>
        <w:t xml:space="preserve"> es que </w:t>
      </w:r>
      <w:r w:rsidR="00B878F7" w:rsidRPr="00AD36F8">
        <w:rPr>
          <w:szCs w:val="24"/>
        </w:rPr>
        <w:t xml:space="preserve">a pesar de que </w:t>
      </w:r>
      <w:r w:rsidR="00522168" w:rsidRPr="00AD36F8">
        <w:rPr>
          <w:szCs w:val="24"/>
        </w:rPr>
        <w:t xml:space="preserve">las variables en el estudio basado en las medidas convencionales no se comportaron según lo propuesto por la POT, el </w:t>
      </w:r>
      <w:r w:rsidR="004A2A76" w:rsidRPr="00AD36F8">
        <w:rPr>
          <w:szCs w:val="24"/>
        </w:rPr>
        <w:t>D</w:t>
      </w:r>
      <w:r w:rsidR="00522168" w:rsidRPr="00AD36F8">
        <w:rPr>
          <w:szCs w:val="24"/>
        </w:rPr>
        <w:t xml:space="preserve">éficit de financiamiento </w:t>
      </w:r>
      <w:r w:rsidR="008644C1" w:rsidRPr="00AD36F8">
        <w:rPr>
          <w:szCs w:val="24"/>
        </w:rPr>
        <w:t>es significativo</w:t>
      </w:r>
      <w:r w:rsidR="00522168" w:rsidRPr="00AD36F8">
        <w:rPr>
          <w:szCs w:val="24"/>
        </w:rPr>
        <w:t xml:space="preserve"> en </w:t>
      </w:r>
      <w:r w:rsidR="008644C1" w:rsidRPr="00AD36F8">
        <w:rPr>
          <w:szCs w:val="24"/>
        </w:rPr>
        <w:t>el pronóstico</w:t>
      </w:r>
      <w:r w:rsidR="00522168" w:rsidRPr="00AD36F8">
        <w:rPr>
          <w:szCs w:val="24"/>
        </w:rPr>
        <w:t xml:space="preserve"> de los niveles de endeudamiento</w:t>
      </w:r>
      <w:r w:rsidR="008644C1" w:rsidRPr="00AD36F8">
        <w:rPr>
          <w:szCs w:val="24"/>
        </w:rPr>
        <w:t>.</w:t>
      </w:r>
    </w:p>
    <w:p w:rsidR="009652B1" w:rsidRPr="00AD36F8" w:rsidRDefault="006065CA" w:rsidP="00AD36F8">
      <w:pPr>
        <w:pStyle w:val="Texto"/>
        <w:rPr>
          <w:szCs w:val="24"/>
        </w:rPr>
      </w:pPr>
      <w:r w:rsidRPr="00AD36F8">
        <w:rPr>
          <w:szCs w:val="24"/>
        </w:rPr>
        <w:t>El segundo propósito de este documento, dado su enfoque conductual, consiste en verificar si el juicio de estudiantes y profesionales de carreras relacionadas a los negocios</w:t>
      </w:r>
      <w:r w:rsidR="004A2A76" w:rsidRPr="00AD36F8">
        <w:rPr>
          <w:szCs w:val="24"/>
        </w:rPr>
        <w:t>,</w:t>
      </w:r>
      <w:r w:rsidRPr="00AD36F8">
        <w:rPr>
          <w:szCs w:val="24"/>
        </w:rPr>
        <w:t xml:space="preserve"> </w:t>
      </w:r>
      <w:r w:rsidR="00E434DE" w:rsidRPr="00AD36F8">
        <w:rPr>
          <w:szCs w:val="24"/>
        </w:rPr>
        <w:t xml:space="preserve">se ve influenciado por </w:t>
      </w:r>
      <w:r w:rsidR="00A729DB" w:rsidRPr="00AD36F8">
        <w:rPr>
          <w:szCs w:val="24"/>
        </w:rPr>
        <w:t>los sesgos conductuales reseñados en el Capítulo 7.</w:t>
      </w:r>
      <w:r w:rsidR="000E2059" w:rsidRPr="00AD36F8">
        <w:rPr>
          <w:szCs w:val="24"/>
        </w:rPr>
        <w:t xml:space="preserve"> </w:t>
      </w:r>
      <w:r w:rsidR="00840625" w:rsidRPr="00AD36F8">
        <w:rPr>
          <w:szCs w:val="24"/>
        </w:rPr>
        <w:t xml:space="preserve">El primer fenómeno analizado fue el </w:t>
      </w:r>
      <w:r w:rsidR="00840625" w:rsidRPr="00AD36F8">
        <w:rPr>
          <w:i/>
          <w:szCs w:val="24"/>
        </w:rPr>
        <w:t>exceso de optimismo</w:t>
      </w:r>
      <w:r w:rsidR="00840625" w:rsidRPr="00AD36F8">
        <w:rPr>
          <w:szCs w:val="24"/>
        </w:rPr>
        <w:t>, cuyo</w:t>
      </w:r>
      <w:r w:rsidR="00DF73A7" w:rsidRPr="00AD36F8">
        <w:rPr>
          <w:szCs w:val="24"/>
        </w:rPr>
        <w:t xml:space="preserve">s resultados no demuestran que todos los </w:t>
      </w:r>
      <w:r w:rsidR="00264303" w:rsidRPr="00AD36F8">
        <w:rPr>
          <w:szCs w:val="24"/>
        </w:rPr>
        <w:t>sujetos</w:t>
      </w:r>
      <w:r w:rsidR="00DF73A7" w:rsidRPr="00AD36F8">
        <w:rPr>
          <w:szCs w:val="24"/>
        </w:rPr>
        <w:t xml:space="preserve"> que conforma</w:t>
      </w:r>
      <w:r w:rsidR="00635FAD" w:rsidRPr="00AD36F8">
        <w:rPr>
          <w:szCs w:val="24"/>
        </w:rPr>
        <w:t>n</w:t>
      </w:r>
      <w:r w:rsidR="00DF73A7" w:rsidRPr="00AD36F8">
        <w:rPr>
          <w:szCs w:val="24"/>
        </w:rPr>
        <w:t xml:space="preserve"> la muestra están afectos por esta anomalía. No obstante, </w:t>
      </w:r>
      <w:r w:rsidR="009652B1" w:rsidRPr="00AD36F8">
        <w:rPr>
          <w:szCs w:val="24"/>
        </w:rPr>
        <w:t xml:space="preserve">en vista de que los individuos que contaban con Maestría superaron el umbral </w:t>
      </w:r>
      <w:r w:rsidR="009652B1" w:rsidRPr="00AD36F8">
        <w:rPr>
          <w:szCs w:val="24"/>
        </w:rPr>
        <w:lastRenderedPageBreak/>
        <w:t xml:space="preserve">establecido, </w:t>
      </w:r>
      <w:r w:rsidR="00DF73A7" w:rsidRPr="00AD36F8">
        <w:rPr>
          <w:szCs w:val="24"/>
        </w:rPr>
        <w:t xml:space="preserve">se puede concluir que </w:t>
      </w:r>
      <w:r w:rsidR="00264303" w:rsidRPr="00AD36F8">
        <w:rPr>
          <w:szCs w:val="24"/>
        </w:rPr>
        <w:t>la formación académica y la experiencia profesional</w:t>
      </w:r>
      <w:r w:rsidR="009652B1" w:rsidRPr="00AD36F8">
        <w:rPr>
          <w:szCs w:val="24"/>
        </w:rPr>
        <w:t xml:space="preserve"> in</w:t>
      </w:r>
      <w:r w:rsidR="00C85E0A" w:rsidRPr="00AD36F8">
        <w:rPr>
          <w:szCs w:val="24"/>
        </w:rPr>
        <w:t>crementan</w:t>
      </w:r>
      <w:r w:rsidR="009652B1" w:rsidRPr="00AD36F8">
        <w:rPr>
          <w:szCs w:val="24"/>
        </w:rPr>
        <w:t xml:space="preserve"> el grado de optimismo </w:t>
      </w:r>
      <w:r w:rsidR="004A2A76" w:rsidRPr="00AD36F8">
        <w:rPr>
          <w:szCs w:val="24"/>
        </w:rPr>
        <w:t>en</w:t>
      </w:r>
      <w:r w:rsidR="009652B1" w:rsidRPr="00AD36F8">
        <w:rPr>
          <w:szCs w:val="24"/>
        </w:rPr>
        <w:t xml:space="preserve"> las personas.</w:t>
      </w:r>
      <w:r w:rsidR="00C85E0A" w:rsidRPr="00AD36F8">
        <w:rPr>
          <w:szCs w:val="24"/>
        </w:rPr>
        <w:t xml:space="preserve"> </w:t>
      </w:r>
      <w:r w:rsidR="000E2059" w:rsidRPr="00AD36F8">
        <w:rPr>
          <w:szCs w:val="24"/>
        </w:rPr>
        <w:t xml:space="preserve">Luego de ello se indagó acerca de la presencia del </w:t>
      </w:r>
      <w:r w:rsidR="000E2059" w:rsidRPr="00AD36F8">
        <w:rPr>
          <w:i/>
          <w:szCs w:val="24"/>
        </w:rPr>
        <w:t>exceso de confianza</w:t>
      </w:r>
      <w:r w:rsidR="000E2059" w:rsidRPr="00AD36F8">
        <w:rPr>
          <w:szCs w:val="24"/>
        </w:rPr>
        <w:t xml:space="preserve">. En relación a este ítem, los hallazgos exhiben que la gran mayoría de individuos </w:t>
      </w:r>
      <w:r w:rsidR="00C85E0A" w:rsidRPr="00AD36F8">
        <w:rPr>
          <w:szCs w:val="24"/>
        </w:rPr>
        <w:t xml:space="preserve">sobrepondera sus propias capacidades, y al igual que en la variable anterior, la trayectoria profesional </w:t>
      </w:r>
      <w:r w:rsidR="007943E8" w:rsidRPr="00AD36F8">
        <w:rPr>
          <w:szCs w:val="24"/>
        </w:rPr>
        <w:t xml:space="preserve">suele </w:t>
      </w:r>
      <w:r w:rsidR="00C85E0A" w:rsidRPr="00AD36F8">
        <w:rPr>
          <w:szCs w:val="24"/>
        </w:rPr>
        <w:t>intensifica</w:t>
      </w:r>
      <w:r w:rsidR="007943E8" w:rsidRPr="00AD36F8">
        <w:rPr>
          <w:szCs w:val="24"/>
        </w:rPr>
        <w:t>r</w:t>
      </w:r>
      <w:r w:rsidR="00C85E0A" w:rsidRPr="00AD36F8">
        <w:rPr>
          <w:szCs w:val="24"/>
        </w:rPr>
        <w:t xml:space="preserve"> este </w:t>
      </w:r>
      <w:r w:rsidR="004A2A76" w:rsidRPr="00AD36F8">
        <w:rPr>
          <w:szCs w:val="24"/>
        </w:rPr>
        <w:t>sesgo.</w:t>
      </w:r>
    </w:p>
    <w:p w:rsidR="00ED1568" w:rsidRPr="00AD36F8" w:rsidRDefault="006A46ED" w:rsidP="00AD36F8">
      <w:pPr>
        <w:pStyle w:val="Texto"/>
        <w:rPr>
          <w:szCs w:val="24"/>
        </w:rPr>
      </w:pPr>
      <w:r w:rsidRPr="00AD36F8">
        <w:rPr>
          <w:szCs w:val="24"/>
        </w:rPr>
        <w:t xml:space="preserve">Cabe mencionar que si bien no </w:t>
      </w:r>
      <w:r w:rsidR="00640648" w:rsidRPr="00AD36F8">
        <w:rPr>
          <w:szCs w:val="24"/>
        </w:rPr>
        <w:t>fue</w:t>
      </w:r>
      <w:r w:rsidRPr="00AD36F8">
        <w:rPr>
          <w:szCs w:val="24"/>
        </w:rPr>
        <w:t xml:space="preserve"> posible establecer una relación causa-efecto entre </w:t>
      </w:r>
      <w:r w:rsidR="00B235B7" w:rsidRPr="00AD36F8">
        <w:rPr>
          <w:szCs w:val="24"/>
        </w:rPr>
        <w:t xml:space="preserve">la influencia del </w:t>
      </w:r>
      <w:r w:rsidR="00B235B7" w:rsidRPr="00AD36F8">
        <w:rPr>
          <w:i/>
          <w:szCs w:val="24"/>
        </w:rPr>
        <w:t>exceso de optimismo</w:t>
      </w:r>
      <w:r w:rsidR="00B235B7" w:rsidRPr="00AD36F8">
        <w:rPr>
          <w:szCs w:val="24"/>
        </w:rPr>
        <w:t xml:space="preserve"> y de </w:t>
      </w:r>
      <w:r w:rsidR="00B235B7" w:rsidRPr="00AD36F8">
        <w:rPr>
          <w:i/>
          <w:szCs w:val="24"/>
        </w:rPr>
        <w:t>confianza</w:t>
      </w:r>
      <w:r w:rsidR="00B235B7" w:rsidRPr="00AD36F8">
        <w:rPr>
          <w:szCs w:val="24"/>
        </w:rPr>
        <w:t xml:space="preserve"> en los encargados de la toma de decisiones corporativas y l</w:t>
      </w:r>
      <w:r w:rsidRPr="00AD36F8">
        <w:rPr>
          <w:szCs w:val="24"/>
        </w:rPr>
        <w:t xml:space="preserve">as políticas de financiamiento </w:t>
      </w:r>
      <w:r w:rsidR="00C61A91" w:rsidRPr="00AD36F8">
        <w:rPr>
          <w:szCs w:val="24"/>
        </w:rPr>
        <w:t>(similares a las de</w:t>
      </w:r>
      <w:r w:rsidR="00B235B7" w:rsidRPr="00AD36F8">
        <w:rPr>
          <w:szCs w:val="24"/>
        </w:rPr>
        <w:t>lineadas</w:t>
      </w:r>
      <w:r w:rsidR="00C61A91" w:rsidRPr="00AD36F8">
        <w:rPr>
          <w:szCs w:val="24"/>
        </w:rPr>
        <w:t xml:space="preserve"> por la POT)</w:t>
      </w:r>
      <w:r w:rsidRPr="00AD36F8">
        <w:rPr>
          <w:szCs w:val="24"/>
        </w:rPr>
        <w:t>, los resultados descritos líneas arriba</w:t>
      </w:r>
      <w:r w:rsidR="002E7BCD" w:rsidRPr="00AD36F8">
        <w:rPr>
          <w:szCs w:val="24"/>
        </w:rPr>
        <w:t xml:space="preserve"> bosquejan un primer alcance respecto a la aplicación de los trabajos de </w:t>
      </w:r>
      <w:r w:rsidR="002E7BCD" w:rsidRPr="00AD36F8">
        <w:rPr>
          <w:szCs w:val="24"/>
          <w:lang w:val="es-PE"/>
        </w:rPr>
        <w:t xml:space="preserve">Baker et al. (2004) y Malmendier &amp; Tate (2005) a la realidad peruana, debido a que se encontró que </w:t>
      </w:r>
      <w:r w:rsidR="00640648" w:rsidRPr="00AD36F8">
        <w:rPr>
          <w:szCs w:val="24"/>
          <w:lang w:val="es-PE"/>
        </w:rPr>
        <w:t>gran parte</w:t>
      </w:r>
      <w:r w:rsidR="002E7BCD" w:rsidRPr="00AD36F8">
        <w:rPr>
          <w:szCs w:val="24"/>
          <w:lang w:val="es-PE"/>
        </w:rPr>
        <w:t xml:space="preserve"> de </w:t>
      </w:r>
      <w:r w:rsidR="00640648" w:rsidRPr="00AD36F8">
        <w:rPr>
          <w:szCs w:val="24"/>
          <w:lang w:val="es-PE"/>
        </w:rPr>
        <w:t xml:space="preserve">los </w:t>
      </w:r>
      <w:r w:rsidR="002E7BCD" w:rsidRPr="00AD36F8">
        <w:rPr>
          <w:szCs w:val="24"/>
          <w:lang w:val="es-PE"/>
        </w:rPr>
        <w:t>individuos se ven afectados por dichos sesgos</w:t>
      </w:r>
      <w:r w:rsidR="00640648" w:rsidRPr="00AD36F8">
        <w:rPr>
          <w:szCs w:val="24"/>
          <w:lang w:val="es-PE"/>
        </w:rPr>
        <w:t>,</w:t>
      </w:r>
      <w:r w:rsidR="002E7BCD" w:rsidRPr="00AD36F8">
        <w:rPr>
          <w:szCs w:val="24"/>
          <w:lang w:val="es-PE"/>
        </w:rPr>
        <w:t xml:space="preserve"> y </w:t>
      </w:r>
      <w:r w:rsidR="00640648" w:rsidRPr="00AD36F8">
        <w:rPr>
          <w:szCs w:val="24"/>
          <w:lang w:val="es-PE"/>
        </w:rPr>
        <w:t>en mayor grado</w:t>
      </w:r>
      <w:r w:rsidR="002E7BCD" w:rsidRPr="00AD36F8">
        <w:rPr>
          <w:szCs w:val="24"/>
          <w:lang w:val="es-PE"/>
        </w:rPr>
        <w:t xml:space="preserve"> aquellos con </w:t>
      </w:r>
      <w:r w:rsidR="00640648" w:rsidRPr="00AD36F8">
        <w:rPr>
          <w:szCs w:val="24"/>
          <w:lang w:val="es-PE"/>
        </w:rPr>
        <w:t xml:space="preserve">una </w:t>
      </w:r>
      <w:r w:rsidR="002E7BCD" w:rsidRPr="00AD36F8">
        <w:rPr>
          <w:szCs w:val="24"/>
          <w:lang w:val="es-PE"/>
        </w:rPr>
        <w:t>trayec</w:t>
      </w:r>
      <w:r w:rsidR="00640648" w:rsidRPr="00AD36F8">
        <w:rPr>
          <w:szCs w:val="24"/>
          <w:lang w:val="es-PE"/>
        </w:rPr>
        <w:t>toria profesional más extensa, cuyo perfil</w:t>
      </w:r>
      <w:r w:rsidR="002E7BCD" w:rsidRPr="00AD36F8">
        <w:rPr>
          <w:szCs w:val="24"/>
          <w:lang w:val="es-PE"/>
        </w:rPr>
        <w:t xml:space="preserve"> </w:t>
      </w:r>
      <w:r w:rsidR="00640648" w:rsidRPr="00AD36F8">
        <w:rPr>
          <w:szCs w:val="24"/>
          <w:lang w:val="es-PE"/>
        </w:rPr>
        <w:t xml:space="preserve">es </w:t>
      </w:r>
      <w:r w:rsidR="002E7BCD" w:rsidRPr="00AD36F8">
        <w:rPr>
          <w:szCs w:val="24"/>
          <w:lang w:val="es-PE"/>
        </w:rPr>
        <w:t>el que más se asemeja a los ejecutivos de las compañías estudiadas.</w:t>
      </w:r>
    </w:p>
    <w:p w:rsidR="00EF5871" w:rsidRPr="00AD36F8" w:rsidRDefault="004A2A76" w:rsidP="00AD36F8">
      <w:pPr>
        <w:pStyle w:val="Texto"/>
        <w:rPr>
          <w:szCs w:val="24"/>
        </w:rPr>
      </w:pPr>
      <w:r w:rsidRPr="00AD36F8">
        <w:rPr>
          <w:szCs w:val="24"/>
        </w:rPr>
        <w:t>Adicionalmente</w:t>
      </w:r>
      <w:r w:rsidR="004E6DD7" w:rsidRPr="00AD36F8">
        <w:rPr>
          <w:szCs w:val="24"/>
        </w:rPr>
        <w:t xml:space="preserve"> se pudo co</w:t>
      </w:r>
      <w:r w:rsidRPr="00AD36F8">
        <w:rPr>
          <w:szCs w:val="24"/>
        </w:rPr>
        <w:t xml:space="preserve">ncluir que el comportamiento de </w:t>
      </w:r>
      <w:r w:rsidR="00503F7D" w:rsidRPr="00AD36F8">
        <w:rPr>
          <w:szCs w:val="24"/>
        </w:rPr>
        <w:t xml:space="preserve">estudiantes y profesionales de carreras relacionadas a los negocios, sin distinciones en cuanto a sus conocimientos o experiencia profesional, </w:t>
      </w:r>
      <w:r w:rsidR="004E6DD7" w:rsidRPr="00AD36F8">
        <w:rPr>
          <w:szCs w:val="24"/>
        </w:rPr>
        <w:t xml:space="preserve">puede ser explicado por </w:t>
      </w:r>
      <w:r w:rsidR="00CE58FB" w:rsidRPr="00AD36F8">
        <w:rPr>
          <w:szCs w:val="24"/>
        </w:rPr>
        <w:t xml:space="preserve">el </w:t>
      </w:r>
      <w:r w:rsidR="00CE58FB" w:rsidRPr="00AD36F8">
        <w:rPr>
          <w:i/>
          <w:szCs w:val="24"/>
        </w:rPr>
        <w:t>patrón cuádruple</w:t>
      </w:r>
      <w:r w:rsidR="00CE58FB" w:rsidRPr="00AD36F8">
        <w:rPr>
          <w:szCs w:val="24"/>
        </w:rPr>
        <w:t xml:space="preserve"> de actitudes hacia el riesgo propuesto por </w:t>
      </w:r>
      <w:r w:rsidR="00503F7D" w:rsidRPr="00AD36F8">
        <w:rPr>
          <w:szCs w:val="24"/>
        </w:rPr>
        <w:t xml:space="preserve">la </w:t>
      </w:r>
      <w:r w:rsidR="00CE58FB" w:rsidRPr="00AD36F8">
        <w:rPr>
          <w:i/>
          <w:szCs w:val="24"/>
        </w:rPr>
        <w:t>Prospect Theory</w:t>
      </w:r>
      <w:r w:rsidR="00CE58FB" w:rsidRPr="00AD36F8">
        <w:rPr>
          <w:szCs w:val="24"/>
        </w:rPr>
        <w:t>.</w:t>
      </w:r>
      <w:r w:rsidR="00215045" w:rsidRPr="00AD36F8">
        <w:rPr>
          <w:szCs w:val="24"/>
        </w:rPr>
        <w:t xml:space="preserve"> </w:t>
      </w:r>
      <w:r w:rsidR="00503F7D" w:rsidRPr="00AD36F8">
        <w:rPr>
          <w:szCs w:val="24"/>
        </w:rPr>
        <w:t xml:space="preserve">Se debe señalar que estos resultados concuerdan con lo mencionado por Shefrin (2005), quien sostiene que la experiencia profesional incrementa </w:t>
      </w:r>
      <w:proofErr w:type="gramStart"/>
      <w:r w:rsidR="00503F7D" w:rsidRPr="00AD36F8">
        <w:rPr>
          <w:szCs w:val="24"/>
        </w:rPr>
        <w:t>la aversión</w:t>
      </w:r>
      <w:proofErr w:type="gramEnd"/>
      <w:r w:rsidR="00503F7D" w:rsidRPr="00AD36F8">
        <w:rPr>
          <w:szCs w:val="24"/>
        </w:rPr>
        <w:t xml:space="preserve"> al riesgo.</w:t>
      </w:r>
      <w:r w:rsidR="00D179E1" w:rsidRPr="00AD36F8">
        <w:rPr>
          <w:szCs w:val="24"/>
        </w:rPr>
        <w:t xml:space="preserve"> </w:t>
      </w:r>
      <w:r w:rsidR="00464306" w:rsidRPr="00AD36F8">
        <w:rPr>
          <w:szCs w:val="24"/>
        </w:rPr>
        <w:t>Se concluyó también que es factible alterar las preferencias de l</w:t>
      </w:r>
      <w:r w:rsidR="00D179E1" w:rsidRPr="00AD36F8">
        <w:rPr>
          <w:szCs w:val="24"/>
        </w:rPr>
        <w:t xml:space="preserve">a gran mayoría de </w:t>
      </w:r>
      <w:r w:rsidR="00464306" w:rsidRPr="00AD36F8">
        <w:rPr>
          <w:szCs w:val="24"/>
        </w:rPr>
        <w:t>individuos</w:t>
      </w:r>
      <w:r w:rsidR="00D179E1" w:rsidRPr="00AD36F8">
        <w:rPr>
          <w:szCs w:val="24"/>
        </w:rPr>
        <w:t xml:space="preserve">, incluso de aquellos con mayores conocimientos y años de experiencia, </w:t>
      </w:r>
      <w:r w:rsidR="00464306" w:rsidRPr="00AD36F8">
        <w:rPr>
          <w:szCs w:val="24"/>
        </w:rPr>
        <w:t xml:space="preserve">a través de una modificación en el planteamiento de una misma pregunta, tal como reseña el </w:t>
      </w:r>
      <w:r w:rsidR="00464306" w:rsidRPr="00AD36F8">
        <w:rPr>
          <w:i/>
          <w:szCs w:val="24"/>
        </w:rPr>
        <w:t>efecto de enmarcado</w:t>
      </w:r>
      <w:r w:rsidR="00464306" w:rsidRPr="00AD36F8">
        <w:rPr>
          <w:szCs w:val="24"/>
        </w:rPr>
        <w:t>.</w:t>
      </w:r>
      <w:r w:rsidR="007F423E" w:rsidRPr="00AD36F8">
        <w:rPr>
          <w:szCs w:val="24"/>
        </w:rPr>
        <w:t xml:space="preserve"> </w:t>
      </w:r>
      <w:r w:rsidR="00EF5871" w:rsidRPr="00AD36F8">
        <w:rPr>
          <w:szCs w:val="24"/>
        </w:rPr>
        <w:t xml:space="preserve">De igual forma, </w:t>
      </w:r>
      <w:r w:rsidR="007F423E" w:rsidRPr="00AD36F8">
        <w:rPr>
          <w:szCs w:val="24"/>
        </w:rPr>
        <w:t>los estudiantes y profesionales de carreras relacionadas a los negocios, al margen de sus conoci</w:t>
      </w:r>
      <w:r w:rsidR="00CB6986" w:rsidRPr="00AD36F8">
        <w:rPr>
          <w:szCs w:val="24"/>
        </w:rPr>
        <w:t xml:space="preserve">mientos y pericia profesional, </w:t>
      </w:r>
      <w:r w:rsidR="007F423E" w:rsidRPr="00AD36F8">
        <w:rPr>
          <w:szCs w:val="24"/>
        </w:rPr>
        <w:t xml:space="preserve">emiten juicios y estimaciones influenciados por los heurísticos de </w:t>
      </w:r>
      <w:r w:rsidR="007F423E" w:rsidRPr="00AD36F8">
        <w:rPr>
          <w:i/>
          <w:szCs w:val="24"/>
        </w:rPr>
        <w:t>Anclaje</w:t>
      </w:r>
      <w:r w:rsidR="007F423E" w:rsidRPr="00AD36F8">
        <w:rPr>
          <w:szCs w:val="24"/>
        </w:rPr>
        <w:t xml:space="preserve"> y </w:t>
      </w:r>
      <w:r w:rsidR="007F423E" w:rsidRPr="00AD36F8">
        <w:rPr>
          <w:i/>
          <w:szCs w:val="24"/>
        </w:rPr>
        <w:t>Representatividad</w:t>
      </w:r>
      <w:r w:rsidR="007F423E" w:rsidRPr="00AD36F8">
        <w:rPr>
          <w:szCs w:val="24"/>
        </w:rPr>
        <w:t>.</w:t>
      </w:r>
    </w:p>
    <w:p w:rsidR="00763889" w:rsidRPr="00AD36F8" w:rsidRDefault="00EF5871" w:rsidP="00AD36F8">
      <w:pPr>
        <w:pStyle w:val="Texto"/>
        <w:rPr>
          <w:szCs w:val="24"/>
        </w:rPr>
      </w:pPr>
      <w:r w:rsidRPr="00AD36F8">
        <w:rPr>
          <w:szCs w:val="24"/>
        </w:rPr>
        <w:t>Otra de la</w:t>
      </w:r>
      <w:r w:rsidR="00763889" w:rsidRPr="00AD36F8">
        <w:rPr>
          <w:szCs w:val="24"/>
        </w:rPr>
        <w:t>s conclusiones que se desprende</w:t>
      </w:r>
      <w:r w:rsidRPr="00AD36F8">
        <w:rPr>
          <w:szCs w:val="24"/>
        </w:rPr>
        <w:t xml:space="preserve"> de </w:t>
      </w:r>
      <w:r w:rsidR="00763889" w:rsidRPr="00AD36F8">
        <w:rPr>
          <w:szCs w:val="24"/>
        </w:rPr>
        <w:t xml:space="preserve">la presente investigación, es que a pesar de que la experiencia profesional y los mayores conocimientos no liberan a los individuos de las anomalías conductuales mencionadas hasta el momento, si lo hacen, aunque solo en cierta medida, respecto al </w:t>
      </w:r>
      <w:r w:rsidR="00CB6986" w:rsidRPr="00AD36F8">
        <w:rPr>
          <w:szCs w:val="24"/>
        </w:rPr>
        <w:t>C</w:t>
      </w:r>
      <w:r w:rsidR="00763889" w:rsidRPr="00AD36F8">
        <w:rPr>
          <w:i/>
          <w:szCs w:val="24"/>
        </w:rPr>
        <w:t xml:space="preserve">osto </w:t>
      </w:r>
      <w:r w:rsidR="00CB6986" w:rsidRPr="00AD36F8">
        <w:rPr>
          <w:i/>
          <w:szCs w:val="24"/>
        </w:rPr>
        <w:t>H</w:t>
      </w:r>
      <w:r w:rsidR="00763889" w:rsidRPr="00AD36F8">
        <w:rPr>
          <w:i/>
          <w:szCs w:val="24"/>
        </w:rPr>
        <w:t>undido</w:t>
      </w:r>
      <w:r w:rsidR="00763889" w:rsidRPr="00AD36F8">
        <w:rPr>
          <w:szCs w:val="24"/>
        </w:rPr>
        <w:t xml:space="preserve">. Esto debido a que los resultados mostraron que una menor cantidad de profesionales con maestría consideraba </w:t>
      </w:r>
      <w:r w:rsidR="00CB6986" w:rsidRPr="00AD36F8">
        <w:rPr>
          <w:szCs w:val="24"/>
        </w:rPr>
        <w:t>este concepto</w:t>
      </w:r>
      <w:r w:rsidR="00763889" w:rsidRPr="00AD36F8">
        <w:rPr>
          <w:szCs w:val="24"/>
        </w:rPr>
        <w:t xml:space="preserve"> como un factor significativo al tomar una decisión.</w:t>
      </w:r>
    </w:p>
    <w:p w:rsidR="00BB5E07" w:rsidRPr="005858AA" w:rsidRDefault="00BB5E07" w:rsidP="004D79BC">
      <w:pPr>
        <w:pStyle w:val="3Anextit1"/>
      </w:pPr>
      <w:bookmarkStart w:id="165" w:name="_Toc389039841"/>
      <w:bookmarkStart w:id="166" w:name="_Toc392447201"/>
      <w:bookmarkStart w:id="167" w:name="_Toc392457583"/>
      <w:r w:rsidRPr="005858AA">
        <w:lastRenderedPageBreak/>
        <w:t>Anexos</w:t>
      </w:r>
      <w:bookmarkEnd w:id="165"/>
      <w:bookmarkEnd w:id="166"/>
      <w:bookmarkEnd w:id="167"/>
    </w:p>
    <w:p w:rsidR="00087C44" w:rsidRPr="00A302DB" w:rsidRDefault="00087C44" w:rsidP="00AD36F8">
      <w:pPr>
        <w:pStyle w:val="Texto"/>
        <w:rPr>
          <w:sz w:val="22"/>
          <w:szCs w:val="22"/>
          <w:lang w:val="es-PE"/>
        </w:rPr>
      </w:pPr>
    </w:p>
    <w:p w:rsidR="00EA09CB" w:rsidRPr="00EA09CB" w:rsidRDefault="00EA09CB" w:rsidP="00AD36F8">
      <w:pPr>
        <w:pStyle w:val="Texto"/>
        <w:rPr>
          <w:szCs w:val="24"/>
          <w:lang w:val="es-PE"/>
        </w:rPr>
      </w:pPr>
      <w:bookmarkStart w:id="168" w:name="_Toc389039842"/>
      <w:r w:rsidRPr="00EA09CB">
        <w:rPr>
          <w:szCs w:val="24"/>
          <w:lang w:val="es-PE"/>
        </w:rPr>
        <w:t xml:space="preserve">Anexo 1: </w:t>
      </w:r>
      <w:r w:rsidR="000057AF">
        <w:rPr>
          <w:szCs w:val="24"/>
          <w:lang w:val="es-PE"/>
        </w:rPr>
        <w:t xml:space="preserve">Detalles de </w:t>
      </w:r>
      <w:r w:rsidRPr="00EA09CB">
        <w:rPr>
          <w:szCs w:val="24"/>
          <w:lang w:val="es-PE"/>
        </w:rPr>
        <w:t xml:space="preserve">Variables </w:t>
      </w:r>
      <w:r w:rsidR="000057AF">
        <w:rPr>
          <w:szCs w:val="24"/>
          <w:lang w:val="es-PE"/>
        </w:rPr>
        <w:t xml:space="preserve">y </w:t>
      </w:r>
      <w:r w:rsidR="001D1947">
        <w:rPr>
          <w:szCs w:val="24"/>
          <w:lang w:val="es-PE"/>
        </w:rPr>
        <w:t>C</w:t>
      </w:r>
      <w:r w:rsidR="000057AF">
        <w:rPr>
          <w:szCs w:val="24"/>
          <w:lang w:val="es-PE"/>
        </w:rPr>
        <w:t xml:space="preserve">uentas - </w:t>
      </w:r>
      <w:r w:rsidRPr="00EA09CB">
        <w:rPr>
          <w:szCs w:val="24"/>
          <w:lang w:val="es-PE"/>
        </w:rPr>
        <w:t>POT</w:t>
      </w:r>
      <w:bookmarkEnd w:id="168"/>
    </w:p>
    <w:p w:rsidR="005F6C17" w:rsidRDefault="005F6C17" w:rsidP="006257C8">
      <w:pPr>
        <w:rPr>
          <w:rFonts w:ascii="LM Roman 10" w:hAnsi="LM Roman 10"/>
          <w:sz w:val="22"/>
          <w:szCs w:val="22"/>
          <w:lang w:val="es-PE"/>
        </w:rPr>
      </w:pPr>
    </w:p>
    <w:tbl>
      <w:tblPr>
        <w:tblW w:w="9308" w:type="dxa"/>
        <w:jc w:val="center"/>
        <w:tblInd w:w="70" w:type="dxa"/>
        <w:tblCellMar>
          <w:left w:w="70" w:type="dxa"/>
          <w:right w:w="70" w:type="dxa"/>
        </w:tblCellMar>
        <w:tblLook w:val="04A0"/>
      </w:tblPr>
      <w:tblGrid>
        <w:gridCol w:w="2496"/>
        <w:gridCol w:w="1336"/>
        <w:gridCol w:w="5476"/>
      </w:tblGrid>
      <w:tr w:rsidR="00252EB5" w:rsidRPr="00252EB5" w:rsidTr="00252EB5">
        <w:trPr>
          <w:trHeight w:val="360"/>
          <w:jc w:val="center"/>
        </w:trPr>
        <w:tc>
          <w:tcPr>
            <w:tcW w:w="2496" w:type="dxa"/>
            <w:tcBorders>
              <w:top w:val="nil"/>
              <w:left w:val="nil"/>
              <w:bottom w:val="single" w:sz="4" w:space="0" w:color="auto"/>
              <w:right w:val="nil"/>
            </w:tcBorders>
            <w:shd w:val="clear" w:color="auto" w:fill="auto"/>
            <w:noWrap/>
            <w:vAlign w:val="bottom"/>
            <w:hideMark/>
          </w:tcPr>
          <w:p w:rsidR="00252EB5" w:rsidRPr="00252EB5" w:rsidRDefault="00252EB5" w:rsidP="00252EB5">
            <w:pPr>
              <w:jc w:val="center"/>
              <w:rPr>
                <w:rFonts w:ascii="LM Roman 10" w:hAnsi="LM Roman 10" w:cs="Arial"/>
                <w:b/>
                <w:bCs/>
                <w:color w:val="000000"/>
                <w:sz w:val="22"/>
                <w:szCs w:val="22"/>
                <w:lang w:eastAsia="es-ES"/>
              </w:rPr>
            </w:pPr>
            <w:r w:rsidRPr="00252EB5">
              <w:rPr>
                <w:rFonts w:ascii="LM Roman 10" w:hAnsi="LM Roman 10" w:cs="Arial"/>
                <w:b/>
                <w:bCs/>
                <w:color w:val="000000"/>
                <w:sz w:val="22"/>
                <w:szCs w:val="22"/>
                <w:lang w:eastAsia="es-ES"/>
              </w:rPr>
              <w:t>Variable</w:t>
            </w:r>
          </w:p>
        </w:tc>
        <w:tc>
          <w:tcPr>
            <w:tcW w:w="1336" w:type="dxa"/>
            <w:tcBorders>
              <w:top w:val="nil"/>
              <w:left w:val="nil"/>
              <w:bottom w:val="single" w:sz="4" w:space="0" w:color="auto"/>
              <w:right w:val="nil"/>
            </w:tcBorders>
            <w:shd w:val="clear" w:color="auto" w:fill="auto"/>
            <w:noWrap/>
            <w:vAlign w:val="bottom"/>
            <w:hideMark/>
          </w:tcPr>
          <w:p w:rsidR="00252EB5" w:rsidRPr="00252EB5" w:rsidRDefault="00252EB5" w:rsidP="00252EB5">
            <w:pPr>
              <w:jc w:val="center"/>
              <w:rPr>
                <w:rFonts w:ascii="LM Roman 10" w:hAnsi="LM Roman 10" w:cs="Arial"/>
                <w:b/>
                <w:bCs/>
                <w:color w:val="000000"/>
                <w:sz w:val="22"/>
                <w:szCs w:val="22"/>
                <w:lang w:eastAsia="es-ES"/>
              </w:rPr>
            </w:pPr>
            <w:r w:rsidRPr="00252EB5">
              <w:rPr>
                <w:rFonts w:ascii="LM Roman 10" w:hAnsi="LM Roman 10" w:cs="Arial"/>
                <w:b/>
                <w:bCs/>
                <w:color w:val="000000"/>
                <w:sz w:val="22"/>
                <w:szCs w:val="22"/>
                <w:lang w:eastAsia="es-ES"/>
              </w:rPr>
              <w:t>Símbolo</w:t>
            </w:r>
          </w:p>
        </w:tc>
        <w:tc>
          <w:tcPr>
            <w:tcW w:w="5476" w:type="dxa"/>
            <w:tcBorders>
              <w:top w:val="nil"/>
              <w:left w:val="nil"/>
              <w:bottom w:val="single" w:sz="4" w:space="0" w:color="auto"/>
              <w:right w:val="nil"/>
            </w:tcBorders>
            <w:shd w:val="clear" w:color="auto" w:fill="auto"/>
            <w:noWrap/>
            <w:vAlign w:val="bottom"/>
            <w:hideMark/>
          </w:tcPr>
          <w:p w:rsidR="00252EB5" w:rsidRPr="00252EB5" w:rsidRDefault="00252EB5" w:rsidP="00252EB5">
            <w:pPr>
              <w:jc w:val="center"/>
              <w:rPr>
                <w:rFonts w:ascii="LM Roman 10" w:hAnsi="LM Roman 10" w:cs="Arial"/>
                <w:b/>
                <w:bCs/>
                <w:color w:val="000000"/>
                <w:sz w:val="22"/>
                <w:szCs w:val="22"/>
                <w:lang w:eastAsia="es-ES"/>
              </w:rPr>
            </w:pPr>
            <w:r w:rsidRPr="00252EB5">
              <w:rPr>
                <w:rFonts w:ascii="LM Roman 10" w:hAnsi="LM Roman 10" w:cs="Arial"/>
                <w:b/>
                <w:bCs/>
                <w:color w:val="000000"/>
                <w:sz w:val="22"/>
                <w:szCs w:val="22"/>
                <w:lang w:eastAsia="es-ES"/>
              </w:rPr>
              <w:t>Definición</w:t>
            </w:r>
          </w:p>
        </w:tc>
      </w:tr>
      <w:tr w:rsidR="00252EB5" w:rsidRPr="00252EB5" w:rsidTr="00252EB5">
        <w:trPr>
          <w:trHeight w:val="150"/>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jc w:val="center"/>
              <w:rPr>
                <w:rFonts w:ascii="LM Roman 10" w:hAnsi="LM Roman 10" w:cs="Arial"/>
                <w:b/>
                <w:bCs/>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jc w:val="center"/>
              <w:rPr>
                <w:rFonts w:ascii="LM Roman 10" w:hAnsi="LM Roman 10" w:cs="Arial"/>
                <w:b/>
                <w:bCs/>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jc w:val="center"/>
              <w:rPr>
                <w:rFonts w:ascii="LM Roman 10" w:hAnsi="LM Roman 10" w:cs="Arial"/>
                <w:b/>
                <w:bCs/>
                <w:color w:val="000000"/>
                <w:sz w:val="21"/>
                <w:szCs w:val="21"/>
                <w:lang w:eastAsia="es-ES"/>
              </w:rPr>
            </w:pP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Dividendos</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DIV</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Pago de Dividendos + Adelanto de Dividendos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Inversiones netas</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I</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Adquisición de </w:t>
            </w:r>
            <w:proofErr w:type="gramStart"/>
            <w:r w:rsidRPr="00252EB5">
              <w:rPr>
                <w:rFonts w:ascii="LM Roman 10" w:hAnsi="LM Roman 10" w:cs="Arial"/>
                <w:color w:val="000000"/>
                <w:sz w:val="21"/>
                <w:szCs w:val="21"/>
                <w:lang w:eastAsia="es-ES"/>
              </w:rPr>
              <w:t>prop.,</w:t>
            </w:r>
            <w:proofErr w:type="gramEnd"/>
            <w:r w:rsidRPr="00252EB5">
              <w:rPr>
                <w:rFonts w:ascii="LM Roman 10" w:hAnsi="LM Roman 10" w:cs="Arial"/>
                <w:color w:val="000000"/>
                <w:sz w:val="21"/>
                <w:szCs w:val="21"/>
                <w:lang w:eastAsia="es-ES"/>
              </w:rPr>
              <w:t xml:space="preserve"> planta y equipo</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Adquisición </w:t>
            </w:r>
            <w:proofErr w:type="gramStart"/>
            <w:r w:rsidRPr="00252EB5">
              <w:rPr>
                <w:rFonts w:ascii="LM Roman 10" w:hAnsi="LM Roman 10" w:cs="Arial"/>
                <w:color w:val="000000"/>
                <w:sz w:val="21"/>
                <w:szCs w:val="21"/>
                <w:lang w:eastAsia="es-ES"/>
              </w:rPr>
              <w:t>de inversiones</w:t>
            </w:r>
            <w:proofErr w:type="gramEnd"/>
            <w:r w:rsidRPr="00252EB5">
              <w:rPr>
                <w:rFonts w:ascii="LM Roman 10" w:hAnsi="LM Roman 10" w:cs="Arial"/>
                <w:color w:val="000000"/>
                <w:sz w:val="21"/>
                <w:szCs w:val="21"/>
                <w:lang w:eastAsia="es-ES"/>
              </w:rPr>
              <w:t xml:space="preserve"> en acciones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Préstamos otorgados a vinculadas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EE6B09"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EE6B09" w:rsidRDefault="00252EB5" w:rsidP="00252EB5">
            <w:pPr>
              <w:rPr>
                <w:rFonts w:ascii="LM Roman 10" w:hAnsi="LM Roman 10" w:cs="Arial"/>
                <w:color w:val="000000"/>
                <w:sz w:val="21"/>
                <w:szCs w:val="21"/>
                <w:lang w:eastAsia="es-ES"/>
              </w:rPr>
            </w:pPr>
            <w:r w:rsidRPr="00EE6B09">
              <w:rPr>
                <w:rFonts w:ascii="LM Roman 10" w:hAnsi="LM Roman 10" w:cs="Arial"/>
                <w:color w:val="000000"/>
                <w:sz w:val="21"/>
                <w:szCs w:val="21"/>
                <w:lang w:eastAsia="es-ES"/>
              </w:rPr>
              <w:t xml:space="preserve">Aportes </w:t>
            </w:r>
            <w:proofErr w:type="gramStart"/>
            <w:r w:rsidRPr="00EE6B09">
              <w:rPr>
                <w:rFonts w:ascii="LM Roman 10" w:hAnsi="LM Roman 10" w:cs="Arial"/>
                <w:color w:val="000000"/>
                <w:sz w:val="21"/>
                <w:szCs w:val="21"/>
                <w:lang w:eastAsia="es-ES"/>
              </w:rPr>
              <w:t>a</w:t>
            </w:r>
            <w:proofErr w:type="gramEnd"/>
            <w:r w:rsidRPr="00EE6B09">
              <w:rPr>
                <w:rFonts w:ascii="LM Roman 10" w:hAnsi="LM Roman 10" w:cs="Arial"/>
                <w:color w:val="000000"/>
                <w:sz w:val="21"/>
                <w:szCs w:val="21"/>
                <w:lang w:eastAsia="es-ES"/>
              </w:rPr>
              <w:t xml:space="preserve"> subsidiarias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Desemb. por adqui. de concesiones min.</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 xml:space="preserve">Venta </w:t>
            </w:r>
            <w:proofErr w:type="gramStart"/>
            <w:r w:rsidR="00252EB5" w:rsidRPr="00252EB5">
              <w:rPr>
                <w:rFonts w:ascii="LM Roman 10" w:hAnsi="LM Roman 10" w:cs="Arial"/>
                <w:color w:val="000000"/>
                <w:sz w:val="21"/>
                <w:szCs w:val="21"/>
                <w:lang w:eastAsia="es-ES"/>
              </w:rPr>
              <w:t>de activo</w:t>
            </w:r>
            <w:proofErr w:type="gramEnd"/>
            <w:r w:rsidR="00252EB5" w:rsidRPr="00252EB5">
              <w:rPr>
                <w:rFonts w:ascii="LM Roman 10" w:hAnsi="LM Roman 10" w:cs="Arial"/>
                <w:color w:val="000000"/>
                <w:sz w:val="21"/>
                <w:szCs w:val="21"/>
                <w:lang w:eastAsia="es-ES"/>
              </w:rPr>
              <w:t xml:space="preserve"> fijo</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Dividendos percibidos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Otros cobros (pagos) relativos a </w:t>
            </w:r>
            <w:proofErr w:type="gramStart"/>
            <w:r w:rsidRPr="00252EB5">
              <w:rPr>
                <w:rFonts w:ascii="LM Roman 10" w:hAnsi="LM Roman 10" w:cs="Arial"/>
                <w:color w:val="000000"/>
                <w:sz w:val="21"/>
                <w:szCs w:val="21"/>
                <w:lang w:eastAsia="es-ES"/>
              </w:rPr>
              <w:t>la</w:t>
            </w:r>
            <w:proofErr w:type="gramEnd"/>
            <w:r w:rsidRPr="00252EB5">
              <w:rPr>
                <w:rFonts w:ascii="LM Roman 10" w:hAnsi="LM Roman 10" w:cs="Arial"/>
                <w:color w:val="000000"/>
                <w:sz w:val="21"/>
                <w:szCs w:val="21"/>
                <w:lang w:eastAsia="es-ES"/>
              </w:rPr>
              <w:t xml:space="preserve"> act.</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Var. Cap. de Trabajo</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Courier New" w:hAnsi="Courier New" w:cs="Courier New"/>
                <w:color w:val="000000"/>
                <w:sz w:val="21"/>
                <w:szCs w:val="21"/>
                <w:lang w:eastAsia="es-ES"/>
              </w:rPr>
              <w:t>∆</w:t>
            </w:r>
            <w:r w:rsidRPr="00252EB5">
              <w:rPr>
                <w:rFonts w:ascii="LM Roman 10" w:hAnsi="LM Roman 10" w:cs="Arial"/>
                <w:i/>
                <w:iCs/>
                <w:color w:val="000000"/>
                <w:sz w:val="21"/>
                <w:szCs w:val="21"/>
                <w:lang w:eastAsia="es-ES"/>
              </w:rPr>
              <w:t>W</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 xml:space="preserve">Dismi (inc) act oper ctas por cobrar, neto </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Castigo de cuentas por cobrar provisionadas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Est. cobranza dudosa ctas por cobrar comerc.</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Inventario</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 xml:space="preserve">Deducción </w:t>
            </w:r>
            <w:proofErr w:type="gramStart"/>
            <w:r w:rsidR="00252EB5" w:rsidRPr="00252EB5">
              <w:rPr>
                <w:rFonts w:ascii="LM Roman 10" w:hAnsi="LM Roman 10" w:cs="Arial"/>
                <w:color w:val="000000"/>
                <w:sz w:val="21"/>
                <w:szCs w:val="21"/>
                <w:lang w:eastAsia="es-ES"/>
              </w:rPr>
              <w:t>de existencias</w:t>
            </w:r>
            <w:proofErr w:type="gramEnd"/>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 xml:space="preserve">Incineración </w:t>
            </w:r>
            <w:proofErr w:type="gramStart"/>
            <w:r w:rsidR="00252EB5" w:rsidRPr="00252EB5">
              <w:rPr>
                <w:rFonts w:ascii="LM Roman 10" w:hAnsi="LM Roman 10" w:cs="Arial"/>
                <w:color w:val="000000"/>
                <w:sz w:val="21"/>
                <w:szCs w:val="21"/>
                <w:lang w:eastAsia="es-ES"/>
              </w:rPr>
              <w:t>de existencias</w:t>
            </w:r>
            <w:proofErr w:type="gramEnd"/>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Inc</w:t>
            </w:r>
            <w:proofErr w:type="gramStart"/>
            <w:r w:rsidR="00252EB5" w:rsidRPr="00252EB5">
              <w:rPr>
                <w:rFonts w:ascii="LM Roman 10" w:hAnsi="LM Roman 10" w:cs="Arial"/>
                <w:color w:val="000000"/>
                <w:sz w:val="21"/>
                <w:szCs w:val="21"/>
                <w:lang w:eastAsia="es-ES"/>
              </w:rPr>
              <w:t>.(</w:t>
            </w:r>
            <w:proofErr w:type="gramEnd"/>
            <w:r w:rsidR="00252EB5" w:rsidRPr="00252EB5">
              <w:rPr>
                <w:rFonts w:ascii="LM Roman 10" w:hAnsi="LM Roman 10" w:cs="Arial"/>
                <w:color w:val="000000"/>
                <w:sz w:val="21"/>
                <w:szCs w:val="21"/>
                <w:lang w:eastAsia="es-ES"/>
              </w:rPr>
              <w:t>dis) pasivos oper. Ctas por pagar comerc.</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EE6B09" w:rsidP="00252EB5">
            <w:pPr>
              <w:rPr>
                <w:rFonts w:ascii="LM Roman 10" w:hAnsi="LM Roman 10" w:cs="Arial"/>
                <w:color w:val="000000"/>
                <w:sz w:val="21"/>
                <w:szCs w:val="21"/>
                <w:lang w:eastAsia="es-ES"/>
              </w:rPr>
            </w:pPr>
            <w:r>
              <w:rPr>
                <w:rFonts w:ascii="LM Roman 10" w:hAnsi="LM Roman 10" w:cs="Arial"/>
                <w:color w:val="000000"/>
                <w:sz w:val="21"/>
                <w:szCs w:val="21"/>
                <w:lang w:eastAsia="es-ES"/>
              </w:rPr>
              <w:t xml:space="preserve">- </w:t>
            </w:r>
            <w:r w:rsidR="00252EB5" w:rsidRPr="00252EB5">
              <w:rPr>
                <w:rFonts w:ascii="LM Roman 10" w:hAnsi="LM Roman 10" w:cs="Arial"/>
                <w:color w:val="000000"/>
                <w:sz w:val="21"/>
                <w:szCs w:val="21"/>
                <w:lang w:eastAsia="es-ES"/>
              </w:rPr>
              <w:t xml:space="preserve">Otras cuentas por pagar </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Flujo de Caja</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C</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Utilidad Neta</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Depreciación y amortización</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Particip. resultados </w:t>
            </w:r>
            <w:proofErr w:type="gramStart"/>
            <w:r w:rsidRPr="00252EB5">
              <w:rPr>
                <w:rFonts w:ascii="LM Roman 10" w:hAnsi="LM Roman 10" w:cs="Arial"/>
                <w:color w:val="000000"/>
                <w:sz w:val="21"/>
                <w:szCs w:val="21"/>
                <w:lang w:eastAsia="es-ES"/>
              </w:rPr>
              <w:t>de emp</w:t>
            </w:r>
            <w:proofErr w:type="gramEnd"/>
            <w:r w:rsidRPr="00252EB5">
              <w:rPr>
                <w:rFonts w:ascii="LM Roman 10" w:hAnsi="LM Roman 10" w:cs="Arial"/>
                <w:color w:val="000000"/>
                <w:sz w:val="21"/>
                <w:szCs w:val="21"/>
                <w:lang w:eastAsia="es-ES"/>
              </w:rPr>
              <w:t>. subsidiarias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Dividendos </w:t>
            </w:r>
            <w:proofErr w:type="gramStart"/>
            <w:r w:rsidRPr="00252EB5">
              <w:rPr>
                <w:rFonts w:ascii="LM Roman 10" w:hAnsi="LM Roman 10" w:cs="Arial"/>
                <w:color w:val="000000"/>
                <w:sz w:val="21"/>
                <w:szCs w:val="21"/>
                <w:lang w:eastAsia="es-ES"/>
              </w:rPr>
              <w:t>de empresas</w:t>
            </w:r>
            <w:proofErr w:type="gramEnd"/>
            <w:r w:rsidRPr="00252EB5">
              <w:rPr>
                <w:rFonts w:ascii="LM Roman 10" w:hAnsi="LM Roman 10" w:cs="Arial"/>
                <w:color w:val="000000"/>
                <w:sz w:val="21"/>
                <w:szCs w:val="21"/>
                <w:lang w:eastAsia="es-ES"/>
              </w:rPr>
              <w:t xml:space="preserve"> subsidiarias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Ajuste</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Imp. a la renta y particip. Trab. diferido</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Costo neto de maq. y eq. retirado y vendido</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Baja </w:t>
            </w:r>
            <w:proofErr w:type="gramStart"/>
            <w:r w:rsidRPr="00252EB5">
              <w:rPr>
                <w:rFonts w:ascii="LM Roman 10" w:hAnsi="LM Roman 10" w:cs="Arial"/>
                <w:color w:val="000000"/>
                <w:sz w:val="21"/>
                <w:szCs w:val="21"/>
                <w:lang w:eastAsia="es-ES"/>
              </w:rPr>
              <w:t>de activos</w:t>
            </w:r>
            <w:proofErr w:type="gramEnd"/>
            <w:r w:rsidRPr="00252EB5">
              <w:rPr>
                <w:rFonts w:ascii="LM Roman 10" w:hAnsi="LM Roman 10" w:cs="Arial"/>
                <w:color w:val="000000"/>
                <w:sz w:val="21"/>
                <w:szCs w:val="21"/>
                <w:lang w:eastAsia="es-ES"/>
              </w:rPr>
              <w:t xml:space="preserve"> fijos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DF de Corto Plazo</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R</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6C11CE">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w:t>
            </w:r>
            <w:r w:rsidR="006C11CE">
              <w:rPr>
                <w:rFonts w:ascii="LM Roman 10" w:hAnsi="LM Roman 10" w:cs="Arial"/>
                <w:color w:val="000000"/>
                <w:sz w:val="21"/>
                <w:szCs w:val="21"/>
                <w:lang w:eastAsia="es-ES"/>
              </w:rPr>
              <w:t>.</w:t>
            </w:r>
            <w:r w:rsidRPr="00252EB5">
              <w:rPr>
                <w:rFonts w:ascii="LM Roman 10" w:hAnsi="LM Roman 10" w:cs="Arial"/>
                <w:color w:val="000000"/>
                <w:sz w:val="21"/>
                <w:szCs w:val="21"/>
                <w:lang w:eastAsia="es-ES"/>
              </w:rPr>
              <w:t xml:space="preserve"> Financ</w:t>
            </w:r>
            <w:r w:rsidR="006C11CE">
              <w:rPr>
                <w:rFonts w:ascii="LM Roman 10" w:hAnsi="LM Roman 10" w:cs="Arial"/>
                <w:color w:val="000000"/>
                <w:sz w:val="21"/>
                <w:szCs w:val="21"/>
                <w:lang w:eastAsia="es-ES"/>
              </w:rPr>
              <w:t>.</w:t>
            </w:r>
            <w:r w:rsidRPr="00252EB5">
              <w:rPr>
                <w:rFonts w:ascii="LM Roman 10" w:hAnsi="LM Roman 10" w:cs="Arial"/>
                <w:color w:val="000000"/>
                <w:sz w:val="21"/>
                <w:szCs w:val="21"/>
                <w:lang w:eastAsia="es-ES"/>
              </w:rPr>
              <w:t xml:space="preserve"> Corto Plazo</w:t>
            </w:r>
            <w:r w:rsidR="006C11CE" w:rsidRPr="006C11CE">
              <w:rPr>
                <w:rFonts w:ascii="LM Roman 10" w:hAnsi="LM Roman 10" w:cs="Arial"/>
                <w:color w:val="000000"/>
                <w:sz w:val="21"/>
                <w:szCs w:val="21"/>
                <w:vertAlign w:val="subscript"/>
                <w:lang w:eastAsia="es-ES"/>
              </w:rPr>
              <w:t>t</w:t>
            </w:r>
            <w:r w:rsidR="006C11CE">
              <w:rPr>
                <w:rFonts w:ascii="LM Roman 10" w:hAnsi="LM Roman 10" w:cs="Arial"/>
                <w:color w:val="000000"/>
                <w:sz w:val="21"/>
                <w:szCs w:val="21"/>
                <w:lang w:eastAsia="es-ES"/>
              </w:rPr>
              <w:t xml:space="preserve"> - </w:t>
            </w:r>
            <w:r w:rsidR="006C11CE" w:rsidRPr="00252EB5">
              <w:rPr>
                <w:rFonts w:ascii="LM Roman 10" w:hAnsi="LM Roman 10" w:cs="Arial"/>
                <w:color w:val="000000"/>
                <w:sz w:val="21"/>
                <w:szCs w:val="21"/>
                <w:lang w:eastAsia="es-ES"/>
              </w:rPr>
              <w:t>D</w:t>
            </w:r>
            <w:r w:rsidR="006C11CE">
              <w:rPr>
                <w:rFonts w:ascii="LM Roman 10" w:hAnsi="LM Roman 10" w:cs="Arial"/>
                <w:color w:val="000000"/>
                <w:sz w:val="21"/>
                <w:szCs w:val="21"/>
                <w:lang w:eastAsia="es-ES"/>
              </w:rPr>
              <w:t>.</w:t>
            </w:r>
            <w:r w:rsidR="006C11CE" w:rsidRPr="00252EB5">
              <w:rPr>
                <w:rFonts w:ascii="LM Roman 10" w:hAnsi="LM Roman 10" w:cs="Arial"/>
                <w:color w:val="000000"/>
                <w:sz w:val="21"/>
                <w:szCs w:val="21"/>
                <w:lang w:eastAsia="es-ES"/>
              </w:rPr>
              <w:t xml:space="preserve"> Financ</w:t>
            </w:r>
            <w:r w:rsidR="006C11CE">
              <w:rPr>
                <w:rFonts w:ascii="LM Roman 10" w:hAnsi="LM Roman 10" w:cs="Arial"/>
                <w:color w:val="000000"/>
                <w:sz w:val="21"/>
                <w:szCs w:val="21"/>
                <w:lang w:eastAsia="es-ES"/>
              </w:rPr>
              <w:t>.</w:t>
            </w:r>
            <w:r w:rsidR="006C11CE" w:rsidRPr="00252EB5">
              <w:rPr>
                <w:rFonts w:ascii="LM Roman 10" w:hAnsi="LM Roman 10" w:cs="Arial"/>
                <w:color w:val="000000"/>
                <w:sz w:val="21"/>
                <w:szCs w:val="21"/>
                <w:lang w:eastAsia="es-ES"/>
              </w:rPr>
              <w:t xml:space="preserve"> Corto Plazo</w:t>
            </w:r>
            <w:r w:rsidR="006C11CE" w:rsidRPr="006C11CE">
              <w:rPr>
                <w:rFonts w:ascii="LM Roman 10" w:hAnsi="LM Roman 10" w:cs="Arial"/>
                <w:color w:val="000000"/>
                <w:sz w:val="21"/>
                <w:szCs w:val="21"/>
                <w:vertAlign w:val="subscript"/>
                <w:lang w:eastAsia="es-ES"/>
              </w:rPr>
              <w:t>t-1</w:t>
            </w:r>
          </w:p>
        </w:tc>
      </w:tr>
      <w:tr w:rsidR="00252EB5" w:rsidRPr="00645438"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Déficit</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DEF</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9C4255" w:rsidRDefault="00252EB5" w:rsidP="00252EB5">
            <w:pPr>
              <w:rPr>
                <w:rFonts w:ascii="LM Roman 10" w:hAnsi="LM Roman 10" w:cs="Arial"/>
                <w:color w:val="000000"/>
                <w:sz w:val="21"/>
                <w:szCs w:val="21"/>
                <w:lang w:val="en-US" w:eastAsia="es-ES"/>
              </w:rPr>
            </w:pPr>
            <w:r w:rsidRPr="009C4255">
              <w:rPr>
                <w:rFonts w:ascii="LM Roman 10" w:hAnsi="LM Roman 10" w:cs="Arial"/>
                <w:i/>
                <w:iCs/>
                <w:color w:val="000000"/>
                <w:sz w:val="21"/>
                <w:szCs w:val="21"/>
                <w:lang w:val="en-US" w:eastAsia="es-ES"/>
              </w:rPr>
              <w:t>DEF</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DIV</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I</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252EB5">
              <w:rPr>
                <w:rFonts w:ascii="LM Roman 10" w:hAnsi="LM Roman 10" w:cs="Arial"/>
                <w:color w:val="000000"/>
                <w:sz w:val="21"/>
                <w:szCs w:val="21"/>
                <w:lang w:eastAsia="es-ES"/>
              </w:rPr>
              <w:t>Δ</w:t>
            </w:r>
            <w:r w:rsidRPr="009C4255">
              <w:rPr>
                <w:rFonts w:ascii="LM Roman 10" w:hAnsi="LM Roman 10" w:cs="Arial"/>
                <w:i/>
                <w:iCs/>
                <w:color w:val="000000"/>
                <w:sz w:val="21"/>
                <w:szCs w:val="21"/>
                <w:lang w:val="en-US" w:eastAsia="es-ES"/>
              </w:rPr>
              <w:t>W</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C</w:t>
            </w:r>
            <w:r w:rsidRPr="009C4255">
              <w:rPr>
                <w:rFonts w:ascii="LM Roman 10" w:hAnsi="LM Roman 10" w:cs="Arial"/>
                <w:color w:val="000000"/>
                <w:sz w:val="21"/>
                <w:szCs w:val="21"/>
                <w:vertAlign w:val="subscript"/>
                <w:lang w:val="en-US" w:eastAsia="es-ES"/>
              </w:rPr>
              <w:t>t</w:t>
            </w:r>
          </w:p>
        </w:tc>
      </w:tr>
      <w:tr w:rsidR="00252EB5" w:rsidRPr="00645438"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9C4255" w:rsidRDefault="00252EB5" w:rsidP="00252EB5">
            <w:pPr>
              <w:rPr>
                <w:rFonts w:ascii="LM Roman 10" w:hAnsi="LM Roman 10" w:cs="Arial"/>
                <w:color w:val="000000"/>
                <w:sz w:val="21"/>
                <w:szCs w:val="21"/>
                <w:lang w:val="en-US"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DEF_2</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9C4255" w:rsidRDefault="00252EB5" w:rsidP="00252EB5">
            <w:pPr>
              <w:rPr>
                <w:rFonts w:ascii="LM Roman 10" w:hAnsi="LM Roman 10" w:cs="Arial"/>
                <w:color w:val="000000"/>
                <w:sz w:val="21"/>
                <w:szCs w:val="21"/>
                <w:lang w:val="en-US" w:eastAsia="es-ES"/>
              </w:rPr>
            </w:pPr>
            <w:r w:rsidRPr="009C4255">
              <w:rPr>
                <w:rFonts w:ascii="LM Roman 10" w:hAnsi="LM Roman 10" w:cs="Arial"/>
                <w:i/>
                <w:iCs/>
                <w:color w:val="000000"/>
                <w:sz w:val="21"/>
                <w:szCs w:val="21"/>
                <w:lang w:val="en-US" w:eastAsia="es-ES"/>
              </w:rPr>
              <w:t>DEF</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DIV</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I</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252EB5">
              <w:rPr>
                <w:rFonts w:ascii="LM Roman 10" w:hAnsi="LM Roman 10" w:cs="Arial"/>
                <w:color w:val="000000"/>
                <w:sz w:val="21"/>
                <w:szCs w:val="21"/>
                <w:lang w:eastAsia="es-ES"/>
              </w:rPr>
              <w:t>Δ</w:t>
            </w:r>
            <w:r w:rsidRPr="009C4255">
              <w:rPr>
                <w:rFonts w:ascii="LM Roman 10" w:hAnsi="LM Roman 10" w:cs="Arial"/>
                <w:i/>
                <w:iCs/>
                <w:color w:val="000000"/>
                <w:sz w:val="21"/>
                <w:szCs w:val="21"/>
                <w:lang w:val="en-US" w:eastAsia="es-ES"/>
              </w:rPr>
              <w:t>W</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R</w:t>
            </w:r>
            <w:r w:rsidRPr="009C4255">
              <w:rPr>
                <w:rFonts w:ascii="LM Roman 10" w:hAnsi="LM Roman 10" w:cs="Arial"/>
                <w:color w:val="000000"/>
                <w:sz w:val="21"/>
                <w:szCs w:val="21"/>
                <w:vertAlign w:val="subscript"/>
                <w:lang w:val="en-US" w:eastAsia="es-ES"/>
              </w:rPr>
              <w:t>t</w:t>
            </w:r>
            <w:r w:rsidRPr="009C4255">
              <w:rPr>
                <w:rFonts w:ascii="LM Roman 10" w:hAnsi="LM Roman 10" w:cs="Arial"/>
                <w:color w:val="000000"/>
                <w:sz w:val="21"/>
                <w:szCs w:val="21"/>
                <w:lang w:val="en-US" w:eastAsia="es-ES"/>
              </w:rPr>
              <w:t>-</w:t>
            </w:r>
            <w:r w:rsidRPr="009C4255">
              <w:rPr>
                <w:rFonts w:ascii="LM Roman 10" w:hAnsi="LM Roman 10" w:cs="Arial"/>
                <w:i/>
                <w:iCs/>
                <w:color w:val="000000"/>
                <w:sz w:val="21"/>
                <w:szCs w:val="21"/>
                <w:lang w:val="en-US" w:eastAsia="es-ES"/>
              </w:rPr>
              <w:t>C</w:t>
            </w:r>
            <w:r w:rsidRPr="009C4255">
              <w:rPr>
                <w:rFonts w:ascii="LM Roman 10" w:hAnsi="LM Roman 10" w:cs="Arial"/>
                <w:color w:val="000000"/>
                <w:sz w:val="21"/>
                <w:szCs w:val="21"/>
                <w:vertAlign w:val="subscript"/>
                <w:lang w:val="en-US" w:eastAsia="es-ES"/>
              </w:rPr>
              <w:t>t</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Apalancamiento</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Courier New" w:hAnsi="Courier New" w:cs="Courier New"/>
                <w:color w:val="000000"/>
                <w:sz w:val="21"/>
                <w:szCs w:val="21"/>
                <w:lang w:eastAsia="es-ES"/>
              </w:rPr>
              <w:t>∆</w:t>
            </w:r>
            <w:r w:rsidRPr="00252EB5">
              <w:rPr>
                <w:rFonts w:ascii="LM Roman 10" w:hAnsi="LM Roman 10" w:cs="Arial"/>
                <w:i/>
                <w:iCs/>
                <w:color w:val="000000"/>
                <w:sz w:val="21"/>
                <w:szCs w:val="21"/>
                <w:lang w:eastAsia="es-ES"/>
              </w:rPr>
              <w:t>D</w:t>
            </w:r>
            <w:r w:rsidRPr="00252EB5">
              <w:rPr>
                <w:rFonts w:ascii="LM Roman 10" w:hAnsi="LM Roman 10" w:cs="Arial"/>
                <w:color w:val="000000"/>
                <w:sz w:val="21"/>
                <w:szCs w:val="21"/>
                <w:vertAlign w:val="subscript"/>
                <w:lang w:eastAsia="es-ES"/>
              </w:rPr>
              <w:t>t</w:t>
            </w:r>
            <w:r w:rsidRPr="00252EB5">
              <w:rPr>
                <w:rFonts w:ascii="LM Roman 10" w:hAnsi="LM Roman 10" w:cs="Arial"/>
                <w:color w:val="000000"/>
                <w:sz w:val="21"/>
                <w:szCs w:val="21"/>
                <w:lang w:eastAsia="es-ES"/>
              </w:rPr>
              <w:t xml:space="preserve"> </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Aumento </w:t>
            </w:r>
            <w:proofErr w:type="gramStart"/>
            <w:r w:rsidRPr="00252EB5">
              <w:rPr>
                <w:rFonts w:ascii="LM Roman 10" w:hAnsi="LM Roman 10" w:cs="Arial"/>
                <w:color w:val="000000"/>
                <w:sz w:val="21"/>
                <w:szCs w:val="21"/>
                <w:lang w:eastAsia="es-ES"/>
              </w:rPr>
              <w:t>de Oblig</w:t>
            </w:r>
            <w:proofErr w:type="gramEnd"/>
            <w:r w:rsidRPr="00252EB5">
              <w:rPr>
                <w:rFonts w:ascii="LM Roman 10" w:hAnsi="LM Roman 10" w:cs="Arial"/>
                <w:color w:val="000000"/>
                <w:sz w:val="21"/>
                <w:szCs w:val="21"/>
                <w:lang w:eastAsia="es-ES"/>
              </w:rPr>
              <w:t xml:space="preserve"> Financ + Emisión Bonos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LEV</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(Deuda Financ CP</w:t>
            </w:r>
            <w:r w:rsidRPr="00252EB5">
              <w:rPr>
                <w:rFonts w:ascii="LM Roman 10" w:hAnsi="LM Roman 10" w:cs="Arial"/>
                <w:color w:val="000000"/>
                <w:sz w:val="21"/>
                <w:szCs w:val="21"/>
                <w:vertAlign w:val="subscript"/>
                <w:lang w:eastAsia="es-ES"/>
              </w:rPr>
              <w:t>t</w:t>
            </w:r>
            <w:r w:rsidRPr="00252EB5">
              <w:rPr>
                <w:rFonts w:ascii="LM Roman 10" w:hAnsi="LM Roman 10" w:cs="Arial"/>
                <w:color w:val="000000"/>
                <w:sz w:val="21"/>
                <w:szCs w:val="21"/>
                <w:lang w:eastAsia="es-ES"/>
              </w:rPr>
              <w:t>+Deuda Financ LP</w:t>
            </w:r>
            <w:r w:rsidRPr="00252EB5">
              <w:rPr>
                <w:rFonts w:ascii="LM Roman 10" w:hAnsi="LM Roman 10" w:cs="Arial"/>
                <w:color w:val="000000"/>
                <w:sz w:val="21"/>
                <w:szCs w:val="21"/>
                <w:vertAlign w:val="subscript"/>
                <w:lang w:eastAsia="es-ES"/>
              </w:rPr>
              <w:t>t</w:t>
            </w:r>
            <w:r w:rsidRPr="00252EB5">
              <w:rPr>
                <w:rFonts w:ascii="LM Roman 10" w:hAnsi="LM Roman 10" w:cs="Arial"/>
                <w:color w:val="000000"/>
                <w:sz w:val="21"/>
                <w:szCs w:val="21"/>
                <w:lang w:eastAsia="es-ES"/>
              </w:rPr>
              <w:t>)/Act. Totalt</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Market to Book</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MB</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val="en-US" w:eastAsia="es-ES"/>
              </w:rPr>
              <w:t>(Activo Total</w:t>
            </w:r>
            <w:r w:rsidRPr="00252EB5">
              <w:rPr>
                <w:rFonts w:ascii="LM Roman 10" w:hAnsi="LM Roman 10" w:cs="Arial"/>
                <w:color w:val="000000"/>
                <w:sz w:val="21"/>
                <w:szCs w:val="21"/>
                <w:vertAlign w:val="subscript"/>
                <w:lang w:val="en-US" w:eastAsia="es-ES"/>
              </w:rPr>
              <w:t>t</w:t>
            </w:r>
            <w:r w:rsidRPr="00252EB5">
              <w:rPr>
                <w:rFonts w:ascii="LM Roman 10" w:hAnsi="LM Roman 10" w:cs="Arial"/>
                <w:color w:val="000000"/>
                <w:sz w:val="21"/>
                <w:szCs w:val="21"/>
                <w:lang w:val="en-US" w:eastAsia="es-ES"/>
              </w:rPr>
              <w:t>-Patrimonio</w:t>
            </w:r>
            <w:r w:rsidRPr="00252EB5">
              <w:rPr>
                <w:rFonts w:ascii="LM Roman 10" w:hAnsi="LM Roman 10" w:cs="Arial"/>
                <w:color w:val="000000"/>
                <w:sz w:val="21"/>
                <w:szCs w:val="21"/>
                <w:vertAlign w:val="subscript"/>
                <w:lang w:val="en-US" w:eastAsia="es-ES"/>
              </w:rPr>
              <w:t>t</w:t>
            </w:r>
            <w:r w:rsidRPr="00252EB5">
              <w:rPr>
                <w:rFonts w:ascii="LM Roman 10" w:hAnsi="LM Roman 10" w:cs="Arial"/>
                <w:color w:val="000000"/>
                <w:sz w:val="21"/>
                <w:szCs w:val="21"/>
                <w:lang w:val="en-US" w:eastAsia="es-ES"/>
              </w:rPr>
              <w:t>+Market Cap</w:t>
            </w:r>
            <w:r w:rsidRPr="00252EB5">
              <w:rPr>
                <w:rFonts w:ascii="LM Roman 10" w:hAnsi="LM Roman 10" w:cs="Arial"/>
                <w:color w:val="000000"/>
                <w:sz w:val="21"/>
                <w:szCs w:val="21"/>
                <w:vertAlign w:val="subscript"/>
                <w:lang w:val="en-US" w:eastAsia="es-ES"/>
              </w:rPr>
              <w:t>t</w:t>
            </w:r>
            <w:r w:rsidRPr="00252EB5">
              <w:rPr>
                <w:rFonts w:ascii="LM Roman 10" w:hAnsi="LM Roman 10" w:cs="Arial"/>
                <w:color w:val="000000"/>
                <w:sz w:val="21"/>
                <w:szCs w:val="21"/>
                <w:lang w:val="en-US" w:eastAsia="es-ES"/>
              </w:rPr>
              <w:t xml:space="preserve">)/Act. </w:t>
            </w:r>
            <w:r w:rsidRPr="00252EB5">
              <w:rPr>
                <w:rFonts w:ascii="LM Roman 10" w:hAnsi="LM Roman 10" w:cs="Arial"/>
                <w:color w:val="000000"/>
                <w:sz w:val="21"/>
                <w:szCs w:val="21"/>
                <w:lang w:eastAsia="es-ES"/>
              </w:rPr>
              <w:t>Total</w:t>
            </w:r>
            <w:r w:rsidRPr="00252EB5">
              <w:rPr>
                <w:rFonts w:ascii="LM Roman 10" w:hAnsi="LM Roman 10" w:cs="Arial"/>
                <w:color w:val="000000"/>
                <w:sz w:val="21"/>
                <w:szCs w:val="21"/>
                <w:vertAlign w:val="subscript"/>
                <w:lang w:eastAsia="es-ES"/>
              </w:rPr>
              <w:t>t</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Tamaño de </w:t>
            </w:r>
            <w:proofErr w:type="gramStart"/>
            <w:r w:rsidRPr="00252EB5">
              <w:rPr>
                <w:rFonts w:ascii="LM Roman 10" w:hAnsi="LM Roman 10" w:cs="Arial"/>
                <w:color w:val="000000"/>
                <w:sz w:val="21"/>
                <w:szCs w:val="21"/>
                <w:lang w:eastAsia="es-ES"/>
              </w:rPr>
              <w:t>la emp</w:t>
            </w:r>
            <w:proofErr w:type="gramEnd"/>
            <w:r w:rsidRPr="00252EB5">
              <w:rPr>
                <w:rFonts w:ascii="LM Roman 10" w:hAnsi="LM Roman 10" w:cs="Arial"/>
                <w:color w:val="000000"/>
                <w:sz w:val="21"/>
                <w:szCs w:val="21"/>
                <w:lang w:eastAsia="es-ES"/>
              </w:rPr>
              <w:t>.</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Ln(</w:t>
            </w:r>
            <w:r w:rsidRPr="00252EB5">
              <w:rPr>
                <w:rFonts w:ascii="LM Roman 10" w:hAnsi="LM Roman 10" w:cs="Arial"/>
                <w:i/>
                <w:iCs/>
                <w:color w:val="000000"/>
                <w:sz w:val="21"/>
                <w:szCs w:val="21"/>
                <w:lang w:eastAsia="es-ES"/>
              </w:rPr>
              <w:t>Ventas</w:t>
            </w:r>
            <w:r w:rsidRPr="00252EB5">
              <w:rPr>
                <w:rFonts w:ascii="LM Roman 10" w:hAnsi="LM Roman 10" w:cs="Arial"/>
                <w:color w:val="000000"/>
                <w:sz w:val="21"/>
                <w:szCs w:val="21"/>
                <w:vertAlign w:val="subscript"/>
                <w:lang w:eastAsia="es-ES"/>
              </w:rPr>
              <w:t>t</w:t>
            </w:r>
            <w:r w:rsidRPr="00252EB5">
              <w:rPr>
                <w:rFonts w:ascii="LM Roman 10" w:hAnsi="LM Roman 10" w:cs="Arial"/>
                <w:color w:val="000000"/>
                <w:sz w:val="21"/>
                <w:szCs w:val="21"/>
                <w:lang w:eastAsia="es-ES"/>
              </w:rPr>
              <w: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Logaritmo natural de las Ventas netas</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 xml:space="preserve">Tangibilidad </w:t>
            </w:r>
            <w:proofErr w:type="gramStart"/>
            <w:r w:rsidRPr="00252EB5">
              <w:rPr>
                <w:rFonts w:ascii="LM Roman 10" w:hAnsi="LM Roman 10" w:cs="Arial"/>
                <w:color w:val="000000"/>
                <w:sz w:val="21"/>
                <w:szCs w:val="21"/>
                <w:lang w:eastAsia="es-ES"/>
              </w:rPr>
              <w:t>de activos</w:t>
            </w:r>
            <w:proofErr w:type="gramEnd"/>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TNG</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Inmuebles, Maquinaria y Equipo</w:t>
            </w:r>
            <w:r w:rsidRPr="00252EB5">
              <w:rPr>
                <w:rFonts w:ascii="LM Roman 10" w:hAnsi="LM Roman 10" w:cs="Arial"/>
                <w:color w:val="000000"/>
                <w:sz w:val="21"/>
                <w:szCs w:val="21"/>
                <w:vertAlign w:val="subscript"/>
                <w:lang w:eastAsia="es-ES"/>
              </w:rPr>
              <w:t>t</w:t>
            </w:r>
            <w:r w:rsidRPr="00252EB5">
              <w:rPr>
                <w:rFonts w:ascii="LM Roman 10" w:hAnsi="LM Roman 10" w:cs="Arial"/>
                <w:color w:val="000000"/>
                <w:sz w:val="21"/>
                <w:szCs w:val="21"/>
                <w:lang w:eastAsia="es-ES"/>
              </w:rPr>
              <w:t>/Act. Total</w:t>
            </w:r>
            <w:r w:rsidRPr="00252EB5">
              <w:rPr>
                <w:rFonts w:ascii="LM Roman 10" w:hAnsi="LM Roman 10" w:cs="Arial"/>
                <w:color w:val="000000"/>
                <w:sz w:val="21"/>
                <w:szCs w:val="21"/>
                <w:vertAlign w:val="subscript"/>
                <w:lang w:eastAsia="es-ES"/>
              </w:rPr>
              <w:t>t</w:t>
            </w:r>
          </w:p>
        </w:tc>
      </w:tr>
      <w:tr w:rsidR="00252EB5" w:rsidRPr="00252EB5" w:rsidTr="00252EB5">
        <w:trPr>
          <w:trHeight w:val="345"/>
          <w:jc w:val="center"/>
        </w:trPr>
        <w:tc>
          <w:tcPr>
            <w:tcW w:w="249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Rentabilidad</w:t>
            </w:r>
          </w:p>
        </w:tc>
        <w:tc>
          <w:tcPr>
            <w:tcW w:w="133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i/>
                <w:iCs/>
                <w:color w:val="000000"/>
                <w:sz w:val="21"/>
                <w:szCs w:val="21"/>
                <w:lang w:eastAsia="es-ES"/>
              </w:rPr>
              <w:t>PRF</w:t>
            </w:r>
            <w:r w:rsidRPr="00252EB5">
              <w:rPr>
                <w:rFonts w:ascii="LM Roman 10" w:hAnsi="LM Roman 10" w:cs="Arial"/>
                <w:color w:val="000000"/>
                <w:sz w:val="21"/>
                <w:szCs w:val="21"/>
                <w:vertAlign w:val="subscript"/>
                <w:lang w:eastAsia="es-ES"/>
              </w:rPr>
              <w:t>t</w:t>
            </w:r>
          </w:p>
        </w:tc>
        <w:tc>
          <w:tcPr>
            <w:tcW w:w="5476" w:type="dxa"/>
            <w:tcBorders>
              <w:top w:val="nil"/>
              <w:left w:val="nil"/>
              <w:bottom w:val="nil"/>
              <w:right w:val="nil"/>
            </w:tcBorders>
            <w:shd w:val="clear" w:color="auto" w:fill="auto"/>
            <w:noWrap/>
            <w:vAlign w:val="bottom"/>
            <w:hideMark/>
          </w:tcPr>
          <w:p w:rsidR="00252EB5" w:rsidRPr="00252EB5" w:rsidRDefault="00252EB5" w:rsidP="00252EB5">
            <w:pPr>
              <w:rPr>
                <w:rFonts w:ascii="LM Roman 10" w:hAnsi="LM Roman 10" w:cs="Arial"/>
                <w:color w:val="000000"/>
                <w:sz w:val="21"/>
                <w:szCs w:val="21"/>
                <w:lang w:eastAsia="es-ES"/>
              </w:rPr>
            </w:pPr>
            <w:r w:rsidRPr="00252EB5">
              <w:rPr>
                <w:rFonts w:ascii="LM Roman 10" w:hAnsi="LM Roman 10" w:cs="Arial"/>
                <w:color w:val="000000"/>
                <w:sz w:val="21"/>
                <w:szCs w:val="21"/>
                <w:lang w:eastAsia="es-ES"/>
              </w:rPr>
              <w:t>EBITDA</w:t>
            </w:r>
            <w:r w:rsidRPr="00252EB5">
              <w:rPr>
                <w:rFonts w:ascii="LM Roman 10" w:hAnsi="LM Roman 10" w:cs="Arial"/>
                <w:color w:val="000000"/>
                <w:sz w:val="21"/>
                <w:szCs w:val="21"/>
                <w:vertAlign w:val="subscript"/>
                <w:lang w:eastAsia="es-ES"/>
              </w:rPr>
              <w:t>t</w:t>
            </w:r>
            <w:r w:rsidRPr="00252EB5">
              <w:rPr>
                <w:rFonts w:ascii="LM Roman 10" w:hAnsi="LM Roman 10" w:cs="Arial"/>
                <w:color w:val="000000"/>
                <w:sz w:val="21"/>
                <w:szCs w:val="21"/>
                <w:lang w:eastAsia="es-ES"/>
              </w:rPr>
              <w:t>/Act. Total</w:t>
            </w:r>
            <w:r w:rsidRPr="00252EB5">
              <w:rPr>
                <w:rFonts w:ascii="LM Roman 10" w:hAnsi="LM Roman 10" w:cs="Arial"/>
                <w:color w:val="000000"/>
                <w:sz w:val="21"/>
                <w:szCs w:val="21"/>
                <w:vertAlign w:val="subscript"/>
                <w:lang w:eastAsia="es-ES"/>
              </w:rPr>
              <w:t>t</w:t>
            </w:r>
          </w:p>
        </w:tc>
      </w:tr>
    </w:tbl>
    <w:p w:rsidR="00A302DB" w:rsidRPr="00B17E0D" w:rsidRDefault="00A302DB" w:rsidP="00AD36F8">
      <w:pPr>
        <w:pStyle w:val="Texto"/>
        <w:rPr>
          <w:lang w:val="es-PE"/>
        </w:rPr>
      </w:pPr>
      <w:bookmarkStart w:id="169" w:name="_Toc389039843"/>
      <w:r w:rsidRPr="00B17E0D">
        <w:rPr>
          <w:lang w:val="es-PE"/>
        </w:rPr>
        <w:t xml:space="preserve">Anexo </w:t>
      </w:r>
      <w:r w:rsidR="00B17E0D" w:rsidRPr="00B17E0D">
        <w:rPr>
          <w:lang w:val="es-PE"/>
        </w:rPr>
        <w:t>2</w:t>
      </w:r>
      <w:r w:rsidRPr="00B17E0D">
        <w:rPr>
          <w:lang w:val="es-PE"/>
        </w:rPr>
        <w:t>: Cuestionario</w:t>
      </w:r>
      <w:bookmarkEnd w:id="169"/>
    </w:p>
    <w:p w:rsidR="00A302DB" w:rsidRPr="00A302DB" w:rsidRDefault="00A302DB" w:rsidP="00AD36F8">
      <w:pPr>
        <w:pStyle w:val="Texto"/>
        <w:rPr>
          <w:sz w:val="22"/>
          <w:szCs w:val="22"/>
          <w:lang w:val="es-PE"/>
        </w:rPr>
      </w:pPr>
    </w:p>
    <w:p w:rsidR="00DF3894" w:rsidRPr="004758DF" w:rsidRDefault="00DF3894" w:rsidP="00AD36F8">
      <w:pPr>
        <w:pStyle w:val="Texto"/>
      </w:pPr>
      <w:r w:rsidRPr="004758DF">
        <w:t>Parte I: Datos Generales</w:t>
      </w:r>
    </w:p>
    <w:p w:rsidR="00DF3894" w:rsidRDefault="00DF3894" w:rsidP="00DF3894">
      <w:pPr>
        <w:rPr>
          <w:rFonts w:ascii="LM Roman 10" w:hAnsi="LM Roman 10"/>
          <w:sz w:val="22"/>
          <w:szCs w:val="22"/>
        </w:rPr>
      </w:pPr>
    </w:p>
    <w:p w:rsidR="00DF3894" w:rsidRPr="00AD36F8" w:rsidRDefault="00DF3894" w:rsidP="00B243DF">
      <w:pPr>
        <w:pStyle w:val="Prrafodelista"/>
        <w:numPr>
          <w:ilvl w:val="0"/>
          <w:numId w:val="3"/>
        </w:numPr>
        <w:rPr>
          <w:szCs w:val="24"/>
        </w:rPr>
      </w:pPr>
      <w:r w:rsidRPr="00AD36F8">
        <w:rPr>
          <w:szCs w:val="24"/>
        </w:rPr>
        <w:t>Carrera Profesional: _____________________</w:t>
      </w:r>
    </w:p>
    <w:p w:rsidR="00DF3894" w:rsidRPr="00AD36F8" w:rsidRDefault="00DF3894" w:rsidP="00B243DF">
      <w:pPr>
        <w:pStyle w:val="Prrafodelista"/>
        <w:numPr>
          <w:ilvl w:val="0"/>
          <w:numId w:val="3"/>
        </w:numPr>
        <w:rPr>
          <w:szCs w:val="24"/>
        </w:rPr>
      </w:pPr>
      <w:r w:rsidRPr="00AD36F8">
        <w:rPr>
          <w:szCs w:val="24"/>
        </w:rPr>
        <w:t>Ciclo Actual: __________________</w:t>
      </w:r>
    </w:p>
    <w:p w:rsidR="00DF3894" w:rsidRPr="00AD36F8" w:rsidRDefault="00DF3894" w:rsidP="00B243DF">
      <w:pPr>
        <w:pStyle w:val="Prrafodelista"/>
        <w:numPr>
          <w:ilvl w:val="0"/>
          <w:numId w:val="3"/>
        </w:numPr>
        <w:rPr>
          <w:szCs w:val="24"/>
        </w:rPr>
      </w:pPr>
      <w:r w:rsidRPr="00AD36F8">
        <w:rPr>
          <w:szCs w:val="24"/>
        </w:rPr>
        <w:t>Género: [M]</w:t>
      </w:r>
      <w:r w:rsidRPr="00AD36F8">
        <w:rPr>
          <w:szCs w:val="24"/>
        </w:rPr>
        <w:tab/>
        <w:t>[F]</w:t>
      </w:r>
    </w:p>
    <w:p w:rsidR="00DF3894" w:rsidRPr="00AD36F8" w:rsidRDefault="00DF3894" w:rsidP="00B243DF">
      <w:pPr>
        <w:pStyle w:val="Prrafodelista"/>
        <w:numPr>
          <w:ilvl w:val="0"/>
          <w:numId w:val="3"/>
        </w:numPr>
        <w:rPr>
          <w:szCs w:val="24"/>
        </w:rPr>
      </w:pPr>
      <w:r w:rsidRPr="00AD36F8">
        <w:rPr>
          <w:szCs w:val="24"/>
        </w:rPr>
        <w:t>Edad: _______</w:t>
      </w:r>
    </w:p>
    <w:p w:rsidR="00DF3894" w:rsidRDefault="00DF3894" w:rsidP="00DF3894">
      <w:pPr>
        <w:rPr>
          <w:rFonts w:ascii="LM Roman 10" w:hAnsi="LM Roman 10"/>
          <w:sz w:val="22"/>
          <w:szCs w:val="22"/>
        </w:rPr>
      </w:pPr>
    </w:p>
    <w:p w:rsidR="00DF3894" w:rsidRPr="00AD36F8" w:rsidRDefault="00DF3894" w:rsidP="00AD36F8">
      <w:pPr>
        <w:pStyle w:val="Texto"/>
        <w:rPr>
          <w:szCs w:val="24"/>
        </w:rPr>
      </w:pPr>
      <w:r w:rsidRPr="00AD36F8">
        <w:rPr>
          <w:szCs w:val="24"/>
        </w:rPr>
        <w:t>Parte II: Actitudes</w:t>
      </w:r>
    </w:p>
    <w:p w:rsidR="00DF3894" w:rsidRPr="00AD36F8" w:rsidRDefault="00DF3894" w:rsidP="00DF3894">
      <w:pPr>
        <w:rPr>
          <w:szCs w:val="24"/>
        </w:rPr>
      </w:pPr>
    </w:p>
    <w:p w:rsidR="00DF3894" w:rsidRPr="00AD36F8" w:rsidRDefault="00DF3894" w:rsidP="00DF3894">
      <w:pPr>
        <w:rPr>
          <w:szCs w:val="24"/>
        </w:rPr>
      </w:pPr>
      <w:r w:rsidRPr="00AD36F8">
        <w:rPr>
          <w:szCs w:val="24"/>
        </w:rPr>
        <w:t>Re</w:t>
      </w:r>
      <w:r w:rsidR="004027BF" w:rsidRPr="00AD36F8">
        <w:rPr>
          <w:szCs w:val="24"/>
        </w:rPr>
        <w:t>sponda cuá</w:t>
      </w:r>
      <w:r w:rsidRPr="00AD36F8">
        <w:rPr>
          <w:szCs w:val="24"/>
        </w:rPr>
        <w:t xml:space="preserve">n </w:t>
      </w:r>
      <w:proofErr w:type="gramStart"/>
      <w:r w:rsidRPr="00AD36F8">
        <w:rPr>
          <w:szCs w:val="24"/>
        </w:rPr>
        <w:t>de acuerdo</w:t>
      </w:r>
      <w:proofErr w:type="gramEnd"/>
      <w:r w:rsidRPr="00AD36F8">
        <w:rPr>
          <w:szCs w:val="24"/>
        </w:rPr>
        <w:t xml:space="preserve"> está con los siguientes enunciados (preguntas del 1 al 10), teniendo en consideración la siguiente escala:</w:t>
      </w:r>
    </w:p>
    <w:p w:rsidR="00DF3894" w:rsidRPr="00AD36F8" w:rsidRDefault="00DF3894" w:rsidP="00DF3894">
      <w:pPr>
        <w:rPr>
          <w:szCs w:val="24"/>
        </w:rPr>
      </w:pPr>
    </w:p>
    <w:p w:rsidR="00DF3894" w:rsidRPr="00AD36F8" w:rsidRDefault="00DF3894" w:rsidP="00DF3894">
      <w:pPr>
        <w:rPr>
          <w:szCs w:val="24"/>
        </w:rPr>
      </w:pPr>
      <w:r w:rsidRPr="00AD36F8">
        <w:rPr>
          <w:szCs w:val="24"/>
        </w:rPr>
        <w:tab/>
        <w:t>[0]</w:t>
      </w:r>
      <w:r w:rsidRPr="00AD36F8">
        <w:rPr>
          <w:szCs w:val="24"/>
        </w:rPr>
        <w:tab/>
        <w:t>Completamente en desacuerdo</w:t>
      </w:r>
    </w:p>
    <w:p w:rsidR="00DF3894" w:rsidRPr="00AD36F8" w:rsidRDefault="00DF3894" w:rsidP="00DF3894">
      <w:pPr>
        <w:rPr>
          <w:szCs w:val="24"/>
        </w:rPr>
      </w:pPr>
      <w:r w:rsidRPr="00AD36F8">
        <w:rPr>
          <w:szCs w:val="24"/>
        </w:rPr>
        <w:tab/>
        <w:t>[1]</w:t>
      </w:r>
      <w:r w:rsidRPr="00AD36F8">
        <w:rPr>
          <w:szCs w:val="24"/>
        </w:rPr>
        <w:tab/>
        <w:t>Ligeramente en desacuerdo</w:t>
      </w:r>
    </w:p>
    <w:p w:rsidR="00DF3894" w:rsidRPr="00AD36F8" w:rsidRDefault="00DF3894" w:rsidP="00DF3894">
      <w:pPr>
        <w:rPr>
          <w:szCs w:val="24"/>
        </w:rPr>
      </w:pPr>
      <w:r w:rsidRPr="00AD36F8">
        <w:rPr>
          <w:szCs w:val="24"/>
        </w:rPr>
        <w:tab/>
        <w:t>[2]</w:t>
      </w:r>
      <w:r w:rsidRPr="00AD36F8">
        <w:rPr>
          <w:szCs w:val="24"/>
        </w:rPr>
        <w:tab/>
        <w:t>Ni de acuerdo ni en desacuerdo</w:t>
      </w:r>
    </w:p>
    <w:p w:rsidR="00DF3894" w:rsidRPr="00AD36F8" w:rsidRDefault="00DF3894" w:rsidP="00DF3894">
      <w:pPr>
        <w:rPr>
          <w:szCs w:val="24"/>
        </w:rPr>
      </w:pPr>
      <w:r w:rsidRPr="00AD36F8">
        <w:rPr>
          <w:szCs w:val="24"/>
        </w:rPr>
        <w:tab/>
        <w:t>[3]</w:t>
      </w:r>
      <w:r w:rsidRPr="00AD36F8">
        <w:rPr>
          <w:szCs w:val="24"/>
        </w:rPr>
        <w:tab/>
        <w:t xml:space="preserve">Ligeramente </w:t>
      </w:r>
      <w:proofErr w:type="gramStart"/>
      <w:r w:rsidRPr="00AD36F8">
        <w:rPr>
          <w:szCs w:val="24"/>
        </w:rPr>
        <w:t>de acuerdo</w:t>
      </w:r>
      <w:proofErr w:type="gramEnd"/>
    </w:p>
    <w:p w:rsidR="00DF3894" w:rsidRPr="00AD36F8" w:rsidRDefault="00DF3894" w:rsidP="00DF3894">
      <w:pPr>
        <w:rPr>
          <w:szCs w:val="24"/>
        </w:rPr>
      </w:pPr>
      <w:r w:rsidRPr="00AD36F8">
        <w:rPr>
          <w:szCs w:val="24"/>
        </w:rPr>
        <w:tab/>
        <w:t>[4]</w:t>
      </w:r>
      <w:r w:rsidRPr="00AD36F8">
        <w:rPr>
          <w:szCs w:val="24"/>
        </w:rPr>
        <w:tab/>
        <w:t xml:space="preserve">Completamente </w:t>
      </w:r>
      <w:proofErr w:type="gramStart"/>
      <w:r w:rsidRPr="00AD36F8">
        <w:rPr>
          <w:szCs w:val="24"/>
        </w:rPr>
        <w:t>de acuerdo</w:t>
      </w:r>
      <w:proofErr w:type="gramEnd"/>
    </w:p>
    <w:p w:rsidR="00DF3894" w:rsidRPr="00AD36F8" w:rsidRDefault="00DF3894" w:rsidP="00DF3894">
      <w:pPr>
        <w:rPr>
          <w:szCs w:val="24"/>
        </w:rPr>
      </w:pPr>
    </w:p>
    <w:p w:rsidR="00DF3894" w:rsidRPr="00AD36F8" w:rsidRDefault="00DF3894" w:rsidP="00B243DF">
      <w:pPr>
        <w:pStyle w:val="Prrafodelista"/>
        <w:numPr>
          <w:ilvl w:val="0"/>
          <w:numId w:val="4"/>
        </w:numPr>
        <w:rPr>
          <w:szCs w:val="24"/>
        </w:rPr>
      </w:pPr>
      <w:r w:rsidRPr="00AD36F8">
        <w:rPr>
          <w:szCs w:val="24"/>
        </w:rPr>
        <w:t>En tiempos difíciles</w:t>
      </w:r>
      <w:r w:rsidR="004027BF" w:rsidRPr="00AD36F8">
        <w:rPr>
          <w:szCs w:val="24"/>
        </w:rPr>
        <w:t>,</w:t>
      </w:r>
      <w:r w:rsidRPr="00AD36F8">
        <w:rPr>
          <w:szCs w:val="24"/>
        </w:rPr>
        <w:t xml:space="preserve"> suelo esperar lo mejor.</w:t>
      </w:r>
      <w:r w:rsidRPr="00AD36F8">
        <w:rPr>
          <w:szCs w:val="24"/>
        </w:rPr>
        <w:tab/>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Me resulta fácil relajarme.</w:t>
      </w:r>
      <w:r w:rsidRPr="00AD36F8">
        <w:rPr>
          <w:szCs w:val="24"/>
        </w:rPr>
        <w:tab/>
      </w:r>
      <w:r w:rsidRPr="00AD36F8">
        <w:rPr>
          <w:szCs w:val="24"/>
        </w:rPr>
        <w:tab/>
      </w:r>
      <w:r w:rsidRPr="00AD36F8">
        <w:rPr>
          <w:szCs w:val="24"/>
        </w:rPr>
        <w:tab/>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Si algo malo me tiene que pasar, estoy seguro de que me pasará.</w:t>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Siempre soy optimista respecto al futuro.</w:t>
      </w:r>
      <w:r w:rsidRPr="00AD36F8">
        <w:rPr>
          <w:szCs w:val="24"/>
        </w:rPr>
        <w:tab/>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Disfruto bastante de mis amistades.</w:t>
      </w:r>
      <w:r w:rsidRPr="00AD36F8">
        <w:rPr>
          <w:szCs w:val="24"/>
        </w:rPr>
        <w:tab/>
      </w:r>
      <w:r w:rsidRPr="00AD36F8">
        <w:rPr>
          <w:szCs w:val="24"/>
        </w:rPr>
        <w:tab/>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Es importante para mí mantenerme ocupado.</w:t>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 xml:space="preserve">Rara vez espero que las cosas salgan </w:t>
      </w:r>
      <w:proofErr w:type="gramStart"/>
      <w:r w:rsidRPr="00AD36F8">
        <w:rPr>
          <w:szCs w:val="24"/>
        </w:rPr>
        <w:t>a</w:t>
      </w:r>
      <w:proofErr w:type="gramEnd"/>
      <w:r w:rsidRPr="00AD36F8">
        <w:rPr>
          <w:szCs w:val="24"/>
        </w:rPr>
        <w:t xml:space="preserve"> mi manera.</w:t>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lastRenderedPageBreak/>
        <w:t>No me disgusto fácilmente.</w:t>
      </w:r>
      <w:r w:rsidRPr="00AD36F8">
        <w:rPr>
          <w:szCs w:val="24"/>
        </w:rPr>
        <w:tab/>
      </w:r>
      <w:r w:rsidRPr="00AD36F8">
        <w:rPr>
          <w:szCs w:val="24"/>
        </w:rPr>
        <w:tab/>
      </w:r>
      <w:r w:rsidRPr="00AD36F8">
        <w:rPr>
          <w:szCs w:val="24"/>
        </w:rPr>
        <w:tab/>
      </w:r>
      <w:r w:rsidRPr="00AD36F8">
        <w:rPr>
          <w:szCs w:val="24"/>
        </w:rPr>
        <w:tab/>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Casi nunca cuento con que me sucedan cosas buenas.</w:t>
      </w:r>
      <w:r w:rsidRPr="00AD36F8">
        <w:rPr>
          <w:szCs w:val="24"/>
        </w:rPr>
        <w:tab/>
      </w:r>
      <w:r w:rsidRPr="00AD36F8">
        <w:rPr>
          <w:szCs w:val="24"/>
        </w:rPr>
        <w:tab/>
      </w:r>
      <w:r w:rsidRPr="00AD36F8">
        <w:rPr>
          <w:szCs w:val="24"/>
        </w:rPr>
        <w:tab/>
        <w:t>[    ]</w:t>
      </w:r>
    </w:p>
    <w:p w:rsidR="00DF3894" w:rsidRPr="00AD36F8" w:rsidRDefault="00DF3894" w:rsidP="00B243DF">
      <w:pPr>
        <w:pStyle w:val="Prrafodelista"/>
        <w:numPr>
          <w:ilvl w:val="0"/>
          <w:numId w:val="4"/>
        </w:numPr>
        <w:rPr>
          <w:szCs w:val="24"/>
        </w:rPr>
      </w:pPr>
      <w:r w:rsidRPr="00AD36F8">
        <w:rPr>
          <w:szCs w:val="24"/>
        </w:rPr>
        <w:t>En general, espero que me ocurran más cosas buenas que malas.</w:t>
      </w:r>
      <w:r w:rsidRPr="00AD36F8">
        <w:rPr>
          <w:szCs w:val="24"/>
        </w:rPr>
        <w:tab/>
      </w:r>
      <w:r w:rsidRPr="00AD36F8">
        <w:rPr>
          <w:szCs w:val="24"/>
        </w:rPr>
        <w:tab/>
        <w:t>[    ]</w:t>
      </w:r>
    </w:p>
    <w:p w:rsidR="00DF3894" w:rsidRPr="00494404" w:rsidRDefault="00DF3894" w:rsidP="00DF3894">
      <w:pPr>
        <w:rPr>
          <w:rFonts w:ascii="LM Roman 10" w:hAnsi="LM Roman 10"/>
          <w:sz w:val="22"/>
          <w:szCs w:val="22"/>
        </w:rPr>
      </w:pPr>
    </w:p>
    <w:p w:rsidR="00DF3894" w:rsidRPr="00AD36F8" w:rsidRDefault="00DF3894" w:rsidP="00B243DF">
      <w:pPr>
        <w:pStyle w:val="Prrafodelista"/>
        <w:numPr>
          <w:ilvl w:val="0"/>
          <w:numId w:val="4"/>
        </w:numPr>
        <w:rPr>
          <w:b/>
          <w:szCs w:val="24"/>
        </w:rPr>
      </w:pPr>
      <w:r w:rsidRPr="00AD36F8">
        <w:rPr>
          <w:b/>
          <w:szCs w:val="24"/>
        </w:rPr>
        <w:t xml:space="preserve">¿Cuán buen estudiante </w:t>
      </w:r>
      <w:r w:rsidR="00BE3184" w:rsidRPr="00AD36F8">
        <w:rPr>
          <w:b/>
          <w:szCs w:val="24"/>
        </w:rPr>
        <w:t xml:space="preserve">(o trabajador) </w:t>
      </w:r>
      <w:r w:rsidRPr="00AD36F8">
        <w:rPr>
          <w:b/>
          <w:szCs w:val="24"/>
        </w:rPr>
        <w:t>se considera en relación al resto de sus compañeros?</w:t>
      </w:r>
    </w:p>
    <w:p w:rsidR="00DF3894" w:rsidRPr="00AD36F8" w:rsidRDefault="00DF3894" w:rsidP="00B243DF">
      <w:pPr>
        <w:pStyle w:val="Prrafodelista"/>
        <w:numPr>
          <w:ilvl w:val="0"/>
          <w:numId w:val="1"/>
        </w:numPr>
        <w:rPr>
          <w:szCs w:val="24"/>
        </w:rPr>
      </w:pPr>
      <w:r w:rsidRPr="00AD36F8">
        <w:rPr>
          <w:szCs w:val="24"/>
        </w:rPr>
        <w:t>Por debajo del promedio</w:t>
      </w:r>
    </w:p>
    <w:p w:rsidR="00DF3894" w:rsidRPr="00AD36F8" w:rsidRDefault="00DF3894" w:rsidP="00B243DF">
      <w:pPr>
        <w:pStyle w:val="Prrafodelista"/>
        <w:numPr>
          <w:ilvl w:val="0"/>
          <w:numId w:val="1"/>
        </w:numPr>
        <w:rPr>
          <w:szCs w:val="24"/>
        </w:rPr>
      </w:pPr>
      <w:r w:rsidRPr="00AD36F8">
        <w:rPr>
          <w:szCs w:val="24"/>
        </w:rPr>
        <w:t>Igual al promedio</w:t>
      </w:r>
    </w:p>
    <w:p w:rsidR="00DF3894" w:rsidRPr="00AD36F8" w:rsidRDefault="00DF3894" w:rsidP="00B243DF">
      <w:pPr>
        <w:pStyle w:val="Prrafodelista"/>
        <w:numPr>
          <w:ilvl w:val="0"/>
          <w:numId w:val="1"/>
        </w:numPr>
        <w:rPr>
          <w:szCs w:val="24"/>
        </w:rPr>
      </w:pPr>
      <w:r w:rsidRPr="00AD36F8">
        <w:rPr>
          <w:szCs w:val="24"/>
        </w:rPr>
        <w:t>Por encima del promedio</w:t>
      </w:r>
    </w:p>
    <w:p w:rsidR="00DF3894" w:rsidRPr="00AD36F8" w:rsidRDefault="00DF3894" w:rsidP="00DF3894">
      <w:pPr>
        <w:rPr>
          <w:szCs w:val="24"/>
        </w:rPr>
      </w:pPr>
    </w:p>
    <w:p w:rsidR="00DF3894" w:rsidRPr="00AD36F8" w:rsidRDefault="00DF3894" w:rsidP="00B243DF">
      <w:pPr>
        <w:pStyle w:val="Prrafodelista"/>
        <w:numPr>
          <w:ilvl w:val="0"/>
          <w:numId w:val="4"/>
        </w:numPr>
        <w:rPr>
          <w:b/>
          <w:szCs w:val="24"/>
        </w:rPr>
      </w:pPr>
      <w:r w:rsidRPr="00AD36F8">
        <w:rPr>
          <w:b/>
          <w:szCs w:val="24"/>
        </w:rPr>
        <w:t xml:space="preserve">Durante el intervalo comprendido entre los años 2000 a </w:t>
      </w:r>
      <w:r w:rsidR="004027BF" w:rsidRPr="00AD36F8">
        <w:rPr>
          <w:b/>
          <w:szCs w:val="24"/>
        </w:rPr>
        <w:t>2012, el rendimiento anual del Índice G</w:t>
      </w:r>
      <w:r w:rsidRPr="00AD36F8">
        <w:rPr>
          <w:b/>
          <w:szCs w:val="24"/>
        </w:rPr>
        <w:t>eneral de la BVL (IGBVL) ha sido 10.5%. En cualquier año, ¿qué retorno espera que sus inversiones en bolsa produzcan?</w:t>
      </w:r>
    </w:p>
    <w:p w:rsidR="00DF3894" w:rsidRPr="00AD36F8" w:rsidRDefault="00DF3894" w:rsidP="00B243DF">
      <w:pPr>
        <w:pStyle w:val="Prrafodelista"/>
        <w:numPr>
          <w:ilvl w:val="0"/>
          <w:numId w:val="5"/>
        </w:numPr>
        <w:rPr>
          <w:szCs w:val="24"/>
        </w:rPr>
      </w:pPr>
      <w:r w:rsidRPr="00AD36F8">
        <w:rPr>
          <w:szCs w:val="24"/>
        </w:rPr>
        <w:t>Por debajo de 10.5%</w:t>
      </w:r>
    </w:p>
    <w:p w:rsidR="00DF3894" w:rsidRPr="00AD36F8" w:rsidRDefault="00DF3894" w:rsidP="00B243DF">
      <w:pPr>
        <w:pStyle w:val="Prrafodelista"/>
        <w:numPr>
          <w:ilvl w:val="0"/>
          <w:numId w:val="5"/>
        </w:numPr>
        <w:rPr>
          <w:szCs w:val="24"/>
        </w:rPr>
      </w:pPr>
      <w:r w:rsidRPr="00AD36F8">
        <w:rPr>
          <w:szCs w:val="24"/>
        </w:rPr>
        <w:t>Alrededor de 10.5%</w:t>
      </w:r>
    </w:p>
    <w:p w:rsidR="00DF3894" w:rsidRPr="00AD36F8" w:rsidRDefault="00DF3894" w:rsidP="00B243DF">
      <w:pPr>
        <w:pStyle w:val="Prrafodelista"/>
        <w:numPr>
          <w:ilvl w:val="0"/>
          <w:numId w:val="5"/>
        </w:numPr>
        <w:rPr>
          <w:szCs w:val="24"/>
        </w:rPr>
      </w:pPr>
      <w:r w:rsidRPr="00AD36F8">
        <w:rPr>
          <w:szCs w:val="24"/>
        </w:rPr>
        <w:t>Superiores a 10.5%</w:t>
      </w:r>
    </w:p>
    <w:p w:rsidR="00DF3894" w:rsidRPr="00AD36F8" w:rsidRDefault="00DF3894" w:rsidP="00B243DF">
      <w:pPr>
        <w:pStyle w:val="Prrafodelista"/>
        <w:numPr>
          <w:ilvl w:val="0"/>
          <w:numId w:val="4"/>
        </w:numPr>
        <w:rPr>
          <w:b/>
          <w:szCs w:val="24"/>
        </w:rPr>
      </w:pPr>
      <w:r w:rsidRPr="00AD36F8">
        <w:rPr>
          <w:b/>
          <w:szCs w:val="24"/>
        </w:rPr>
        <w:t xml:space="preserve">Imagine que obtuvo una nota desaprobatoria en su último examen. El profesor decide brindarle </w:t>
      </w:r>
      <w:proofErr w:type="gramStart"/>
      <w:r w:rsidRPr="00AD36F8">
        <w:rPr>
          <w:b/>
          <w:szCs w:val="24"/>
        </w:rPr>
        <w:t>la oportunidad</w:t>
      </w:r>
      <w:proofErr w:type="gramEnd"/>
      <w:r w:rsidRPr="00AD36F8">
        <w:rPr>
          <w:b/>
          <w:szCs w:val="24"/>
        </w:rPr>
        <w:t xml:space="preserve"> de reemplazarla con la nota que obtenga en el </w:t>
      </w:r>
      <w:r w:rsidR="00BE3184" w:rsidRPr="00AD36F8">
        <w:rPr>
          <w:b/>
          <w:szCs w:val="24"/>
        </w:rPr>
        <w:t xml:space="preserve">siguiente </w:t>
      </w:r>
      <w:r w:rsidRPr="00AD36F8">
        <w:rPr>
          <w:b/>
          <w:szCs w:val="24"/>
        </w:rPr>
        <w:t xml:space="preserve">examen. No obstante, el siguiente tendrá mayor dificultad y se llevará a cabo el día de mañana, por lo que no tendrá tiempo </w:t>
      </w:r>
      <w:r w:rsidR="00BE3184" w:rsidRPr="00AD36F8">
        <w:rPr>
          <w:b/>
          <w:szCs w:val="24"/>
        </w:rPr>
        <w:t xml:space="preserve">suficiente </w:t>
      </w:r>
      <w:r w:rsidRPr="00AD36F8">
        <w:rPr>
          <w:b/>
          <w:szCs w:val="24"/>
        </w:rPr>
        <w:t xml:space="preserve">para estudiar. A pesar de la situación descrita, ¿estaría dispuesto </w:t>
      </w:r>
      <w:proofErr w:type="gramStart"/>
      <w:r w:rsidRPr="00AD36F8">
        <w:rPr>
          <w:b/>
          <w:szCs w:val="24"/>
        </w:rPr>
        <w:t>a</w:t>
      </w:r>
      <w:proofErr w:type="gramEnd"/>
      <w:r w:rsidRPr="00AD36F8">
        <w:rPr>
          <w:b/>
          <w:szCs w:val="24"/>
        </w:rPr>
        <w:t xml:space="preserve"> reemplazar su nota anterior con el examen de mañana?</w:t>
      </w:r>
    </w:p>
    <w:p w:rsidR="00DF3894" w:rsidRPr="00AD36F8" w:rsidRDefault="00DF3894" w:rsidP="00B243DF">
      <w:pPr>
        <w:pStyle w:val="Prrafodelista"/>
        <w:numPr>
          <w:ilvl w:val="0"/>
          <w:numId w:val="2"/>
        </w:numPr>
        <w:rPr>
          <w:szCs w:val="24"/>
        </w:rPr>
      </w:pPr>
      <w:r w:rsidRPr="00AD36F8">
        <w:rPr>
          <w:szCs w:val="24"/>
        </w:rPr>
        <w:t>Si</w:t>
      </w:r>
    </w:p>
    <w:p w:rsidR="00DF3894" w:rsidRPr="00AD36F8" w:rsidRDefault="00DF3894" w:rsidP="00B243DF">
      <w:pPr>
        <w:pStyle w:val="Prrafodelista"/>
        <w:numPr>
          <w:ilvl w:val="0"/>
          <w:numId w:val="2"/>
        </w:numPr>
        <w:rPr>
          <w:szCs w:val="24"/>
        </w:rPr>
      </w:pPr>
      <w:r w:rsidRPr="00AD36F8">
        <w:rPr>
          <w:szCs w:val="24"/>
        </w:rPr>
        <w:t>No</w:t>
      </w:r>
    </w:p>
    <w:p w:rsidR="00DF3894" w:rsidRPr="00AD36F8" w:rsidRDefault="00DF3894" w:rsidP="00DF3894">
      <w:pPr>
        <w:rPr>
          <w:szCs w:val="24"/>
        </w:rPr>
      </w:pPr>
    </w:p>
    <w:p w:rsidR="00DF3894" w:rsidRPr="00AD36F8" w:rsidRDefault="00DF3894" w:rsidP="00B243DF">
      <w:pPr>
        <w:pStyle w:val="Prrafodelista"/>
        <w:numPr>
          <w:ilvl w:val="0"/>
          <w:numId w:val="4"/>
        </w:numPr>
        <w:rPr>
          <w:b/>
          <w:szCs w:val="24"/>
        </w:rPr>
      </w:pPr>
      <w:r w:rsidRPr="00AD36F8">
        <w:rPr>
          <w:b/>
          <w:szCs w:val="24"/>
        </w:rPr>
        <w:t>En el lanzamiento de una</w:t>
      </w:r>
      <w:r w:rsidR="00B47D9C" w:rsidRPr="00AD36F8">
        <w:rPr>
          <w:b/>
          <w:szCs w:val="24"/>
        </w:rPr>
        <w:t xml:space="preserve"> moneda, usted puede perder S/.50 o ganar S/.</w:t>
      </w:r>
      <w:r w:rsidRPr="00AD36F8">
        <w:rPr>
          <w:b/>
          <w:szCs w:val="24"/>
        </w:rPr>
        <w:t xml:space="preserve">X. ¿Cuánto debería ser X para que usted decida aceptar </w:t>
      </w:r>
      <w:proofErr w:type="gramStart"/>
      <w:r w:rsidRPr="00AD36F8">
        <w:rPr>
          <w:b/>
          <w:szCs w:val="24"/>
        </w:rPr>
        <w:t>la apuesta</w:t>
      </w:r>
      <w:proofErr w:type="gramEnd"/>
      <w:r w:rsidRPr="00AD36F8">
        <w:rPr>
          <w:b/>
          <w:szCs w:val="24"/>
        </w:rPr>
        <w:t>?</w:t>
      </w:r>
    </w:p>
    <w:p w:rsidR="00DF3894" w:rsidRPr="00AD36F8" w:rsidRDefault="00DF3894" w:rsidP="00DF3894">
      <w:pPr>
        <w:pStyle w:val="Prrafodelista"/>
        <w:rPr>
          <w:szCs w:val="24"/>
        </w:rPr>
      </w:pPr>
      <w:r w:rsidRPr="00AD36F8">
        <w:rPr>
          <w:b/>
          <w:szCs w:val="24"/>
        </w:rPr>
        <w:t>Respuesta:</w:t>
      </w:r>
      <w:r w:rsidRPr="00AD36F8">
        <w:rPr>
          <w:szCs w:val="24"/>
        </w:rPr>
        <w:t xml:space="preserve"> __________</w:t>
      </w:r>
    </w:p>
    <w:p w:rsidR="00DF3894" w:rsidRPr="00AD36F8" w:rsidRDefault="00DF3894" w:rsidP="00DF3894">
      <w:pPr>
        <w:rPr>
          <w:szCs w:val="24"/>
          <w:highlight w:val="green"/>
        </w:rPr>
      </w:pPr>
    </w:p>
    <w:p w:rsidR="00DF3894" w:rsidRPr="00AD36F8" w:rsidRDefault="00DF3894" w:rsidP="00B243DF">
      <w:pPr>
        <w:pStyle w:val="Prrafodelista"/>
        <w:numPr>
          <w:ilvl w:val="0"/>
          <w:numId w:val="4"/>
        </w:numPr>
        <w:rPr>
          <w:b/>
          <w:szCs w:val="24"/>
        </w:rPr>
      </w:pPr>
      <w:r w:rsidRPr="00AD36F8">
        <w:rPr>
          <w:b/>
          <w:szCs w:val="24"/>
        </w:rPr>
        <w:t xml:space="preserve">Imagine </w:t>
      </w:r>
      <w:proofErr w:type="gramStart"/>
      <w:r w:rsidRPr="00AD36F8">
        <w:rPr>
          <w:b/>
          <w:szCs w:val="24"/>
        </w:rPr>
        <w:t>que está</w:t>
      </w:r>
      <w:proofErr w:type="gramEnd"/>
      <w:r w:rsidRPr="00AD36F8">
        <w:rPr>
          <w:b/>
          <w:szCs w:val="24"/>
        </w:rPr>
        <w:t xml:space="preserve"> Ud. en un concurso y le ofrecen:</w:t>
      </w:r>
    </w:p>
    <w:p w:rsidR="00DF3894" w:rsidRPr="00AD36F8" w:rsidRDefault="00DF3894" w:rsidP="00DF3894">
      <w:pPr>
        <w:pStyle w:val="Prrafodelista"/>
        <w:rPr>
          <w:b/>
          <w:szCs w:val="24"/>
        </w:rPr>
      </w:pPr>
      <w:r w:rsidRPr="00AD36F8">
        <w:rPr>
          <w:b/>
          <w:szCs w:val="24"/>
        </w:rPr>
        <w:t xml:space="preserve">Marque la alternativa </w:t>
      </w:r>
      <w:proofErr w:type="gramStart"/>
      <w:r w:rsidRPr="00AD36F8">
        <w:rPr>
          <w:b/>
          <w:szCs w:val="24"/>
        </w:rPr>
        <w:t>que elegiría</w:t>
      </w:r>
      <w:proofErr w:type="gramEnd"/>
      <w:r w:rsidRPr="00AD36F8">
        <w:rPr>
          <w:b/>
          <w:szCs w:val="24"/>
        </w:rPr>
        <w:t>.</w:t>
      </w:r>
    </w:p>
    <w:p w:rsidR="00DF3894" w:rsidRPr="00AD36F8" w:rsidRDefault="00B47D9C" w:rsidP="00B243DF">
      <w:pPr>
        <w:pStyle w:val="Prrafodelista"/>
        <w:numPr>
          <w:ilvl w:val="0"/>
          <w:numId w:val="8"/>
        </w:numPr>
        <w:rPr>
          <w:szCs w:val="24"/>
        </w:rPr>
      </w:pPr>
      <w:r w:rsidRPr="00AD36F8">
        <w:rPr>
          <w:szCs w:val="24"/>
        </w:rPr>
        <w:t>Un premio de S/. 9,000 o;</w:t>
      </w:r>
    </w:p>
    <w:p w:rsidR="00DF3894" w:rsidRPr="00AD36F8" w:rsidRDefault="00DF3894" w:rsidP="00B243DF">
      <w:pPr>
        <w:pStyle w:val="Prrafodelista"/>
        <w:numPr>
          <w:ilvl w:val="0"/>
          <w:numId w:val="8"/>
        </w:numPr>
        <w:rPr>
          <w:szCs w:val="24"/>
        </w:rPr>
      </w:pPr>
      <w:r w:rsidRPr="00AD36F8">
        <w:rPr>
          <w:szCs w:val="24"/>
        </w:rPr>
        <w:lastRenderedPageBreak/>
        <w:t>Lanza</w:t>
      </w:r>
      <w:r w:rsidR="00B47D9C" w:rsidRPr="00AD36F8">
        <w:rPr>
          <w:szCs w:val="24"/>
        </w:rPr>
        <w:t>r un dado y si sale el número 6 ganar S/. 60,000;</w:t>
      </w:r>
      <w:r w:rsidRPr="00AD36F8">
        <w:rPr>
          <w:szCs w:val="24"/>
        </w:rPr>
        <w:t xml:space="preserve"> caso contrario, no ganar nada.</w:t>
      </w:r>
    </w:p>
    <w:p w:rsidR="00DF3894" w:rsidRPr="00AD36F8" w:rsidRDefault="00DF3894" w:rsidP="00DF3894">
      <w:pPr>
        <w:rPr>
          <w:szCs w:val="24"/>
          <w:highlight w:val="yellow"/>
        </w:rPr>
      </w:pPr>
    </w:p>
    <w:p w:rsidR="00DF3894" w:rsidRPr="00AD36F8" w:rsidRDefault="00DF3894" w:rsidP="00B243DF">
      <w:pPr>
        <w:pStyle w:val="Prrafodelista"/>
        <w:numPr>
          <w:ilvl w:val="0"/>
          <w:numId w:val="4"/>
        </w:numPr>
        <w:rPr>
          <w:b/>
          <w:szCs w:val="24"/>
        </w:rPr>
      </w:pPr>
      <w:r w:rsidRPr="00AD36F8">
        <w:rPr>
          <w:b/>
          <w:szCs w:val="24"/>
        </w:rPr>
        <w:t>Su hermano de</w:t>
      </w:r>
      <w:r w:rsidR="004027BF" w:rsidRPr="00AD36F8">
        <w:rPr>
          <w:b/>
          <w:szCs w:val="24"/>
        </w:rPr>
        <w:t>cide regalarle S/.</w:t>
      </w:r>
      <w:r w:rsidR="000E21F7" w:rsidRPr="00AD36F8">
        <w:rPr>
          <w:b/>
          <w:szCs w:val="24"/>
        </w:rPr>
        <w:t>1</w:t>
      </w:r>
      <w:proofErr w:type="gramStart"/>
      <w:r w:rsidR="000E21F7" w:rsidRPr="00AD36F8">
        <w:rPr>
          <w:b/>
          <w:szCs w:val="24"/>
        </w:rPr>
        <w:t>,000</w:t>
      </w:r>
      <w:proofErr w:type="gramEnd"/>
      <w:r w:rsidR="000E21F7" w:rsidRPr="00AD36F8">
        <w:rPr>
          <w:b/>
          <w:szCs w:val="24"/>
        </w:rPr>
        <w:t>; luego</w:t>
      </w:r>
      <w:r w:rsidRPr="00AD36F8">
        <w:rPr>
          <w:b/>
          <w:szCs w:val="24"/>
        </w:rPr>
        <w:t xml:space="preserve"> d</w:t>
      </w:r>
      <w:r w:rsidR="000E21F7" w:rsidRPr="00AD36F8">
        <w:rPr>
          <w:b/>
          <w:szCs w:val="24"/>
        </w:rPr>
        <w:t>ispone</w:t>
      </w:r>
      <w:r w:rsidRPr="00AD36F8">
        <w:rPr>
          <w:b/>
          <w:szCs w:val="24"/>
        </w:rPr>
        <w:t xml:space="preserve"> darle una oportunidad adicional de ganar dinero</w:t>
      </w:r>
      <w:r w:rsidR="000E21F7" w:rsidRPr="00AD36F8">
        <w:rPr>
          <w:b/>
          <w:szCs w:val="24"/>
        </w:rPr>
        <w:t>,</w:t>
      </w:r>
      <w:r w:rsidRPr="00AD36F8">
        <w:rPr>
          <w:b/>
          <w:szCs w:val="24"/>
        </w:rPr>
        <w:t xml:space="preserve"> por lo que le ofrece las siguientes opciones:</w:t>
      </w:r>
    </w:p>
    <w:p w:rsidR="00DF3894" w:rsidRPr="00AD36F8" w:rsidRDefault="00DF3894" w:rsidP="00B243DF">
      <w:pPr>
        <w:pStyle w:val="Prrafodelista"/>
        <w:numPr>
          <w:ilvl w:val="0"/>
          <w:numId w:val="9"/>
        </w:numPr>
        <w:ind w:left="1134" w:hanging="425"/>
        <w:rPr>
          <w:szCs w:val="24"/>
        </w:rPr>
      </w:pPr>
      <w:r w:rsidRPr="00AD36F8">
        <w:rPr>
          <w:szCs w:val="24"/>
        </w:rPr>
        <w:t>Ganar S/.500 de forma directa.</w:t>
      </w:r>
    </w:p>
    <w:p w:rsidR="00DF3894" w:rsidRPr="00AD36F8" w:rsidRDefault="000E21F7" w:rsidP="00B243DF">
      <w:pPr>
        <w:pStyle w:val="Prrafodelista"/>
        <w:numPr>
          <w:ilvl w:val="0"/>
          <w:numId w:val="9"/>
        </w:numPr>
        <w:ind w:left="1134" w:hanging="425"/>
        <w:rPr>
          <w:szCs w:val="24"/>
        </w:rPr>
      </w:pPr>
      <w:r w:rsidRPr="00AD36F8">
        <w:rPr>
          <w:szCs w:val="24"/>
        </w:rPr>
        <w:t>Lanzar una moneda. Si sale cara</w:t>
      </w:r>
      <w:r w:rsidR="00DF3894" w:rsidRPr="00AD36F8">
        <w:rPr>
          <w:szCs w:val="24"/>
        </w:rPr>
        <w:t xml:space="preserve"> obtie</w:t>
      </w:r>
      <w:r w:rsidRPr="00AD36F8">
        <w:rPr>
          <w:szCs w:val="24"/>
        </w:rPr>
        <w:t>ne S/.</w:t>
      </w:r>
      <w:r w:rsidR="00DF3894" w:rsidRPr="00AD36F8">
        <w:rPr>
          <w:szCs w:val="24"/>
        </w:rPr>
        <w:t>1</w:t>
      </w:r>
      <w:proofErr w:type="gramStart"/>
      <w:r w:rsidR="00DF3894" w:rsidRPr="00AD36F8">
        <w:rPr>
          <w:szCs w:val="24"/>
        </w:rPr>
        <w:t>,000</w:t>
      </w:r>
      <w:proofErr w:type="gramEnd"/>
      <w:r w:rsidRPr="00AD36F8">
        <w:rPr>
          <w:szCs w:val="24"/>
        </w:rPr>
        <w:t>;</w:t>
      </w:r>
      <w:r w:rsidR="00DF3894" w:rsidRPr="00AD36F8">
        <w:rPr>
          <w:szCs w:val="24"/>
        </w:rPr>
        <w:t xml:space="preserve"> y si sale sello no gana nada.</w:t>
      </w:r>
    </w:p>
    <w:p w:rsidR="00DF3894" w:rsidRPr="00AD36F8" w:rsidRDefault="00DF3894" w:rsidP="00DF3894">
      <w:pPr>
        <w:rPr>
          <w:szCs w:val="24"/>
        </w:rPr>
      </w:pPr>
    </w:p>
    <w:p w:rsidR="00DF3894" w:rsidRPr="00AD36F8" w:rsidRDefault="00DF3894" w:rsidP="00B243DF">
      <w:pPr>
        <w:pStyle w:val="Prrafodelista"/>
        <w:numPr>
          <w:ilvl w:val="0"/>
          <w:numId w:val="4"/>
        </w:numPr>
        <w:rPr>
          <w:b/>
          <w:szCs w:val="24"/>
        </w:rPr>
      </w:pPr>
      <w:r w:rsidRPr="00AD36F8">
        <w:rPr>
          <w:b/>
          <w:szCs w:val="24"/>
        </w:rPr>
        <w:t>Esta vez supon</w:t>
      </w:r>
      <w:r w:rsidR="004027BF" w:rsidRPr="00AD36F8">
        <w:rPr>
          <w:b/>
          <w:szCs w:val="24"/>
        </w:rPr>
        <w:t>ga que su hermano le regaló S/.2</w:t>
      </w:r>
      <w:proofErr w:type="gramStart"/>
      <w:r w:rsidR="004027BF" w:rsidRPr="00AD36F8">
        <w:rPr>
          <w:b/>
          <w:szCs w:val="24"/>
        </w:rPr>
        <w:t>,000</w:t>
      </w:r>
      <w:proofErr w:type="gramEnd"/>
      <w:r w:rsidR="004027BF" w:rsidRPr="00AD36F8">
        <w:rPr>
          <w:b/>
          <w:szCs w:val="24"/>
        </w:rPr>
        <w:t>. Ahora</w:t>
      </w:r>
      <w:r w:rsidRPr="00AD36F8">
        <w:rPr>
          <w:b/>
          <w:szCs w:val="24"/>
        </w:rPr>
        <w:t xml:space="preserve"> debe elegir entre:</w:t>
      </w:r>
    </w:p>
    <w:p w:rsidR="00DF3894" w:rsidRPr="00AD36F8" w:rsidRDefault="00CE05D6" w:rsidP="00B243DF">
      <w:pPr>
        <w:pStyle w:val="Prrafodelista"/>
        <w:numPr>
          <w:ilvl w:val="0"/>
          <w:numId w:val="10"/>
        </w:numPr>
        <w:ind w:left="1134" w:hanging="425"/>
        <w:rPr>
          <w:szCs w:val="24"/>
        </w:rPr>
      </w:pPr>
      <w:r w:rsidRPr="00AD36F8">
        <w:rPr>
          <w:szCs w:val="24"/>
        </w:rPr>
        <w:t>Perder S/.</w:t>
      </w:r>
      <w:r w:rsidR="00DF3894" w:rsidRPr="00AD36F8">
        <w:rPr>
          <w:szCs w:val="24"/>
        </w:rPr>
        <w:t>500 de forma directa.</w:t>
      </w:r>
    </w:p>
    <w:p w:rsidR="00DF3894" w:rsidRPr="00AD36F8" w:rsidRDefault="00DF3894" w:rsidP="00B243DF">
      <w:pPr>
        <w:pStyle w:val="Prrafodelista"/>
        <w:numPr>
          <w:ilvl w:val="0"/>
          <w:numId w:val="10"/>
        </w:numPr>
        <w:ind w:left="1134" w:hanging="425"/>
        <w:rPr>
          <w:szCs w:val="24"/>
        </w:rPr>
      </w:pPr>
      <w:r w:rsidRPr="00AD36F8">
        <w:rPr>
          <w:szCs w:val="24"/>
        </w:rPr>
        <w:t xml:space="preserve">Lanzar una </w:t>
      </w:r>
      <w:r w:rsidR="00CE05D6" w:rsidRPr="00AD36F8">
        <w:rPr>
          <w:szCs w:val="24"/>
        </w:rPr>
        <w:t>moneda. Si sale cara pierde S/.</w:t>
      </w:r>
      <w:r w:rsidRPr="00AD36F8">
        <w:rPr>
          <w:szCs w:val="24"/>
        </w:rPr>
        <w:t>1</w:t>
      </w:r>
      <w:proofErr w:type="gramStart"/>
      <w:r w:rsidRPr="00AD36F8">
        <w:rPr>
          <w:szCs w:val="24"/>
        </w:rPr>
        <w:t>,000</w:t>
      </w:r>
      <w:proofErr w:type="gramEnd"/>
      <w:r w:rsidR="000E21F7" w:rsidRPr="00AD36F8">
        <w:rPr>
          <w:szCs w:val="24"/>
        </w:rPr>
        <w:t>;</w:t>
      </w:r>
      <w:r w:rsidRPr="00AD36F8">
        <w:rPr>
          <w:szCs w:val="24"/>
        </w:rPr>
        <w:t xml:space="preserve"> y si sale sello no pierde nada.</w:t>
      </w:r>
    </w:p>
    <w:p w:rsidR="00DF3894" w:rsidRPr="00AD36F8" w:rsidRDefault="00DF3894" w:rsidP="00DF3894">
      <w:pPr>
        <w:rPr>
          <w:szCs w:val="24"/>
          <w:highlight w:val="green"/>
        </w:rPr>
      </w:pPr>
    </w:p>
    <w:p w:rsidR="00DF3894" w:rsidRPr="00AD36F8" w:rsidRDefault="00DF3894" w:rsidP="00B243DF">
      <w:pPr>
        <w:pStyle w:val="Prrafodelista"/>
        <w:numPr>
          <w:ilvl w:val="0"/>
          <w:numId w:val="4"/>
        </w:numPr>
        <w:rPr>
          <w:b/>
          <w:szCs w:val="24"/>
        </w:rPr>
      </w:pPr>
      <w:r w:rsidRPr="00AD36F8">
        <w:rPr>
          <w:b/>
          <w:szCs w:val="24"/>
        </w:rPr>
        <w:t xml:space="preserve">El gobierno se está preparando para combatir una epidemia la cual se espera que acabe con la vida de 600 personas. Dos programas alternativos (mutuamente excluyentes) para combatir </w:t>
      </w:r>
      <w:proofErr w:type="gramStart"/>
      <w:r w:rsidRPr="00AD36F8">
        <w:rPr>
          <w:b/>
          <w:szCs w:val="24"/>
        </w:rPr>
        <w:t>la enfermeda</w:t>
      </w:r>
      <w:r w:rsidR="000E21F7" w:rsidRPr="00AD36F8">
        <w:rPr>
          <w:b/>
          <w:szCs w:val="24"/>
        </w:rPr>
        <w:t>d</w:t>
      </w:r>
      <w:proofErr w:type="gramEnd"/>
      <w:r w:rsidR="000E21F7" w:rsidRPr="00AD36F8">
        <w:rPr>
          <w:b/>
          <w:szCs w:val="24"/>
        </w:rPr>
        <w:t xml:space="preserve"> son presentados. ¿Cuál </w:t>
      </w:r>
      <w:proofErr w:type="gramStart"/>
      <w:r w:rsidR="000E21F7" w:rsidRPr="00AD36F8">
        <w:rPr>
          <w:b/>
          <w:szCs w:val="24"/>
        </w:rPr>
        <w:t>de ello</w:t>
      </w:r>
      <w:r w:rsidRPr="00AD36F8">
        <w:rPr>
          <w:b/>
          <w:szCs w:val="24"/>
        </w:rPr>
        <w:t>s</w:t>
      </w:r>
      <w:proofErr w:type="gramEnd"/>
      <w:r w:rsidRPr="00AD36F8">
        <w:rPr>
          <w:b/>
          <w:szCs w:val="24"/>
        </w:rPr>
        <w:t xml:space="preserve"> elegiría usted?</w:t>
      </w:r>
    </w:p>
    <w:p w:rsidR="00DF3894" w:rsidRPr="00AD36F8" w:rsidRDefault="00DF3894" w:rsidP="00B243DF">
      <w:pPr>
        <w:pStyle w:val="Prrafodelista"/>
        <w:numPr>
          <w:ilvl w:val="0"/>
          <w:numId w:val="11"/>
        </w:numPr>
        <w:ind w:left="1134" w:hanging="425"/>
        <w:rPr>
          <w:szCs w:val="24"/>
        </w:rPr>
      </w:pPr>
      <w:r w:rsidRPr="00AD36F8">
        <w:rPr>
          <w:szCs w:val="24"/>
        </w:rPr>
        <w:t>Programa A: 200 personas serán salvadas.</w:t>
      </w:r>
    </w:p>
    <w:p w:rsidR="00DF3894" w:rsidRPr="00AD36F8" w:rsidRDefault="00DF3894" w:rsidP="00B243DF">
      <w:pPr>
        <w:pStyle w:val="Prrafodelista"/>
        <w:numPr>
          <w:ilvl w:val="0"/>
          <w:numId w:val="11"/>
        </w:numPr>
        <w:ind w:left="1134" w:hanging="425"/>
        <w:rPr>
          <w:szCs w:val="24"/>
        </w:rPr>
      </w:pPr>
      <w:r w:rsidRPr="00AD36F8">
        <w:rPr>
          <w:szCs w:val="24"/>
        </w:rPr>
        <w:t>Programa B: 1/3 de probabilidad de salvar a las 600 personas</w:t>
      </w:r>
      <w:r w:rsidR="00CE05D6" w:rsidRPr="00AD36F8">
        <w:rPr>
          <w:szCs w:val="24"/>
        </w:rPr>
        <w:t>,</w:t>
      </w:r>
      <w:r w:rsidRPr="00AD36F8">
        <w:rPr>
          <w:szCs w:val="24"/>
        </w:rPr>
        <w:t xml:space="preserve"> y 2/3 de que nadie se salve.</w:t>
      </w:r>
    </w:p>
    <w:p w:rsidR="00DF3894" w:rsidRPr="00AD36F8" w:rsidRDefault="00DF3894" w:rsidP="00DF3894">
      <w:pPr>
        <w:rPr>
          <w:szCs w:val="24"/>
        </w:rPr>
      </w:pPr>
    </w:p>
    <w:p w:rsidR="00BF2883" w:rsidRPr="00AD36F8" w:rsidRDefault="00BF2883" w:rsidP="00DF3894">
      <w:pPr>
        <w:rPr>
          <w:szCs w:val="24"/>
        </w:rPr>
      </w:pPr>
    </w:p>
    <w:p w:rsidR="00DF3894" w:rsidRPr="00AD36F8" w:rsidRDefault="00DF3894" w:rsidP="00B243DF">
      <w:pPr>
        <w:pStyle w:val="Prrafodelista"/>
        <w:numPr>
          <w:ilvl w:val="0"/>
          <w:numId w:val="4"/>
        </w:numPr>
        <w:rPr>
          <w:b/>
          <w:szCs w:val="24"/>
        </w:rPr>
      </w:pPr>
      <w:r w:rsidRPr="00AD36F8">
        <w:rPr>
          <w:b/>
          <w:szCs w:val="24"/>
        </w:rPr>
        <w:t xml:space="preserve">Una empresa de biotecnología toma conocimiento de la epidemia y de las medidas que el gobierno estaba evaluando, y efectúa las siguientes propuestas para combatir la enfermedad. ¿Cuál </w:t>
      </w:r>
      <w:proofErr w:type="gramStart"/>
      <w:r w:rsidRPr="00AD36F8">
        <w:rPr>
          <w:b/>
          <w:szCs w:val="24"/>
        </w:rPr>
        <w:t>de ellas</w:t>
      </w:r>
      <w:proofErr w:type="gramEnd"/>
      <w:r w:rsidRPr="00AD36F8">
        <w:rPr>
          <w:b/>
          <w:szCs w:val="24"/>
        </w:rPr>
        <w:t xml:space="preserve"> elegiría usted?</w:t>
      </w:r>
    </w:p>
    <w:p w:rsidR="00DF3894" w:rsidRPr="00AD36F8" w:rsidRDefault="00DF3894" w:rsidP="00B243DF">
      <w:pPr>
        <w:pStyle w:val="Prrafodelista"/>
        <w:numPr>
          <w:ilvl w:val="0"/>
          <w:numId w:val="12"/>
        </w:numPr>
        <w:ind w:left="1134" w:hanging="425"/>
        <w:rPr>
          <w:szCs w:val="24"/>
        </w:rPr>
      </w:pPr>
      <w:r w:rsidRPr="00AD36F8">
        <w:rPr>
          <w:szCs w:val="24"/>
        </w:rPr>
        <w:t>Programa A: 400 personas perderán la vida.</w:t>
      </w:r>
    </w:p>
    <w:p w:rsidR="00206408" w:rsidRDefault="00DF3894" w:rsidP="00B243DF">
      <w:pPr>
        <w:pStyle w:val="Prrafodelista"/>
        <w:numPr>
          <w:ilvl w:val="0"/>
          <w:numId w:val="12"/>
        </w:numPr>
        <w:ind w:left="1134" w:hanging="425"/>
        <w:rPr>
          <w:szCs w:val="24"/>
        </w:rPr>
      </w:pPr>
      <w:r w:rsidRPr="00AD36F8">
        <w:rPr>
          <w:szCs w:val="24"/>
        </w:rPr>
        <w:t>Programa B: 1/3 de probabilidad de que nadie pierda la vida</w:t>
      </w:r>
      <w:r w:rsidR="00CE05D6" w:rsidRPr="00AD36F8">
        <w:rPr>
          <w:szCs w:val="24"/>
        </w:rPr>
        <w:t>,</w:t>
      </w:r>
      <w:r w:rsidRPr="00AD36F8">
        <w:rPr>
          <w:szCs w:val="24"/>
        </w:rPr>
        <w:t xml:space="preserve"> y 2/3 de que las 600 personas pierdan la vida.</w:t>
      </w:r>
    </w:p>
    <w:p w:rsidR="00206408" w:rsidRDefault="00206408">
      <w:pPr>
        <w:spacing w:line="240" w:lineRule="auto"/>
        <w:jc w:val="left"/>
        <w:rPr>
          <w:szCs w:val="24"/>
        </w:rPr>
      </w:pPr>
      <w:r>
        <w:rPr>
          <w:szCs w:val="24"/>
        </w:rPr>
        <w:br w:type="page"/>
      </w:r>
    </w:p>
    <w:p w:rsidR="00252EB5" w:rsidRPr="00AD36F8" w:rsidRDefault="00252EB5" w:rsidP="00252EB5">
      <w:pPr>
        <w:rPr>
          <w:szCs w:val="24"/>
        </w:rPr>
      </w:pPr>
    </w:p>
    <w:p w:rsidR="000E21F7" w:rsidRPr="00AD36F8" w:rsidRDefault="000E21F7" w:rsidP="00B243DF">
      <w:pPr>
        <w:pStyle w:val="Prrafodelista"/>
        <w:numPr>
          <w:ilvl w:val="0"/>
          <w:numId w:val="4"/>
        </w:numPr>
        <w:rPr>
          <w:b/>
          <w:szCs w:val="24"/>
        </w:rPr>
      </w:pPr>
    </w:p>
    <w:p w:rsidR="000E21F7" w:rsidRPr="00AD36F8" w:rsidRDefault="000E21F7" w:rsidP="000E21F7">
      <w:pPr>
        <w:pStyle w:val="Prrafodelista"/>
        <w:rPr>
          <w:b/>
          <w:szCs w:val="24"/>
        </w:rPr>
      </w:pPr>
    </w:p>
    <w:p w:rsidR="000E21F7" w:rsidRPr="00AD36F8" w:rsidRDefault="000E21F7" w:rsidP="000E21F7">
      <w:pPr>
        <w:pStyle w:val="Prrafodelista"/>
        <w:rPr>
          <w:b/>
          <w:szCs w:val="24"/>
          <w:u w:val="single"/>
        </w:rPr>
      </w:pPr>
      <w:r w:rsidRPr="00AD36F8">
        <w:rPr>
          <w:b/>
          <w:szCs w:val="24"/>
          <w:u w:val="single"/>
        </w:rPr>
        <w:t>Tipo X</w:t>
      </w:r>
    </w:p>
    <w:p w:rsidR="00DF3894" w:rsidRPr="00AD36F8" w:rsidRDefault="00DF3894" w:rsidP="000E21F7">
      <w:pPr>
        <w:pStyle w:val="Prrafodelista"/>
        <w:rPr>
          <w:b/>
          <w:szCs w:val="24"/>
        </w:rPr>
      </w:pPr>
      <w:r w:rsidRPr="00AD36F8">
        <w:rPr>
          <w:b/>
          <w:szCs w:val="24"/>
        </w:rPr>
        <w:t xml:space="preserve">La tasa de desempleo reportada en Alemania </w:t>
      </w:r>
      <w:proofErr w:type="gramStart"/>
      <w:r w:rsidRPr="00AD36F8">
        <w:rPr>
          <w:b/>
          <w:szCs w:val="24"/>
        </w:rPr>
        <w:t>a</w:t>
      </w:r>
      <w:proofErr w:type="gramEnd"/>
      <w:r w:rsidRPr="00AD36F8">
        <w:rPr>
          <w:b/>
          <w:szCs w:val="24"/>
        </w:rPr>
        <w:t xml:space="preserve"> fines de 2012 fue de 5.5%. ¿Cuál cree usted que fue la tasa de desempleo en Chile durante el mismo período? Respuesta: ________</w:t>
      </w:r>
    </w:p>
    <w:p w:rsidR="00DF3894" w:rsidRPr="00AD36F8" w:rsidRDefault="00DF3894" w:rsidP="00DF3894">
      <w:pPr>
        <w:rPr>
          <w:szCs w:val="24"/>
        </w:rPr>
      </w:pPr>
    </w:p>
    <w:p w:rsidR="000E21F7" w:rsidRPr="00AD36F8" w:rsidRDefault="000E21F7" w:rsidP="000E21F7">
      <w:pPr>
        <w:ind w:firstLine="708"/>
        <w:rPr>
          <w:b/>
          <w:szCs w:val="24"/>
          <w:u w:val="single"/>
        </w:rPr>
      </w:pPr>
      <w:r w:rsidRPr="00AD36F8">
        <w:rPr>
          <w:b/>
          <w:szCs w:val="24"/>
          <w:u w:val="single"/>
        </w:rPr>
        <w:t>Tipo Y</w:t>
      </w:r>
    </w:p>
    <w:p w:rsidR="000E21F7" w:rsidRPr="00AD36F8" w:rsidRDefault="000E21F7" w:rsidP="000E21F7">
      <w:pPr>
        <w:pStyle w:val="Prrafodelista"/>
        <w:rPr>
          <w:b/>
          <w:szCs w:val="24"/>
        </w:rPr>
      </w:pPr>
      <w:r w:rsidRPr="00AD36F8">
        <w:rPr>
          <w:b/>
          <w:szCs w:val="24"/>
        </w:rPr>
        <w:t>La tasa de desempleo reportada en España fines de 2012 fue de 19%. ¿Cuál cree usted que fue la tasa de desempleo en Chile durante el mismo período? Respuesta: ________</w:t>
      </w:r>
    </w:p>
    <w:p w:rsidR="000E21F7" w:rsidRPr="00AD36F8" w:rsidRDefault="000E21F7" w:rsidP="00DF3894">
      <w:pPr>
        <w:rPr>
          <w:szCs w:val="24"/>
        </w:rPr>
      </w:pPr>
    </w:p>
    <w:p w:rsidR="00DF3894" w:rsidRPr="00AD36F8" w:rsidRDefault="00DF3894" w:rsidP="00B243DF">
      <w:pPr>
        <w:pStyle w:val="Prrafodelista"/>
        <w:numPr>
          <w:ilvl w:val="0"/>
          <w:numId w:val="4"/>
        </w:numPr>
        <w:rPr>
          <w:b/>
          <w:szCs w:val="24"/>
        </w:rPr>
      </w:pPr>
      <w:r w:rsidRPr="00AD36F8">
        <w:rPr>
          <w:b/>
          <w:szCs w:val="24"/>
        </w:rPr>
        <w:t xml:space="preserve">Suponga que hace 6 años usted adquirió un departamento al contado. Actualmente tiene </w:t>
      </w:r>
      <w:proofErr w:type="gramStart"/>
      <w:r w:rsidRPr="00AD36F8">
        <w:rPr>
          <w:b/>
          <w:szCs w:val="24"/>
        </w:rPr>
        <w:t>la intención</w:t>
      </w:r>
      <w:proofErr w:type="gramEnd"/>
      <w:r w:rsidRPr="00AD36F8">
        <w:rPr>
          <w:b/>
          <w:szCs w:val="24"/>
        </w:rPr>
        <w:t xml:space="preserve"> de venderlo pero el precio de mercado de los departamentos ha descendido considerablemente. ¿Cuán importante sería para usted al momento de venderlo, el precio al cual adquirió dicho </w:t>
      </w:r>
      <w:r w:rsidR="000E21F7" w:rsidRPr="00AD36F8">
        <w:rPr>
          <w:b/>
          <w:szCs w:val="24"/>
        </w:rPr>
        <w:t>inmueble</w:t>
      </w:r>
      <w:r w:rsidRPr="00AD36F8">
        <w:rPr>
          <w:b/>
          <w:szCs w:val="24"/>
        </w:rPr>
        <w:t>?</w:t>
      </w:r>
    </w:p>
    <w:p w:rsidR="00DF3894" w:rsidRPr="00AD36F8" w:rsidRDefault="00DF3894" w:rsidP="00B243DF">
      <w:pPr>
        <w:pStyle w:val="Prrafodelista"/>
        <w:numPr>
          <w:ilvl w:val="0"/>
          <w:numId w:val="7"/>
        </w:numPr>
        <w:rPr>
          <w:szCs w:val="24"/>
        </w:rPr>
      </w:pPr>
      <w:r w:rsidRPr="00AD36F8">
        <w:rPr>
          <w:szCs w:val="24"/>
        </w:rPr>
        <w:t>Muy importante</w:t>
      </w:r>
    </w:p>
    <w:p w:rsidR="00DF3894" w:rsidRPr="00AD36F8" w:rsidRDefault="00DF3894" w:rsidP="00B243DF">
      <w:pPr>
        <w:pStyle w:val="Prrafodelista"/>
        <w:numPr>
          <w:ilvl w:val="0"/>
          <w:numId w:val="7"/>
        </w:numPr>
        <w:rPr>
          <w:szCs w:val="24"/>
        </w:rPr>
      </w:pPr>
      <w:r w:rsidRPr="00AD36F8">
        <w:rPr>
          <w:szCs w:val="24"/>
        </w:rPr>
        <w:t>Algo importante</w:t>
      </w:r>
    </w:p>
    <w:p w:rsidR="00DF3894" w:rsidRPr="00AD36F8" w:rsidRDefault="00DF3894" w:rsidP="00B243DF">
      <w:pPr>
        <w:pStyle w:val="Prrafodelista"/>
        <w:numPr>
          <w:ilvl w:val="0"/>
          <w:numId w:val="7"/>
        </w:numPr>
        <w:rPr>
          <w:szCs w:val="24"/>
        </w:rPr>
      </w:pPr>
      <w:r w:rsidRPr="00AD36F8">
        <w:rPr>
          <w:szCs w:val="24"/>
        </w:rPr>
        <w:t>Nada importante</w:t>
      </w:r>
    </w:p>
    <w:p w:rsidR="00DF3894" w:rsidRPr="00AD36F8" w:rsidRDefault="00DF3894" w:rsidP="00DF3894">
      <w:pPr>
        <w:rPr>
          <w:szCs w:val="24"/>
          <w:highlight w:val="yellow"/>
        </w:rPr>
      </w:pPr>
    </w:p>
    <w:p w:rsidR="00DF3894" w:rsidRPr="00AD36F8" w:rsidRDefault="00DF3894" w:rsidP="00B243DF">
      <w:pPr>
        <w:pStyle w:val="Prrafodelista"/>
        <w:numPr>
          <w:ilvl w:val="0"/>
          <w:numId w:val="4"/>
        </w:numPr>
        <w:rPr>
          <w:b/>
          <w:szCs w:val="24"/>
        </w:rPr>
      </w:pPr>
      <w:r w:rsidRPr="00AD36F8">
        <w:rPr>
          <w:b/>
          <w:szCs w:val="24"/>
        </w:rPr>
        <w:t>Pablo</w:t>
      </w:r>
      <w:r w:rsidR="00741BD8" w:rsidRPr="00AD36F8">
        <w:rPr>
          <w:b/>
          <w:szCs w:val="24"/>
        </w:rPr>
        <w:t>,</w:t>
      </w:r>
      <w:r w:rsidRPr="00AD36F8">
        <w:rPr>
          <w:b/>
          <w:szCs w:val="24"/>
        </w:rPr>
        <w:t xml:space="preserve"> quien tiene 31 años de edad y siempre fue muy brillante, se graduó con honores como bachiller en econ</w:t>
      </w:r>
      <w:r w:rsidR="00741BD8" w:rsidRPr="00AD36F8">
        <w:rPr>
          <w:b/>
          <w:szCs w:val="24"/>
        </w:rPr>
        <w:t>omía. En su época de estudiante</w:t>
      </w:r>
      <w:r w:rsidRPr="00AD36F8">
        <w:rPr>
          <w:b/>
          <w:szCs w:val="24"/>
        </w:rPr>
        <w:t xml:space="preserve"> siempre estuvo ligado a causas que defendían la justicia social, llegando a participar en diversas manifestaciones. ¿Qué es más probable?</w:t>
      </w:r>
    </w:p>
    <w:p w:rsidR="00DF3894" w:rsidRPr="00AD36F8" w:rsidRDefault="00DF3894" w:rsidP="00B243DF">
      <w:pPr>
        <w:pStyle w:val="Prrafodelista"/>
        <w:numPr>
          <w:ilvl w:val="0"/>
          <w:numId w:val="6"/>
        </w:numPr>
        <w:rPr>
          <w:szCs w:val="24"/>
        </w:rPr>
      </w:pPr>
      <w:r w:rsidRPr="00AD36F8">
        <w:rPr>
          <w:szCs w:val="24"/>
        </w:rPr>
        <w:t xml:space="preserve">Pablo sea profesor </w:t>
      </w:r>
      <w:proofErr w:type="gramStart"/>
      <w:r w:rsidRPr="00AD36F8">
        <w:rPr>
          <w:szCs w:val="24"/>
        </w:rPr>
        <w:t>de inicial</w:t>
      </w:r>
      <w:proofErr w:type="gramEnd"/>
      <w:r w:rsidRPr="00AD36F8">
        <w:rPr>
          <w:szCs w:val="24"/>
        </w:rPr>
        <w:t>.</w:t>
      </w:r>
    </w:p>
    <w:p w:rsidR="00DF3894" w:rsidRPr="00AD36F8" w:rsidRDefault="00DF3894" w:rsidP="00B243DF">
      <w:pPr>
        <w:pStyle w:val="Prrafodelista"/>
        <w:numPr>
          <w:ilvl w:val="0"/>
          <w:numId w:val="6"/>
        </w:numPr>
        <w:rPr>
          <w:szCs w:val="24"/>
        </w:rPr>
      </w:pPr>
      <w:r w:rsidRPr="00AD36F8">
        <w:rPr>
          <w:szCs w:val="24"/>
        </w:rPr>
        <w:t>Pablo sea profesor de inicial y pertenezca a asociaciones que promuevan la igualdad social.</w:t>
      </w:r>
    </w:p>
    <w:p w:rsidR="00A302DB" w:rsidRPr="00AD36F8" w:rsidRDefault="00A302DB" w:rsidP="006257C8">
      <w:pPr>
        <w:rPr>
          <w:szCs w:val="24"/>
        </w:rPr>
      </w:pPr>
    </w:p>
    <w:p w:rsidR="00A302DB" w:rsidRPr="00AD36F8" w:rsidRDefault="00A302DB" w:rsidP="006257C8">
      <w:pPr>
        <w:rPr>
          <w:szCs w:val="24"/>
          <w:lang w:val="es-PE"/>
        </w:rPr>
      </w:pPr>
    </w:p>
    <w:p w:rsidR="005A5BDF" w:rsidRPr="00AD36F8" w:rsidRDefault="005A5BDF" w:rsidP="006257C8">
      <w:pPr>
        <w:rPr>
          <w:szCs w:val="24"/>
          <w:lang w:val="es-PE"/>
        </w:rPr>
      </w:pPr>
    </w:p>
    <w:p w:rsidR="005A5BDF" w:rsidRPr="00AD36F8" w:rsidRDefault="005A5BDF" w:rsidP="006257C8">
      <w:pPr>
        <w:rPr>
          <w:szCs w:val="24"/>
          <w:lang w:val="es-PE"/>
        </w:rPr>
      </w:pPr>
    </w:p>
    <w:p w:rsidR="005A5BDF" w:rsidRDefault="005A5BDF" w:rsidP="006257C8">
      <w:pPr>
        <w:rPr>
          <w:rFonts w:ascii="LM Roman 10" w:hAnsi="LM Roman 10"/>
          <w:sz w:val="22"/>
          <w:szCs w:val="22"/>
          <w:lang w:val="es-PE"/>
        </w:rPr>
        <w:sectPr w:rsidR="005A5BDF" w:rsidSect="00F824FC">
          <w:footerReference w:type="default" r:id="rId89"/>
          <w:pgSz w:w="11906" w:h="16838"/>
          <w:pgMar w:top="1417" w:right="1701" w:bottom="1417" w:left="1701" w:header="708" w:footer="708" w:gutter="0"/>
          <w:pgNumType w:start="1"/>
          <w:cols w:space="708"/>
          <w:docGrid w:linePitch="360"/>
        </w:sectPr>
      </w:pPr>
    </w:p>
    <w:p w:rsidR="00FF6889" w:rsidRPr="00BF2883" w:rsidRDefault="00FF6889" w:rsidP="00AD36F8">
      <w:pPr>
        <w:pStyle w:val="Texto"/>
        <w:rPr>
          <w:lang w:val="es-PE"/>
        </w:rPr>
      </w:pPr>
      <w:bookmarkStart w:id="170" w:name="_Toc389039844"/>
      <w:r w:rsidRPr="00BF2883">
        <w:rPr>
          <w:lang w:val="es-PE"/>
        </w:rPr>
        <w:lastRenderedPageBreak/>
        <w:t xml:space="preserve">Anexo </w:t>
      </w:r>
      <w:r w:rsidR="00BF2883" w:rsidRPr="00BF2883">
        <w:rPr>
          <w:lang w:val="es-PE"/>
        </w:rPr>
        <w:t>3</w:t>
      </w:r>
      <w:r w:rsidRPr="00BF2883">
        <w:rPr>
          <w:lang w:val="es-PE"/>
        </w:rPr>
        <w:t xml:space="preserve">: </w:t>
      </w:r>
      <w:r w:rsidR="00BF2883" w:rsidRPr="00BF2883">
        <w:rPr>
          <w:lang w:val="es-PE"/>
        </w:rPr>
        <w:t>Evolución porcentual de</w:t>
      </w:r>
      <w:r w:rsidR="00307B18">
        <w:rPr>
          <w:lang w:val="es-PE"/>
        </w:rPr>
        <w:t>l Balance General</w:t>
      </w:r>
      <w:bookmarkEnd w:id="170"/>
    </w:p>
    <w:p w:rsidR="005A5BDF" w:rsidRDefault="005A5BDF" w:rsidP="006257C8">
      <w:pPr>
        <w:rPr>
          <w:rFonts w:ascii="LM Roman 10" w:hAnsi="LM Roman 10"/>
          <w:sz w:val="22"/>
          <w:szCs w:val="22"/>
          <w:lang w:val="es-PE"/>
        </w:rPr>
      </w:pPr>
    </w:p>
    <w:tbl>
      <w:tblPr>
        <w:tblW w:w="14168" w:type="dxa"/>
        <w:jc w:val="center"/>
        <w:tblInd w:w="70" w:type="dxa"/>
        <w:tblCellMar>
          <w:left w:w="70" w:type="dxa"/>
          <w:right w:w="70" w:type="dxa"/>
        </w:tblCellMar>
        <w:tblLook w:val="04A0"/>
      </w:tblPr>
      <w:tblGrid>
        <w:gridCol w:w="3000"/>
        <w:gridCol w:w="836"/>
        <w:gridCol w:w="896"/>
        <w:gridCol w:w="916"/>
        <w:gridCol w:w="896"/>
        <w:gridCol w:w="836"/>
        <w:gridCol w:w="816"/>
        <w:gridCol w:w="836"/>
        <w:gridCol w:w="876"/>
        <w:gridCol w:w="836"/>
        <w:gridCol w:w="876"/>
        <w:gridCol w:w="836"/>
        <w:gridCol w:w="876"/>
        <w:gridCol w:w="836"/>
      </w:tblGrid>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1996</w:t>
            </w:r>
          </w:p>
        </w:tc>
        <w:tc>
          <w:tcPr>
            <w:tcW w:w="89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1998</w:t>
            </w:r>
          </w:p>
        </w:tc>
        <w:tc>
          <w:tcPr>
            <w:tcW w:w="91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2000</w:t>
            </w:r>
          </w:p>
        </w:tc>
        <w:tc>
          <w:tcPr>
            <w:tcW w:w="89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2002</w:t>
            </w:r>
          </w:p>
        </w:tc>
        <w:tc>
          <w:tcPr>
            <w:tcW w:w="83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2004</w:t>
            </w:r>
          </w:p>
        </w:tc>
        <w:tc>
          <w:tcPr>
            <w:tcW w:w="81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2005</w:t>
            </w:r>
          </w:p>
        </w:tc>
        <w:tc>
          <w:tcPr>
            <w:tcW w:w="83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2006</w:t>
            </w:r>
          </w:p>
        </w:tc>
        <w:tc>
          <w:tcPr>
            <w:tcW w:w="87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2007</w:t>
            </w:r>
          </w:p>
        </w:tc>
        <w:tc>
          <w:tcPr>
            <w:tcW w:w="83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2008</w:t>
            </w:r>
          </w:p>
        </w:tc>
        <w:tc>
          <w:tcPr>
            <w:tcW w:w="87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2009</w:t>
            </w:r>
          </w:p>
        </w:tc>
        <w:tc>
          <w:tcPr>
            <w:tcW w:w="83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2010</w:t>
            </w:r>
          </w:p>
        </w:tc>
        <w:tc>
          <w:tcPr>
            <w:tcW w:w="87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2011</w:t>
            </w:r>
          </w:p>
        </w:tc>
        <w:tc>
          <w:tcPr>
            <w:tcW w:w="836" w:type="dxa"/>
            <w:tcBorders>
              <w:top w:val="single" w:sz="4" w:space="0" w:color="auto"/>
              <w:left w:val="nil"/>
              <w:bottom w:val="single" w:sz="4" w:space="0" w:color="auto"/>
              <w:right w:val="nil"/>
            </w:tcBorders>
            <w:shd w:val="clear" w:color="auto" w:fill="auto"/>
            <w:noWrap/>
            <w:vAlign w:val="bottom"/>
            <w:hideMark/>
          </w:tcPr>
          <w:p w:rsidR="00236026" w:rsidRPr="00236026" w:rsidRDefault="00236026" w:rsidP="00236026">
            <w:pPr>
              <w:jc w:val="cente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2012</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Activos: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91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1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Caja</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0.0665</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0.0526</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0.0343</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0.0535</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0.0842</w:t>
            </w:r>
          </w:p>
        </w:tc>
        <w:tc>
          <w:tcPr>
            <w:tcW w:w="81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0.1096</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0.1237</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0.1291</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0.0890</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0.0953</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0.0924</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0.0772</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0.0521</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Inversiones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0.0196</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0.0113</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0.0094</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0.0131</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0.0135</w:t>
            </w:r>
          </w:p>
        </w:tc>
        <w:tc>
          <w:tcPr>
            <w:tcW w:w="81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0.0055</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0.0103</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0.0000</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0.0044</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0.0067</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0.0021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0.0135</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Cuentas por cobrar</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0.0872</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0.0742</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0.1131</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0.0889</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0.1011</w:t>
            </w:r>
          </w:p>
        </w:tc>
        <w:tc>
          <w:tcPr>
            <w:tcW w:w="81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0.1033</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0.1108</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0.0964</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0.0933</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0.0946</w:t>
            </w:r>
          </w:p>
        </w:tc>
        <w:tc>
          <w:tcPr>
            <w:tcW w:w="83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0.1041</w:t>
            </w:r>
          </w:p>
        </w:tc>
        <w:tc>
          <w:tcPr>
            <w:tcW w:w="876" w:type="dxa"/>
            <w:tcBorders>
              <w:top w:val="nil"/>
              <w:left w:val="nil"/>
              <w:bottom w:val="nil"/>
              <w:right w:val="nil"/>
            </w:tcBorders>
            <w:shd w:val="clear" w:color="auto" w:fill="auto"/>
            <w:noWrap/>
            <w:vAlign w:val="bottom"/>
            <w:hideMark/>
          </w:tcPr>
          <w:p w:rsidR="00236026" w:rsidRPr="00747E46" w:rsidRDefault="00236026" w:rsidP="00236026">
            <w:pPr>
              <w:jc w:val="right"/>
              <w:rPr>
                <w:rFonts w:ascii="LM Roman 10" w:hAnsi="LM Roman 10" w:cs="Calibri"/>
                <w:color w:val="000000"/>
                <w:sz w:val="21"/>
                <w:szCs w:val="21"/>
                <w:lang w:eastAsia="es-ES"/>
              </w:rPr>
            </w:pPr>
            <w:r w:rsidRPr="00747E46">
              <w:rPr>
                <w:rFonts w:ascii="LM Roman 10" w:hAnsi="LM Roman 10" w:cs="Calibri"/>
                <w:color w:val="000000"/>
                <w:sz w:val="21"/>
                <w:szCs w:val="21"/>
                <w:lang w:eastAsia="es-ES"/>
              </w:rPr>
              <w:t>0.1062</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0.1203</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Existencias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0.1152</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0.1002</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0.0836</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0.0796</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0.0772</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0.0778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0.0906</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0.0937</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0.1059</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0.0830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0.0929</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0.0811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0.0644</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Otros Activos de CP</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0.0260</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0.0222</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0.0107</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0.0063</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0.0082</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0.0087</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0.0120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0.0185</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0.0085</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0.0086</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0.0044</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0.0049</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Total Activo Corriente</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0.3144</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0.2605</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0.2511</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0.2431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0.2823</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0.3043</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0.3441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0.3311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0.3066</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0.2858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0.3047</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0.2711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0.2552</w:t>
            </w:r>
          </w:p>
        </w:tc>
      </w:tr>
      <w:tr w:rsidR="00236026" w:rsidRPr="00236026" w:rsidTr="00236026">
        <w:trPr>
          <w:trHeight w:val="16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91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1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Inversiones Financieras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0.1422</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0.1600</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0.1685</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0.1780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0.1795</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0.1768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0.1711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0.1781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0.1947</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0.2111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0.2001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0.2236</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0.2306</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Cuentas por cobrar LP</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0.0060</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0.0033</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0.0077</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0.0067</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0.0072</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0.0049</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0.0058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0.0078</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0.0048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0.0087</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0.0100</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Pr>
                <w:rFonts w:ascii="LM Roman 10" w:hAnsi="LM Roman 10" w:cs="Calibri"/>
                <w:color w:val="000000"/>
                <w:sz w:val="21"/>
                <w:szCs w:val="21"/>
                <w:lang w:eastAsia="es-ES"/>
              </w:rPr>
              <w:t xml:space="preserve">  Inm.</w:t>
            </w:r>
            <w:r w:rsidRPr="00236026">
              <w:rPr>
                <w:rFonts w:ascii="LM Roman 10" w:hAnsi="LM Roman 10" w:cs="Calibri"/>
                <w:color w:val="000000"/>
                <w:sz w:val="21"/>
                <w:szCs w:val="21"/>
                <w:lang w:eastAsia="es-ES"/>
              </w:rPr>
              <w:t>, maquinaria y equipo</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0.5065</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0.4828</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0.4802</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0.4646</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0.4226</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0.4205</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0.4027</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0.4149</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0.4112</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0.4278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0.4181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0.4377</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0.4456</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Intangibles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0.0063</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0.0671</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0.0821</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0.1001</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0.0662</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0.0682</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0.0566</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0.0482</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0.0471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0.0447</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0.0420</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0.0224</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0.0249</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Activos Diferidos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0.0000</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0.0000</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0.0023</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0.0023</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0.0077</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0.0095</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0.0067</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0.0090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0.0143</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0.0109</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0.0091</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0.0048</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0.0042</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 xml:space="preserve">  Otros Activos</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0.0246</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0.0263</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0.0081</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0.0052</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0.0345</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0.0119</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0.0139</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0.0129</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0.0182</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0.0149</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0.0178</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0.0316</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color w:val="000000"/>
                <w:sz w:val="21"/>
                <w:szCs w:val="21"/>
                <w:lang w:eastAsia="es-ES"/>
              </w:rPr>
            </w:pPr>
            <w:r w:rsidRPr="00236026">
              <w:rPr>
                <w:rFonts w:ascii="LM Roman 10" w:hAnsi="LM Roman 10" w:cs="Calibri"/>
                <w:color w:val="000000"/>
                <w:sz w:val="21"/>
                <w:szCs w:val="21"/>
                <w:lang w:eastAsia="es-ES"/>
              </w:rPr>
              <w:t>0.0294</w:t>
            </w:r>
          </w:p>
        </w:tc>
      </w:tr>
      <w:tr w:rsidR="00236026" w:rsidRPr="00236026" w:rsidTr="00236026">
        <w:trPr>
          <w:trHeight w:val="345"/>
          <w:jc w:val="center"/>
        </w:trPr>
        <w:tc>
          <w:tcPr>
            <w:tcW w:w="3000" w:type="dxa"/>
            <w:tcBorders>
              <w:top w:val="nil"/>
              <w:left w:val="nil"/>
              <w:bottom w:val="nil"/>
              <w:right w:val="nil"/>
            </w:tcBorders>
            <w:shd w:val="clear" w:color="auto" w:fill="auto"/>
            <w:noWrap/>
            <w:vAlign w:val="bottom"/>
            <w:hideMark/>
          </w:tcPr>
          <w:p w:rsidR="00236026" w:rsidRPr="00236026" w:rsidRDefault="00236026" w:rsidP="00236026">
            <w:pPr>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Total Activo</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9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9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1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7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236026" w:rsidRPr="00236026" w:rsidRDefault="00236026" w:rsidP="00236026">
            <w:pPr>
              <w:jc w:val="right"/>
              <w:rPr>
                <w:rFonts w:ascii="LM Roman 10" w:hAnsi="LM Roman 10" w:cs="Calibri"/>
                <w:b/>
                <w:bCs/>
                <w:color w:val="000000"/>
                <w:sz w:val="21"/>
                <w:szCs w:val="21"/>
                <w:lang w:eastAsia="es-ES"/>
              </w:rPr>
            </w:pPr>
            <w:r w:rsidRPr="00236026">
              <w:rPr>
                <w:rFonts w:ascii="LM Roman 10" w:hAnsi="LM Roman 10" w:cs="Calibri"/>
                <w:b/>
                <w:bCs/>
                <w:color w:val="000000"/>
                <w:sz w:val="21"/>
                <w:szCs w:val="21"/>
                <w:lang w:eastAsia="es-ES"/>
              </w:rPr>
              <w:t>1.0000</w:t>
            </w:r>
          </w:p>
        </w:tc>
      </w:tr>
    </w:tbl>
    <w:p w:rsidR="005A5BDF" w:rsidRDefault="005A5BDF" w:rsidP="006257C8">
      <w:pPr>
        <w:rPr>
          <w:rFonts w:ascii="LM Roman 10" w:hAnsi="LM Roman 10"/>
          <w:sz w:val="22"/>
          <w:szCs w:val="22"/>
          <w:lang w:val="es-PE"/>
        </w:rPr>
      </w:pPr>
    </w:p>
    <w:p w:rsidR="005A5F27" w:rsidRPr="005A5F27" w:rsidRDefault="005A5F27" w:rsidP="00AD36F8">
      <w:pPr>
        <w:pStyle w:val="Texto"/>
        <w:rPr>
          <w:lang w:val="es-PE"/>
        </w:rPr>
      </w:pPr>
      <w:r>
        <w:rPr>
          <w:lang w:val="es-PE"/>
        </w:rPr>
        <w:t xml:space="preserve">El </w:t>
      </w:r>
      <w:r w:rsidRPr="00D87B8C">
        <w:rPr>
          <w:lang w:val="es-PE"/>
        </w:rPr>
        <w:t xml:space="preserve">Anexo </w:t>
      </w:r>
      <w:r w:rsidR="00D87B8C" w:rsidRPr="00D87B8C">
        <w:rPr>
          <w:lang w:val="es-PE"/>
        </w:rPr>
        <w:t>3</w:t>
      </w:r>
      <w:r w:rsidRPr="005A5F27">
        <w:rPr>
          <w:lang w:val="es-PE"/>
        </w:rPr>
        <w:t xml:space="preserve"> muestra un incremento considerable en la Caja, en relación al Actito Total, durante el período comprendido entre 2004 y 2009, para luego regresar a sus valores promedio. Respecto a las Inversiones, se puede ver que disminuyeron durante 2005 y 2011. Las Cuentas por cobrar</w:t>
      </w:r>
      <w:r w:rsidR="0018268E">
        <w:rPr>
          <w:lang w:val="es-PE"/>
        </w:rPr>
        <w:t>,</w:t>
      </w:r>
      <w:r w:rsidR="0018268E" w:rsidRPr="0018268E">
        <w:rPr>
          <w:lang w:val="es-PE"/>
        </w:rPr>
        <w:t xml:space="preserve"> </w:t>
      </w:r>
      <w:r w:rsidR="0018268E">
        <w:rPr>
          <w:lang w:val="es-PE"/>
        </w:rPr>
        <w:t>al igual que las Inversiones Financieras,</w:t>
      </w:r>
      <w:r w:rsidRPr="005A5F27">
        <w:rPr>
          <w:lang w:val="es-PE"/>
        </w:rPr>
        <w:t xml:space="preserve"> dan evidencia de un </w:t>
      </w:r>
      <w:r w:rsidR="001F758E">
        <w:rPr>
          <w:lang w:val="es-PE"/>
        </w:rPr>
        <w:t>aumento</w:t>
      </w:r>
      <w:r w:rsidRPr="005A5F27">
        <w:rPr>
          <w:lang w:val="es-PE"/>
        </w:rPr>
        <w:t xml:space="preserve"> en el tiempo, mientras que las Existencias exhiben un comportamiento </w:t>
      </w:r>
      <w:r w:rsidRPr="005A5F27">
        <w:rPr>
          <w:lang w:val="es-PE"/>
        </w:rPr>
        <w:lastRenderedPageBreak/>
        <w:t>opuesto.</w:t>
      </w:r>
      <w:r w:rsidR="0018268E">
        <w:rPr>
          <w:lang w:val="es-PE"/>
        </w:rPr>
        <w:t xml:space="preserve"> El rubro Inmuebles, Maquinaria y Equipo presenta cierta estabilidad a diferencia de los Intangibles que se acrecentaron </w:t>
      </w:r>
      <w:r w:rsidR="008A500A">
        <w:rPr>
          <w:lang w:val="es-PE"/>
        </w:rPr>
        <w:t>y luego descendieron</w:t>
      </w:r>
      <w:r w:rsidR="0018268E">
        <w:rPr>
          <w:lang w:val="es-PE"/>
        </w:rPr>
        <w:t>.</w:t>
      </w:r>
      <w:r w:rsidR="001F758E">
        <w:rPr>
          <w:lang w:val="es-PE"/>
        </w:rPr>
        <w:t xml:space="preserve"> En relación al Pasivo, </w:t>
      </w:r>
      <w:r w:rsidR="00553BA1">
        <w:rPr>
          <w:lang w:val="es-PE"/>
        </w:rPr>
        <w:t xml:space="preserve">se advierte un decrecimiento en </w:t>
      </w:r>
      <w:r w:rsidR="001F758E">
        <w:rPr>
          <w:lang w:val="es-PE"/>
        </w:rPr>
        <w:t xml:space="preserve">las </w:t>
      </w:r>
      <w:r w:rsidR="008A500A">
        <w:rPr>
          <w:lang w:val="es-PE"/>
        </w:rPr>
        <w:t>D</w:t>
      </w:r>
      <w:r w:rsidR="001F758E">
        <w:rPr>
          <w:lang w:val="es-PE"/>
        </w:rPr>
        <w:t>eudas financiera</w:t>
      </w:r>
      <w:r w:rsidR="00553BA1">
        <w:rPr>
          <w:lang w:val="es-PE"/>
        </w:rPr>
        <w:t>s</w:t>
      </w:r>
      <w:r w:rsidR="001F758E">
        <w:rPr>
          <w:lang w:val="es-PE"/>
        </w:rPr>
        <w:t xml:space="preserve"> </w:t>
      </w:r>
      <w:r w:rsidR="00553BA1">
        <w:rPr>
          <w:lang w:val="es-PE"/>
        </w:rPr>
        <w:t xml:space="preserve">y las </w:t>
      </w:r>
      <w:r w:rsidR="008A500A">
        <w:rPr>
          <w:lang w:val="es-PE"/>
        </w:rPr>
        <w:t>C</w:t>
      </w:r>
      <w:r w:rsidR="00553BA1">
        <w:rPr>
          <w:lang w:val="es-PE"/>
        </w:rPr>
        <w:t xml:space="preserve">uentas por pagar </w:t>
      </w:r>
      <w:r w:rsidR="001F758E">
        <w:rPr>
          <w:lang w:val="es-PE"/>
        </w:rPr>
        <w:t>de corto plazo</w:t>
      </w:r>
      <w:r w:rsidR="00553BA1">
        <w:rPr>
          <w:lang w:val="es-PE"/>
        </w:rPr>
        <w:t>,</w:t>
      </w:r>
      <w:r w:rsidR="003D0E41">
        <w:rPr>
          <w:lang w:val="es-PE"/>
        </w:rPr>
        <w:t xml:space="preserve"> sin embargo, </w:t>
      </w:r>
      <w:r w:rsidR="008A500A">
        <w:rPr>
          <w:lang w:val="es-PE"/>
        </w:rPr>
        <w:t>las O</w:t>
      </w:r>
      <w:r w:rsidR="00D209DA">
        <w:rPr>
          <w:lang w:val="es-PE"/>
        </w:rPr>
        <w:t>bligaciones financieras de largo plazo</w:t>
      </w:r>
      <w:r w:rsidR="00436AC5">
        <w:rPr>
          <w:lang w:val="es-PE"/>
        </w:rPr>
        <w:t xml:space="preserve"> dan cuenta de un incremento paulatino</w:t>
      </w:r>
      <w:r w:rsidR="00C42583">
        <w:rPr>
          <w:lang w:val="es-PE"/>
        </w:rPr>
        <w:t>,</w:t>
      </w:r>
      <w:r w:rsidR="00436AC5">
        <w:rPr>
          <w:lang w:val="es-PE"/>
        </w:rPr>
        <w:t xml:space="preserve"> </w:t>
      </w:r>
      <w:r w:rsidR="00354D26">
        <w:rPr>
          <w:lang w:val="es-PE"/>
        </w:rPr>
        <w:t xml:space="preserve">con un pico en los </w:t>
      </w:r>
      <w:r w:rsidR="00C42583">
        <w:rPr>
          <w:lang w:val="es-PE"/>
        </w:rPr>
        <w:t xml:space="preserve">años </w:t>
      </w:r>
      <w:r w:rsidR="00354D26">
        <w:rPr>
          <w:lang w:val="es-PE"/>
        </w:rPr>
        <w:t>2000 a 2003.</w:t>
      </w:r>
    </w:p>
    <w:p w:rsidR="005A5BDF" w:rsidRDefault="005A5BDF" w:rsidP="00AD36F8">
      <w:pPr>
        <w:pStyle w:val="Texto"/>
        <w:rPr>
          <w:lang w:val="es-PE"/>
        </w:rPr>
      </w:pPr>
    </w:p>
    <w:tbl>
      <w:tblPr>
        <w:tblW w:w="14116" w:type="dxa"/>
        <w:jc w:val="center"/>
        <w:tblInd w:w="70" w:type="dxa"/>
        <w:tblCellMar>
          <w:left w:w="70" w:type="dxa"/>
          <w:right w:w="70" w:type="dxa"/>
        </w:tblCellMar>
        <w:tblLook w:val="04A0"/>
      </w:tblPr>
      <w:tblGrid>
        <w:gridCol w:w="2948"/>
        <w:gridCol w:w="836"/>
        <w:gridCol w:w="896"/>
        <w:gridCol w:w="916"/>
        <w:gridCol w:w="896"/>
        <w:gridCol w:w="836"/>
        <w:gridCol w:w="816"/>
        <w:gridCol w:w="836"/>
        <w:gridCol w:w="876"/>
        <w:gridCol w:w="836"/>
        <w:gridCol w:w="876"/>
        <w:gridCol w:w="836"/>
        <w:gridCol w:w="876"/>
        <w:gridCol w:w="836"/>
      </w:tblGrid>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1996</w:t>
            </w:r>
          </w:p>
        </w:tc>
        <w:tc>
          <w:tcPr>
            <w:tcW w:w="89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1998</w:t>
            </w:r>
          </w:p>
        </w:tc>
        <w:tc>
          <w:tcPr>
            <w:tcW w:w="91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2000</w:t>
            </w:r>
          </w:p>
        </w:tc>
        <w:tc>
          <w:tcPr>
            <w:tcW w:w="89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2002</w:t>
            </w:r>
          </w:p>
        </w:tc>
        <w:tc>
          <w:tcPr>
            <w:tcW w:w="83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2004</w:t>
            </w:r>
          </w:p>
        </w:tc>
        <w:tc>
          <w:tcPr>
            <w:tcW w:w="81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2005</w:t>
            </w:r>
          </w:p>
        </w:tc>
        <w:tc>
          <w:tcPr>
            <w:tcW w:w="83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2006</w:t>
            </w:r>
          </w:p>
        </w:tc>
        <w:tc>
          <w:tcPr>
            <w:tcW w:w="87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2007</w:t>
            </w:r>
          </w:p>
        </w:tc>
        <w:tc>
          <w:tcPr>
            <w:tcW w:w="83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2008</w:t>
            </w:r>
          </w:p>
        </w:tc>
        <w:tc>
          <w:tcPr>
            <w:tcW w:w="87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2009</w:t>
            </w:r>
          </w:p>
        </w:tc>
        <w:tc>
          <w:tcPr>
            <w:tcW w:w="83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2010</w:t>
            </w:r>
          </w:p>
        </w:tc>
        <w:tc>
          <w:tcPr>
            <w:tcW w:w="87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2011</w:t>
            </w:r>
          </w:p>
        </w:tc>
        <w:tc>
          <w:tcPr>
            <w:tcW w:w="836" w:type="dxa"/>
            <w:tcBorders>
              <w:top w:val="single" w:sz="4" w:space="0" w:color="auto"/>
              <w:left w:val="nil"/>
              <w:bottom w:val="single" w:sz="4" w:space="0" w:color="auto"/>
              <w:right w:val="nil"/>
            </w:tcBorders>
            <w:shd w:val="clear" w:color="auto" w:fill="auto"/>
            <w:noWrap/>
            <w:vAlign w:val="bottom"/>
            <w:hideMark/>
          </w:tcPr>
          <w:p w:rsidR="00E43AC2" w:rsidRPr="00E43AC2" w:rsidRDefault="00E43AC2" w:rsidP="00E43AC2">
            <w:pPr>
              <w:jc w:val="cente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2012</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Pasivo:</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9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Deudas Financieras CP</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0.0980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0.1284</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0.0959</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0.0730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0.0615</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0.0727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0.0645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0.0667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0.0893</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0.0610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0.0590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0.0509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0.0572</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Cuentas por pagar</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0.1105</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0.0870</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0.0946</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0.1128</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0.1252</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0.1278</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0.1345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0.1047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0.1082</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0.1030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0.1168</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0.0997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0.0948</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Otros Pasivos de CP</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0.0027</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0.0037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0.0052</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0.0050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0.0033</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0.0079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0.0097</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0.0138</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0.0108</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Total Pasivo Corriente</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0.2085</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0.2154</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0.1905</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0.1858</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0.1893</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0.2042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0.2042</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0.1765</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0.2009</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0.1719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0.1855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0.1644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0.1628</w:t>
            </w:r>
          </w:p>
        </w:tc>
      </w:tr>
      <w:tr w:rsidR="00E43AC2" w:rsidRPr="00E43AC2" w:rsidTr="00BB7C73">
        <w:trPr>
          <w:trHeight w:val="13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9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Deuda Financiera LP</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0.0522</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0.0874</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0.1347</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0.1454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0.1416</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0.1064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0.0813</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0.0819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0.1189</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0.1150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0.0880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0.0892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0.1000</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Cuentas por Pagar LP</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0.0028</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0.0080</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0.0124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0.0075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0.0186</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0.0174</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0.0140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0.0096</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0.0043</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0.0170</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val="en-US" w:eastAsia="es-ES"/>
              </w:rPr>
            </w:pPr>
            <w:r w:rsidRPr="00E43AC2">
              <w:rPr>
                <w:rFonts w:ascii="LM Roman 10" w:hAnsi="LM Roman 10" w:cs="Calibri"/>
                <w:color w:val="000000"/>
                <w:sz w:val="21"/>
                <w:szCs w:val="21"/>
                <w:lang w:val="en-US" w:eastAsia="es-ES"/>
              </w:rPr>
              <w:t xml:space="preserve">  Imp Rend y Part Pasv Dif</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0.0130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0.0112</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0.0368</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0.0456</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0.0591</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0.0582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0.0531</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0.0610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0.0625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0.0544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0.0521</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0.0520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0.0489</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Otros Pasivos</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0.0160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0.0092</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0.0115</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0.0051</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0.0164</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0.0182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0.0182</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0.0130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0.0105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0.0126</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0.0116</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0.0082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0.0107</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Total Pasivo</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0.2897</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0.3233</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0.3763</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0.3829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0.4144</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0.3994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0.3642</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0.3510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0.4101</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0.3679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0.3467</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0.3179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0.3394</w:t>
            </w:r>
          </w:p>
        </w:tc>
      </w:tr>
      <w:tr w:rsidR="00E43AC2" w:rsidRPr="00E43AC2" w:rsidTr="00BB7C73">
        <w:trPr>
          <w:trHeight w:val="13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9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Patrimonio:</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9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9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1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7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c>
          <w:tcPr>
            <w:tcW w:w="836"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Capital social</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0.4536</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0.4564</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0.4344</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0.4795</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0.4424</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0.4004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0.3404</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0.3277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0.3279</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0.3219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0.3116</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0.3149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0.3080</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Capital Adicional</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0.0661</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0.0397</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0.0236</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0.0190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0.0098</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0.0042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0.0085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0.0212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0.0218</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0.0071</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0.0063</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0.0052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0.0252</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Part Patrim del Trabajo</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0.0569</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0.0493</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0.0535</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0.0362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0.0301</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0.0343</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0.0330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0.0178</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0.0158</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0.0261</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0.0311</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0.0271</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0.0258</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lastRenderedPageBreak/>
              <w:t xml:space="preserve">  Acciones propias en cart</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0.0019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0.0018</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-0.0077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-0.0058</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Utilidades retenidas</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0.1258</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0.1015</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0.0462</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0.0370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0.0222</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0.0843</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0.1648</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0.1982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0.1419</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0.2007</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0.2302</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0.2755</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0.2423</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Resultados no Realizados</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-0.0051</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0.0071</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0.0212</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-0.0220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0.0297</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0.0019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0.0193</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0.0181</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0.0221</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0.0214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0.0183</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0.0162</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0.0144</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 xml:space="preserve">  Otros</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0.0131</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0.0227</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0.0448</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0.0673</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0.0514</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0.0754</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0.0697</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0.0641</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0.0585</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0.0550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0.0559</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0.0509</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color w:val="000000"/>
                <w:sz w:val="21"/>
                <w:szCs w:val="21"/>
                <w:lang w:eastAsia="es-ES"/>
              </w:rPr>
            </w:pPr>
            <w:r w:rsidRPr="00E43AC2">
              <w:rPr>
                <w:rFonts w:ascii="LM Roman 10" w:hAnsi="LM Roman 10" w:cs="Calibri"/>
                <w:color w:val="000000"/>
                <w:sz w:val="21"/>
                <w:szCs w:val="21"/>
                <w:lang w:eastAsia="es-ES"/>
              </w:rPr>
              <w:t>0.0508</w:t>
            </w:r>
          </w:p>
        </w:tc>
      </w:tr>
      <w:tr w:rsidR="00E43AC2" w:rsidRPr="00E43AC2" w:rsidTr="00BB7C73">
        <w:trPr>
          <w:trHeight w:val="345"/>
          <w:jc w:val="center"/>
        </w:trPr>
        <w:tc>
          <w:tcPr>
            <w:tcW w:w="2948" w:type="dxa"/>
            <w:tcBorders>
              <w:top w:val="nil"/>
              <w:left w:val="nil"/>
              <w:bottom w:val="nil"/>
              <w:right w:val="nil"/>
            </w:tcBorders>
            <w:shd w:val="clear" w:color="auto" w:fill="auto"/>
            <w:noWrap/>
            <w:vAlign w:val="bottom"/>
            <w:hideMark/>
          </w:tcPr>
          <w:p w:rsidR="00E43AC2" w:rsidRPr="00E43AC2" w:rsidRDefault="00E43AC2" w:rsidP="00E43AC2">
            <w:pPr>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Total Pas. + Patrimonio</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9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9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1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7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c>
          <w:tcPr>
            <w:tcW w:w="836" w:type="dxa"/>
            <w:tcBorders>
              <w:top w:val="nil"/>
              <w:left w:val="nil"/>
              <w:bottom w:val="nil"/>
              <w:right w:val="nil"/>
            </w:tcBorders>
            <w:shd w:val="clear" w:color="auto" w:fill="auto"/>
            <w:noWrap/>
            <w:vAlign w:val="bottom"/>
            <w:hideMark/>
          </w:tcPr>
          <w:p w:rsidR="00E43AC2" w:rsidRPr="00E43AC2" w:rsidRDefault="00E43AC2" w:rsidP="00E43AC2">
            <w:pPr>
              <w:jc w:val="right"/>
              <w:rPr>
                <w:rFonts w:ascii="LM Roman 10" w:hAnsi="LM Roman 10" w:cs="Calibri"/>
                <w:b/>
                <w:bCs/>
                <w:color w:val="000000"/>
                <w:sz w:val="21"/>
                <w:szCs w:val="21"/>
                <w:lang w:eastAsia="es-ES"/>
              </w:rPr>
            </w:pPr>
            <w:r w:rsidRPr="00E43AC2">
              <w:rPr>
                <w:rFonts w:ascii="LM Roman 10" w:hAnsi="LM Roman 10" w:cs="Calibri"/>
                <w:b/>
                <w:bCs/>
                <w:color w:val="000000"/>
                <w:sz w:val="21"/>
                <w:szCs w:val="21"/>
                <w:lang w:eastAsia="es-ES"/>
              </w:rPr>
              <w:t>1.0000</w:t>
            </w:r>
          </w:p>
        </w:tc>
      </w:tr>
    </w:tbl>
    <w:p w:rsidR="005A5BDF" w:rsidRDefault="005A5BDF" w:rsidP="006257C8">
      <w:pPr>
        <w:rPr>
          <w:rFonts w:ascii="LM Roman 10" w:hAnsi="LM Roman 10"/>
          <w:sz w:val="22"/>
          <w:szCs w:val="22"/>
          <w:lang w:val="es-PE"/>
        </w:rPr>
      </w:pPr>
    </w:p>
    <w:p w:rsidR="005A5BDF" w:rsidRDefault="005A5BDF">
      <w:pPr>
        <w:rPr>
          <w:rFonts w:ascii="LM Roman 10" w:hAnsi="LM Roman 10"/>
          <w:sz w:val="22"/>
          <w:szCs w:val="22"/>
          <w:lang w:val="es-PE"/>
        </w:rPr>
      </w:pPr>
    </w:p>
    <w:p w:rsidR="00F8224B" w:rsidRPr="00D87B8C" w:rsidRDefault="00F8224B" w:rsidP="00AD36F8">
      <w:pPr>
        <w:pStyle w:val="Texto"/>
        <w:rPr>
          <w:lang w:val="es-PE"/>
        </w:rPr>
      </w:pPr>
      <w:bookmarkStart w:id="171" w:name="_Toc389039845"/>
      <w:r w:rsidRPr="00307B18">
        <w:rPr>
          <w:lang w:val="es-PE"/>
        </w:rPr>
        <w:t xml:space="preserve">Anexo </w:t>
      </w:r>
      <w:r w:rsidR="00EE6B09">
        <w:rPr>
          <w:lang w:val="es-PE"/>
        </w:rPr>
        <w:t>4</w:t>
      </w:r>
      <w:r w:rsidRPr="00307B18">
        <w:rPr>
          <w:lang w:val="es-PE"/>
        </w:rPr>
        <w:t>: Componentes del Déficit de Financiamiento</w:t>
      </w:r>
      <w:r w:rsidR="0026445B" w:rsidRPr="00307B18">
        <w:rPr>
          <w:lang w:val="es-PE"/>
        </w:rPr>
        <w:t xml:space="preserve"> sobre Activo Total</w:t>
      </w:r>
      <w:bookmarkEnd w:id="171"/>
    </w:p>
    <w:p w:rsidR="00F8224B" w:rsidRDefault="00F8224B" w:rsidP="006257C8">
      <w:pPr>
        <w:rPr>
          <w:rFonts w:ascii="LM Roman 10" w:hAnsi="LM Roman 10"/>
          <w:sz w:val="22"/>
          <w:szCs w:val="22"/>
          <w:lang w:val="es-PE"/>
        </w:rPr>
      </w:pPr>
    </w:p>
    <w:p w:rsidR="00A6750C" w:rsidRDefault="00A6750C" w:rsidP="006257C8">
      <w:pPr>
        <w:rPr>
          <w:rFonts w:ascii="LM Roman 10" w:hAnsi="LM Roman 10"/>
          <w:sz w:val="22"/>
          <w:szCs w:val="22"/>
          <w:lang w:val="es-PE"/>
        </w:rPr>
      </w:pPr>
    </w:p>
    <w:tbl>
      <w:tblPr>
        <w:tblW w:w="14056" w:type="dxa"/>
        <w:jc w:val="center"/>
        <w:tblInd w:w="70" w:type="dxa"/>
        <w:tblCellMar>
          <w:left w:w="70" w:type="dxa"/>
          <w:right w:w="70" w:type="dxa"/>
        </w:tblCellMar>
        <w:tblLook w:val="04A0"/>
      </w:tblPr>
      <w:tblGrid>
        <w:gridCol w:w="2948"/>
        <w:gridCol w:w="876"/>
        <w:gridCol w:w="876"/>
        <w:gridCol w:w="856"/>
        <w:gridCol w:w="876"/>
        <w:gridCol w:w="836"/>
        <w:gridCol w:w="816"/>
        <w:gridCol w:w="836"/>
        <w:gridCol w:w="876"/>
        <w:gridCol w:w="836"/>
        <w:gridCol w:w="876"/>
        <w:gridCol w:w="836"/>
        <w:gridCol w:w="876"/>
        <w:gridCol w:w="836"/>
      </w:tblGrid>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1997</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1999</w:t>
            </w:r>
          </w:p>
        </w:tc>
        <w:tc>
          <w:tcPr>
            <w:tcW w:w="85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2001</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2003</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2004</w:t>
            </w:r>
          </w:p>
        </w:tc>
        <w:tc>
          <w:tcPr>
            <w:tcW w:w="81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2005</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2006</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2007</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2008</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2009</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2010</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2011</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2012</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Dividendos</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0.0049</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0.0291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0.0184</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0.0581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0.0809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0.0705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0.1052</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0.0500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0.0674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0.0805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0.0608</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Inversiones Netas</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0.0416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0.0196</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0.0307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0.0071</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0.0446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0.0684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0.0530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0.0884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0.0639</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0.0488</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0.0678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0.1055</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Arial" w:hAnsi="Arial" w:cs="Arial"/>
                <w:color w:val="000000"/>
                <w:sz w:val="21"/>
                <w:szCs w:val="21"/>
                <w:lang w:eastAsia="es-ES"/>
              </w:rPr>
              <w:t>∆</w:t>
            </w:r>
            <w:r w:rsidRPr="0026445B">
              <w:rPr>
                <w:rFonts w:ascii="LM Roman 10" w:hAnsi="LM Roman 10" w:cs="Calibri"/>
                <w:color w:val="000000"/>
                <w:sz w:val="21"/>
                <w:szCs w:val="21"/>
                <w:lang w:eastAsia="es-ES"/>
              </w:rPr>
              <w:t xml:space="preserve"> Capital de Trabajo</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0.0015</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0.0052</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0.0123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0.0046</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0.0277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0.0457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0.0556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-0.0223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0.0268</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0.0285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0.0344</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Flujo de Caja</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0.0427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0.0509</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0.0446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0.0918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0.1003</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0.1438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0.2136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0.1972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0.1597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0.1502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0.1764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0.1715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0.1398</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 xml:space="preserve">Deuda Financ. de Corto Plazo </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-0.0135</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0.0278</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-0.0123</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0.0152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0.0018</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0.0096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0.0355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-0.0392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0.0115</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DEF</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-0.0249</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-0.0344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-0.0197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-0.0702</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-0.0356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-0.0367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-0.0281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0.0895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-0.0585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-0.0334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0.0609</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DEF_2</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-0.0384</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-0.0136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w:t>
            </w:r>
            <w:r w:rsidRPr="0026445B">
              <w:rPr>
                <w:rFonts w:ascii="LM Roman 10" w:hAnsi="LM Roman 10" w:cs="Calibri"/>
                <w:color w:val="000000"/>
                <w:sz w:val="21"/>
                <w:szCs w:val="21"/>
                <w:lang w:eastAsia="es-ES"/>
              </w:rPr>
              <w:lastRenderedPageBreak/>
              <w:t>0.0825</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lastRenderedPageBreak/>
              <w:t>-</w:t>
            </w:r>
            <w:r w:rsidRPr="0026445B">
              <w:rPr>
                <w:rFonts w:ascii="LM Roman 10" w:hAnsi="LM Roman 10" w:cs="Calibri"/>
                <w:color w:val="000000"/>
                <w:sz w:val="21"/>
                <w:szCs w:val="21"/>
                <w:lang w:eastAsia="es-ES"/>
              </w:rPr>
              <w:lastRenderedPageBreak/>
              <w:t>0.0204</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lastRenderedPageBreak/>
              <w:t>-</w:t>
            </w:r>
            <w:r w:rsidRPr="0026445B">
              <w:rPr>
                <w:rFonts w:ascii="LM Roman 10" w:hAnsi="LM Roman 10" w:cs="Calibri"/>
                <w:color w:val="000000"/>
                <w:sz w:val="21"/>
                <w:szCs w:val="21"/>
                <w:lang w:eastAsia="es-ES"/>
              </w:rPr>
              <w:lastRenderedPageBreak/>
              <w:t>0.0348</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lastRenderedPageBreak/>
              <w:t>-0.0185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0.1251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-0.0977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w:t>
            </w:r>
            <w:r w:rsidRPr="0026445B">
              <w:rPr>
                <w:rFonts w:ascii="LM Roman 10" w:hAnsi="LM Roman 10" w:cs="Calibri"/>
                <w:color w:val="000000"/>
                <w:sz w:val="21"/>
                <w:szCs w:val="21"/>
                <w:lang w:eastAsia="es-ES"/>
              </w:rPr>
              <w:lastRenderedPageBreak/>
              <w:t>0.0290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lastRenderedPageBreak/>
              <w:t>0.0008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0.0724</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lastRenderedPageBreak/>
              <w:t>Emisión de Deuda EFE</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0.0493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0.0046</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-0.0023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0.0261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-0.0147</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-0.0106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-0.0089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0.0734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-0.0739</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-0.0507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0.0076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0.0216</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7772E7" w:rsidRDefault="0026445B" w:rsidP="0026445B">
            <w:pPr>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Emisión de Deuda BG</w:t>
            </w:r>
          </w:p>
        </w:tc>
        <w:tc>
          <w:tcPr>
            <w:tcW w:w="87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429</w:t>
            </w:r>
          </w:p>
        </w:tc>
        <w:tc>
          <w:tcPr>
            <w:tcW w:w="87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271</w:t>
            </w:r>
          </w:p>
        </w:tc>
        <w:tc>
          <w:tcPr>
            <w:tcW w:w="85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0.01</w:t>
            </w:r>
            <w:r w:rsidR="007772E7" w:rsidRPr="007772E7">
              <w:rPr>
                <w:rFonts w:ascii="LM Roman 10" w:hAnsi="LM Roman 10" w:cs="Calibri"/>
                <w:color w:val="000000"/>
                <w:sz w:val="21"/>
                <w:szCs w:val="21"/>
                <w:lang w:eastAsia="es-ES"/>
              </w:rPr>
              <w:t>6</w:t>
            </w:r>
            <w:r w:rsidRPr="007772E7">
              <w:rPr>
                <w:rFonts w:ascii="LM Roman 10" w:hAnsi="LM Roman 10" w:cs="Calibri"/>
                <w:color w:val="000000"/>
                <w:sz w:val="21"/>
                <w:szCs w:val="21"/>
                <w:lang w:eastAsia="es-ES"/>
              </w:rPr>
              <w:t>9</w:t>
            </w:r>
          </w:p>
        </w:tc>
        <w:tc>
          <w:tcPr>
            <w:tcW w:w="87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454</w:t>
            </w:r>
          </w:p>
        </w:tc>
        <w:tc>
          <w:tcPr>
            <w:tcW w:w="83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436</w:t>
            </w:r>
          </w:p>
        </w:tc>
        <w:tc>
          <w:tcPr>
            <w:tcW w:w="81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099</w:t>
            </w:r>
          </w:p>
        </w:tc>
        <w:tc>
          <w:tcPr>
            <w:tcW w:w="83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w:t>
            </w:r>
            <w:r w:rsidR="007772E7" w:rsidRPr="007772E7">
              <w:rPr>
                <w:rFonts w:ascii="LM Roman 10" w:hAnsi="LM Roman 10" w:cs="Calibri"/>
                <w:color w:val="000000"/>
                <w:sz w:val="21"/>
                <w:szCs w:val="21"/>
                <w:lang w:eastAsia="es-ES"/>
              </w:rPr>
              <w:t>0095</w:t>
            </w:r>
          </w:p>
        </w:tc>
        <w:tc>
          <w:tcPr>
            <w:tcW w:w="87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142</w:t>
            </w:r>
          </w:p>
        </w:tc>
        <w:tc>
          <w:tcPr>
            <w:tcW w:w="83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790</w:t>
            </w:r>
          </w:p>
        </w:tc>
        <w:tc>
          <w:tcPr>
            <w:tcW w:w="87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436</w:t>
            </w:r>
          </w:p>
        </w:tc>
        <w:tc>
          <w:tcPr>
            <w:tcW w:w="83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-0.01</w:t>
            </w:r>
            <w:r w:rsidR="007772E7" w:rsidRPr="007772E7">
              <w:rPr>
                <w:rFonts w:ascii="LM Roman 10" w:hAnsi="LM Roman 10" w:cs="Calibri"/>
                <w:color w:val="000000"/>
                <w:sz w:val="21"/>
                <w:szCs w:val="21"/>
                <w:lang w:eastAsia="es-ES"/>
              </w:rPr>
              <w:t>37</w:t>
            </w:r>
          </w:p>
        </w:tc>
        <w:tc>
          <w:tcPr>
            <w:tcW w:w="876" w:type="dxa"/>
            <w:tcBorders>
              <w:top w:val="nil"/>
              <w:left w:val="nil"/>
              <w:bottom w:val="nil"/>
              <w:right w:val="nil"/>
            </w:tcBorders>
            <w:shd w:val="clear" w:color="auto" w:fill="auto"/>
            <w:noWrap/>
            <w:vAlign w:val="bottom"/>
            <w:hideMark/>
          </w:tcPr>
          <w:p w:rsidR="0026445B" w:rsidRPr="007772E7" w:rsidRDefault="007772E7"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w:t>
            </w:r>
            <w:r w:rsidR="0026445B" w:rsidRPr="007772E7">
              <w:rPr>
                <w:rFonts w:ascii="LM Roman 10" w:hAnsi="LM Roman 10" w:cs="Calibri"/>
                <w:color w:val="000000"/>
                <w:sz w:val="21"/>
                <w:szCs w:val="21"/>
                <w:lang w:eastAsia="es-ES"/>
              </w:rPr>
              <w:t>0.002</w:t>
            </w:r>
            <w:r w:rsidRPr="007772E7">
              <w:rPr>
                <w:rFonts w:ascii="LM Roman 10" w:hAnsi="LM Roman 10" w:cs="Calibri"/>
                <w:color w:val="000000"/>
                <w:sz w:val="21"/>
                <w:szCs w:val="21"/>
                <w:lang w:eastAsia="es-ES"/>
              </w:rPr>
              <w:t>3</w:t>
            </w:r>
          </w:p>
        </w:tc>
        <w:tc>
          <w:tcPr>
            <w:tcW w:w="836" w:type="dxa"/>
            <w:tcBorders>
              <w:top w:val="nil"/>
              <w:left w:val="nil"/>
              <w:bottom w:val="nil"/>
              <w:right w:val="nil"/>
            </w:tcBorders>
            <w:shd w:val="clear" w:color="auto" w:fill="auto"/>
            <w:noWrap/>
            <w:vAlign w:val="bottom"/>
            <w:hideMark/>
          </w:tcPr>
          <w:p w:rsidR="0026445B" w:rsidRPr="007772E7" w:rsidRDefault="0026445B" w:rsidP="007772E7">
            <w:pPr>
              <w:jc w:val="right"/>
              <w:rPr>
                <w:rFonts w:ascii="LM Roman 10" w:hAnsi="LM Roman 10" w:cs="Calibri"/>
                <w:color w:val="000000"/>
                <w:sz w:val="21"/>
                <w:szCs w:val="21"/>
                <w:lang w:eastAsia="es-ES"/>
              </w:rPr>
            </w:pPr>
            <w:r w:rsidRPr="007772E7">
              <w:rPr>
                <w:rFonts w:ascii="LM Roman 10" w:hAnsi="LM Roman 10" w:cs="Calibri"/>
                <w:color w:val="000000"/>
                <w:sz w:val="21"/>
                <w:szCs w:val="21"/>
                <w:lang w:eastAsia="es-ES"/>
              </w:rPr>
              <w:t>0.0</w:t>
            </w:r>
            <w:r w:rsidR="007772E7" w:rsidRPr="007772E7">
              <w:rPr>
                <w:rFonts w:ascii="LM Roman 10" w:hAnsi="LM Roman 10" w:cs="Calibri"/>
                <w:color w:val="000000"/>
                <w:sz w:val="21"/>
                <w:szCs w:val="21"/>
                <w:lang w:eastAsia="es-ES"/>
              </w:rPr>
              <w:t>315</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Emisión de Acciones</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0.0313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0.0164</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-0.0036</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0.0354</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0.0299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0.0282</w:t>
            </w:r>
          </w:p>
        </w:tc>
      </w:tr>
    </w:tbl>
    <w:p w:rsidR="00F8224B" w:rsidRDefault="00F8224B" w:rsidP="006257C8">
      <w:pPr>
        <w:rPr>
          <w:rFonts w:ascii="LM Roman 10" w:hAnsi="LM Roman 10"/>
          <w:sz w:val="22"/>
          <w:szCs w:val="22"/>
          <w:lang w:val="es-PE"/>
        </w:rPr>
      </w:pPr>
    </w:p>
    <w:p w:rsidR="00A6750C" w:rsidRDefault="00A6750C" w:rsidP="006257C8">
      <w:pPr>
        <w:rPr>
          <w:rFonts w:ascii="LM Roman 10" w:hAnsi="LM Roman 10"/>
          <w:sz w:val="22"/>
          <w:szCs w:val="22"/>
          <w:lang w:val="es-PE"/>
        </w:rPr>
      </w:pPr>
    </w:p>
    <w:p w:rsidR="00F8224B" w:rsidRDefault="002A1186" w:rsidP="00AD36F8">
      <w:pPr>
        <w:pStyle w:val="Texto"/>
        <w:rPr>
          <w:lang w:val="es-PE"/>
        </w:rPr>
      </w:pPr>
      <w:r>
        <w:rPr>
          <w:lang w:val="es-PE"/>
        </w:rPr>
        <w:t xml:space="preserve">La tabla adjunta presenta los promedios, como porcentajes del Activo Total, de cada una de las variables utilizadas para efectuar la regresión que </w:t>
      </w:r>
      <w:r w:rsidR="003D7948">
        <w:rPr>
          <w:lang w:val="es-PE"/>
        </w:rPr>
        <w:t>busca</w:t>
      </w:r>
      <w:r>
        <w:rPr>
          <w:lang w:val="es-PE"/>
        </w:rPr>
        <w:t xml:space="preserve"> validar la hipótesis respecto </w:t>
      </w:r>
      <w:r w:rsidR="00A6750C">
        <w:rPr>
          <w:lang w:val="es-PE"/>
        </w:rPr>
        <w:t xml:space="preserve">a que las decisiones de financiamiento </w:t>
      </w:r>
      <w:r w:rsidR="009600FC">
        <w:rPr>
          <w:lang w:val="es-PE"/>
        </w:rPr>
        <w:t>en el M</w:t>
      </w:r>
      <w:r w:rsidR="00685DE2">
        <w:rPr>
          <w:lang w:val="es-PE"/>
        </w:rPr>
        <w:t xml:space="preserve">ercado </w:t>
      </w:r>
      <w:r w:rsidR="009600FC">
        <w:rPr>
          <w:lang w:val="es-PE"/>
        </w:rPr>
        <w:t>de Valores P</w:t>
      </w:r>
      <w:r w:rsidR="00685DE2">
        <w:rPr>
          <w:lang w:val="es-PE"/>
        </w:rPr>
        <w:t xml:space="preserve">eruano </w:t>
      </w:r>
      <w:r w:rsidR="00A6750C">
        <w:rPr>
          <w:lang w:val="es-PE"/>
        </w:rPr>
        <w:t xml:space="preserve">pueden ser explicadas a través de la </w:t>
      </w:r>
      <w:r w:rsidR="00A6750C" w:rsidRPr="00A6750C">
        <w:rPr>
          <w:i/>
          <w:lang w:val="es-PE"/>
        </w:rPr>
        <w:t>Pecking Order Theory</w:t>
      </w:r>
      <w:r w:rsidR="00A6750C">
        <w:rPr>
          <w:lang w:val="es-PE"/>
        </w:rPr>
        <w:t>.</w:t>
      </w:r>
      <w:r w:rsidR="00685DE2">
        <w:rPr>
          <w:lang w:val="es-PE"/>
        </w:rPr>
        <w:t xml:space="preserve"> Nótese que los Dividendos</w:t>
      </w:r>
      <w:r w:rsidR="00DC3F15">
        <w:rPr>
          <w:lang w:val="es-PE"/>
        </w:rPr>
        <w:t>,</w:t>
      </w:r>
      <w:r w:rsidR="00685DE2">
        <w:rPr>
          <w:lang w:val="es-PE"/>
        </w:rPr>
        <w:t xml:space="preserve"> </w:t>
      </w:r>
      <w:r w:rsidR="000F6229">
        <w:rPr>
          <w:lang w:val="es-PE"/>
        </w:rPr>
        <w:t xml:space="preserve">las Inversiones </w:t>
      </w:r>
      <w:r w:rsidR="00DC3F15">
        <w:rPr>
          <w:lang w:val="es-PE"/>
        </w:rPr>
        <w:t xml:space="preserve">netas y el Flujo de Caja </w:t>
      </w:r>
      <w:r w:rsidR="000F6229">
        <w:rPr>
          <w:lang w:val="es-PE"/>
        </w:rPr>
        <w:t xml:space="preserve"> exhiben un crecimiento </w:t>
      </w:r>
      <w:r w:rsidR="00FF12C1">
        <w:rPr>
          <w:lang w:val="es-PE"/>
        </w:rPr>
        <w:t>sostenido</w:t>
      </w:r>
      <w:r w:rsidR="000F6229">
        <w:rPr>
          <w:lang w:val="es-PE"/>
        </w:rPr>
        <w:t xml:space="preserve">. </w:t>
      </w:r>
      <w:r w:rsidR="00491536">
        <w:rPr>
          <w:lang w:val="es-PE"/>
        </w:rPr>
        <w:t xml:space="preserve">En relación al </w:t>
      </w:r>
      <w:r w:rsidR="00D94C4D">
        <w:rPr>
          <w:lang w:val="es-PE"/>
        </w:rPr>
        <w:t>Capital de trabajo</w:t>
      </w:r>
      <w:r w:rsidR="00491536">
        <w:rPr>
          <w:lang w:val="es-PE"/>
        </w:rPr>
        <w:t>, a excepción del año 2009, se aprecia un incremento</w:t>
      </w:r>
      <w:r w:rsidR="00381FE2">
        <w:rPr>
          <w:lang w:val="es-PE"/>
        </w:rPr>
        <w:t xml:space="preserve"> durante el período analizado.</w:t>
      </w:r>
      <w:r w:rsidR="004772D9">
        <w:rPr>
          <w:lang w:val="es-PE"/>
        </w:rPr>
        <w:t xml:space="preserve"> Cabe mencionar que este rubro tiene un comportamiento similar al de las Emisiones de Deuda (EFE). </w:t>
      </w:r>
      <w:r w:rsidR="007A2164">
        <w:rPr>
          <w:lang w:val="es-PE"/>
        </w:rPr>
        <w:t>Se debe señalar también que</w:t>
      </w:r>
      <w:r w:rsidR="004772D9">
        <w:rPr>
          <w:lang w:val="es-PE"/>
        </w:rPr>
        <w:t xml:space="preserve"> </w:t>
      </w:r>
      <w:r w:rsidR="009600FC">
        <w:rPr>
          <w:lang w:val="es-PE"/>
        </w:rPr>
        <w:t>los D</w:t>
      </w:r>
      <w:r w:rsidR="005C2DA2">
        <w:rPr>
          <w:lang w:val="es-PE"/>
        </w:rPr>
        <w:t>éficits</w:t>
      </w:r>
      <w:r w:rsidR="00A17AEE">
        <w:rPr>
          <w:lang w:val="es-PE"/>
        </w:rPr>
        <w:t xml:space="preserve"> (DEF) generados durante 2009 y 2010 fueron cubiertos a través de </w:t>
      </w:r>
      <w:r w:rsidR="00FA256A">
        <w:rPr>
          <w:lang w:val="es-PE"/>
        </w:rPr>
        <w:t xml:space="preserve">la </w:t>
      </w:r>
      <w:r w:rsidR="00A17AEE">
        <w:rPr>
          <w:lang w:val="es-PE"/>
        </w:rPr>
        <w:t>emis</w:t>
      </w:r>
      <w:r w:rsidR="00FA256A">
        <w:rPr>
          <w:lang w:val="es-PE"/>
        </w:rPr>
        <w:t>ión</w:t>
      </w:r>
      <w:r w:rsidR="00A17AEE">
        <w:rPr>
          <w:lang w:val="es-PE"/>
        </w:rPr>
        <w:t xml:space="preserve"> de acciones.</w:t>
      </w:r>
    </w:p>
    <w:p w:rsidR="00F8224B" w:rsidRDefault="00F8224B" w:rsidP="00AD36F8">
      <w:pPr>
        <w:pStyle w:val="Texto"/>
        <w:rPr>
          <w:lang w:val="es-PE"/>
        </w:rPr>
      </w:pPr>
    </w:p>
    <w:p w:rsidR="00206408" w:rsidRDefault="00206408">
      <w:pPr>
        <w:spacing w:line="240" w:lineRule="auto"/>
        <w:jc w:val="left"/>
        <w:rPr>
          <w:lang w:val="es-PE"/>
        </w:rPr>
      </w:pPr>
      <w:r>
        <w:rPr>
          <w:lang w:val="es-PE"/>
        </w:rPr>
        <w:br w:type="page"/>
      </w:r>
    </w:p>
    <w:p w:rsidR="0026445B" w:rsidRPr="003D0F96" w:rsidRDefault="0026445B" w:rsidP="00AD36F8">
      <w:pPr>
        <w:pStyle w:val="Texto"/>
        <w:rPr>
          <w:szCs w:val="24"/>
          <w:lang w:val="es-PE"/>
        </w:rPr>
      </w:pPr>
      <w:bookmarkStart w:id="172" w:name="_Toc389039846"/>
      <w:r w:rsidRPr="003D0F96">
        <w:rPr>
          <w:szCs w:val="24"/>
          <w:lang w:val="es-PE"/>
        </w:rPr>
        <w:lastRenderedPageBreak/>
        <w:t xml:space="preserve">Anexo </w:t>
      </w:r>
      <w:r w:rsidR="00EE6B09">
        <w:rPr>
          <w:szCs w:val="24"/>
          <w:lang w:val="es-PE"/>
        </w:rPr>
        <w:t>5</w:t>
      </w:r>
      <w:r w:rsidRPr="003D0F96">
        <w:rPr>
          <w:szCs w:val="24"/>
          <w:lang w:val="es-PE"/>
        </w:rPr>
        <w:t>: Componentes del Déficit de Financiamiento sobre Activo Neto</w:t>
      </w:r>
      <w:bookmarkEnd w:id="172"/>
    </w:p>
    <w:p w:rsidR="0026445B" w:rsidRDefault="0026445B" w:rsidP="006257C8">
      <w:pPr>
        <w:rPr>
          <w:rFonts w:ascii="LM Roman 10" w:hAnsi="LM Roman 10"/>
          <w:sz w:val="22"/>
          <w:szCs w:val="22"/>
          <w:lang w:val="es-PE"/>
        </w:rPr>
      </w:pPr>
    </w:p>
    <w:tbl>
      <w:tblPr>
        <w:tblW w:w="14056" w:type="dxa"/>
        <w:jc w:val="center"/>
        <w:tblInd w:w="70" w:type="dxa"/>
        <w:tblCellMar>
          <w:left w:w="70" w:type="dxa"/>
          <w:right w:w="70" w:type="dxa"/>
        </w:tblCellMar>
        <w:tblLook w:val="04A0"/>
      </w:tblPr>
      <w:tblGrid>
        <w:gridCol w:w="2948"/>
        <w:gridCol w:w="876"/>
        <w:gridCol w:w="876"/>
        <w:gridCol w:w="856"/>
        <w:gridCol w:w="876"/>
        <w:gridCol w:w="836"/>
        <w:gridCol w:w="816"/>
        <w:gridCol w:w="836"/>
        <w:gridCol w:w="876"/>
        <w:gridCol w:w="836"/>
        <w:gridCol w:w="876"/>
        <w:gridCol w:w="836"/>
        <w:gridCol w:w="876"/>
        <w:gridCol w:w="836"/>
      </w:tblGrid>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1997</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1999</w:t>
            </w:r>
          </w:p>
        </w:tc>
        <w:tc>
          <w:tcPr>
            <w:tcW w:w="85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2001</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2003</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2004</w:t>
            </w:r>
          </w:p>
        </w:tc>
        <w:tc>
          <w:tcPr>
            <w:tcW w:w="81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2005</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2006</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2007</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2008</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2009</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2010</w:t>
            </w:r>
          </w:p>
        </w:tc>
        <w:tc>
          <w:tcPr>
            <w:tcW w:w="87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2011</w:t>
            </w:r>
          </w:p>
        </w:tc>
        <w:tc>
          <w:tcPr>
            <w:tcW w:w="836" w:type="dxa"/>
            <w:tcBorders>
              <w:top w:val="single" w:sz="4" w:space="0" w:color="auto"/>
              <w:left w:val="nil"/>
              <w:bottom w:val="single" w:sz="4" w:space="0" w:color="auto"/>
              <w:right w:val="nil"/>
            </w:tcBorders>
            <w:shd w:val="clear" w:color="auto" w:fill="auto"/>
            <w:noWrap/>
            <w:vAlign w:val="bottom"/>
            <w:hideMark/>
          </w:tcPr>
          <w:p w:rsidR="0026445B" w:rsidRPr="0026445B" w:rsidRDefault="0026445B" w:rsidP="0026445B">
            <w:pPr>
              <w:jc w:val="center"/>
              <w:rPr>
                <w:rFonts w:ascii="LM Roman 10" w:hAnsi="LM Roman 10" w:cs="Calibri"/>
                <w:b/>
                <w:bCs/>
                <w:color w:val="000000"/>
                <w:sz w:val="21"/>
                <w:szCs w:val="21"/>
                <w:lang w:eastAsia="es-ES"/>
              </w:rPr>
            </w:pPr>
            <w:r w:rsidRPr="0026445B">
              <w:rPr>
                <w:rFonts w:ascii="LM Roman 10" w:hAnsi="LM Roman 10" w:cs="Calibri"/>
                <w:b/>
                <w:bCs/>
                <w:color w:val="000000"/>
                <w:sz w:val="21"/>
                <w:szCs w:val="21"/>
                <w:lang w:eastAsia="es-ES"/>
              </w:rPr>
              <w:t>2012</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Dividendos</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0.0062</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0.0329</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0.0211</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0.0692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0.0974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0.0838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0.1263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0.0596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0.0837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0.0973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0.0765</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Inversiones Netas</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0.0496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0.0299</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-0.0021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0.0323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0.0057</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0.0566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0.0839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0.0657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0.1086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0.0752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0.0640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0.0813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0.1266</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Arial" w:hAnsi="Arial" w:cs="Arial"/>
                <w:color w:val="000000"/>
                <w:sz w:val="21"/>
                <w:szCs w:val="21"/>
                <w:lang w:eastAsia="es-ES"/>
              </w:rPr>
              <w:t>∆</w:t>
            </w:r>
            <w:r w:rsidRPr="0026445B">
              <w:rPr>
                <w:rFonts w:ascii="LM Roman 10" w:hAnsi="LM Roman 10" w:cs="Calibri"/>
                <w:color w:val="000000"/>
                <w:sz w:val="21"/>
                <w:szCs w:val="21"/>
                <w:lang w:eastAsia="es-ES"/>
              </w:rPr>
              <w:t xml:space="preserve"> Capital de Trabajo</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0.0001</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0.0152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0.0076</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0.0135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0.0443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0.0629</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0.0977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-0.0441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0.0381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0.0358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0.0389</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Flujo de Caja</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0.0451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0.0670</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0.0581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0.1088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0.1223</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0.1855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0.2763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0.2425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0.1961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0.1793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0.2233</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0.2071</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0.1726</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 xml:space="preserve">Deuda Financ. de Corto Plazo </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0.0217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-0.0181</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0.0465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0.0088</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-0.0149</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0.0195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0.0082</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0.0140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0.0689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-0.0612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0.0090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0.0156</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DEF</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-0.0309</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-0.0469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-0.0285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-0.0879</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-0.0462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-0.0507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-0.0300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0.1367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-0.0885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-0.0376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0.0073</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0.0694</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DEF_2</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0.0262</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-0.0490</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-0.0004</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-0.0197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-0.1029</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-0.0267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-0.0425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-0.0160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0.2056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-0.1497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-0.0286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0.0020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0.0850</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Emisión de Deuda EFE</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0.0627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0.0085</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-0.0021</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0.0274</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-0.0191</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-0.0136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-0.0077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0.0032</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0.1177</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-0.1285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-0.0785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0.0106</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0.0274</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Emisión de Deuda BG</w:t>
            </w:r>
          </w:p>
        </w:tc>
        <w:tc>
          <w:tcPr>
            <w:tcW w:w="876" w:type="dxa"/>
            <w:tcBorders>
              <w:top w:val="nil"/>
              <w:left w:val="nil"/>
              <w:bottom w:val="nil"/>
              <w:right w:val="nil"/>
            </w:tcBorders>
            <w:shd w:val="clear" w:color="auto" w:fill="auto"/>
            <w:noWrap/>
            <w:vAlign w:val="bottom"/>
            <w:hideMark/>
          </w:tcPr>
          <w:p w:rsidR="0026445B" w:rsidRPr="0026445B" w:rsidRDefault="00A90C00" w:rsidP="0026445B">
            <w:pPr>
              <w:jc w:val="right"/>
              <w:rPr>
                <w:rFonts w:ascii="LM Roman 10" w:hAnsi="LM Roman 10" w:cs="Calibri"/>
                <w:color w:val="000000"/>
                <w:sz w:val="21"/>
                <w:szCs w:val="21"/>
                <w:lang w:eastAsia="es-ES"/>
              </w:rPr>
            </w:pPr>
            <w:r>
              <w:rPr>
                <w:rFonts w:ascii="LM Roman 10" w:hAnsi="LM Roman 10" w:cs="Calibri"/>
                <w:color w:val="000000"/>
                <w:sz w:val="21"/>
                <w:szCs w:val="21"/>
                <w:lang w:eastAsia="es-ES"/>
              </w:rPr>
              <w:t>0.0660</w:t>
            </w:r>
          </w:p>
        </w:tc>
        <w:tc>
          <w:tcPr>
            <w:tcW w:w="87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445</w:t>
            </w:r>
          </w:p>
        </w:tc>
        <w:tc>
          <w:tcPr>
            <w:tcW w:w="85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w:t>
            </w:r>
            <w:r w:rsidR="00A90C00">
              <w:rPr>
                <w:rFonts w:ascii="LM Roman 10" w:hAnsi="LM Roman 10" w:cs="Calibri"/>
                <w:color w:val="000000"/>
                <w:sz w:val="21"/>
                <w:szCs w:val="21"/>
                <w:lang w:eastAsia="es-ES"/>
              </w:rPr>
              <w:t>23</w:t>
            </w:r>
          </w:p>
        </w:tc>
        <w:tc>
          <w:tcPr>
            <w:tcW w:w="87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529</w:t>
            </w:r>
          </w:p>
        </w:tc>
        <w:tc>
          <w:tcPr>
            <w:tcW w:w="83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55</w:t>
            </w:r>
            <w:r w:rsidRPr="0026445B">
              <w:rPr>
                <w:rFonts w:ascii="LM Roman 10" w:hAnsi="LM Roman 10" w:cs="Calibri"/>
                <w:color w:val="000000"/>
                <w:sz w:val="21"/>
                <w:szCs w:val="21"/>
                <w:lang w:eastAsia="es-ES"/>
              </w:rPr>
              <w:t>3</w:t>
            </w:r>
          </w:p>
        </w:tc>
        <w:tc>
          <w:tcPr>
            <w:tcW w:w="81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149</w:t>
            </w:r>
          </w:p>
        </w:tc>
        <w:tc>
          <w:tcPr>
            <w:tcW w:w="83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082</w:t>
            </w:r>
          </w:p>
        </w:tc>
        <w:tc>
          <w:tcPr>
            <w:tcW w:w="87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23</w:t>
            </w:r>
            <w:r w:rsidRPr="0026445B">
              <w:rPr>
                <w:rFonts w:ascii="LM Roman 10" w:hAnsi="LM Roman 10" w:cs="Calibri"/>
                <w:color w:val="000000"/>
                <w:sz w:val="21"/>
                <w:szCs w:val="21"/>
                <w:lang w:eastAsia="es-ES"/>
              </w:rPr>
              <w:t>1</w:t>
            </w:r>
          </w:p>
        </w:tc>
        <w:tc>
          <w:tcPr>
            <w:tcW w:w="83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w:t>
            </w:r>
            <w:r w:rsidR="00A90C00">
              <w:rPr>
                <w:rFonts w:ascii="LM Roman 10" w:hAnsi="LM Roman 10" w:cs="Calibri"/>
                <w:color w:val="000000"/>
                <w:sz w:val="21"/>
                <w:szCs w:val="21"/>
                <w:lang w:eastAsia="es-ES"/>
              </w:rPr>
              <w:t>1261</w:t>
            </w:r>
          </w:p>
        </w:tc>
        <w:tc>
          <w:tcPr>
            <w:tcW w:w="87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w:t>
            </w:r>
            <w:r w:rsidR="00A90C00">
              <w:rPr>
                <w:rFonts w:ascii="LM Roman 10" w:hAnsi="LM Roman 10" w:cs="Calibri"/>
                <w:color w:val="000000"/>
                <w:sz w:val="21"/>
                <w:szCs w:val="21"/>
                <w:lang w:eastAsia="es-ES"/>
              </w:rPr>
              <w:t>0664</w:t>
            </w:r>
          </w:p>
        </w:tc>
        <w:tc>
          <w:tcPr>
            <w:tcW w:w="83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142</w:t>
            </w:r>
          </w:p>
        </w:tc>
        <w:tc>
          <w:tcPr>
            <w:tcW w:w="876" w:type="dxa"/>
            <w:tcBorders>
              <w:top w:val="nil"/>
              <w:left w:val="nil"/>
              <w:bottom w:val="nil"/>
              <w:right w:val="nil"/>
            </w:tcBorders>
            <w:shd w:val="clear" w:color="auto" w:fill="auto"/>
            <w:noWrap/>
            <w:vAlign w:val="bottom"/>
            <w:hideMark/>
          </w:tcPr>
          <w:p w:rsidR="0026445B" w:rsidRPr="0026445B" w:rsidRDefault="00A90C00" w:rsidP="00A90C00">
            <w:pPr>
              <w:jc w:val="right"/>
              <w:rPr>
                <w:rFonts w:ascii="LM Roman 10" w:hAnsi="LM Roman 10" w:cs="Calibri"/>
                <w:color w:val="000000"/>
                <w:sz w:val="21"/>
                <w:szCs w:val="21"/>
                <w:lang w:eastAsia="es-ES"/>
              </w:rPr>
            </w:pPr>
            <w:r>
              <w:rPr>
                <w:rFonts w:ascii="LM Roman 10" w:hAnsi="LM Roman 10" w:cs="Calibri"/>
                <w:color w:val="000000"/>
                <w:sz w:val="21"/>
                <w:szCs w:val="21"/>
                <w:lang w:eastAsia="es-ES"/>
              </w:rPr>
              <w:t>-</w:t>
            </w:r>
            <w:r w:rsidR="0026445B" w:rsidRPr="0026445B">
              <w:rPr>
                <w:rFonts w:ascii="LM Roman 10" w:hAnsi="LM Roman 10" w:cs="Calibri"/>
                <w:color w:val="000000"/>
                <w:sz w:val="21"/>
                <w:szCs w:val="21"/>
                <w:lang w:eastAsia="es-ES"/>
              </w:rPr>
              <w:t>0.00</w:t>
            </w:r>
            <w:r>
              <w:rPr>
                <w:rFonts w:ascii="LM Roman 10" w:hAnsi="LM Roman 10" w:cs="Calibri"/>
                <w:color w:val="000000"/>
                <w:sz w:val="21"/>
                <w:szCs w:val="21"/>
                <w:lang w:eastAsia="es-ES"/>
              </w:rPr>
              <w:t>22</w:t>
            </w:r>
          </w:p>
        </w:tc>
        <w:tc>
          <w:tcPr>
            <w:tcW w:w="836" w:type="dxa"/>
            <w:tcBorders>
              <w:top w:val="nil"/>
              <w:left w:val="nil"/>
              <w:bottom w:val="nil"/>
              <w:right w:val="nil"/>
            </w:tcBorders>
            <w:shd w:val="clear" w:color="auto" w:fill="auto"/>
            <w:noWrap/>
            <w:vAlign w:val="bottom"/>
            <w:hideMark/>
          </w:tcPr>
          <w:p w:rsidR="0026445B" w:rsidRPr="0026445B" w:rsidRDefault="0026445B" w:rsidP="00A90C00">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w:t>
            </w:r>
            <w:r w:rsidR="00A90C00">
              <w:rPr>
                <w:rFonts w:ascii="LM Roman 10" w:hAnsi="LM Roman 10" w:cs="Calibri"/>
                <w:color w:val="000000"/>
                <w:sz w:val="21"/>
                <w:szCs w:val="21"/>
                <w:lang w:eastAsia="es-ES"/>
              </w:rPr>
              <w:t>422</w:t>
            </w:r>
          </w:p>
        </w:tc>
      </w:tr>
      <w:tr w:rsidR="0026445B" w:rsidRPr="0026445B" w:rsidTr="0026445B">
        <w:trPr>
          <w:trHeight w:val="345"/>
          <w:jc w:val="center"/>
        </w:trPr>
        <w:tc>
          <w:tcPr>
            <w:tcW w:w="2948" w:type="dxa"/>
            <w:tcBorders>
              <w:top w:val="nil"/>
              <w:left w:val="nil"/>
              <w:bottom w:val="nil"/>
              <w:right w:val="nil"/>
            </w:tcBorders>
            <w:shd w:val="clear" w:color="auto" w:fill="auto"/>
            <w:noWrap/>
            <w:vAlign w:val="bottom"/>
            <w:hideMark/>
          </w:tcPr>
          <w:p w:rsidR="0026445B" w:rsidRPr="0026445B" w:rsidRDefault="0026445B" w:rsidP="0026445B">
            <w:pPr>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Emisión de Acciones</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0.0399</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0.0208</w:t>
            </w:r>
          </w:p>
        </w:tc>
        <w:tc>
          <w:tcPr>
            <w:tcW w:w="85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0.0015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-0.0055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-0.0040</w:t>
            </w:r>
          </w:p>
        </w:tc>
        <w:tc>
          <w:tcPr>
            <w:tcW w:w="81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-0.0004</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0.0000</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0.0060</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0.0005</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0.0667</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0.0556</w:t>
            </w:r>
          </w:p>
        </w:tc>
        <w:tc>
          <w:tcPr>
            <w:tcW w:w="87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-0.0045</w:t>
            </w:r>
          </w:p>
        </w:tc>
        <w:tc>
          <w:tcPr>
            <w:tcW w:w="836" w:type="dxa"/>
            <w:tcBorders>
              <w:top w:val="nil"/>
              <w:left w:val="nil"/>
              <w:bottom w:val="nil"/>
              <w:right w:val="nil"/>
            </w:tcBorders>
            <w:shd w:val="clear" w:color="auto" w:fill="auto"/>
            <w:noWrap/>
            <w:vAlign w:val="bottom"/>
            <w:hideMark/>
          </w:tcPr>
          <w:p w:rsidR="0026445B" w:rsidRPr="0026445B" w:rsidRDefault="0026445B" w:rsidP="0026445B">
            <w:pPr>
              <w:jc w:val="right"/>
              <w:rPr>
                <w:rFonts w:ascii="LM Roman 10" w:hAnsi="LM Roman 10" w:cs="Calibri"/>
                <w:color w:val="000000"/>
                <w:sz w:val="21"/>
                <w:szCs w:val="21"/>
                <w:lang w:eastAsia="es-ES"/>
              </w:rPr>
            </w:pPr>
            <w:r w:rsidRPr="0026445B">
              <w:rPr>
                <w:rFonts w:ascii="LM Roman 10" w:hAnsi="LM Roman 10" w:cs="Calibri"/>
                <w:color w:val="000000"/>
                <w:sz w:val="21"/>
                <w:szCs w:val="21"/>
                <w:lang w:eastAsia="es-ES"/>
              </w:rPr>
              <w:t>0.0308</w:t>
            </w:r>
          </w:p>
        </w:tc>
      </w:tr>
    </w:tbl>
    <w:p w:rsidR="0026445B" w:rsidRDefault="0026445B" w:rsidP="006257C8">
      <w:pPr>
        <w:rPr>
          <w:rFonts w:ascii="LM Roman 10" w:hAnsi="LM Roman 10"/>
          <w:sz w:val="22"/>
          <w:szCs w:val="22"/>
          <w:lang w:val="es-PE"/>
        </w:rPr>
      </w:pPr>
    </w:p>
    <w:p w:rsidR="00354F7F" w:rsidRDefault="00354F7F" w:rsidP="00AD36F8">
      <w:pPr>
        <w:pStyle w:val="Texto"/>
        <w:rPr>
          <w:lang w:val="es-PE"/>
        </w:rPr>
      </w:pPr>
      <w:r>
        <w:rPr>
          <w:lang w:val="es-PE"/>
        </w:rPr>
        <w:t xml:space="preserve">La tabla adjunta presenta los promedios, como porcentajes del Activo Neto, de cada una de las variables utilizadas para efectuar la regresión que busca validar la hipótesis respecto a que las decisiones de financiamiento pueden ser explicadas a través de la </w:t>
      </w:r>
      <w:r w:rsidRPr="00A6750C">
        <w:rPr>
          <w:i/>
          <w:lang w:val="es-PE"/>
        </w:rPr>
        <w:t>Pecking Order Theory</w:t>
      </w:r>
      <w:r>
        <w:rPr>
          <w:lang w:val="es-PE"/>
        </w:rPr>
        <w:t>.</w:t>
      </w:r>
    </w:p>
    <w:p w:rsidR="004D79BC" w:rsidRDefault="004D79BC">
      <w:pPr>
        <w:spacing w:line="240" w:lineRule="auto"/>
        <w:jc w:val="left"/>
        <w:rPr>
          <w:rFonts w:ascii="LM Roman 10" w:hAnsi="LM Roman 10"/>
          <w:sz w:val="22"/>
          <w:szCs w:val="22"/>
          <w:lang w:val="es-PE"/>
        </w:rPr>
      </w:pPr>
    </w:p>
    <w:p w:rsidR="007304E7" w:rsidRPr="00AD36F8" w:rsidRDefault="004D79BC" w:rsidP="004D79BC">
      <w:pPr>
        <w:pStyle w:val="3Biblitit1"/>
      </w:pPr>
      <w:bookmarkStart w:id="173" w:name="_Toc392447202"/>
      <w:bookmarkStart w:id="174" w:name="_Toc392457584"/>
      <w:r>
        <w:t>BIBLIOGRAFÍA</w:t>
      </w:r>
      <w:bookmarkEnd w:id="173"/>
      <w:bookmarkEnd w:id="174"/>
    </w:p>
    <w:p w:rsidR="006144BA" w:rsidRPr="00AD36F8" w:rsidRDefault="006144BA" w:rsidP="00AD36F8">
      <w:pPr>
        <w:pStyle w:val="Texto"/>
        <w:rPr>
          <w:color w:val="000000" w:themeColor="text1"/>
          <w:szCs w:val="24"/>
        </w:rPr>
      </w:pPr>
    </w:p>
    <w:p w:rsidR="00582C8B" w:rsidRPr="00AD36F8" w:rsidRDefault="00582C8B" w:rsidP="004D79BC">
      <w:pPr>
        <w:pStyle w:val="3Bibliitem"/>
        <w:rPr>
          <w:noProof/>
          <w:lang w:val="en-US"/>
        </w:rPr>
      </w:pPr>
      <w:r w:rsidRPr="00AD1ACE">
        <w:rPr>
          <w:noProof/>
          <w:lang w:val="en-US"/>
        </w:rPr>
        <w:t xml:space="preserve">AGRAWAL, A. &amp; N. NAGARAJAN. </w:t>
      </w:r>
      <w:r w:rsidRPr="00AD36F8">
        <w:rPr>
          <w:noProof/>
          <w:lang w:val="en-US"/>
        </w:rPr>
        <w:t xml:space="preserve">(1990). Corporate capital structure, agency costs and ownership control: The case of all equity firms. </w:t>
      </w:r>
      <w:r w:rsidRPr="00AD36F8">
        <w:rPr>
          <w:i/>
          <w:iCs/>
          <w:noProof/>
          <w:lang w:val="en-US"/>
        </w:rPr>
        <w:t>Journal of Finance</w:t>
      </w:r>
      <w:r w:rsidRPr="00AD36F8">
        <w:rPr>
          <w:noProof/>
          <w:lang w:val="en-US"/>
        </w:rPr>
        <w:t xml:space="preserve"> </w:t>
      </w:r>
      <w:r w:rsidRPr="00AD36F8">
        <w:rPr>
          <w:i/>
          <w:iCs/>
          <w:noProof/>
          <w:lang w:val="en-US"/>
        </w:rPr>
        <w:t>, 45</w:t>
      </w:r>
      <w:r w:rsidRPr="00AD36F8">
        <w:rPr>
          <w:noProof/>
          <w:lang w:val="en-US"/>
        </w:rPr>
        <w:t xml:space="preserve"> (4), pp. 1325-1331.</w:t>
      </w:r>
    </w:p>
    <w:p w:rsidR="00582C8B" w:rsidRPr="00AD36F8" w:rsidRDefault="00582C8B"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ALICKE, M. (1985). Global Self - Evaluation as Determined by the Desirability and Controllability of Trait Adjectives. </w:t>
      </w:r>
      <w:r w:rsidRPr="00AD36F8">
        <w:rPr>
          <w:i/>
          <w:iCs/>
          <w:noProof/>
          <w:lang w:val="en-US"/>
        </w:rPr>
        <w:t>Journal of Personality and Social Psychology</w:t>
      </w:r>
      <w:r w:rsidRPr="00AD36F8">
        <w:rPr>
          <w:noProof/>
          <w:lang w:val="en-US"/>
        </w:rPr>
        <w:t xml:space="preserve"> </w:t>
      </w:r>
      <w:r w:rsidRPr="00AD36F8">
        <w:rPr>
          <w:i/>
          <w:iCs/>
          <w:noProof/>
          <w:lang w:val="en-US"/>
        </w:rPr>
        <w:t>, 49</w:t>
      </w:r>
      <w:r w:rsidRPr="00AD36F8">
        <w:rPr>
          <w:noProof/>
          <w:lang w:val="en-US"/>
        </w:rPr>
        <w:t xml:space="preserve"> (6), pp. 1621-1630.</w:t>
      </w:r>
    </w:p>
    <w:p w:rsidR="00582C8B" w:rsidRPr="00AD36F8" w:rsidRDefault="00582C8B" w:rsidP="00AD36F8">
      <w:pPr>
        <w:pStyle w:val="Texto"/>
        <w:rPr>
          <w:szCs w:val="24"/>
          <w:lang w:val="en-US"/>
        </w:rPr>
      </w:pPr>
    </w:p>
    <w:p w:rsidR="00582C8B" w:rsidRPr="00AD36F8" w:rsidRDefault="00582C8B" w:rsidP="004D79BC">
      <w:pPr>
        <w:pStyle w:val="3Bibliitem"/>
        <w:rPr>
          <w:noProof/>
        </w:rPr>
      </w:pPr>
      <w:r w:rsidRPr="00AD36F8">
        <w:rPr>
          <w:noProof/>
        </w:rPr>
        <w:t xml:space="preserve">ALLAIS, M. (1953). Le comportement de l' homme rationel devant le risque: Critique des postulats et axiomes de l'ecole americaine. </w:t>
      </w:r>
      <w:r w:rsidRPr="00AD36F8">
        <w:rPr>
          <w:i/>
          <w:iCs/>
          <w:noProof/>
        </w:rPr>
        <w:t>Econometrica</w:t>
      </w:r>
      <w:r w:rsidRPr="00AD36F8">
        <w:rPr>
          <w:noProof/>
        </w:rPr>
        <w:t xml:space="preserve"> </w:t>
      </w:r>
      <w:r w:rsidRPr="00AD36F8">
        <w:rPr>
          <w:i/>
          <w:iCs/>
          <w:noProof/>
        </w:rPr>
        <w:t>, 21</w:t>
      </w:r>
      <w:r w:rsidRPr="00AD36F8">
        <w:rPr>
          <w:noProof/>
        </w:rPr>
        <w:t xml:space="preserve"> (4).</w:t>
      </w:r>
    </w:p>
    <w:p w:rsidR="00582C8B" w:rsidRPr="00AD36F8" w:rsidRDefault="00582C8B" w:rsidP="00AD36F8">
      <w:pPr>
        <w:pStyle w:val="Texto"/>
        <w:rPr>
          <w:szCs w:val="24"/>
        </w:rPr>
      </w:pPr>
    </w:p>
    <w:p w:rsidR="00582C8B" w:rsidRPr="00AD36F8" w:rsidRDefault="00582C8B" w:rsidP="004D79BC">
      <w:pPr>
        <w:pStyle w:val="3Bibliitem"/>
        <w:rPr>
          <w:noProof/>
          <w:lang w:val="en-US"/>
        </w:rPr>
      </w:pPr>
      <w:r w:rsidRPr="00AD36F8">
        <w:rPr>
          <w:noProof/>
          <w:lang w:val="en-US"/>
        </w:rPr>
        <w:t xml:space="preserve">ALPERT, M. &amp; H. RAIFFA. (1982). A progress report on the training of probability assessors (1969). En D. e. KAHNEMAN, </w:t>
      </w:r>
      <w:r w:rsidRPr="00AD36F8">
        <w:rPr>
          <w:i/>
          <w:iCs/>
          <w:noProof/>
          <w:lang w:val="en-US"/>
        </w:rPr>
        <w:t>Judgment under uncertainty: heuristics and biases.</w:t>
      </w:r>
      <w:r w:rsidRPr="00AD36F8">
        <w:rPr>
          <w:noProof/>
          <w:lang w:val="en-US"/>
        </w:rPr>
        <w:t xml:space="preserve"> Cambridge, England: Cambridge University Press.</w:t>
      </w:r>
    </w:p>
    <w:p w:rsidR="00582C8B" w:rsidRPr="00AD36F8" w:rsidRDefault="00582C8B"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AUMANN, R. (1977). The St. Petersburg paradox: A discussion of some recent comments. </w:t>
      </w:r>
      <w:r w:rsidRPr="00AD36F8">
        <w:rPr>
          <w:i/>
          <w:iCs/>
          <w:noProof/>
          <w:lang w:val="en-US"/>
        </w:rPr>
        <w:t>Journal of Economic Theory</w:t>
      </w:r>
      <w:r w:rsidRPr="00AD36F8">
        <w:rPr>
          <w:noProof/>
          <w:lang w:val="en-US"/>
        </w:rPr>
        <w:t xml:space="preserve"> </w:t>
      </w:r>
      <w:r w:rsidRPr="00AD36F8">
        <w:rPr>
          <w:i/>
          <w:iCs/>
          <w:noProof/>
          <w:lang w:val="en-US"/>
        </w:rPr>
        <w:t>, 14</w:t>
      </w:r>
      <w:r w:rsidRPr="00AD36F8">
        <w:rPr>
          <w:noProof/>
          <w:lang w:val="en-US"/>
        </w:rPr>
        <w:t xml:space="preserve"> (2), pp. 443–445.</w:t>
      </w:r>
    </w:p>
    <w:p w:rsidR="00582C8B" w:rsidRPr="00AD36F8" w:rsidRDefault="00582C8B" w:rsidP="00AD36F8">
      <w:pPr>
        <w:pStyle w:val="Texto"/>
        <w:rPr>
          <w:szCs w:val="24"/>
          <w:lang w:val="en-US"/>
        </w:rPr>
      </w:pPr>
    </w:p>
    <w:p w:rsidR="00582C8B" w:rsidRPr="00AD36F8" w:rsidRDefault="00582C8B" w:rsidP="004D79BC">
      <w:pPr>
        <w:pStyle w:val="3Bibliitem"/>
        <w:rPr>
          <w:noProof/>
          <w:lang w:val="en-US"/>
        </w:rPr>
      </w:pPr>
      <w:r w:rsidRPr="00AD36F8">
        <w:rPr>
          <w:noProof/>
          <w:lang w:val="en-US"/>
        </w:rPr>
        <w:lastRenderedPageBreak/>
        <w:t xml:space="preserve">AZOUZI, M. &amp; A. JARBOUI. (2012). CEO Emotional Bias and Capital Structure Choice. Bayesian Network Method. </w:t>
      </w:r>
      <w:r w:rsidRPr="00AD36F8">
        <w:rPr>
          <w:i/>
          <w:iCs/>
          <w:noProof/>
          <w:lang w:val="en-US"/>
        </w:rPr>
        <w:t>Business Excellence and Management</w:t>
      </w:r>
      <w:r w:rsidRPr="00AD36F8">
        <w:rPr>
          <w:noProof/>
          <w:lang w:val="en-US"/>
        </w:rPr>
        <w:t xml:space="preserve"> </w:t>
      </w:r>
      <w:r w:rsidRPr="00AD36F8">
        <w:rPr>
          <w:i/>
          <w:iCs/>
          <w:noProof/>
          <w:lang w:val="en-US"/>
        </w:rPr>
        <w:t>, 2</w:t>
      </w:r>
      <w:r w:rsidRPr="00AD36F8">
        <w:rPr>
          <w:noProof/>
          <w:lang w:val="en-US"/>
        </w:rPr>
        <w:t xml:space="preserve"> (2).</w:t>
      </w:r>
    </w:p>
    <w:p w:rsidR="00582C8B" w:rsidRPr="00AD36F8" w:rsidRDefault="00582C8B" w:rsidP="00AD36F8">
      <w:pPr>
        <w:pStyle w:val="Texto"/>
        <w:rPr>
          <w:szCs w:val="24"/>
          <w:lang w:val="en-US"/>
        </w:rPr>
      </w:pPr>
    </w:p>
    <w:p w:rsidR="009124C6" w:rsidRPr="00AD36F8" w:rsidRDefault="009124C6" w:rsidP="004D79BC">
      <w:pPr>
        <w:pStyle w:val="3Bibliitem"/>
        <w:rPr>
          <w:noProof/>
          <w:lang w:val="en-US"/>
        </w:rPr>
      </w:pPr>
      <w:r w:rsidRPr="00AD36F8">
        <w:rPr>
          <w:noProof/>
          <w:lang w:val="en-US"/>
        </w:rPr>
        <w:t xml:space="preserve">BAKER, M. &amp; J. WURGLER. (2002). Market timing and Capital Structure. </w:t>
      </w:r>
      <w:r w:rsidRPr="00AD36F8">
        <w:rPr>
          <w:i/>
          <w:iCs/>
          <w:noProof/>
          <w:lang w:val="en-US"/>
        </w:rPr>
        <w:t>Journal of Finance</w:t>
      </w:r>
      <w:r w:rsidRPr="00AD36F8">
        <w:rPr>
          <w:noProof/>
          <w:lang w:val="en-US"/>
        </w:rPr>
        <w:t xml:space="preserve"> </w:t>
      </w:r>
      <w:r w:rsidRPr="00AD36F8">
        <w:rPr>
          <w:i/>
          <w:iCs/>
          <w:noProof/>
          <w:lang w:val="en-US"/>
        </w:rPr>
        <w:t>, 57</w:t>
      </w:r>
      <w:r w:rsidRPr="00AD36F8">
        <w:rPr>
          <w:noProof/>
          <w:lang w:val="en-US"/>
        </w:rPr>
        <w:t xml:space="preserve"> (1), pp. 1-32.</w:t>
      </w:r>
    </w:p>
    <w:p w:rsidR="009124C6" w:rsidRPr="00AD36F8" w:rsidRDefault="009124C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BAKER, M. &amp; J. WURGLER. (2004). A catering theory of dividends. </w:t>
      </w:r>
      <w:r w:rsidRPr="00AD36F8">
        <w:rPr>
          <w:i/>
          <w:iCs/>
          <w:noProof/>
          <w:lang w:val="en-US"/>
        </w:rPr>
        <w:t>Journal of Finance</w:t>
      </w:r>
      <w:r w:rsidRPr="00AD36F8">
        <w:rPr>
          <w:noProof/>
          <w:lang w:val="en-US"/>
        </w:rPr>
        <w:t xml:space="preserve"> </w:t>
      </w:r>
      <w:r w:rsidRPr="00AD36F8">
        <w:rPr>
          <w:i/>
          <w:iCs/>
          <w:noProof/>
          <w:lang w:val="en-US"/>
        </w:rPr>
        <w:t>, 59</w:t>
      </w:r>
      <w:r w:rsidRPr="00AD36F8">
        <w:rPr>
          <w:noProof/>
          <w:lang w:val="en-US"/>
        </w:rPr>
        <w:t>, pp. 271-288.</w:t>
      </w:r>
    </w:p>
    <w:p w:rsidR="009124C6" w:rsidRPr="00AD36F8" w:rsidRDefault="009124C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BAKER, M.; RUBACK, R.S. &amp; J. WURGLER. (2004). Behavioral Corporate Finance: A survey. </w:t>
      </w:r>
      <w:r w:rsidRPr="00AD36F8">
        <w:rPr>
          <w:i/>
          <w:iCs/>
          <w:noProof/>
          <w:lang w:val="en-US"/>
        </w:rPr>
        <w:t>Handbook in Corporate Finance: Empirical Corporate Finance</w:t>
      </w:r>
      <w:r w:rsidR="00FC2B2C" w:rsidRPr="00AD36F8">
        <w:rPr>
          <w:iCs/>
          <w:noProof/>
          <w:lang w:val="en-US"/>
        </w:rPr>
        <w:t>.</w:t>
      </w:r>
    </w:p>
    <w:p w:rsidR="009124C6" w:rsidRPr="00AD36F8" w:rsidRDefault="009124C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BAKER, M.; STEIN, J. &amp; J. WURGLER. (2003). When does the market matter? Stock prices and the investment of equity dependent firms. </w:t>
      </w:r>
      <w:r w:rsidRPr="00AD36F8">
        <w:rPr>
          <w:i/>
          <w:iCs/>
          <w:noProof/>
          <w:lang w:val="en-US"/>
        </w:rPr>
        <w:t>The Quarterly Journal of Economics</w:t>
      </w:r>
      <w:r w:rsidRPr="00AD36F8">
        <w:rPr>
          <w:noProof/>
          <w:lang w:val="en-US"/>
        </w:rPr>
        <w:t xml:space="preserve"> </w:t>
      </w:r>
      <w:r w:rsidRPr="00AD36F8">
        <w:rPr>
          <w:i/>
          <w:iCs/>
          <w:noProof/>
          <w:lang w:val="en-US"/>
        </w:rPr>
        <w:t>, 118</w:t>
      </w:r>
      <w:r w:rsidRPr="00AD36F8">
        <w:rPr>
          <w:noProof/>
          <w:lang w:val="en-US"/>
        </w:rPr>
        <w:t>, pp. 969-1006.</w:t>
      </w:r>
    </w:p>
    <w:p w:rsidR="009124C6" w:rsidRPr="00AD36F8" w:rsidRDefault="009124C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BALTUSSEN, G. &amp; G. POST. (2011). Irrational Diversification: An Examination of the Portfolio Construction Decision. </w:t>
      </w:r>
      <w:r w:rsidRPr="00AD36F8">
        <w:rPr>
          <w:i/>
          <w:iCs/>
          <w:noProof/>
          <w:lang w:val="en-US"/>
        </w:rPr>
        <w:t>Journal of Financial and Quantitative Analysis</w:t>
      </w:r>
      <w:r w:rsidRPr="00AD36F8">
        <w:rPr>
          <w:noProof/>
          <w:lang w:val="en-US"/>
        </w:rPr>
        <w:t xml:space="preserve"> </w:t>
      </w:r>
      <w:r w:rsidRPr="00AD36F8">
        <w:rPr>
          <w:i/>
          <w:iCs/>
          <w:noProof/>
          <w:lang w:val="en-US"/>
        </w:rPr>
        <w:t>, 46</w:t>
      </w:r>
      <w:r w:rsidRPr="00AD36F8">
        <w:rPr>
          <w:noProof/>
          <w:lang w:val="en-US"/>
        </w:rPr>
        <w:t xml:space="preserve"> (5).</w:t>
      </w:r>
    </w:p>
    <w:p w:rsidR="00D76DA3" w:rsidRPr="00AD36F8" w:rsidRDefault="00D76DA3" w:rsidP="00AD36F8">
      <w:pPr>
        <w:pStyle w:val="Texto"/>
        <w:rPr>
          <w:szCs w:val="24"/>
          <w:lang w:val="en-US"/>
        </w:rPr>
      </w:pPr>
    </w:p>
    <w:p w:rsidR="00D76DA3" w:rsidRPr="00AD36F8" w:rsidRDefault="00D76DA3" w:rsidP="004D79BC">
      <w:pPr>
        <w:pStyle w:val="3Bibliitem"/>
        <w:rPr>
          <w:noProof/>
          <w:lang w:val="en-US"/>
        </w:rPr>
      </w:pPr>
      <w:r w:rsidRPr="00AD36F8">
        <w:rPr>
          <w:noProof/>
          <w:lang w:val="en-US"/>
        </w:rPr>
        <w:lastRenderedPageBreak/>
        <w:t xml:space="preserve">BARBER, B. &amp; T. ODEAN. (2000). Trading is hazardous to your weatlh: the common stock performance of individual investors. </w:t>
      </w:r>
      <w:r w:rsidRPr="00AD36F8">
        <w:rPr>
          <w:i/>
          <w:iCs/>
          <w:noProof/>
          <w:lang w:val="en-US"/>
        </w:rPr>
        <w:t>Journal of Finance</w:t>
      </w:r>
      <w:r w:rsidRPr="00AD36F8">
        <w:rPr>
          <w:noProof/>
          <w:lang w:val="en-US"/>
        </w:rPr>
        <w:t xml:space="preserve"> </w:t>
      </w:r>
      <w:r w:rsidRPr="00AD36F8">
        <w:rPr>
          <w:i/>
          <w:iCs/>
          <w:noProof/>
          <w:lang w:val="en-US"/>
        </w:rPr>
        <w:t>, 55</w:t>
      </w:r>
      <w:r w:rsidRPr="00AD36F8">
        <w:rPr>
          <w:noProof/>
          <w:lang w:val="en-US"/>
        </w:rPr>
        <w:t>, pp. 773-806.</w:t>
      </w:r>
    </w:p>
    <w:p w:rsidR="009124C6" w:rsidRPr="00AD36F8" w:rsidRDefault="009124C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BARBER, B. &amp; T. ODEAN. (2001). Boys will be boys: Gender, Overconfidence and Common Stock Investment. </w:t>
      </w:r>
      <w:r w:rsidRPr="00AD36F8">
        <w:rPr>
          <w:i/>
          <w:iCs/>
          <w:noProof/>
          <w:lang w:val="en-US"/>
        </w:rPr>
        <w:t>Quarterly Journal of Economics</w:t>
      </w:r>
      <w:r w:rsidRPr="00AD36F8">
        <w:rPr>
          <w:noProof/>
          <w:lang w:val="en-US"/>
        </w:rPr>
        <w:t xml:space="preserve"> </w:t>
      </w:r>
      <w:r w:rsidRPr="00AD36F8">
        <w:rPr>
          <w:i/>
          <w:iCs/>
          <w:noProof/>
          <w:lang w:val="en-US"/>
        </w:rPr>
        <w:t>, 116</w:t>
      </w:r>
      <w:r w:rsidRPr="00AD36F8">
        <w:rPr>
          <w:noProof/>
          <w:lang w:val="en-US"/>
        </w:rPr>
        <w:t xml:space="preserve"> (1), pp. 261-292.</w:t>
      </w:r>
    </w:p>
    <w:p w:rsidR="00D76DA3" w:rsidRPr="00AD36F8" w:rsidRDefault="00D76DA3"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BARBERIS, N. &amp; M. HUANG. (2001). Mental Accounting, Loss Aversion and Individual Stock Returns. </w:t>
      </w:r>
      <w:r w:rsidRPr="00AD36F8">
        <w:rPr>
          <w:i/>
          <w:iCs/>
          <w:noProof/>
          <w:lang w:val="en-US"/>
        </w:rPr>
        <w:t>The Journal of Finance</w:t>
      </w:r>
      <w:r w:rsidRPr="00AD36F8">
        <w:rPr>
          <w:noProof/>
          <w:lang w:val="en-US"/>
        </w:rPr>
        <w:t xml:space="preserve"> </w:t>
      </w:r>
      <w:r w:rsidRPr="00AD36F8">
        <w:rPr>
          <w:i/>
          <w:iCs/>
          <w:noProof/>
          <w:lang w:val="en-US"/>
        </w:rPr>
        <w:t>, 56</w:t>
      </w:r>
      <w:r w:rsidR="00FC2B2C" w:rsidRPr="00AD36F8">
        <w:rPr>
          <w:noProof/>
          <w:lang w:val="en-US"/>
        </w:rPr>
        <w:t xml:space="preserve"> (4), pp. 1247-</w:t>
      </w:r>
      <w:r w:rsidRPr="00AD36F8">
        <w:rPr>
          <w:noProof/>
          <w:lang w:val="en-US"/>
        </w:rPr>
        <w:t>292.</w:t>
      </w:r>
    </w:p>
    <w:p w:rsidR="00CF0326" w:rsidRPr="00AD36F8" w:rsidRDefault="00CF0326" w:rsidP="00AD36F8">
      <w:pPr>
        <w:pStyle w:val="Texto"/>
        <w:rPr>
          <w:szCs w:val="24"/>
          <w:lang w:val="en-US"/>
        </w:rPr>
      </w:pPr>
    </w:p>
    <w:p w:rsidR="00CF0326" w:rsidRPr="00AD36F8" w:rsidRDefault="00CF0326" w:rsidP="004D79BC">
      <w:pPr>
        <w:pStyle w:val="3Bibliitem"/>
        <w:rPr>
          <w:noProof/>
          <w:lang w:val="en-US"/>
        </w:rPr>
      </w:pPr>
      <w:r w:rsidRPr="00AD36F8">
        <w:rPr>
          <w:noProof/>
          <w:lang w:val="en-US"/>
        </w:rPr>
        <w:t xml:space="preserve">BARBERIS, N.; HUANG, M. &amp; T. SANTOS. (2001). Prospect Theory and Asset Prices. </w:t>
      </w:r>
      <w:r w:rsidRPr="00AD36F8">
        <w:rPr>
          <w:i/>
          <w:iCs/>
          <w:noProof/>
          <w:lang w:val="en-US"/>
        </w:rPr>
        <w:t>The Quarterly Journal of Economics</w:t>
      </w:r>
      <w:r w:rsidRPr="00AD36F8">
        <w:rPr>
          <w:noProof/>
          <w:lang w:val="en-US"/>
        </w:rPr>
        <w:t xml:space="preserve"> </w:t>
      </w:r>
      <w:r w:rsidRPr="00AD36F8">
        <w:rPr>
          <w:i/>
          <w:iCs/>
          <w:noProof/>
          <w:lang w:val="en-US"/>
        </w:rPr>
        <w:t>, 116</w:t>
      </w:r>
      <w:r w:rsidRPr="00AD36F8">
        <w:rPr>
          <w:noProof/>
          <w:lang w:val="en-US"/>
        </w:rPr>
        <w:t xml:space="preserve"> (1), pp. 1-53.</w:t>
      </w:r>
    </w:p>
    <w:p w:rsidR="00D76DA3" w:rsidRPr="00AD36F8" w:rsidRDefault="00D76DA3" w:rsidP="00AD36F8">
      <w:pPr>
        <w:pStyle w:val="Texto"/>
        <w:rPr>
          <w:szCs w:val="24"/>
          <w:lang w:val="en-US"/>
        </w:rPr>
      </w:pPr>
    </w:p>
    <w:p w:rsidR="00CF0326" w:rsidRPr="00AD36F8" w:rsidRDefault="00CF0326" w:rsidP="004D79BC">
      <w:pPr>
        <w:pStyle w:val="3Bibliitem"/>
        <w:rPr>
          <w:noProof/>
          <w:lang w:val="en-US"/>
        </w:rPr>
      </w:pPr>
      <w:r w:rsidRPr="00AD36F8">
        <w:rPr>
          <w:noProof/>
          <w:lang w:val="en-US"/>
        </w:rPr>
        <w:t xml:space="preserve">BARBERIS, N.; SCHLEIFER, A. &amp; R. VISHNY. (1998). A Model of Investor Sentiment. </w:t>
      </w:r>
      <w:r w:rsidRPr="00AD36F8">
        <w:rPr>
          <w:i/>
          <w:iCs/>
          <w:noProof/>
          <w:lang w:val="en-US"/>
        </w:rPr>
        <w:t>Journal of Financial Economics</w:t>
      </w:r>
      <w:r w:rsidRPr="00AD36F8">
        <w:rPr>
          <w:noProof/>
          <w:lang w:val="en-US"/>
        </w:rPr>
        <w:t xml:space="preserve"> </w:t>
      </w:r>
      <w:r w:rsidRPr="00AD36F8">
        <w:rPr>
          <w:i/>
          <w:iCs/>
          <w:noProof/>
          <w:lang w:val="en-US"/>
        </w:rPr>
        <w:t>, 49</w:t>
      </w:r>
      <w:r w:rsidRPr="00AD36F8">
        <w:rPr>
          <w:noProof/>
          <w:lang w:val="en-US"/>
        </w:rPr>
        <w:t xml:space="preserve"> (3), pp. 307-343.</w:t>
      </w:r>
    </w:p>
    <w:p w:rsidR="00CF0326" w:rsidRPr="00AD36F8" w:rsidRDefault="00CF032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BARBERIS, N. &amp; R. THALER. (2003). A survey of behavioral finance. En G. Constantinides, M. Harris, &amp; R. Stulz, </w:t>
      </w:r>
      <w:r w:rsidRPr="00AD36F8">
        <w:rPr>
          <w:i/>
          <w:iCs/>
          <w:noProof/>
          <w:lang w:val="en-US"/>
        </w:rPr>
        <w:t>Handbook of the Economics of Finance.</w:t>
      </w:r>
      <w:r w:rsidRPr="00AD36F8">
        <w:rPr>
          <w:noProof/>
          <w:lang w:val="en-US"/>
        </w:rPr>
        <w:t xml:space="preserve"> Amsterdam: North-Holland.</w:t>
      </w:r>
    </w:p>
    <w:p w:rsidR="00CF0326" w:rsidRPr="00AD36F8" w:rsidRDefault="00CF0326" w:rsidP="00AD36F8">
      <w:pPr>
        <w:pStyle w:val="Texto"/>
        <w:rPr>
          <w:szCs w:val="24"/>
          <w:lang w:val="en-US"/>
        </w:rPr>
      </w:pPr>
    </w:p>
    <w:p w:rsidR="00582C8B" w:rsidRPr="00AD36F8" w:rsidRDefault="00582C8B" w:rsidP="004D79BC">
      <w:pPr>
        <w:pStyle w:val="3Bibliitem"/>
        <w:rPr>
          <w:noProof/>
          <w:lang w:val="en-US"/>
        </w:rPr>
      </w:pPr>
      <w:r w:rsidRPr="00AD36F8">
        <w:rPr>
          <w:noProof/>
          <w:lang w:val="en-US"/>
        </w:rPr>
        <w:lastRenderedPageBreak/>
        <w:t xml:space="preserve">BARCLAY, M.; MORELLEC, E.; &amp; C. SMITH. (2006). On the debt capacity of growth options. </w:t>
      </w:r>
      <w:r w:rsidRPr="00AD36F8">
        <w:rPr>
          <w:i/>
          <w:iCs/>
          <w:noProof/>
          <w:lang w:val="en-US"/>
        </w:rPr>
        <w:t>Journal of Business</w:t>
      </w:r>
      <w:r w:rsidRPr="00AD36F8">
        <w:rPr>
          <w:noProof/>
          <w:lang w:val="en-US"/>
        </w:rPr>
        <w:t xml:space="preserve"> </w:t>
      </w:r>
      <w:r w:rsidRPr="00AD36F8">
        <w:rPr>
          <w:i/>
          <w:iCs/>
          <w:noProof/>
          <w:lang w:val="en-US"/>
        </w:rPr>
        <w:t>, 79</w:t>
      </w:r>
      <w:r w:rsidRPr="00AD36F8">
        <w:rPr>
          <w:noProof/>
          <w:lang w:val="en-US"/>
        </w:rPr>
        <w:t>, pp. 37-59.</w:t>
      </w:r>
    </w:p>
    <w:p w:rsidR="0022095E" w:rsidRPr="00AD36F8" w:rsidRDefault="0022095E" w:rsidP="00AD36F8">
      <w:pPr>
        <w:pStyle w:val="Texto"/>
        <w:rPr>
          <w:szCs w:val="24"/>
          <w:lang w:val="en-US"/>
        </w:rPr>
      </w:pPr>
    </w:p>
    <w:p w:rsidR="00582C8B" w:rsidRPr="00AD36F8" w:rsidRDefault="00582C8B" w:rsidP="004D79BC">
      <w:pPr>
        <w:pStyle w:val="3Bibliitem"/>
        <w:rPr>
          <w:noProof/>
          <w:lang w:val="en-US"/>
        </w:rPr>
      </w:pPr>
      <w:r w:rsidRPr="00AD36F8">
        <w:rPr>
          <w:noProof/>
        </w:rPr>
        <w:t xml:space="preserve">BARROS, L. &amp; A. DA SILVEIRA. </w:t>
      </w:r>
      <w:r w:rsidRPr="00AD36F8">
        <w:rPr>
          <w:noProof/>
          <w:lang w:val="en-US"/>
        </w:rPr>
        <w:t xml:space="preserve">(2007). Overconfidence, managerial optimism and the determinants of capital structure. </w:t>
      </w:r>
      <w:r w:rsidRPr="00AD36F8">
        <w:rPr>
          <w:i/>
          <w:iCs/>
          <w:noProof/>
          <w:lang w:val="en-US"/>
        </w:rPr>
        <w:t>Working paper, University of São Paulo</w:t>
      </w:r>
      <w:r w:rsidR="00FC2B2C" w:rsidRPr="00AD36F8">
        <w:rPr>
          <w:iCs/>
          <w:noProof/>
          <w:lang w:val="en-US"/>
        </w:rPr>
        <w:t>.</w:t>
      </w:r>
    </w:p>
    <w:p w:rsidR="0022095E" w:rsidRPr="00AD36F8" w:rsidRDefault="0022095E"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BELL, D. (1982). Regret in decision making under uncertainty. </w:t>
      </w:r>
      <w:r w:rsidRPr="00AD36F8">
        <w:rPr>
          <w:i/>
          <w:iCs/>
          <w:noProof/>
          <w:lang w:val="en-US"/>
        </w:rPr>
        <w:t>Operations Research</w:t>
      </w:r>
      <w:r w:rsidRPr="00AD36F8">
        <w:rPr>
          <w:noProof/>
          <w:lang w:val="en-US"/>
        </w:rPr>
        <w:t xml:space="preserve"> </w:t>
      </w:r>
      <w:r w:rsidRPr="00AD36F8">
        <w:rPr>
          <w:i/>
          <w:iCs/>
          <w:noProof/>
          <w:lang w:val="en-US"/>
        </w:rPr>
        <w:t>, 30</w:t>
      </w:r>
      <w:r w:rsidRPr="00AD36F8">
        <w:rPr>
          <w:noProof/>
          <w:lang w:val="en-US"/>
        </w:rPr>
        <w:t>, pp. 961-981.</w:t>
      </w:r>
    </w:p>
    <w:p w:rsidR="0022095E" w:rsidRPr="00AD36F8" w:rsidRDefault="0022095E" w:rsidP="00AD36F8">
      <w:pPr>
        <w:pStyle w:val="Texto"/>
        <w:rPr>
          <w:szCs w:val="24"/>
          <w:lang w:val="en-US"/>
        </w:rPr>
      </w:pPr>
    </w:p>
    <w:p w:rsidR="0022095E" w:rsidRPr="00AD36F8" w:rsidRDefault="0022095E" w:rsidP="004D79BC">
      <w:pPr>
        <w:pStyle w:val="3Bibliitem"/>
        <w:rPr>
          <w:noProof/>
          <w:lang w:val="en-US"/>
        </w:rPr>
      </w:pPr>
      <w:r w:rsidRPr="00AD36F8">
        <w:rPr>
          <w:noProof/>
          <w:lang w:val="en-US"/>
        </w:rPr>
        <w:t xml:space="preserve">BENARTZI, S. (2001). Excessive extrapolation and the allocation of 401(k) accounts to company stock. </w:t>
      </w:r>
      <w:r w:rsidRPr="00AD36F8">
        <w:rPr>
          <w:i/>
          <w:iCs/>
          <w:noProof/>
          <w:lang w:val="en-US"/>
        </w:rPr>
        <w:t>Journal of Finance</w:t>
      </w:r>
      <w:r w:rsidRPr="00AD36F8">
        <w:rPr>
          <w:noProof/>
          <w:lang w:val="en-US"/>
        </w:rPr>
        <w:t xml:space="preserve"> </w:t>
      </w:r>
      <w:r w:rsidRPr="00AD36F8">
        <w:rPr>
          <w:i/>
          <w:iCs/>
          <w:noProof/>
          <w:lang w:val="en-US"/>
        </w:rPr>
        <w:t>, 56</w:t>
      </w:r>
      <w:r w:rsidRPr="00AD36F8">
        <w:rPr>
          <w:noProof/>
          <w:lang w:val="en-US"/>
        </w:rPr>
        <w:t>, pp. 1747-1764.</w:t>
      </w:r>
    </w:p>
    <w:p w:rsidR="0022095E" w:rsidRPr="00AD36F8" w:rsidRDefault="0022095E" w:rsidP="00AD36F8">
      <w:pPr>
        <w:pStyle w:val="Texto"/>
        <w:rPr>
          <w:szCs w:val="24"/>
          <w:lang w:val="en-US"/>
        </w:rPr>
      </w:pPr>
    </w:p>
    <w:p w:rsidR="0022095E" w:rsidRPr="00AD36F8" w:rsidRDefault="0022095E" w:rsidP="004D79BC">
      <w:pPr>
        <w:pStyle w:val="3Bibliitem"/>
        <w:rPr>
          <w:noProof/>
          <w:lang w:val="en-US"/>
        </w:rPr>
      </w:pPr>
      <w:r w:rsidRPr="00AD36F8">
        <w:rPr>
          <w:noProof/>
          <w:lang w:val="en-US"/>
        </w:rPr>
        <w:t xml:space="preserve">BENARTZI, S. &amp; R. THALER. (1995). Myopic loss aversion and the equity premium puzzle. </w:t>
      </w:r>
      <w:r w:rsidRPr="00AD36F8">
        <w:rPr>
          <w:i/>
          <w:iCs/>
          <w:noProof/>
          <w:lang w:val="en-US"/>
        </w:rPr>
        <w:t>Quarterly Journal of Economics</w:t>
      </w:r>
      <w:r w:rsidRPr="00AD36F8">
        <w:rPr>
          <w:noProof/>
          <w:lang w:val="en-US"/>
        </w:rPr>
        <w:t xml:space="preserve"> </w:t>
      </w:r>
      <w:r w:rsidRPr="00AD36F8">
        <w:rPr>
          <w:i/>
          <w:iCs/>
          <w:noProof/>
          <w:lang w:val="en-US"/>
        </w:rPr>
        <w:t>, 110</w:t>
      </w:r>
      <w:r w:rsidRPr="00AD36F8">
        <w:rPr>
          <w:noProof/>
          <w:lang w:val="en-US"/>
        </w:rPr>
        <w:t>, pp. 73-92.</w:t>
      </w:r>
    </w:p>
    <w:p w:rsidR="0022095E" w:rsidRPr="00AD36F8" w:rsidRDefault="0022095E" w:rsidP="00AD36F8">
      <w:pPr>
        <w:pStyle w:val="Texto"/>
        <w:rPr>
          <w:szCs w:val="24"/>
          <w:lang w:val="en-US"/>
        </w:rPr>
      </w:pPr>
    </w:p>
    <w:p w:rsidR="0022095E" w:rsidRPr="00AD36F8" w:rsidRDefault="0022095E" w:rsidP="004D79BC">
      <w:pPr>
        <w:pStyle w:val="3Bibliitem"/>
        <w:rPr>
          <w:noProof/>
          <w:lang w:val="en-US"/>
        </w:rPr>
      </w:pPr>
      <w:r w:rsidRPr="00AD36F8">
        <w:rPr>
          <w:noProof/>
          <w:lang w:val="en-US"/>
        </w:rPr>
        <w:t xml:space="preserve">BENARTZI, S. &amp; R. THALER. (1999). Risk Aversion or Myopia? Choices in Repeated Gambles and Retirement Investments. </w:t>
      </w:r>
      <w:r w:rsidRPr="00AD36F8">
        <w:rPr>
          <w:i/>
          <w:iCs/>
          <w:noProof/>
          <w:lang w:val="en-US"/>
        </w:rPr>
        <w:t>Management Science</w:t>
      </w:r>
      <w:r w:rsidRPr="00AD36F8">
        <w:rPr>
          <w:noProof/>
          <w:lang w:val="en-US"/>
        </w:rPr>
        <w:t xml:space="preserve"> </w:t>
      </w:r>
      <w:r w:rsidRPr="00AD36F8">
        <w:rPr>
          <w:i/>
          <w:iCs/>
          <w:noProof/>
          <w:lang w:val="en-US"/>
        </w:rPr>
        <w:t>, 45</w:t>
      </w:r>
      <w:r w:rsidRPr="00AD36F8">
        <w:rPr>
          <w:noProof/>
          <w:lang w:val="en-US"/>
        </w:rPr>
        <w:t>, pp. 364-381.</w:t>
      </w:r>
    </w:p>
    <w:p w:rsidR="0022095E" w:rsidRPr="00AD36F8" w:rsidRDefault="0022095E"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BENARTZI, S. &amp; R. THALER. (2007). Heuristics and Biases in Retirement Savings Behavior. </w:t>
      </w:r>
      <w:r w:rsidRPr="00AD36F8">
        <w:rPr>
          <w:i/>
          <w:iCs/>
          <w:noProof/>
          <w:lang w:val="en-US"/>
        </w:rPr>
        <w:t>Journal of Economic Perspectives</w:t>
      </w:r>
      <w:r w:rsidRPr="00AD36F8">
        <w:rPr>
          <w:noProof/>
          <w:lang w:val="en-US"/>
        </w:rPr>
        <w:t xml:space="preserve"> </w:t>
      </w:r>
      <w:r w:rsidRPr="00AD36F8">
        <w:rPr>
          <w:i/>
          <w:iCs/>
          <w:noProof/>
          <w:lang w:val="en-US"/>
        </w:rPr>
        <w:t>, 21</w:t>
      </w:r>
      <w:r w:rsidRPr="00AD36F8">
        <w:rPr>
          <w:noProof/>
          <w:lang w:val="en-US"/>
        </w:rPr>
        <w:t>, pp. 81-104.</w:t>
      </w:r>
    </w:p>
    <w:p w:rsidR="0022095E" w:rsidRPr="00AD36F8" w:rsidRDefault="0022095E" w:rsidP="00AD36F8">
      <w:pPr>
        <w:pStyle w:val="Texto"/>
        <w:rPr>
          <w:szCs w:val="24"/>
          <w:lang w:val="en-US"/>
        </w:rPr>
      </w:pPr>
    </w:p>
    <w:p w:rsidR="00582C8B" w:rsidRPr="00AD36F8" w:rsidRDefault="00582C8B" w:rsidP="004D79BC">
      <w:pPr>
        <w:pStyle w:val="3Bibliitem"/>
        <w:rPr>
          <w:noProof/>
          <w:lang w:val="en-US"/>
        </w:rPr>
      </w:pPr>
      <w:r w:rsidRPr="00AD36F8">
        <w:rPr>
          <w:noProof/>
          <w:lang w:val="en-US"/>
        </w:rPr>
        <w:lastRenderedPageBreak/>
        <w:t xml:space="preserve">BEN-DAVID. I; GRAHAM, J. &amp; C. HARVEY. (2007). Managerial Overconfidence and Corporate Policies. </w:t>
      </w:r>
      <w:r w:rsidRPr="00AD36F8">
        <w:rPr>
          <w:i/>
          <w:iCs/>
          <w:noProof/>
          <w:lang w:val="en-US"/>
        </w:rPr>
        <w:t>National Bureau of Economic Research</w:t>
      </w:r>
      <w:r w:rsidR="00FC2B2C" w:rsidRPr="00AD36F8">
        <w:rPr>
          <w:iCs/>
          <w:noProof/>
          <w:lang w:val="en-US"/>
        </w:rPr>
        <w:t>.</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BERNOULLI, D. (1738). Exposition of a New Theory on the Measurement of Risk. </w:t>
      </w:r>
      <w:r w:rsidRPr="00AD36F8">
        <w:rPr>
          <w:i/>
          <w:iCs/>
          <w:noProof/>
          <w:lang w:val="en-US"/>
        </w:rPr>
        <w:t>Econometrica</w:t>
      </w:r>
      <w:r w:rsidRPr="00AD36F8">
        <w:rPr>
          <w:noProof/>
          <w:lang w:val="en-US"/>
        </w:rPr>
        <w:t xml:space="preserve"> </w:t>
      </w:r>
      <w:r w:rsidRPr="00AD36F8">
        <w:rPr>
          <w:i/>
          <w:iCs/>
          <w:noProof/>
          <w:lang w:val="en-US"/>
        </w:rPr>
        <w:t>, 22</w:t>
      </w:r>
      <w:r w:rsidRPr="00AD36F8">
        <w:rPr>
          <w:noProof/>
          <w:lang w:val="en-US"/>
        </w:rPr>
        <w:t xml:space="preserve"> (1), pp. 23-36.</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BERTRAND, M. &amp; A. SCHOAR. (2003). Managing with style: The effect of managers on firms policies. </w:t>
      </w:r>
      <w:r w:rsidRPr="00AD36F8">
        <w:rPr>
          <w:i/>
          <w:iCs/>
          <w:noProof/>
          <w:lang w:val="en-US"/>
        </w:rPr>
        <w:t>Quarterly Journal of Economics</w:t>
      </w:r>
      <w:r w:rsidRPr="00AD36F8">
        <w:rPr>
          <w:noProof/>
          <w:lang w:val="en-US"/>
        </w:rPr>
        <w:t xml:space="preserve"> </w:t>
      </w:r>
      <w:r w:rsidRPr="00AD36F8">
        <w:rPr>
          <w:i/>
          <w:iCs/>
          <w:noProof/>
          <w:lang w:val="en-US"/>
        </w:rPr>
        <w:t>, 118</w:t>
      </w:r>
      <w:r w:rsidRPr="00AD36F8">
        <w:rPr>
          <w:noProof/>
          <w:lang w:val="en-US"/>
        </w:rPr>
        <w:t xml:space="preserve"> (4), pp. 301-330.</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BESHAROV, G. (2002). Second-best Considerations in Correcting Cognitive Biases. </w:t>
      </w:r>
      <w:r w:rsidRPr="00AD36F8">
        <w:rPr>
          <w:i/>
          <w:iCs/>
          <w:noProof/>
          <w:lang w:val="en-US"/>
        </w:rPr>
        <w:t>Working Papers, Duke University</w:t>
      </w:r>
      <w:r w:rsidR="00FC2B2C" w:rsidRPr="00AD36F8">
        <w:rPr>
          <w:iCs/>
          <w:noProof/>
          <w:lang w:val="en-US"/>
        </w:rPr>
        <w:t>.</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BIERMAN, H. &amp; G. OLDFIELD. (1979). Corporate Debt and Corporate Taxes. </w:t>
      </w:r>
      <w:r w:rsidRPr="00AD36F8">
        <w:rPr>
          <w:i/>
          <w:iCs/>
          <w:noProof/>
          <w:lang w:val="en-US"/>
        </w:rPr>
        <w:t>Journal of Finance</w:t>
      </w:r>
      <w:r w:rsidRPr="00AD36F8">
        <w:rPr>
          <w:noProof/>
          <w:lang w:val="en-US"/>
        </w:rPr>
        <w:t xml:space="preserve"> </w:t>
      </w:r>
      <w:r w:rsidRPr="00AD36F8">
        <w:rPr>
          <w:i/>
          <w:iCs/>
          <w:noProof/>
          <w:lang w:val="en-US"/>
        </w:rPr>
        <w:t>, 34</w:t>
      </w:r>
      <w:r w:rsidRPr="00AD36F8">
        <w:rPr>
          <w:noProof/>
          <w:lang w:val="en-US"/>
        </w:rPr>
        <w:t>, pp. 951-956.</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BIRNBAUM, Michael. (2008). New Paradoxes of Risky Decision Making. </w:t>
      </w:r>
      <w:r w:rsidRPr="00AD36F8">
        <w:rPr>
          <w:i/>
          <w:iCs/>
          <w:noProof/>
          <w:lang w:val="en-US"/>
        </w:rPr>
        <w:t>Psychological Review</w:t>
      </w:r>
      <w:r w:rsidRPr="00AD36F8">
        <w:rPr>
          <w:noProof/>
          <w:lang w:val="en-US"/>
        </w:rPr>
        <w:t xml:space="preserve"> </w:t>
      </w:r>
      <w:r w:rsidRPr="00AD36F8">
        <w:rPr>
          <w:i/>
          <w:iCs/>
          <w:noProof/>
          <w:lang w:val="en-US"/>
        </w:rPr>
        <w:t>, 115</w:t>
      </w:r>
      <w:r w:rsidRPr="00AD36F8">
        <w:rPr>
          <w:noProof/>
          <w:lang w:val="en-US"/>
        </w:rPr>
        <w:t xml:space="preserve"> (2), pp. 463-501.</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BOOTH, L.; AIVAZIAN, V.; DEMIRGUC-KUNT, A. &amp; V. MAKSIMOVIC. (2001). Capital structure in developing countries. </w:t>
      </w:r>
      <w:r w:rsidRPr="00AD36F8">
        <w:rPr>
          <w:i/>
          <w:iCs/>
          <w:noProof/>
          <w:lang w:val="en-US"/>
        </w:rPr>
        <w:t>Journal of Finance</w:t>
      </w:r>
      <w:r w:rsidRPr="00AD36F8">
        <w:rPr>
          <w:noProof/>
          <w:lang w:val="en-US"/>
        </w:rPr>
        <w:t xml:space="preserve"> </w:t>
      </w:r>
      <w:r w:rsidRPr="00AD36F8">
        <w:rPr>
          <w:i/>
          <w:iCs/>
          <w:noProof/>
          <w:lang w:val="en-US"/>
        </w:rPr>
        <w:t>, 56</w:t>
      </w:r>
      <w:r w:rsidRPr="00AD36F8">
        <w:rPr>
          <w:noProof/>
          <w:lang w:val="en-US"/>
        </w:rPr>
        <w:t>, pp. 87-130.</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lastRenderedPageBreak/>
        <w:t xml:space="preserve">BRENNER, L; KOEHLER, D; LIBERMAN, V. &amp; A. TVERSKY. (1996). Overconfidence in probability and frequency judgements. </w:t>
      </w:r>
      <w:r w:rsidRPr="00AD36F8">
        <w:rPr>
          <w:i/>
          <w:iCs/>
          <w:noProof/>
          <w:lang w:val="en-US"/>
        </w:rPr>
        <w:t>Organizational Behavioral and Human Decision Processes</w:t>
      </w:r>
      <w:r w:rsidRPr="00AD36F8">
        <w:rPr>
          <w:noProof/>
          <w:lang w:val="en-US"/>
        </w:rPr>
        <w:t xml:space="preserve"> </w:t>
      </w:r>
      <w:r w:rsidRPr="00AD36F8">
        <w:rPr>
          <w:i/>
          <w:iCs/>
          <w:noProof/>
          <w:lang w:val="en-US"/>
        </w:rPr>
        <w:t>, 65</w:t>
      </w:r>
      <w:r w:rsidRPr="00AD36F8">
        <w:rPr>
          <w:noProof/>
          <w:lang w:val="en-US"/>
        </w:rPr>
        <w:t xml:space="preserve"> (3), pp. 212-219.</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BRENNER, M. &amp; M. SUBRAHMANYAM. (1977). Intra-Equilibrium and Inter-Equilibrium Analysis in Capital Market Theory. </w:t>
      </w:r>
      <w:r w:rsidRPr="00AD36F8">
        <w:rPr>
          <w:i/>
          <w:iCs/>
          <w:noProof/>
          <w:lang w:val="en-US"/>
        </w:rPr>
        <w:t>Journal of Finance</w:t>
      </w:r>
      <w:r w:rsidRPr="00AD36F8">
        <w:rPr>
          <w:noProof/>
          <w:lang w:val="en-US"/>
        </w:rPr>
        <w:t xml:space="preserve"> </w:t>
      </w:r>
      <w:r w:rsidRPr="00AD36F8">
        <w:rPr>
          <w:i/>
          <w:iCs/>
          <w:noProof/>
          <w:lang w:val="en-US"/>
        </w:rPr>
        <w:t>, 32</w:t>
      </w:r>
      <w:r w:rsidRPr="00AD36F8">
        <w:rPr>
          <w:noProof/>
          <w:lang w:val="en-US"/>
        </w:rPr>
        <w:t>, pp. 1313-1317.</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BULKLEY, G. &amp; R. HARRIS. (1997). Irrational Analysts' Expectations as a cause of excess Volatility in Stock Prices. </w:t>
      </w:r>
      <w:r w:rsidRPr="00AD36F8">
        <w:rPr>
          <w:i/>
          <w:iCs/>
          <w:noProof/>
          <w:lang w:val="en-US"/>
        </w:rPr>
        <w:t>The Economic Journal</w:t>
      </w:r>
      <w:r w:rsidRPr="00AD36F8">
        <w:rPr>
          <w:noProof/>
          <w:lang w:val="en-US"/>
        </w:rPr>
        <w:t xml:space="preserve"> </w:t>
      </w:r>
      <w:r w:rsidRPr="00AD36F8">
        <w:rPr>
          <w:i/>
          <w:iCs/>
          <w:noProof/>
          <w:lang w:val="en-US"/>
        </w:rPr>
        <w:t>, 107</w:t>
      </w:r>
      <w:r w:rsidRPr="00AD36F8">
        <w:rPr>
          <w:noProof/>
          <w:lang w:val="en-US"/>
        </w:rPr>
        <w:t xml:space="preserve"> (441), pp. 359-371.</w:t>
      </w:r>
    </w:p>
    <w:p w:rsidR="00937790" w:rsidRPr="00AD36F8" w:rsidRDefault="00937790" w:rsidP="00AD36F8">
      <w:pPr>
        <w:pStyle w:val="Texto"/>
        <w:rPr>
          <w:szCs w:val="24"/>
          <w:lang w:val="en-US"/>
        </w:rPr>
      </w:pPr>
    </w:p>
    <w:p w:rsidR="00937790" w:rsidRPr="00AD36F8" w:rsidRDefault="00937790" w:rsidP="004D79BC">
      <w:pPr>
        <w:pStyle w:val="3Bibliitem"/>
        <w:rPr>
          <w:noProof/>
          <w:lang w:val="en-US"/>
        </w:rPr>
      </w:pPr>
      <w:r w:rsidRPr="00AD36F8">
        <w:rPr>
          <w:noProof/>
          <w:lang w:val="en-US"/>
        </w:rPr>
        <w:t xml:space="preserve">CAMERER, C. (1997). Progress in behavioral game theory. </w:t>
      </w:r>
      <w:r w:rsidRPr="00AD36F8">
        <w:rPr>
          <w:i/>
          <w:iCs/>
          <w:noProof/>
          <w:lang w:val="en-US"/>
        </w:rPr>
        <w:t>Journal of Economic Perspectives</w:t>
      </w:r>
      <w:r w:rsidRPr="00AD36F8">
        <w:rPr>
          <w:noProof/>
          <w:lang w:val="en-US"/>
        </w:rPr>
        <w:t xml:space="preserve"> </w:t>
      </w:r>
      <w:r w:rsidRPr="00AD36F8">
        <w:rPr>
          <w:i/>
          <w:iCs/>
          <w:noProof/>
          <w:lang w:val="en-US"/>
        </w:rPr>
        <w:t>, 11</w:t>
      </w:r>
      <w:r w:rsidRPr="00AD36F8">
        <w:rPr>
          <w:noProof/>
          <w:lang w:val="en-US"/>
        </w:rPr>
        <w:t xml:space="preserve"> (4), pp. 167-199.</w:t>
      </w:r>
    </w:p>
    <w:p w:rsidR="00937790" w:rsidRPr="00AD36F8" w:rsidRDefault="00937790" w:rsidP="00AD36F8">
      <w:pPr>
        <w:pStyle w:val="Texto"/>
        <w:rPr>
          <w:szCs w:val="24"/>
          <w:lang w:val="en-US"/>
        </w:rPr>
      </w:pPr>
    </w:p>
    <w:p w:rsidR="00582C8B" w:rsidRPr="00AD36F8" w:rsidRDefault="00582C8B" w:rsidP="004D79BC">
      <w:pPr>
        <w:pStyle w:val="3Bibliitem"/>
        <w:rPr>
          <w:noProof/>
          <w:lang w:val="en-US"/>
        </w:rPr>
      </w:pPr>
      <w:r w:rsidRPr="00AD36F8">
        <w:rPr>
          <w:noProof/>
          <w:lang w:val="en-US"/>
        </w:rPr>
        <w:t xml:space="preserve">CAMERER, C. &amp; D. LOVALLO. (1999). Overconfidence and Excess Entry: An Experimental Approach. </w:t>
      </w:r>
      <w:r w:rsidRPr="00AD36F8">
        <w:rPr>
          <w:i/>
          <w:iCs/>
          <w:noProof/>
          <w:lang w:val="en-US"/>
        </w:rPr>
        <w:t>The American Economic Review</w:t>
      </w:r>
      <w:r w:rsidRPr="00AD36F8">
        <w:rPr>
          <w:noProof/>
          <w:lang w:val="en-US"/>
        </w:rPr>
        <w:t xml:space="preserve"> </w:t>
      </w:r>
      <w:r w:rsidRPr="00AD36F8">
        <w:rPr>
          <w:i/>
          <w:iCs/>
          <w:noProof/>
          <w:lang w:val="en-US"/>
        </w:rPr>
        <w:t>, 89</w:t>
      </w:r>
      <w:r w:rsidRPr="00AD36F8">
        <w:rPr>
          <w:noProof/>
          <w:lang w:val="en-US"/>
        </w:rPr>
        <w:t xml:space="preserve"> (1), pp. 306-318.</w:t>
      </w:r>
    </w:p>
    <w:p w:rsidR="00937790" w:rsidRPr="00AD36F8" w:rsidRDefault="00937790" w:rsidP="00AD36F8">
      <w:pPr>
        <w:pStyle w:val="Texto"/>
        <w:rPr>
          <w:szCs w:val="24"/>
          <w:lang w:val="en-US"/>
        </w:rPr>
      </w:pPr>
    </w:p>
    <w:p w:rsidR="00582C8B" w:rsidRDefault="00582C8B" w:rsidP="004D79BC">
      <w:pPr>
        <w:pStyle w:val="3Bibliitem"/>
        <w:rPr>
          <w:noProof/>
          <w:lang w:val="en-US"/>
        </w:rPr>
      </w:pPr>
      <w:r w:rsidRPr="00AD36F8">
        <w:rPr>
          <w:noProof/>
          <w:lang w:val="en-US"/>
        </w:rPr>
        <w:t xml:space="preserve">CHIRA, I.; ADAMS, M. &amp; B. THORNTON. (2008). Behavioral Bias within the decision making process. </w:t>
      </w:r>
      <w:r w:rsidRPr="00AD36F8">
        <w:rPr>
          <w:i/>
          <w:iCs/>
          <w:noProof/>
          <w:lang w:val="en-US"/>
        </w:rPr>
        <w:t>Journal of Business &amp; Economics Research</w:t>
      </w:r>
      <w:r w:rsidRPr="00AD36F8">
        <w:rPr>
          <w:noProof/>
          <w:lang w:val="en-US"/>
        </w:rPr>
        <w:t xml:space="preserve"> </w:t>
      </w:r>
      <w:r w:rsidRPr="00AD36F8">
        <w:rPr>
          <w:i/>
          <w:iCs/>
          <w:noProof/>
          <w:lang w:val="en-US"/>
        </w:rPr>
        <w:t>, 6</w:t>
      </w:r>
      <w:r w:rsidRPr="00AD36F8">
        <w:rPr>
          <w:noProof/>
          <w:lang w:val="en-US"/>
        </w:rPr>
        <w:t xml:space="preserve"> (8).</w:t>
      </w:r>
    </w:p>
    <w:p w:rsidR="004D79BC" w:rsidRPr="00AD36F8" w:rsidRDefault="004D79BC" w:rsidP="004D79BC">
      <w:pPr>
        <w:pStyle w:val="Texto"/>
        <w:rPr>
          <w:noProof/>
          <w:lang w:val="en-US"/>
        </w:rPr>
      </w:pPr>
    </w:p>
    <w:p w:rsidR="00582C8B" w:rsidRPr="00AD36F8" w:rsidRDefault="00582C8B" w:rsidP="00221F15">
      <w:pPr>
        <w:pStyle w:val="3Bibliitem"/>
        <w:rPr>
          <w:noProof/>
          <w:lang w:val="en-US"/>
        </w:rPr>
      </w:pPr>
      <w:r w:rsidRPr="00AD36F8">
        <w:rPr>
          <w:noProof/>
          <w:lang w:val="en-US"/>
        </w:rPr>
        <w:lastRenderedPageBreak/>
        <w:t xml:space="preserve">CHOWDHURY, G. &amp; D. MILES. (1989). Modelling Companies' Debt and Dividend Decisions with Company Accounts Data. </w:t>
      </w:r>
      <w:r w:rsidRPr="00AD36F8">
        <w:rPr>
          <w:i/>
          <w:iCs/>
          <w:noProof/>
          <w:lang w:val="en-US"/>
        </w:rPr>
        <w:t>Applied Economics</w:t>
      </w:r>
      <w:r w:rsidRPr="00AD36F8">
        <w:rPr>
          <w:noProof/>
          <w:lang w:val="en-US"/>
        </w:rPr>
        <w:t xml:space="preserve"> </w:t>
      </w:r>
      <w:r w:rsidRPr="00AD36F8">
        <w:rPr>
          <w:i/>
          <w:iCs/>
          <w:noProof/>
          <w:lang w:val="en-US"/>
        </w:rPr>
        <w:t>, 21</w:t>
      </w:r>
      <w:r w:rsidRPr="00AD36F8">
        <w:rPr>
          <w:noProof/>
          <w:lang w:val="en-US"/>
        </w:rPr>
        <w:t>, pp. 1483-1508.</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COLEMAN, L. (2007). Risk and decision making by finance executives: A survey study. </w:t>
      </w:r>
      <w:r w:rsidRPr="00AD36F8">
        <w:rPr>
          <w:i/>
          <w:iCs/>
          <w:noProof/>
          <w:lang w:val="en-US"/>
        </w:rPr>
        <w:t>International Journal of Managerial Finance</w:t>
      </w:r>
      <w:r w:rsidRPr="00AD36F8">
        <w:rPr>
          <w:noProof/>
          <w:lang w:val="en-US"/>
        </w:rPr>
        <w:t xml:space="preserve"> </w:t>
      </w:r>
      <w:r w:rsidRPr="00AD36F8">
        <w:rPr>
          <w:i/>
          <w:iCs/>
          <w:noProof/>
          <w:lang w:val="en-US"/>
        </w:rPr>
        <w:t>, 3</w:t>
      </w:r>
      <w:r w:rsidRPr="00AD36F8">
        <w:rPr>
          <w:noProof/>
          <w:lang w:val="en-US"/>
        </w:rPr>
        <w:t xml:space="preserve"> (1), pp. 108-124.</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COVAL D. &amp; T. SHUMWAY. (2005). Do Behavioral Biases affect prices? </w:t>
      </w:r>
      <w:r w:rsidRPr="00AD36F8">
        <w:rPr>
          <w:i/>
          <w:iCs/>
          <w:noProof/>
          <w:lang w:val="en-US"/>
        </w:rPr>
        <w:t>Journal of Finance</w:t>
      </w:r>
      <w:r w:rsidRPr="00AD36F8">
        <w:rPr>
          <w:noProof/>
          <w:lang w:val="en-US"/>
        </w:rPr>
        <w:t xml:space="preserve"> </w:t>
      </w:r>
      <w:r w:rsidRPr="00AD36F8">
        <w:rPr>
          <w:i/>
          <w:iCs/>
          <w:noProof/>
          <w:lang w:val="en-US"/>
        </w:rPr>
        <w:t>, 60</w:t>
      </w:r>
      <w:r w:rsidRPr="00AD36F8">
        <w:rPr>
          <w:noProof/>
          <w:lang w:val="en-US"/>
        </w:rPr>
        <w:t xml:space="preserve"> (1), pp. 1-34.</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DANIEL, K.; HIRSHLEIFER, D. &amp; A. SUBRAHMANYAM. (1998). Investor Psychology and Security Market Under and Overreactions. </w:t>
      </w:r>
      <w:r w:rsidRPr="00AD36F8">
        <w:rPr>
          <w:i/>
          <w:iCs/>
          <w:noProof/>
          <w:lang w:val="en-US"/>
        </w:rPr>
        <w:t>The Journal of Finance</w:t>
      </w:r>
      <w:r w:rsidRPr="00AD36F8">
        <w:rPr>
          <w:noProof/>
          <w:lang w:val="en-US"/>
        </w:rPr>
        <w:t xml:space="preserve"> </w:t>
      </w:r>
      <w:r w:rsidRPr="00AD36F8">
        <w:rPr>
          <w:i/>
          <w:iCs/>
          <w:noProof/>
          <w:lang w:val="en-US"/>
        </w:rPr>
        <w:t>, 53</w:t>
      </w:r>
      <w:r w:rsidRPr="00AD36F8">
        <w:rPr>
          <w:noProof/>
          <w:lang w:val="en-US"/>
        </w:rPr>
        <w:t xml:space="preserve"> (6), pp. 1839-1885.</w:t>
      </w:r>
    </w:p>
    <w:p w:rsidR="00937790" w:rsidRPr="00AD36F8" w:rsidRDefault="00937790" w:rsidP="00AD36F8">
      <w:pPr>
        <w:pStyle w:val="Texto"/>
        <w:rPr>
          <w:szCs w:val="24"/>
          <w:lang w:val="en-US"/>
        </w:rPr>
      </w:pPr>
    </w:p>
    <w:p w:rsidR="00FC2B2C" w:rsidRPr="00AD36F8" w:rsidRDefault="00FC2B2C" w:rsidP="00221F15">
      <w:pPr>
        <w:pStyle w:val="3Bibliitem"/>
        <w:rPr>
          <w:noProof/>
          <w:lang w:val="en-US"/>
        </w:rPr>
      </w:pPr>
      <w:r w:rsidRPr="00AD36F8">
        <w:rPr>
          <w:noProof/>
          <w:lang w:val="en-US"/>
        </w:rPr>
        <w:t xml:space="preserve">DeANGELO, H. &amp; R. MASULIS. (1980). Leverage and Dividend Irrelevancy under Corporate and Personal Taxation. </w:t>
      </w:r>
      <w:r w:rsidRPr="00AD36F8">
        <w:rPr>
          <w:i/>
          <w:iCs/>
          <w:noProof/>
          <w:lang w:val="en-US"/>
        </w:rPr>
        <w:t>Journal of Finance</w:t>
      </w:r>
      <w:r w:rsidRPr="00AD36F8">
        <w:rPr>
          <w:noProof/>
          <w:lang w:val="en-US"/>
        </w:rPr>
        <w:t xml:space="preserve"> </w:t>
      </w:r>
      <w:r w:rsidRPr="00AD36F8">
        <w:rPr>
          <w:i/>
          <w:iCs/>
          <w:noProof/>
          <w:lang w:val="en-US"/>
        </w:rPr>
        <w:t>, 35</w:t>
      </w:r>
      <w:r w:rsidRPr="00AD36F8">
        <w:rPr>
          <w:noProof/>
          <w:lang w:val="en-US"/>
        </w:rPr>
        <w:t>, pp. 453-464.</w:t>
      </w:r>
    </w:p>
    <w:p w:rsidR="00FC2B2C" w:rsidRPr="00AD36F8" w:rsidRDefault="00FC2B2C"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De BONDT, W. &amp; R. THALER. (1985). Does the Stock Market Overreact? </w:t>
      </w:r>
      <w:r w:rsidRPr="00AD36F8">
        <w:rPr>
          <w:i/>
          <w:iCs/>
          <w:noProof/>
          <w:lang w:val="en-US"/>
        </w:rPr>
        <w:t>The Journal of Finance</w:t>
      </w:r>
      <w:r w:rsidRPr="00AD36F8">
        <w:rPr>
          <w:noProof/>
          <w:lang w:val="en-US"/>
        </w:rPr>
        <w:t xml:space="preserve"> </w:t>
      </w:r>
      <w:r w:rsidRPr="00AD36F8">
        <w:rPr>
          <w:i/>
          <w:iCs/>
          <w:noProof/>
          <w:lang w:val="en-US"/>
        </w:rPr>
        <w:t>, 40</w:t>
      </w:r>
      <w:r w:rsidRPr="00AD36F8">
        <w:rPr>
          <w:noProof/>
          <w:lang w:val="en-US"/>
        </w:rPr>
        <w:t xml:space="preserve"> (3), pp. 793-805.</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De FINETTI, B. (1937). </w:t>
      </w:r>
      <w:r w:rsidRPr="00AD36F8">
        <w:rPr>
          <w:i/>
          <w:iCs/>
          <w:noProof/>
          <w:lang w:val="en-US"/>
        </w:rPr>
        <w:t>Its logical laws, its subjective sources.</w:t>
      </w:r>
      <w:r w:rsidRPr="00AD36F8">
        <w:rPr>
          <w:noProof/>
          <w:lang w:val="en-US"/>
        </w:rPr>
        <w:t xml:space="preserve"> (J. &amp;. H. E. Kyburg, Ed.) New York: John Wiley.</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DeLONG, J.; SHLEIFER, A.; SUMMERS, L. &amp; R. WALDMANN. (1991). The survival of noise traders in financial markets. </w:t>
      </w:r>
      <w:r w:rsidRPr="00AD36F8">
        <w:rPr>
          <w:i/>
          <w:iCs/>
          <w:noProof/>
          <w:lang w:val="en-US"/>
        </w:rPr>
        <w:t>Journal of Business</w:t>
      </w:r>
      <w:r w:rsidRPr="00AD36F8">
        <w:rPr>
          <w:noProof/>
          <w:lang w:val="en-US"/>
        </w:rPr>
        <w:t xml:space="preserve"> </w:t>
      </w:r>
      <w:r w:rsidRPr="00AD36F8">
        <w:rPr>
          <w:i/>
          <w:iCs/>
          <w:noProof/>
          <w:lang w:val="en-US"/>
        </w:rPr>
        <w:t>, 64</w:t>
      </w:r>
      <w:r w:rsidRPr="00AD36F8">
        <w:rPr>
          <w:noProof/>
          <w:lang w:val="en-US"/>
        </w:rPr>
        <w:t>, pp. 1-20.</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DRAZAN, P. (1998). The probability weighting function. </w:t>
      </w:r>
      <w:r w:rsidRPr="00AD36F8">
        <w:rPr>
          <w:i/>
          <w:iCs/>
          <w:noProof/>
          <w:lang w:val="en-US"/>
        </w:rPr>
        <w:t>Econometrica</w:t>
      </w:r>
      <w:r w:rsidRPr="00AD36F8">
        <w:rPr>
          <w:noProof/>
          <w:lang w:val="en-US"/>
        </w:rPr>
        <w:t xml:space="preserve"> </w:t>
      </w:r>
      <w:r w:rsidRPr="00AD36F8">
        <w:rPr>
          <w:i/>
          <w:iCs/>
          <w:noProof/>
          <w:lang w:val="en-US"/>
        </w:rPr>
        <w:t>, 66</w:t>
      </w:r>
      <w:r w:rsidRPr="00AD36F8">
        <w:rPr>
          <w:noProof/>
          <w:lang w:val="en-US"/>
        </w:rPr>
        <w:t xml:space="preserve"> (3), pp. 497-527.</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EASTERWOOD, J. &amp; S. NUTT. (1999). Inefficiency in analysts' earning forecasts: systematic misreaction or systematic optimism? </w:t>
      </w:r>
      <w:r w:rsidRPr="00AD36F8">
        <w:rPr>
          <w:i/>
          <w:iCs/>
          <w:noProof/>
          <w:lang w:val="en-US"/>
        </w:rPr>
        <w:t>Journal of Finance</w:t>
      </w:r>
      <w:r w:rsidRPr="00AD36F8">
        <w:rPr>
          <w:noProof/>
          <w:lang w:val="en-US"/>
        </w:rPr>
        <w:t xml:space="preserve"> </w:t>
      </w:r>
      <w:r w:rsidRPr="00AD36F8">
        <w:rPr>
          <w:i/>
          <w:iCs/>
          <w:noProof/>
          <w:lang w:val="en-US"/>
        </w:rPr>
        <w:t>, 54</w:t>
      </w:r>
      <w:r w:rsidRPr="00AD36F8">
        <w:rPr>
          <w:noProof/>
          <w:lang w:val="en-US"/>
        </w:rPr>
        <w:t>, pp. 1777-1797.</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rPr>
        <w:t xml:space="preserve">EDMANS, A.; GARCIA, D. &amp; NORLI. </w:t>
      </w:r>
      <w:r w:rsidRPr="00AD36F8">
        <w:rPr>
          <w:noProof/>
          <w:lang w:val="en-US"/>
        </w:rPr>
        <w:t xml:space="preserve">(2008). Sports Sentiment and Stock Returns. </w:t>
      </w:r>
      <w:r w:rsidRPr="00AD36F8">
        <w:rPr>
          <w:i/>
          <w:iCs/>
          <w:noProof/>
          <w:lang w:val="en-US"/>
        </w:rPr>
        <w:t>Journal of Finance</w:t>
      </w:r>
      <w:r w:rsidRPr="00AD36F8">
        <w:rPr>
          <w:noProof/>
          <w:lang w:val="en-US"/>
        </w:rPr>
        <w:t xml:space="preserve"> </w:t>
      </w:r>
      <w:r w:rsidRPr="00AD36F8">
        <w:rPr>
          <w:i/>
          <w:iCs/>
          <w:noProof/>
          <w:lang w:val="en-US"/>
        </w:rPr>
        <w:t>, 62</w:t>
      </w:r>
      <w:r w:rsidRPr="00AD36F8">
        <w:rPr>
          <w:noProof/>
          <w:lang w:val="en-US"/>
        </w:rPr>
        <w:t>, pp. 1967-1998.</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EINHORN, H. (1980). Overconfidence in judgement. New Directions for Methodology of Social and Behavioral Science , 4, pp. 1-16.</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ELLSBERG, D. (1961). Risk ambiguity and the Savage axioms. </w:t>
      </w:r>
      <w:r w:rsidRPr="00AD36F8">
        <w:rPr>
          <w:i/>
          <w:iCs/>
          <w:noProof/>
          <w:lang w:val="en-US"/>
        </w:rPr>
        <w:t>Quarterly Journal of Economics</w:t>
      </w:r>
      <w:r w:rsidRPr="00AD36F8">
        <w:rPr>
          <w:noProof/>
          <w:lang w:val="en-US"/>
        </w:rPr>
        <w:t xml:space="preserve"> </w:t>
      </w:r>
      <w:r w:rsidRPr="00AD36F8">
        <w:rPr>
          <w:i/>
          <w:iCs/>
          <w:noProof/>
          <w:lang w:val="en-US"/>
        </w:rPr>
        <w:t>, 75</w:t>
      </w:r>
      <w:r w:rsidRPr="00AD36F8">
        <w:rPr>
          <w:noProof/>
          <w:lang w:val="en-US"/>
        </w:rPr>
        <w:t>, pp. 643-669.</w:t>
      </w:r>
    </w:p>
    <w:p w:rsidR="00937790" w:rsidRPr="00AD36F8" w:rsidRDefault="00937790" w:rsidP="00AD36F8">
      <w:pPr>
        <w:pStyle w:val="Texto"/>
        <w:rPr>
          <w:szCs w:val="24"/>
          <w:lang w:val="en-US"/>
        </w:rPr>
      </w:pPr>
    </w:p>
    <w:p w:rsidR="00937790" w:rsidRPr="00AD36F8" w:rsidRDefault="00937790" w:rsidP="00221F15">
      <w:pPr>
        <w:pStyle w:val="3Bibliitem"/>
        <w:rPr>
          <w:noProof/>
          <w:lang w:val="en-US"/>
        </w:rPr>
      </w:pPr>
      <w:r w:rsidRPr="00AD36F8">
        <w:rPr>
          <w:noProof/>
          <w:lang w:val="en-US"/>
        </w:rPr>
        <w:lastRenderedPageBreak/>
        <w:t xml:space="preserve">FAIRCHILD, R. (2006). The effect of Managerial Overconfidence, assymetric information, and moral hazard on capital structure decisions. </w:t>
      </w:r>
      <w:r w:rsidRPr="00AD36F8">
        <w:rPr>
          <w:i/>
          <w:iCs/>
          <w:noProof/>
          <w:lang w:val="en-US"/>
        </w:rPr>
        <w:t>Working Paper, University of Bath</w:t>
      </w:r>
      <w:r w:rsidR="00FC2B2C" w:rsidRPr="00AD36F8">
        <w:rPr>
          <w:iCs/>
          <w:noProof/>
          <w:lang w:val="en-US"/>
        </w:rPr>
        <w:t>.</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FAIRCHILD, R. (2007). Behavioral Corporate Finance: Existing Research and Future Decisions. </w:t>
      </w:r>
      <w:r w:rsidRPr="00AD36F8">
        <w:rPr>
          <w:i/>
          <w:iCs/>
          <w:noProof/>
          <w:lang w:val="en-US"/>
        </w:rPr>
        <w:t>International Journal of Behavioural Accounting and Finance</w:t>
      </w:r>
      <w:r w:rsidRPr="00AD36F8">
        <w:rPr>
          <w:noProof/>
          <w:lang w:val="en-US"/>
        </w:rPr>
        <w:t xml:space="preserve"> </w:t>
      </w:r>
      <w:r w:rsidRPr="00AD36F8">
        <w:rPr>
          <w:i/>
          <w:iCs/>
          <w:noProof/>
          <w:lang w:val="en-US"/>
        </w:rPr>
        <w:t>, 1</w:t>
      </w:r>
      <w:r w:rsidRPr="00AD36F8">
        <w:rPr>
          <w:noProof/>
          <w:lang w:val="en-US"/>
        </w:rPr>
        <w:t xml:space="preserve"> (4), pp. 277-293.</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FAMA, E. &amp; K. FRENCH. (2002). Testing Trade-off and Pecking order predictions about dividends and debt. </w:t>
      </w:r>
      <w:r w:rsidRPr="00AD36F8">
        <w:rPr>
          <w:i/>
          <w:iCs/>
          <w:noProof/>
          <w:lang w:val="en-US"/>
        </w:rPr>
        <w:t>Review of Financial studies</w:t>
      </w:r>
      <w:r w:rsidRPr="00AD36F8">
        <w:rPr>
          <w:noProof/>
          <w:lang w:val="en-US"/>
        </w:rPr>
        <w:t xml:space="preserve"> </w:t>
      </w:r>
      <w:r w:rsidRPr="00AD36F8">
        <w:rPr>
          <w:i/>
          <w:iCs/>
          <w:noProof/>
          <w:lang w:val="en-US"/>
        </w:rPr>
        <w:t>, 15</w:t>
      </w:r>
      <w:r w:rsidRPr="00AD36F8">
        <w:rPr>
          <w:noProof/>
          <w:lang w:val="en-US"/>
        </w:rPr>
        <w:t xml:space="preserve"> (1), pp. 1-33.</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FEATHER, N. &amp; J. SIMON. (1971). Attribution of responsibility and valence of outcome in relation to initial confidence and success and failure of self and other. </w:t>
      </w:r>
      <w:r w:rsidRPr="00AD36F8">
        <w:rPr>
          <w:i/>
          <w:iCs/>
          <w:noProof/>
          <w:lang w:val="en-US"/>
        </w:rPr>
        <w:t>Journal of Personality &amp; Social Psychology</w:t>
      </w:r>
      <w:r w:rsidRPr="00AD36F8">
        <w:rPr>
          <w:noProof/>
          <w:lang w:val="en-US"/>
        </w:rPr>
        <w:t xml:space="preserve"> </w:t>
      </w:r>
      <w:r w:rsidRPr="00AD36F8">
        <w:rPr>
          <w:i/>
          <w:iCs/>
          <w:noProof/>
          <w:lang w:val="en-US"/>
        </w:rPr>
        <w:t>, 18</w:t>
      </w:r>
      <w:r w:rsidRPr="00AD36F8">
        <w:rPr>
          <w:noProof/>
          <w:lang w:val="en-US"/>
        </w:rPr>
        <w:t xml:space="preserve"> (2), pp. 173-188.</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FESTINGER, L. (1957). A theory of cognitive dissonance. </w:t>
      </w:r>
      <w:r w:rsidRPr="00AD36F8">
        <w:rPr>
          <w:i/>
          <w:iCs/>
          <w:noProof/>
          <w:lang w:val="en-US"/>
        </w:rPr>
        <w:t>Working papers, Stanford</w:t>
      </w:r>
      <w:r w:rsidR="00FC2B2C" w:rsidRPr="00AD36F8">
        <w:rPr>
          <w:iCs/>
          <w:noProof/>
          <w:lang w:val="en-US"/>
        </w:rPr>
        <w:t>.</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FESTINGER, L.; RIECKEN, H. &amp; S. SCHACHTER. (1956). </w:t>
      </w:r>
      <w:r w:rsidRPr="00AD36F8">
        <w:rPr>
          <w:i/>
          <w:iCs/>
          <w:noProof/>
          <w:lang w:val="en-US"/>
        </w:rPr>
        <w:t>When Prophecy fails.</w:t>
      </w:r>
      <w:r w:rsidRPr="00AD36F8">
        <w:rPr>
          <w:noProof/>
          <w:lang w:val="en-US"/>
        </w:rPr>
        <w:t xml:space="preserve"> Minneapolis: University of Minnesota Press.</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FISCHER, E.; HEINKEL, R. &amp; J. ZECHNER. (1989). Dynamic capital structure choice: Theory and tests. </w:t>
      </w:r>
      <w:r w:rsidRPr="00AD36F8">
        <w:rPr>
          <w:i/>
          <w:iCs/>
          <w:noProof/>
          <w:lang w:val="en-US"/>
        </w:rPr>
        <w:t>Journal of Finance</w:t>
      </w:r>
      <w:r w:rsidRPr="00AD36F8">
        <w:rPr>
          <w:noProof/>
          <w:lang w:val="en-US"/>
        </w:rPr>
        <w:t xml:space="preserve"> </w:t>
      </w:r>
      <w:r w:rsidRPr="00AD36F8">
        <w:rPr>
          <w:i/>
          <w:iCs/>
          <w:noProof/>
          <w:lang w:val="en-US"/>
        </w:rPr>
        <w:t>, 44</w:t>
      </w:r>
      <w:r w:rsidRPr="00AD36F8">
        <w:rPr>
          <w:noProof/>
          <w:lang w:val="en-US"/>
        </w:rPr>
        <w:t xml:space="preserve"> (1), pp. 19-40.</w:t>
      </w:r>
    </w:p>
    <w:p w:rsidR="00937790" w:rsidRPr="00AD36F8" w:rsidRDefault="0093779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FISCHHOFF, B.; SLOVIC, P. &amp; S. LICHTENSTEIN. (1977). Knowing with certainty: the appropriateness of extreme confidence. </w:t>
      </w:r>
      <w:r w:rsidRPr="00AD36F8">
        <w:rPr>
          <w:i/>
          <w:iCs/>
          <w:noProof/>
          <w:lang w:val="en-US"/>
        </w:rPr>
        <w:t>Journal of Experimental Psychology: Human Perception and performance</w:t>
      </w:r>
      <w:r w:rsidRPr="00AD36F8">
        <w:rPr>
          <w:noProof/>
          <w:lang w:val="en-US"/>
        </w:rPr>
        <w:t xml:space="preserve"> </w:t>
      </w:r>
      <w:r w:rsidRPr="00AD36F8">
        <w:rPr>
          <w:i/>
          <w:iCs/>
          <w:noProof/>
          <w:lang w:val="en-US"/>
        </w:rPr>
        <w:t>, 3</w:t>
      </w:r>
      <w:r w:rsidRPr="00AD36F8">
        <w:rPr>
          <w:noProof/>
          <w:lang w:val="en-US"/>
        </w:rPr>
        <w:t xml:space="preserve"> (4), pp. 552-564.</w:t>
      </w:r>
    </w:p>
    <w:p w:rsidR="00110DA0" w:rsidRPr="00AD36F8" w:rsidRDefault="00110DA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FRANK, M. &amp; V. GOYAL. (2003). Testing the pecking order theory of capital structure. </w:t>
      </w:r>
      <w:r w:rsidRPr="00AD36F8">
        <w:rPr>
          <w:i/>
          <w:iCs/>
          <w:noProof/>
          <w:lang w:val="en-US"/>
        </w:rPr>
        <w:t>Journal of Financial Economics</w:t>
      </w:r>
      <w:r w:rsidRPr="00AD36F8">
        <w:rPr>
          <w:noProof/>
          <w:lang w:val="en-US"/>
        </w:rPr>
        <w:t xml:space="preserve"> </w:t>
      </w:r>
      <w:r w:rsidRPr="00AD36F8">
        <w:rPr>
          <w:i/>
          <w:iCs/>
          <w:noProof/>
          <w:lang w:val="en-US"/>
        </w:rPr>
        <w:t>, 67</w:t>
      </w:r>
      <w:r w:rsidRPr="00AD36F8">
        <w:rPr>
          <w:noProof/>
          <w:lang w:val="en-US"/>
        </w:rPr>
        <w:t>, pp. 217-248.</w:t>
      </w:r>
    </w:p>
    <w:p w:rsidR="00110DA0" w:rsidRPr="00AD36F8" w:rsidRDefault="00110DA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FRIEDMAN, M. &amp; L. J. SAVAGE. (1948). The utility analysis of choices involving risk. </w:t>
      </w:r>
      <w:r w:rsidRPr="00AD36F8">
        <w:rPr>
          <w:i/>
          <w:iCs/>
          <w:noProof/>
          <w:lang w:val="en-US"/>
        </w:rPr>
        <w:t>The Journal of Political Economy</w:t>
      </w:r>
      <w:r w:rsidRPr="00AD36F8">
        <w:rPr>
          <w:noProof/>
          <w:lang w:val="en-US"/>
        </w:rPr>
        <w:t xml:space="preserve"> </w:t>
      </w:r>
      <w:r w:rsidRPr="00AD36F8">
        <w:rPr>
          <w:i/>
          <w:iCs/>
          <w:noProof/>
          <w:lang w:val="en-US"/>
        </w:rPr>
        <w:t>, 56</w:t>
      </w:r>
      <w:r w:rsidRPr="00AD36F8">
        <w:rPr>
          <w:noProof/>
          <w:lang w:val="en-US"/>
        </w:rPr>
        <w:t xml:space="preserve"> (4), pp. 279-304.</w:t>
      </w:r>
    </w:p>
    <w:p w:rsidR="00110DA0" w:rsidRPr="00AD36F8" w:rsidRDefault="00110DA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FROMLET, H. (2001). Behavioral Finance - Theory and Practical Application. </w:t>
      </w:r>
      <w:r w:rsidRPr="00AD36F8">
        <w:rPr>
          <w:iCs/>
          <w:noProof/>
          <w:lang w:val="en-US"/>
        </w:rPr>
        <w:t>Business Economics</w:t>
      </w:r>
      <w:r w:rsidRPr="00AD36F8">
        <w:rPr>
          <w:noProof/>
          <w:lang w:val="en-US"/>
        </w:rPr>
        <w:t xml:space="preserve"> </w:t>
      </w:r>
      <w:r w:rsidRPr="00AD36F8">
        <w:rPr>
          <w:iCs/>
          <w:noProof/>
          <w:lang w:val="en-US"/>
        </w:rPr>
        <w:t>, 36</w:t>
      </w:r>
      <w:r w:rsidRPr="00AD36F8">
        <w:rPr>
          <w:noProof/>
          <w:lang w:val="en-US"/>
        </w:rPr>
        <w:t xml:space="preserve"> (3).</w:t>
      </w:r>
    </w:p>
    <w:p w:rsidR="00110DA0" w:rsidRPr="00AD36F8" w:rsidRDefault="00110DA0" w:rsidP="00AD36F8">
      <w:pPr>
        <w:pStyle w:val="Texto"/>
        <w:rPr>
          <w:szCs w:val="24"/>
          <w:lang w:val="en-US"/>
        </w:rPr>
      </w:pPr>
    </w:p>
    <w:p w:rsidR="00582C8B" w:rsidRPr="00AD36F8" w:rsidRDefault="00582C8B" w:rsidP="00221F15">
      <w:pPr>
        <w:pStyle w:val="3Bibliitem"/>
        <w:rPr>
          <w:iCs/>
          <w:noProof/>
          <w:lang w:val="en-US"/>
        </w:rPr>
      </w:pPr>
      <w:r w:rsidRPr="00AD36F8">
        <w:rPr>
          <w:noProof/>
          <w:lang w:val="en-US"/>
        </w:rPr>
        <w:t xml:space="preserve">GERVAIS, S. &amp; I. GOLDSTEIN. (2004). Overconfidence and team coordination. </w:t>
      </w:r>
      <w:r w:rsidRPr="00AD36F8">
        <w:rPr>
          <w:iCs/>
          <w:noProof/>
          <w:lang w:val="en-US"/>
        </w:rPr>
        <w:t>Working Papers, University of Pennsylvania</w:t>
      </w:r>
      <w:r w:rsidR="00416CA0" w:rsidRPr="00AD36F8">
        <w:rPr>
          <w:iCs/>
          <w:noProof/>
          <w:lang w:val="en-US"/>
        </w:rPr>
        <w:t>.</w:t>
      </w:r>
    </w:p>
    <w:p w:rsidR="00110DA0" w:rsidRPr="00AD36F8" w:rsidRDefault="00110DA0" w:rsidP="00AD36F8">
      <w:pPr>
        <w:pStyle w:val="Texto"/>
        <w:rPr>
          <w:szCs w:val="24"/>
          <w:lang w:val="en-US"/>
        </w:rPr>
      </w:pPr>
    </w:p>
    <w:p w:rsidR="00110DA0" w:rsidRPr="00AD36F8" w:rsidRDefault="00110DA0" w:rsidP="00221F15">
      <w:pPr>
        <w:pStyle w:val="3Bibliitem"/>
        <w:rPr>
          <w:noProof/>
          <w:lang w:val="en-US"/>
        </w:rPr>
      </w:pPr>
      <w:r w:rsidRPr="00AD36F8">
        <w:rPr>
          <w:noProof/>
          <w:lang w:val="en-US"/>
        </w:rPr>
        <w:t xml:space="preserve">GERVAIS, S.; HEATON, T. &amp; T. ODEAN. (2003). Overconfidence, investment policy and executive stock options. </w:t>
      </w:r>
      <w:r w:rsidRPr="00AD36F8">
        <w:rPr>
          <w:i/>
          <w:iCs/>
          <w:noProof/>
          <w:lang w:val="en-US"/>
        </w:rPr>
        <w:t>Working paper, Duke University</w:t>
      </w:r>
      <w:r w:rsidR="00416CA0" w:rsidRPr="00AD36F8">
        <w:rPr>
          <w:iCs/>
          <w:noProof/>
          <w:lang w:val="en-US"/>
        </w:rPr>
        <w:t>.</w:t>
      </w:r>
    </w:p>
    <w:p w:rsidR="00110DA0" w:rsidRPr="00AD36F8" w:rsidRDefault="00110DA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GERVAIS, S. &amp; T. ODEAN. (2001). Learning to be overconfident. </w:t>
      </w:r>
      <w:r w:rsidRPr="00AD36F8">
        <w:rPr>
          <w:i/>
          <w:iCs/>
          <w:noProof/>
          <w:lang w:val="en-US"/>
        </w:rPr>
        <w:t>Review of Financial Studies</w:t>
      </w:r>
      <w:r w:rsidRPr="00AD36F8">
        <w:rPr>
          <w:noProof/>
          <w:lang w:val="en-US"/>
        </w:rPr>
        <w:t xml:space="preserve"> (14), pp. 1-27.</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GIGERENZER, G. &amp; R. SELTEN. (2001). </w:t>
      </w:r>
      <w:r w:rsidRPr="00AD36F8">
        <w:rPr>
          <w:i/>
          <w:iCs/>
          <w:noProof/>
          <w:lang w:val="en-US"/>
        </w:rPr>
        <w:t>Bounded Rationality: The Adaptative Toolbox.</w:t>
      </w:r>
      <w:r w:rsidRPr="00AD36F8">
        <w:rPr>
          <w:noProof/>
          <w:lang w:val="en-US"/>
        </w:rPr>
        <w:t xml:space="preserve"> (D. W. Reports, Ed.) Cambridge, MA: The MIT Press.</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GILOVICH, T.; GRIFFIN, D. &amp; D. KAHNEMAN. (2002). </w:t>
      </w:r>
      <w:r w:rsidRPr="00AD36F8">
        <w:rPr>
          <w:i/>
          <w:iCs/>
          <w:noProof/>
          <w:lang w:val="en-US"/>
        </w:rPr>
        <w:t>Heuristics and Biases: The Psychology of Intuitive Judgment.</w:t>
      </w:r>
      <w:r w:rsidRPr="00AD36F8">
        <w:rPr>
          <w:noProof/>
          <w:lang w:val="en-US"/>
        </w:rPr>
        <w:t xml:space="preserve"> Cambridge: Cambridge University Press.</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GILSON, S. (1989). Management Turnover and Financial Distress. </w:t>
      </w:r>
      <w:r w:rsidRPr="00AD36F8">
        <w:rPr>
          <w:i/>
          <w:iCs/>
          <w:noProof/>
          <w:lang w:val="en-US"/>
        </w:rPr>
        <w:t>Journal of Financial Economics</w:t>
      </w:r>
      <w:r w:rsidRPr="00AD36F8">
        <w:rPr>
          <w:noProof/>
          <w:lang w:val="en-US"/>
        </w:rPr>
        <w:t xml:space="preserve"> </w:t>
      </w:r>
      <w:r w:rsidRPr="00AD36F8">
        <w:rPr>
          <w:i/>
          <w:iCs/>
          <w:noProof/>
          <w:lang w:val="en-US"/>
        </w:rPr>
        <w:t>, 25</w:t>
      </w:r>
      <w:r w:rsidRPr="00AD36F8">
        <w:rPr>
          <w:noProof/>
          <w:lang w:val="en-US"/>
        </w:rPr>
        <w:t xml:space="preserve"> (2), pp. 241-262.</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GLASER, M; SCHAFERS, P &amp; M. WEBER. (2008). Managerial Optimism and Corporate Investment: Is the CEO Alone Responsible for the Relation? </w:t>
      </w:r>
      <w:r w:rsidRPr="00AD36F8">
        <w:rPr>
          <w:i/>
          <w:iCs/>
          <w:noProof/>
          <w:lang w:val="en-US"/>
        </w:rPr>
        <w:t>AFA 2008 New Orleans Meetings Paper</w:t>
      </w:r>
      <w:r w:rsidR="00416CA0" w:rsidRPr="00AD36F8">
        <w:rPr>
          <w:iCs/>
          <w:noProof/>
          <w:lang w:val="en-US"/>
        </w:rPr>
        <w:t>.</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GNEEZY, U. &amp; J. POTTERS. (1997). An experiment on risk taking and evaluation periods. </w:t>
      </w:r>
      <w:r w:rsidRPr="00AD36F8">
        <w:rPr>
          <w:i/>
          <w:iCs/>
          <w:noProof/>
          <w:lang w:val="en-US"/>
        </w:rPr>
        <w:t>Quarterly Journal of Economics</w:t>
      </w:r>
      <w:r w:rsidRPr="00AD36F8">
        <w:rPr>
          <w:noProof/>
          <w:lang w:val="en-US"/>
        </w:rPr>
        <w:t xml:space="preserve"> </w:t>
      </w:r>
      <w:r w:rsidRPr="00AD36F8">
        <w:rPr>
          <w:i/>
          <w:iCs/>
          <w:noProof/>
          <w:lang w:val="en-US"/>
        </w:rPr>
        <w:t>, 112</w:t>
      </w:r>
      <w:r w:rsidRPr="00AD36F8">
        <w:rPr>
          <w:noProof/>
          <w:lang w:val="en-US"/>
        </w:rPr>
        <w:t>, pp. 631-645.</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GOEL, A. &amp; V. THAKOR. (2000). Rationality, overconfidence and leadership. </w:t>
      </w:r>
      <w:r w:rsidRPr="00AD36F8">
        <w:rPr>
          <w:i/>
          <w:iCs/>
          <w:noProof/>
          <w:lang w:val="en-US"/>
        </w:rPr>
        <w:t>Working paper, University of Michigan Business School</w:t>
      </w:r>
      <w:r w:rsidR="00416CA0" w:rsidRPr="00AD36F8">
        <w:rPr>
          <w:iCs/>
          <w:noProof/>
          <w:lang w:val="en-US"/>
        </w:rPr>
        <w:t>.</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GOETZMANN, W. &amp; A. KUMAR. (2008). Equity portfolio diversification. </w:t>
      </w:r>
      <w:r w:rsidRPr="00AD36F8">
        <w:rPr>
          <w:i/>
          <w:iCs/>
          <w:noProof/>
          <w:lang w:val="en-US"/>
        </w:rPr>
        <w:t>Review of Finance</w:t>
      </w:r>
      <w:r w:rsidRPr="00AD36F8">
        <w:rPr>
          <w:noProof/>
          <w:lang w:val="en-US"/>
        </w:rPr>
        <w:t xml:space="preserve"> </w:t>
      </w:r>
      <w:r w:rsidRPr="00AD36F8">
        <w:rPr>
          <w:i/>
          <w:iCs/>
          <w:noProof/>
          <w:lang w:val="en-US"/>
        </w:rPr>
        <w:t>, 12</w:t>
      </w:r>
      <w:r w:rsidRPr="00AD36F8">
        <w:rPr>
          <w:noProof/>
          <w:lang w:val="en-US"/>
        </w:rPr>
        <w:t>, pp. 433-463.</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GOETZMANN, W. &amp; N. PELES. (1997). Cognitive dissonance and mutual fund investors. </w:t>
      </w:r>
      <w:r w:rsidRPr="00AD36F8">
        <w:rPr>
          <w:i/>
          <w:iCs/>
          <w:noProof/>
          <w:lang w:val="en-US"/>
        </w:rPr>
        <w:t>Journal of Financial Research</w:t>
      </w:r>
      <w:r w:rsidRPr="00AD36F8">
        <w:rPr>
          <w:noProof/>
          <w:lang w:val="en-US"/>
        </w:rPr>
        <w:t xml:space="preserve"> </w:t>
      </w:r>
      <w:r w:rsidRPr="00AD36F8">
        <w:rPr>
          <w:i/>
          <w:iCs/>
          <w:noProof/>
          <w:lang w:val="en-US"/>
        </w:rPr>
        <w:t>, 20</w:t>
      </w:r>
      <w:r w:rsidRPr="00AD36F8">
        <w:rPr>
          <w:noProof/>
          <w:lang w:val="en-US"/>
        </w:rPr>
        <w:t xml:space="preserve"> (2), pp. 145–158.</w:t>
      </w:r>
    </w:p>
    <w:p w:rsidR="00847AD2" w:rsidRPr="00AD36F8" w:rsidRDefault="00847AD2" w:rsidP="00AD36F8">
      <w:pPr>
        <w:pStyle w:val="Texto"/>
        <w:rPr>
          <w:szCs w:val="24"/>
          <w:lang w:val="en-US"/>
        </w:rPr>
      </w:pPr>
    </w:p>
    <w:p w:rsidR="00847AD2" w:rsidRPr="00AD36F8" w:rsidRDefault="00847AD2" w:rsidP="00221F15">
      <w:pPr>
        <w:pStyle w:val="3Bibliitem"/>
        <w:rPr>
          <w:noProof/>
          <w:lang w:val="en-US"/>
        </w:rPr>
      </w:pPr>
      <w:r w:rsidRPr="00AD36F8">
        <w:rPr>
          <w:noProof/>
          <w:lang w:val="en-US"/>
        </w:rPr>
        <w:t xml:space="preserve">GRAHAM, J.; CAMPBELL H. &amp; M. PURI. (2012). Managerial Attitudes and Corporate Actions. </w:t>
      </w:r>
      <w:r w:rsidRPr="00AD36F8">
        <w:rPr>
          <w:i/>
          <w:iCs/>
          <w:noProof/>
          <w:lang w:val="en-US"/>
        </w:rPr>
        <w:t>National Bureau of Economic Research</w:t>
      </w:r>
      <w:r w:rsidR="00416CA0" w:rsidRPr="00AD36F8">
        <w:rPr>
          <w:iCs/>
          <w:noProof/>
          <w:lang w:val="en-US"/>
        </w:rPr>
        <w:t>.</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GRAHAM, J. &amp; C. HARVEY. (2001). The theory and practice of corporate finance: evidence from the field. </w:t>
      </w:r>
      <w:r w:rsidRPr="00AD36F8">
        <w:rPr>
          <w:i/>
          <w:iCs/>
          <w:noProof/>
          <w:lang w:val="en-US"/>
        </w:rPr>
        <w:t>Journal of Financial Economics</w:t>
      </w:r>
      <w:r w:rsidRPr="00AD36F8">
        <w:rPr>
          <w:noProof/>
          <w:lang w:val="en-US"/>
        </w:rPr>
        <w:t xml:space="preserve"> </w:t>
      </w:r>
      <w:r w:rsidRPr="00AD36F8">
        <w:rPr>
          <w:i/>
          <w:iCs/>
          <w:noProof/>
          <w:lang w:val="en-US"/>
        </w:rPr>
        <w:t>, 60</w:t>
      </w:r>
      <w:r w:rsidRPr="00AD36F8">
        <w:rPr>
          <w:noProof/>
          <w:lang w:val="en-US"/>
        </w:rPr>
        <w:t>, pp. 187-243.</w:t>
      </w:r>
    </w:p>
    <w:p w:rsidR="00847AD2" w:rsidRPr="00AD36F8" w:rsidRDefault="00847AD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GRIFIN, D. &amp; A. TVERSKY. (1992). The weighing of evidence and determinants of confidence. </w:t>
      </w:r>
      <w:r w:rsidRPr="00AD36F8">
        <w:rPr>
          <w:i/>
          <w:iCs/>
          <w:noProof/>
          <w:lang w:val="en-US"/>
        </w:rPr>
        <w:t>Cognitive Psychology</w:t>
      </w:r>
      <w:r w:rsidRPr="00AD36F8">
        <w:rPr>
          <w:noProof/>
          <w:lang w:val="en-US"/>
        </w:rPr>
        <w:t xml:space="preserve"> </w:t>
      </w:r>
      <w:r w:rsidRPr="00AD36F8">
        <w:rPr>
          <w:i/>
          <w:iCs/>
          <w:noProof/>
          <w:lang w:val="en-US"/>
        </w:rPr>
        <w:t>, 24</w:t>
      </w:r>
      <w:r w:rsidRPr="00AD36F8">
        <w:rPr>
          <w:noProof/>
          <w:lang w:val="en-US"/>
        </w:rPr>
        <w:t>, pp. 411-435.</w:t>
      </w:r>
    </w:p>
    <w:p w:rsidR="00441689" w:rsidRPr="00AD36F8" w:rsidRDefault="00441689" w:rsidP="00AD36F8">
      <w:pPr>
        <w:pStyle w:val="Texto"/>
        <w:rPr>
          <w:szCs w:val="24"/>
          <w:lang w:val="en-US"/>
        </w:rPr>
      </w:pPr>
    </w:p>
    <w:p w:rsidR="00441689" w:rsidRPr="00AD36F8" w:rsidRDefault="00441689" w:rsidP="00221F15">
      <w:pPr>
        <w:pStyle w:val="3Bibliitem"/>
        <w:rPr>
          <w:noProof/>
          <w:lang w:val="en-US"/>
        </w:rPr>
      </w:pPr>
      <w:r w:rsidRPr="00AD36F8">
        <w:rPr>
          <w:noProof/>
          <w:lang w:val="en-US"/>
        </w:rPr>
        <w:t xml:space="preserve">HACKBARTH, D. (2007). Managerial Traits and Capital Structure Decisions. </w:t>
      </w:r>
      <w:r w:rsidRPr="00AD36F8">
        <w:rPr>
          <w:i/>
          <w:iCs/>
          <w:noProof/>
          <w:lang w:val="en-US"/>
        </w:rPr>
        <w:t>Working paper, University of Washington, St. Louis</w:t>
      </w:r>
      <w:r w:rsidR="00416CA0" w:rsidRPr="00AD36F8">
        <w:rPr>
          <w:iCs/>
          <w:noProof/>
          <w:lang w:val="en-US"/>
        </w:rPr>
        <w:t>.</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HACKBARTH, D. (2009). Determinants of Corporate Borrowing: A Behavioral Perspective. </w:t>
      </w:r>
      <w:r w:rsidRPr="00AD36F8">
        <w:rPr>
          <w:i/>
          <w:iCs/>
          <w:noProof/>
          <w:lang w:val="en-US"/>
        </w:rPr>
        <w:t>University of Illinois at Urbana-Champaign</w:t>
      </w:r>
      <w:r w:rsidR="00416CA0" w:rsidRPr="00AD36F8">
        <w:rPr>
          <w:iCs/>
          <w:noProof/>
          <w:lang w:val="en-US"/>
        </w:rPr>
        <w:t>.</w:t>
      </w:r>
    </w:p>
    <w:p w:rsidR="00441689" w:rsidRPr="00AD36F8" w:rsidRDefault="00441689" w:rsidP="00AD36F8">
      <w:pPr>
        <w:pStyle w:val="Texto"/>
        <w:rPr>
          <w:noProof/>
          <w:szCs w:val="24"/>
          <w:lang w:val="en-US"/>
        </w:rPr>
      </w:pPr>
    </w:p>
    <w:p w:rsidR="00582C8B" w:rsidRPr="00AD36F8" w:rsidRDefault="00582C8B" w:rsidP="00221F15">
      <w:pPr>
        <w:pStyle w:val="3Bibliitem"/>
        <w:rPr>
          <w:noProof/>
          <w:lang w:val="en-US"/>
        </w:rPr>
      </w:pPr>
      <w:r w:rsidRPr="00AD36F8">
        <w:rPr>
          <w:noProof/>
          <w:lang w:val="en-US"/>
        </w:rPr>
        <w:t xml:space="preserve">HALEY, C. (1971). Taxes, the Cost of Capital and the Firm's Investment Decisions. </w:t>
      </w:r>
      <w:r w:rsidRPr="00AD36F8">
        <w:rPr>
          <w:i/>
          <w:iCs/>
          <w:noProof/>
          <w:lang w:val="en-US"/>
        </w:rPr>
        <w:t>Journal of Finance</w:t>
      </w:r>
      <w:r w:rsidRPr="00AD36F8">
        <w:rPr>
          <w:noProof/>
          <w:lang w:val="en-US"/>
        </w:rPr>
        <w:t xml:space="preserve"> </w:t>
      </w:r>
      <w:r w:rsidRPr="00AD36F8">
        <w:rPr>
          <w:i/>
          <w:iCs/>
          <w:noProof/>
          <w:lang w:val="en-US"/>
        </w:rPr>
        <w:t>, 26</w:t>
      </w:r>
      <w:r w:rsidRPr="00AD36F8">
        <w:rPr>
          <w:noProof/>
          <w:lang w:val="en-US"/>
        </w:rPr>
        <w:t>, pp. 901-971.</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HAMADA, R. (1969). Portfolio Analysis, Market Equilibrium and Corporation Finance. </w:t>
      </w:r>
      <w:r w:rsidRPr="00AD36F8">
        <w:rPr>
          <w:i/>
          <w:iCs/>
          <w:noProof/>
          <w:lang w:val="en-US"/>
        </w:rPr>
        <w:t>Journal of Finance</w:t>
      </w:r>
      <w:r w:rsidRPr="00AD36F8">
        <w:rPr>
          <w:noProof/>
          <w:lang w:val="en-US"/>
        </w:rPr>
        <w:t xml:space="preserve"> </w:t>
      </w:r>
      <w:r w:rsidRPr="00AD36F8">
        <w:rPr>
          <w:i/>
          <w:iCs/>
          <w:noProof/>
          <w:lang w:val="en-US"/>
        </w:rPr>
        <w:t>, 24</w:t>
      </w:r>
      <w:r w:rsidRPr="00AD36F8">
        <w:rPr>
          <w:noProof/>
          <w:lang w:val="en-US"/>
        </w:rPr>
        <w:t>, pp. 13-31.</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HARRIS, M. &amp; A. RAVIV. (1991). The theory of capital structure. </w:t>
      </w:r>
      <w:r w:rsidRPr="00AD36F8">
        <w:rPr>
          <w:i/>
          <w:iCs/>
          <w:noProof/>
          <w:lang w:val="en-US"/>
        </w:rPr>
        <w:t>Journal of Finance</w:t>
      </w:r>
      <w:r w:rsidRPr="00AD36F8">
        <w:rPr>
          <w:noProof/>
          <w:lang w:val="en-US"/>
        </w:rPr>
        <w:t xml:space="preserve"> </w:t>
      </w:r>
      <w:r w:rsidRPr="00AD36F8">
        <w:rPr>
          <w:i/>
          <w:iCs/>
          <w:noProof/>
          <w:lang w:val="en-US"/>
        </w:rPr>
        <w:t>, 46</w:t>
      </w:r>
      <w:r w:rsidRPr="00AD36F8">
        <w:rPr>
          <w:noProof/>
          <w:lang w:val="en-US"/>
        </w:rPr>
        <w:t xml:space="preserve">, </w:t>
      </w:r>
      <w:r w:rsidR="00416CA0" w:rsidRPr="00AD36F8">
        <w:rPr>
          <w:noProof/>
          <w:lang w:val="en-US"/>
        </w:rPr>
        <w:t>pp</w:t>
      </w:r>
      <w:r w:rsidRPr="00AD36F8">
        <w:rPr>
          <w:noProof/>
          <w:lang w:val="en-US"/>
        </w:rPr>
        <w:t>. 297-356.</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HEATON, J. (2002). Managerial optimism and corporate finance. </w:t>
      </w:r>
      <w:r w:rsidRPr="00AD36F8">
        <w:rPr>
          <w:i/>
          <w:iCs/>
          <w:noProof/>
          <w:lang w:val="en-US"/>
        </w:rPr>
        <w:t>Financial Management</w:t>
      </w:r>
      <w:r w:rsidRPr="00AD36F8">
        <w:rPr>
          <w:noProof/>
          <w:lang w:val="en-US"/>
        </w:rPr>
        <w:t xml:space="preserve"> </w:t>
      </w:r>
      <w:r w:rsidRPr="00AD36F8">
        <w:rPr>
          <w:i/>
          <w:iCs/>
          <w:noProof/>
          <w:lang w:val="en-US"/>
        </w:rPr>
        <w:t>, 31</w:t>
      </w:r>
      <w:r w:rsidRPr="00AD36F8">
        <w:rPr>
          <w:noProof/>
          <w:lang w:val="en-US"/>
        </w:rPr>
        <w:t xml:space="preserve"> (2), pp. 33-45.</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HELLIAR, C.; POWER, D. &amp; C. SINCLAIR. (2005). Managerial "Irrationality" in Financial Decision Making. </w:t>
      </w:r>
      <w:r w:rsidRPr="00AD36F8">
        <w:rPr>
          <w:i/>
          <w:iCs/>
          <w:noProof/>
          <w:lang w:val="en-US"/>
        </w:rPr>
        <w:t>Managerial Finance</w:t>
      </w:r>
      <w:r w:rsidRPr="00AD36F8">
        <w:rPr>
          <w:noProof/>
          <w:lang w:val="en-US"/>
        </w:rPr>
        <w:t xml:space="preserve"> </w:t>
      </w:r>
      <w:r w:rsidRPr="00AD36F8">
        <w:rPr>
          <w:i/>
          <w:iCs/>
          <w:noProof/>
          <w:lang w:val="en-US"/>
        </w:rPr>
        <w:t>, 31</w:t>
      </w:r>
      <w:r w:rsidRPr="00AD36F8">
        <w:rPr>
          <w:noProof/>
          <w:lang w:val="en-US"/>
        </w:rPr>
        <w:t xml:space="preserve"> (4), pp. 1-11.</w:t>
      </w:r>
    </w:p>
    <w:p w:rsidR="00441689" w:rsidRPr="00AD36F8" w:rsidRDefault="00441689" w:rsidP="00AD36F8">
      <w:pPr>
        <w:pStyle w:val="Texto"/>
        <w:rPr>
          <w:szCs w:val="24"/>
          <w:lang w:val="en-US"/>
        </w:rPr>
      </w:pPr>
    </w:p>
    <w:p w:rsidR="00441689" w:rsidRPr="00AD36F8" w:rsidRDefault="00441689" w:rsidP="00221F15">
      <w:pPr>
        <w:pStyle w:val="3Bibliitem"/>
        <w:rPr>
          <w:noProof/>
          <w:lang w:val="en-US"/>
        </w:rPr>
      </w:pPr>
      <w:r w:rsidRPr="00AD36F8">
        <w:rPr>
          <w:noProof/>
          <w:lang w:val="en-US"/>
        </w:rPr>
        <w:t xml:space="preserve">HIRSHLEIFER, D. (2001). Investor Pshychology and Asset Pricing. </w:t>
      </w:r>
      <w:r w:rsidRPr="00AD36F8">
        <w:rPr>
          <w:i/>
          <w:iCs/>
          <w:noProof/>
          <w:lang w:val="en-US"/>
        </w:rPr>
        <w:t>Working papers, University of California, Irvine</w:t>
      </w:r>
      <w:r w:rsidR="00416CA0" w:rsidRPr="00AD36F8">
        <w:rPr>
          <w:iCs/>
          <w:noProof/>
          <w:lang w:val="en-US"/>
        </w:rPr>
        <w:t>.</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HIRSHLEIFER, D. &amp; T. SHUMWAY. (2003). Good day sunshine: Stock returns and the weather. </w:t>
      </w:r>
      <w:r w:rsidRPr="00AD36F8">
        <w:rPr>
          <w:i/>
          <w:iCs/>
          <w:noProof/>
          <w:lang w:val="en-US"/>
        </w:rPr>
        <w:t>Journal of Finance</w:t>
      </w:r>
      <w:r w:rsidRPr="00AD36F8">
        <w:rPr>
          <w:noProof/>
          <w:lang w:val="en-US"/>
        </w:rPr>
        <w:t xml:space="preserve"> </w:t>
      </w:r>
      <w:r w:rsidRPr="00AD36F8">
        <w:rPr>
          <w:i/>
          <w:iCs/>
          <w:noProof/>
          <w:lang w:val="en-US"/>
        </w:rPr>
        <w:t>, 58</w:t>
      </w:r>
      <w:r w:rsidRPr="00AD36F8">
        <w:rPr>
          <w:noProof/>
          <w:lang w:val="en-US"/>
        </w:rPr>
        <w:t>, pp. 1009-1032.</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HIRSHLEIFER, J. (1966). Investment Decision under Uncertainty. Applications of the State-Preference Approach. </w:t>
      </w:r>
      <w:r w:rsidRPr="00AD36F8">
        <w:rPr>
          <w:i/>
          <w:iCs/>
          <w:noProof/>
          <w:lang w:val="en-US"/>
        </w:rPr>
        <w:t>Quarterly Journal of Economics</w:t>
      </w:r>
      <w:r w:rsidRPr="00AD36F8">
        <w:rPr>
          <w:noProof/>
          <w:lang w:val="en-US"/>
        </w:rPr>
        <w:t xml:space="preserve"> </w:t>
      </w:r>
      <w:r w:rsidRPr="00AD36F8">
        <w:rPr>
          <w:i/>
          <w:iCs/>
          <w:noProof/>
          <w:lang w:val="en-US"/>
        </w:rPr>
        <w:t>, 80</w:t>
      </w:r>
      <w:r w:rsidRPr="00AD36F8">
        <w:rPr>
          <w:noProof/>
          <w:lang w:val="en-US"/>
        </w:rPr>
        <w:t>, pp. 262-277.</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HIRST, D. &amp; P. HOPKINS. (1998). Comprehensive Income Reporting and Analysts' Valuation Judgements. </w:t>
      </w:r>
      <w:r w:rsidRPr="00AD36F8">
        <w:rPr>
          <w:i/>
          <w:iCs/>
          <w:noProof/>
          <w:lang w:val="en-US"/>
        </w:rPr>
        <w:t>Journal of Accounting Research</w:t>
      </w:r>
      <w:r w:rsidRPr="00AD36F8">
        <w:rPr>
          <w:noProof/>
          <w:lang w:val="en-US"/>
        </w:rPr>
        <w:t xml:space="preserve"> </w:t>
      </w:r>
      <w:r w:rsidRPr="00AD36F8">
        <w:rPr>
          <w:i/>
          <w:iCs/>
          <w:noProof/>
          <w:lang w:val="en-US"/>
        </w:rPr>
        <w:t>, 36</w:t>
      </w:r>
      <w:r w:rsidRPr="00AD36F8">
        <w:rPr>
          <w:noProof/>
          <w:lang w:val="en-US"/>
        </w:rPr>
        <w:t>, pp. 47-75.</w:t>
      </w:r>
    </w:p>
    <w:p w:rsidR="00441689" w:rsidRPr="00AD36F8" w:rsidRDefault="00441689" w:rsidP="00AD36F8">
      <w:pPr>
        <w:pStyle w:val="Texto"/>
        <w:rPr>
          <w:szCs w:val="24"/>
          <w:lang w:val="en-US"/>
        </w:rPr>
      </w:pPr>
    </w:p>
    <w:p w:rsidR="00416CA0" w:rsidRPr="00AD36F8" w:rsidRDefault="00416CA0" w:rsidP="00221F15">
      <w:pPr>
        <w:pStyle w:val="3Bibliitem"/>
        <w:rPr>
          <w:noProof/>
          <w:lang w:val="en-US"/>
        </w:rPr>
      </w:pPr>
      <w:r w:rsidRPr="00AD36F8">
        <w:rPr>
          <w:noProof/>
          <w:lang w:val="en-US"/>
        </w:rPr>
        <w:t xml:space="preserve">HOVAKIMIAN, A. (2005). Are observed capital structures determined by equity market timing? </w:t>
      </w:r>
      <w:r w:rsidRPr="00AD36F8">
        <w:rPr>
          <w:i/>
          <w:iCs/>
          <w:noProof/>
          <w:lang w:val="en-US"/>
        </w:rPr>
        <w:t>Journal of Financial and Quantitative Analysis</w:t>
      </w:r>
      <w:r w:rsidRPr="00AD36F8">
        <w:rPr>
          <w:iCs/>
          <w:noProof/>
          <w:lang w:val="en-US"/>
        </w:rPr>
        <w:t>.</w:t>
      </w:r>
      <w:r w:rsidRPr="00AD36F8">
        <w:rPr>
          <w:i/>
          <w:iCs/>
          <w:noProof/>
          <w:lang w:val="en-US"/>
        </w:rPr>
        <w:t xml:space="preserve"> </w:t>
      </w:r>
    </w:p>
    <w:p w:rsidR="00416CA0" w:rsidRPr="00AD36F8" w:rsidRDefault="00416CA0" w:rsidP="00AD36F8">
      <w:pPr>
        <w:pStyle w:val="Texto"/>
        <w:rPr>
          <w:szCs w:val="24"/>
          <w:lang w:val="en-US"/>
        </w:rPr>
      </w:pPr>
    </w:p>
    <w:p w:rsidR="00441689" w:rsidRPr="00AD36F8" w:rsidRDefault="00441689" w:rsidP="00221F15">
      <w:pPr>
        <w:pStyle w:val="3Bibliitem"/>
        <w:rPr>
          <w:noProof/>
          <w:lang w:val="en-US"/>
        </w:rPr>
      </w:pPr>
      <w:r w:rsidRPr="00AD36F8">
        <w:rPr>
          <w:noProof/>
          <w:lang w:val="en-US"/>
        </w:rPr>
        <w:t xml:space="preserve">HOVAKIMIAN, A.; HOVAKIMIAN, G. &amp; H. TEHRANIAN. (2004). Determinants of target Capital Structure: The case of dual Debt and Equity Issues. </w:t>
      </w:r>
      <w:r w:rsidRPr="00AD36F8">
        <w:rPr>
          <w:i/>
          <w:iCs/>
          <w:noProof/>
          <w:lang w:val="en-US"/>
        </w:rPr>
        <w:t>Journal of Financial Economics</w:t>
      </w:r>
      <w:r w:rsidRPr="00AD36F8">
        <w:rPr>
          <w:noProof/>
          <w:lang w:val="en-US"/>
        </w:rPr>
        <w:t xml:space="preserve"> </w:t>
      </w:r>
      <w:r w:rsidRPr="00AD36F8">
        <w:rPr>
          <w:i/>
          <w:iCs/>
          <w:noProof/>
          <w:lang w:val="en-US"/>
        </w:rPr>
        <w:t>, 71</w:t>
      </w:r>
      <w:r w:rsidRPr="00AD36F8">
        <w:rPr>
          <w:noProof/>
          <w:lang w:val="en-US"/>
        </w:rPr>
        <w:t>, pp. 517-540.</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HUBERMAN, G. (2001). Familiarity Breeds Investment. </w:t>
      </w:r>
      <w:r w:rsidRPr="00AD36F8">
        <w:rPr>
          <w:i/>
          <w:iCs/>
          <w:noProof/>
          <w:lang w:val="en-US"/>
        </w:rPr>
        <w:t>Review of Financial Studies</w:t>
      </w:r>
      <w:r w:rsidRPr="00AD36F8">
        <w:rPr>
          <w:noProof/>
          <w:lang w:val="en-US"/>
        </w:rPr>
        <w:t xml:space="preserve"> </w:t>
      </w:r>
      <w:r w:rsidRPr="00AD36F8">
        <w:rPr>
          <w:i/>
          <w:iCs/>
          <w:noProof/>
          <w:lang w:val="en-US"/>
        </w:rPr>
        <w:t>, 14</w:t>
      </w:r>
      <w:r w:rsidRPr="00AD36F8">
        <w:rPr>
          <w:noProof/>
          <w:lang w:val="en-US"/>
        </w:rPr>
        <w:t>.</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ISAGAWA, N. (2002). Open market repurchase announcements and stock price behavior in inefficient markets. </w:t>
      </w:r>
      <w:r w:rsidRPr="00AD36F8">
        <w:rPr>
          <w:i/>
          <w:iCs/>
          <w:noProof/>
          <w:lang w:val="en-US"/>
        </w:rPr>
        <w:t>Financial Management</w:t>
      </w:r>
      <w:r w:rsidRPr="00AD36F8">
        <w:rPr>
          <w:noProof/>
          <w:lang w:val="en-US"/>
        </w:rPr>
        <w:t xml:space="preserve"> </w:t>
      </w:r>
      <w:r w:rsidRPr="00AD36F8">
        <w:rPr>
          <w:i/>
          <w:iCs/>
          <w:noProof/>
          <w:lang w:val="en-US"/>
        </w:rPr>
        <w:t>, 31</w:t>
      </w:r>
      <w:r w:rsidRPr="00AD36F8">
        <w:rPr>
          <w:noProof/>
          <w:lang w:val="en-US"/>
        </w:rPr>
        <w:t xml:space="preserve"> (5), pp. 5-20.</w:t>
      </w:r>
    </w:p>
    <w:p w:rsidR="00441689" w:rsidRPr="00AD36F8" w:rsidRDefault="00441689" w:rsidP="00AD36F8">
      <w:pPr>
        <w:pStyle w:val="Texto"/>
        <w:rPr>
          <w:szCs w:val="24"/>
          <w:lang w:val="en-US"/>
        </w:rPr>
      </w:pPr>
    </w:p>
    <w:p w:rsidR="00416CA0" w:rsidRPr="00AD36F8" w:rsidRDefault="00416CA0" w:rsidP="00221F15">
      <w:pPr>
        <w:pStyle w:val="3Bibliitem"/>
        <w:rPr>
          <w:noProof/>
          <w:lang w:val="en-US"/>
        </w:rPr>
      </w:pPr>
      <w:r w:rsidRPr="00AD36F8">
        <w:rPr>
          <w:noProof/>
          <w:lang w:val="en-US"/>
        </w:rPr>
        <w:lastRenderedPageBreak/>
        <w:t xml:space="preserve">JENSEN, M. (1986). Agency costs of free cash flow, corporate finance and takeover. </w:t>
      </w:r>
      <w:r w:rsidRPr="00AD36F8">
        <w:rPr>
          <w:i/>
          <w:iCs/>
          <w:noProof/>
          <w:lang w:val="en-US"/>
        </w:rPr>
        <w:t>American Economic Review</w:t>
      </w:r>
      <w:r w:rsidRPr="00AD36F8">
        <w:rPr>
          <w:noProof/>
          <w:lang w:val="en-US"/>
        </w:rPr>
        <w:t xml:space="preserve"> </w:t>
      </w:r>
      <w:r w:rsidRPr="00AD36F8">
        <w:rPr>
          <w:i/>
          <w:iCs/>
          <w:noProof/>
          <w:lang w:val="en-US"/>
        </w:rPr>
        <w:t>, 76</w:t>
      </w:r>
      <w:r w:rsidRPr="00AD36F8">
        <w:rPr>
          <w:noProof/>
          <w:lang w:val="en-US"/>
        </w:rPr>
        <w:t xml:space="preserve"> (2), pp. 325-339.</w:t>
      </w:r>
    </w:p>
    <w:p w:rsidR="00416CA0" w:rsidRPr="00AD36F8" w:rsidRDefault="00416CA0"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JENSEN, M. &amp; W. MECKLING. (1976). Theory of the Firm: Managerial Behavior, Agency Costs and Ownership Structure. </w:t>
      </w:r>
      <w:r w:rsidRPr="00AD36F8">
        <w:rPr>
          <w:i/>
          <w:iCs/>
          <w:noProof/>
          <w:lang w:val="en-US"/>
        </w:rPr>
        <w:t>Journal of Financial Economics</w:t>
      </w:r>
      <w:r w:rsidRPr="00AD36F8">
        <w:rPr>
          <w:noProof/>
          <w:lang w:val="en-US"/>
        </w:rPr>
        <w:t xml:space="preserve"> </w:t>
      </w:r>
      <w:r w:rsidRPr="00AD36F8">
        <w:rPr>
          <w:i/>
          <w:iCs/>
          <w:noProof/>
          <w:lang w:val="en-US"/>
        </w:rPr>
        <w:t>, 3</w:t>
      </w:r>
      <w:r w:rsidRPr="00AD36F8">
        <w:rPr>
          <w:noProof/>
          <w:lang w:val="en-US"/>
        </w:rPr>
        <w:t xml:space="preserve"> (4), pp. 305-360.</w:t>
      </w:r>
    </w:p>
    <w:p w:rsidR="00441689" w:rsidRPr="00AD36F8" w:rsidRDefault="00441689"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(2011). </w:t>
      </w:r>
      <w:r w:rsidRPr="00AD36F8">
        <w:rPr>
          <w:i/>
          <w:iCs/>
          <w:noProof/>
          <w:lang w:val="en-US"/>
        </w:rPr>
        <w:t>Thinking Fast and Slow.</w:t>
      </w:r>
      <w:r w:rsidRPr="00AD36F8">
        <w:rPr>
          <w:noProof/>
          <w:lang w:val="en-US"/>
        </w:rPr>
        <w:t xml:space="preserve"> New York: Farrar, Straus and Giroux.</w:t>
      </w:r>
    </w:p>
    <w:p w:rsidR="00CC1B11" w:rsidRPr="00AD36F8" w:rsidRDefault="00CC1B11" w:rsidP="00AD36F8">
      <w:pPr>
        <w:pStyle w:val="Texto"/>
        <w:rPr>
          <w:szCs w:val="24"/>
          <w:lang w:val="en-US"/>
        </w:rPr>
      </w:pPr>
    </w:p>
    <w:p w:rsidR="00295000" w:rsidRPr="00AD36F8" w:rsidRDefault="00295000" w:rsidP="00221F15">
      <w:pPr>
        <w:pStyle w:val="3Bibliitem"/>
        <w:rPr>
          <w:noProof/>
          <w:lang w:val="en-US"/>
        </w:rPr>
      </w:pPr>
      <w:r w:rsidRPr="00AD36F8">
        <w:rPr>
          <w:noProof/>
          <w:lang w:val="en-US"/>
        </w:rPr>
        <w:t xml:space="preserve">KAHNEMAN, D.; KNETSCH, J. &amp; R. THALER. (1990). Experimental Tests of the Endowment Effect and the Coase Theorem. </w:t>
      </w:r>
      <w:r w:rsidRPr="00AD36F8">
        <w:rPr>
          <w:i/>
          <w:iCs/>
          <w:noProof/>
          <w:lang w:val="en-US"/>
        </w:rPr>
        <w:t>Journal of Political Economy</w:t>
      </w:r>
      <w:r w:rsidRPr="00AD36F8">
        <w:rPr>
          <w:noProof/>
          <w:lang w:val="en-US"/>
        </w:rPr>
        <w:t xml:space="preserve"> </w:t>
      </w:r>
      <w:r w:rsidRPr="00AD36F8">
        <w:rPr>
          <w:i/>
          <w:iCs/>
          <w:noProof/>
          <w:lang w:val="en-US"/>
        </w:rPr>
        <w:t>, 98</w:t>
      </w:r>
      <w:r w:rsidRPr="00AD36F8">
        <w:rPr>
          <w:noProof/>
          <w:lang w:val="en-US"/>
        </w:rPr>
        <w:t xml:space="preserve"> (6), pp. 1325-1348.</w:t>
      </w:r>
    </w:p>
    <w:p w:rsidR="00295000" w:rsidRPr="00AD36F8" w:rsidRDefault="00295000" w:rsidP="00AD36F8">
      <w:pPr>
        <w:pStyle w:val="Texto"/>
        <w:rPr>
          <w:szCs w:val="24"/>
          <w:lang w:val="en-US"/>
        </w:rPr>
      </w:pPr>
    </w:p>
    <w:p w:rsidR="00295000" w:rsidRPr="00AD36F8" w:rsidRDefault="00295000" w:rsidP="00221F15">
      <w:pPr>
        <w:pStyle w:val="3Bibliitem"/>
        <w:rPr>
          <w:noProof/>
          <w:lang w:val="en-US"/>
        </w:rPr>
      </w:pPr>
      <w:r w:rsidRPr="00AD36F8">
        <w:rPr>
          <w:noProof/>
          <w:lang w:val="en-US"/>
        </w:rPr>
        <w:t xml:space="preserve">KAHNEMAN, D.; KNETSCH, J. &amp; R. THALER. (1991). Anomalies: The Endowment effect, Loss Aversion and Status Quo Bias. </w:t>
      </w:r>
      <w:r w:rsidRPr="00AD36F8">
        <w:rPr>
          <w:i/>
          <w:iCs/>
          <w:noProof/>
          <w:lang w:val="en-US"/>
        </w:rPr>
        <w:t>The Journal of Economic Perspectives</w:t>
      </w:r>
      <w:r w:rsidRPr="00AD36F8">
        <w:rPr>
          <w:noProof/>
          <w:lang w:val="en-US"/>
        </w:rPr>
        <w:t xml:space="preserve"> </w:t>
      </w:r>
      <w:r w:rsidRPr="00AD36F8">
        <w:rPr>
          <w:i/>
          <w:iCs/>
          <w:noProof/>
          <w:lang w:val="en-US"/>
        </w:rPr>
        <w:t>, 5</w:t>
      </w:r>
      <w:r w:rsidRPr="00AD36F8">
        <w:rPr>
          <w:noProof/>
          <w:lang w:val="en-US"/>
        </w:rPr>
        <w:t xml:space="preserve"> (1), pp. 193-206.</w:t>
      </w:r>
    </w:p>
    <w:p w:rsidR="00295000" w:rsidRPr="00AD36F8" w:rsidRDefault="00295000" w:rsidP="00AD36F8">
      <w:pPr>
        <w:pStyle w:val="Texto"/>
        <w:rPr>
          <w:szCs w:val="24"/>
          <w:lang w:val="en-US"/>
        </w:rPr>
      </w:pPr>
    </w:p>
    <w:p w:rsidR="0069064C" w:rsidRPr="00AD36F8" w:rsidRDefault="0069064C" w:rsidP="00221F15">
      <w:pPr>
        <w:pStyle w:val="3Bibliitem"/>
        <w:rPr>
          <w:noProof/>
          <w:lang w:val="en-US"/>
        </w:rPr>
      </w:pPr>
      <w:r w:rsidRPr="00AD36F8">
        <w:rPr>
          <w:noProof/>
          <w:lang w:val="en-US"/>
        </w:rPr>
        <w:t xml:space="preserve">KAHNEMAN. D &amp; D. LOVALLO. (1993). Timid choices and bold forecasts: A cognitive perspective on risk taking. </w:t>
      </w:r>
      <w:r w:rsidRPr="00AD36F8">
        <w:rPr>
          <w:i/>
          <w:iCs/>
          <w:noProof/>
          <w:lang w:val="en-US"/>
        </w:rPr>
        <w:t>Management Science</w:t>
      </w:r>
      <w:r w:rsidRPr="00AD36F8">
        <w:rPr>
          <w:noProof/>
          <w:lang w:val="en-US"/>
        </w:rPr>
        <w:t xml:space="preserve"> </w:t>
      </w:r>
      <w:r w:rsidRPr="00AD36F8">
        <w:rPr>
          <w:i/>
          <w:iCs/>
          <w:noProof/>
          <w:lang w:val="en-US"/>
        </w:rPr>
        <w:t>, 39</w:t>
      </w:r>
      <w:r w:rsidRPr="00AD36F8">
        <w:rPr>
          <w:noProof/>
          <w:lang w:val="en-US"/>
        </w:rPr>
        <w:t xml:space="preserve"> (1), pp. 17-31.</w:t>
      </w:r>
    </w:p>
    <w:p w:rsidR="0069064C" w:rsidRPr="00AD36F8" w:rsidRDefault="0069064C"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&amp; M. RIEPE. (1998). Aspects of investor psychology. </w:t>
      </w:r>
      <w:r w:rsidRPr="00AD36F8">
        <w:rPr>
          <w:i/>
          <w:iCs/>
          <w:noProof/>
          <w:lang w:val="en-US"/>
        </w:rPr>
        <w:t>Journal of Portfolio Management</w:t>
      </w:r>
      <w:r w:rsidRPr="00AD36F8">
        <w:rPr>
          <w:noProof/>
          <w:lang w:val="en-US"/>
        </w:rPr>
        <w:t xml:space="preserve"> </w:t>
      </w:r>
      <w:r w:rsidRPr="00AD36F8">
        <w:rPr>
          <w:i/>
          <w:iCs/>
          <w:noProof/>
          <w:lang w:val="en-US"/>
        </w:rPr>
        <w:t>, 24</w:t>
      </w:r>
      <w:r w:rsidRPr="00AD36F8">
        <w:rPr>
          <w:noProof/>
          <w:lang w:val="en-US"/>
        </w:rPr>
        <w:t>, pp. 52-65.</w:t>
      </w:r>
    </w:p>
    <w:p w:rsidR="00CC1B11" w:rsidRPr="00AD36F8" w:rsidRDefault="00CC1B11"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SCHWARTZ, A.; THALER, R. &amp; A. TVERSKY. (1997). The effect of Myopia and Loss Aversion on Risk Taking: An experimental Test. </w:t>
      </w:r>
      <w:r w:rsidRPr="00AD36F8">
        <w:rPr>
          <w:i/>
          <w:iCs/>
          <w:noProof/>
          <w:lang w:val="en-US"/>
        </w:rPr>
        <w:t>Quarterly Journal of Economics</w:t>
      </w:r>
      <w:r w:rsidRPr="00AD36F8">
        <w:rPr>
          <w:noProof/>
          <w:lang w:val="en-US"/>
        </w:rPr>
        <w:t xml:space="preserve"> </w:t>
      </w:r>
      <w:r w:rsidRPr="00AD36F8">
        <w:rPr>
          <w:i/>
          <w:iCs/>
          <w:noProof/>
          <w:lang w:val="en-US"/>
        </w:rPr>
        <w:t>, 112</w:t>
      </w:r>
      <w:r w:rsidRPr="00AD36F8">
        <w:rPr>
          <w:noProof/>
          <w:lang w:val="en-US"/>
        </w:rPr>
        <w:t>, pp. 647-661.</w:t>
      </w:r>
    </w:p>
    <w:p w:rsidR="00CC1B11" w:rsidRPr="00AD36F8" w:rsidRDefault="00CC1B11"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SLOVIC, P. &amp; A. TVERSKY. (1982). </w:t>
      </w:r>
      <w:r w:rsidRPr="00AD36F8">
        <w:rPr>
          <w:i/>
          <w:iCs/>
          <w:noProof/>
          <w:lang w:val="en-US"/>
        </w:rPr>
        <w:t>Judgment Under Uncertainty: Heuristics and Biases.</w:t>
      </w:r>
      <w:r w:rsidRPr="00AD36F8">
        <w:rPr>
          <w:noProof/>
          <w:lang w:val="en-US"/>
        </w:rPr>
        <w:t xml:space="preserve"> Cambridge: Cambridge University Press.</w:t>
      </w:r>
    </w:p>
    <w:p w:rsidR="0069064C" w:rsidRPr="00AD36F8" w:rsidRDefault="0069064C"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&amp; A. TVERSKY. (1973). On the Psychology of Prediction. </w:t>
      </w:r>
      <w:r w:rsidRPr="00AD36F8">
        <w:rPr>
          <w:i/>
          <w:iCs/>
          <w:noProof/>
          <w:lang w:val="en-US"/>
        </w:rPr>
        <w:t>Psychological Review</w:t>
      </w:r>
      <w:r w:rsidRPr="00AD36F8">
        <w:rPr>
          <w:noProof/>
          <w:lang w:val="en-US"/>
        </w:rPr>
        <w:t xml:space="preserve"> </w:t>
      </w:r>
      <w:r w:rsidRPr="00AD36F8">
        <w:rPr>
          <w:i/>
          <w:iCs/>
          <w:noProof/>
          <w:lang w:val="en-US"/>
        </w:rPr>
        <w:t>, 80</w:t>
      </w:r>
      <w:r w:rsidRPr="00AD36F8">
        <w:rPr>
          <w:noProof/>
          <w:lang w:val="en-US"/>
        </w:rPr>
        <w:t>, pp. 237-251.</w:t>
      </w:r>
    </w:p>
    <w:p w:rsidR="0069064C" w:rsidRPr="00AD36F8" w:rsidRDefault="0069064C"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&amp; A. TVERSKY. (1979). Prospect Theory: An Analysis of Decision under Risk. </w:t>
      </w:r>
      <w:r w:rsidRPr="00AD36F8">
        <w:rPr>
          <w:i/>
          <w:iCs/>
          <w:noProof/>
          <w:lang w:val="en-US"/>
        </w:rPr>
        <w:t>Econometrica</w:t>
      </w:r>
      <w:r w:rsidRPr="00AD36F8">
        <w:rPr>
          <w:noProof/>
          <w:lang w:val="en-US"/>
        </w:rPr>
        <w:t xml:space="preserve"> </w:t>
      </w:r>
      <w:r w:rsidRPr="00AD36F8">
        <w:rPr>
          <w:i/>
          <w:iCs/>
          <w:noProof/>
          <w:lang w:val="en-US"/>
        </w:rPr>
        <w:t>, 47</w:t>
      </w:r>
      <w:r w:rsidRPr="00AD36F8">
        <w:rPr>
          <w:noProof/>
          <w:lang w:val="en-US"/>
        </w:rPr>
        <w:t xml:space="preserve"> (2), pp. 263-291.</w:t>
      </w:r>
    </w:p>
    <w:p w:rsidR="0069064C" w:rsidRPr="00AD36F8" w:rsidRDefault="0069064C" w:rsidP="00AD36F8">
      <w:pPr>
        <w:pStyle w:val="Texto"/>
        <w:rPr>
          <w:szCs w:val="24"/>
          <w:lang w:val="en-US"/>
        </w:rPr>
      </w:pPr>
    </w:p>
    <w:p w:rsidR="00CC1B11" w:rsidRPr="00AD36F8" w:rsidRDefault="00CC1B11" w:rsidP="00221F15">
      <w:pPr>
        <w:pStyle w:val="3Bibliitem"/>
        <w:rPr>
          <w:noProof/>
          <w:lang w:val="en-US"/>
        </w:rPr>
      </w:pPr>
      <w:r w:rsidRPr="00AD36F8">
        <w:rPr>
          <w:noProof/>
          <w:lang w:val="en-US"/>
        </w:rPr>
        <w:t xml:space="preserve">KAHNEMAN, D. &amp; A. TVERSKY. (1996). On the Reality of Cognitive Illusions. </w:t>
      </w:r>
      <w:r w:rsidRPr="00AD36F8">
        <w:rPr>
          <w:i/>
          <w:iCs/>
          <w:noProof/>
          <w:lang w:val="en-US"/>
        </w:rPr>
        <w:t>Psychological Review</w:t>
      </w:r>
      <w:r w:rsidRPr="00AD36F8">
        <w:rPr>
          <w:noProof/>
          <w:lang w:val="en-US"/>
        </w:rPr>
        <w:t xml:space="preserve"> </w:t>
      </w:r>
      <w:r w:rsidRPr="00AD36F8">
        <w:rPr>
          <w:i/>
          <w:iCs/>
          <w:noProof/>
          <w:lang w:val="en-US"/>
        </w:rPr>
        <w:t>, 103</w:t>
      </w:r>
      <w:r w:rsidRPr="00AD36F8">
        <w:rPr>
          <w:noProof/>
          <w:lang w:val="en-US"/>
        </w:rPr>
        <w:t xml:space="preserve"> (3), pp. 582-591.</w:t>
      </w:r>
    </w:p>
    <w:p w:rsidR="0069064C" w:rsidRPr="00AD36F8" w:rsidRDefault="0069064C"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KAHNEMAN, D. &amp; A. TVERSKY. (2000). </w:t>
      </w:r>
      <w:r w:rsidRPr="00AD36F8">
        <w:rPr>
          <w:i/>
          <w:iCs/>
          <w:noProof/>
          <w:lang w:val="en-US"/>
        </w:rPr>
        <w:t>Choices, Values and Frames.</w:t>
      </w:r>
      <w:r w:rsidRPr="00AD36F8">
        <w:rPr>
          <w:noProof/>
          <w:lang w:val="en-US"/>
        </w:rPr>
        <w:t xml:space="preserve"> Cambridge: Cambridge University Press.</w:t>
      </w:r>
    </w:p>
    <w:p w:rsidR="00441689" w:rsidRPr="00AD36F8" w:rsidRDefault="00441689"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KAPLAN, S; KLEBANOV, M. &amp; M. SORENSEN. (2007). Which CEO Characteristics and Abilities matter? </w:t>
      </w:r>
      <w:r w:rsidRPr="00AD36F8">
        <w:rPr>
          <w:i/>
          <w:iCs/>
          <w:noProof/>
          <w:lang w:val="en-US"/>
        </w:rPr>
        <w:t>Working Paper, Swedish Institute for Financial Research</w:t>
      </w:r>
      <w:r w:rsidR="00416CA0" w:rsidRPr="00AD36F8">
        <w:rPr>
          <w:iCs/>
          <w:noProof/>
          <w:lang w:val="en-US"/>
        </w:rPr>
        <w:t>.</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KIVETZ, R. (1999). Advances in Research on Mental Accounting and Reason - Based Choice. </w:t>
      </w:r>
      <w:r w:rsidRPr="00AD36F8">
        <w:rPr>
          <w:i/>
          <w:iCs/>
          <w:noProof/>
          <w:lang w:val="en-US"/>
        </w:rPr>
        <w:t>Marketing Letters</w:t>
      </w:r>
      <w:r w:rsidRPr="00AD36F8">
        <w:rPr>
          <w:noProof/>
          <w:lang w:val="en-US"/>
        </w:rPr>
        <w:t xml:space="preserve"> , pp. 249-266.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KLAUSS, C. (2006). Capital Investment Decisions with Managerial Overconfidence and Regret Aversion. </w:t>
      </w:r>
      <w:r w:rsidRPr="00AD36F8">
        <w:rPr>
          <w:i/>
          <w:iCs/>
          <w:noProof/>
          <w:lang w:val="en-US"/>
        </w:rPr>
        <w:t>Working Paper, University of Bath</w:t>
      </w:r>
      <w:r w:rsidR="00B14FD9" w:rsidRPr="00AD36F8">
        <w:rPr>
          <w:iCs/>
          <w:noProof/>
          <w:lang w:val="en-US"/>
        </w:rPr>
        <w:t>.</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KOBBERLING, V. &amp; P. WAKKER. (2005). An index of loss aversion. </w:t>
      </w:r>
      <w:r w:rsidRPr="00AD36F8">
        <w:rPr>
          <w:i/>
          <w:iCs/>
          <w:noProof/>
          <w:lang w:val="en-US"/>
        </w:rPr>
        <w:t>Journal of Economic Theory</w:t>
      </w:r>
      <w:r w:rsidRPr="00AD36F8">
        <w:rPr>
          <w:noProof/>
          <w:lang w:val="en-US"/>
        </w:rPr>
        <w:t xml:space="preserve"> </w:t>
      </w:r>
      <w:r w:rsidRPr="00AD36F8">
        <w:rPr>
          <w:i/>
          <w:iCs/>
          <w:noProof/>
          <w:lang w:val="en-US"/>
        </w:rPr>
        <w:t>, 122</w:t>
      </w:r>
      <w:r w:rsidRPr="00AD36F8">
        <w:rPr>
          <w:noProof/>
          <w:lang w:val="en-US"/>
        </w:rPr>
        <w:t>, pp. 119-131.</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KRAUS, A. &amp; R. LITZENBERGER. (1973). A State-Preference Model of Optimal Financial Leverage. </w:t>
      </w:r>
      <w:r w:rsidRPr="00AD36F8">
        <w:rPr>
          <w:i/>
          <w:iCs/>
          <w:noProof/>
          <w:lang w:val="en-US"/>
        </w:rPr>
        <w:t>Journal of Finance</w:t>
      </w:r>
      <w:r w:rsidRPr="00AD36F8">
        <w:rPr>
          <w:noProof/>
          <w:lang w:val="en-US"/>
        </w:rPr>
        <w:t xml:space="preserve"> </w:t>
      </w:r>
      <w:r w:rsidRPr="00AD36F8">
        <w:rPr>
          <w:i/>
          <w:iCs/>
          <w:noProof/>
          <w:lang w:val="en-US"/>
        </w:rPr>
        <w:t>, 28</w:t>
      </w:r>
      <w:r w:rsidRPr="00AD36F8">
        <w:rPr>
          <w:noProof/>
          <w:lang w:val="en-US"/>
        </w:rPr>
        <w:t xml:space="preserve"> (4), pp. 911-922.</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KRUGER, J. (1999). Lake Wobegon be gone! The "below - average effect" and the egocentric nature of comparative ability judgments. </w:t>
      </w:r>
      <w:r w:rsidRPr="00AD36F8">
        <w:rPr>
          <w:i/>
          <w:iCs/>
          <w:noProof/>
          <w:lang w:val="en-US"/>
        </w:rPr>
        <w:t>Journal of Personality and Social Psychology</w:t>
      </w:r>
      <w:r w:rsidRPr="00AD36F8">
        <w:rPr>
          <w:noProof/>
          <w:lang w:val="en-US"/>
        </w:rPr>
        <w:t xml:space="preserve"> </w:t>
      </w:r>
      <w:r w:rsidRPr="00AD36F8">
        <w:rPr>
          <w:i/>
          <w:iCs/>
          <w:noProof/>
          <w:lang w:val="en-US"/>
        </w:rPr>
        <w:t>, 77</w:t>
      </w:r>
      <w:r w:rsidRPr="00AD36F8">
        <w:rPr>
          <w:noProof/>
          <w:lang w:val="en-US"/>
        </w:rPr>
        <w:t xml:space="preserve"> (2), pp. 221-232.</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KUMAR, A. &amp; C. LEE. (2006). Retail Investor Sentiment and Return Comovements. </w:t>
      </w:r>
      <w:r w:rsidRPr="00AD36F8">
        <w:rPr>
          <w:i/>
          <w:iCs/>
          <w:noProof/>
          <w:lang w:val="en-US"/>
        </w:rPr>
        <w:t>Journal of Finance</w:t>
      </w:r>
      <w:r w:rsidRPr="00AD36F8">
        <w:rPr>
          <w:noProof/>
          <w:lang w:val="en-US"/>
        </w:rPr>
        <w:t xml:space="preserve"> </w:t>
      </w:r>
      <w:r w:rsidRPr="00AD36F8">
        <w:rPr>
          <w:i/>
          <w:iCs/>
          <w:noProof/>
          <w:lang w:val="en-US"/>
        </w:rPr>
        <w:t>, 61</w:t>
      </w:r>
      <w:r w:rsidRPr="00AD36F8">
        <w:rPr>
          <w:noProof/>
          <w:lang w:val="en-US"/>
        </w:rPr>
        <w:t xml:space="preserve"> (5), pp. 2451-2486.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KUNDA, Z. (1987). Motivated inference: self - serving generation and evaluation of causal theories. </w:t>
      </w:r>
      <w:r w:rsidRPr="00AD36F8">
        <w:rPr>
          <w:i/>
          <w:iCs/>
          <w:noProof/>
          <w:lang w:val="en-US"/>
        </w:rPr>
        <w:t>Journal of Personality and Social Psychology</w:t>
      </w:r>
      <w:r w:rsidRPr="00AD36F8">
        <w:rPr>
          <w:noProof/>
          <w:lang w:val="en-US"/>
        </w:rPr>
        <w:t xml:space="preserve"> </w:t>
      </w:r>
      <w:r w:rsidRPr="00AD36F8">
        <w:rPr>
          <w:i/>
          <w:iCs/>
          <w:noProof/>
          <w:lang w:val="en-US"/>
        </w:rPr>
        <w:t>, 53</w:t>
      </w:r>
      <w:r w:rsidRPr="00AD36F8">
        <w:rPr>
          <w:noProof/>
          <w:lang w:val="en-US"/>
        </w:rPr>
        <w:t>, pp. 636-647.</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KYLE, A. &amp; F. WANG. (1997). Speculation duopoly with agreement to disagree: Can overconfidence survive the market test? </w:t>
      </w:r>
      <w:r w:rsidRPr="00AD36F8">
        <w:rPr>
          <w:i/>
          <w:iCs/>
          <w:noProof/>
          <w:lang w:val="en-US"/>
        </w:rPr>
        <w:t>Journal of Finance</w:t>
      </w:r>
      <w:r w:rsidRPr="00AD36F8">
        <w:rPr>
          <w:noProof/>
          <w:lang w:val="en-US"/>
        </w:rPr>
        <w:t xml:space="preserve"> </w:t>
      </w:r>
      <w:r w:rsidRPr="00AD36F8">
        <w:rPr>
          <w:i/>
          <w:iCs/>
          <w:noProof/>
          <w:lang w:val="en-US"/>
        </w:rPr>
        <w:t>, 52</w:t>
      </w:r>
      <w:r w:rsidRPr="00AD36F8">
        <w:rPr>
          <w:noProof/>
          <w:lang w:val="en-US"/>
        </w:rPr>
        <w:t>, pp. 2073-2090.</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LAIBSON, D. (1997). Golden Eggs and Hyperbolic Discounting. </w:t>
      </w:r>
      <w:r w:rsidRPr="00AD36F8">
        <w:rPr>
          <w:i/>
          <w:iCs/>
          <w:noProof/>
          <w:lang w:val="en-US"/>
        </w:rPr>
        <w:t>Quarterly Journal of Economics</w:t>
      </w:r>
      <w:r w:rsidRPr="00AD36F8">
        <w:rPr>
          <w:noProof/>
          <w:lang w:val="en-US"/>
        </w:rPr>
        <w:t xml:space="preserve"> </w:t>
      </w:r>
      <w:r w:rsidRPr="00AD36F8">
        <w:rPr>
          <w:i/>
          <w:iCs/>
          <w:noProof/>
          <w:lang w:val="en-US"/>
        </w:rPr>
        <w:t>, 112</w:t>
      </w:r>
      <w:r w:rsidRPr="00AD36F8">
        <w:rPr>
          <w:noProof/>
          <w:lang w:val="en-US"/>
        </w:rPr>
        <w:t xml:space="preserve"> (2), pp. 443–477.</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LAKONISHOK, J.; SHLEIFER,A; &amp; R. VISHNY. (1994). Contrarian Investment, Extrapolation and Risk. </w:t>
      </w:r>
      <w:r w:rsidRPr="00AD36F8">
        <w:rPr>
          <w:i/>
          <w:iCs/>
          <w:noProof/>
          <w:lang w:val="en-US"/>
        </w:rPr>
        <w:t>The Journal of Finance</w:t>
      </w:r>
      <w:r w:rsidRPr="00AD36F8">
        <w:rPr>
          <w:noProof/>
          <w:lang w:val="en-US"/>
        </w:rPr>
        <w:t xml:space="preserve"> </w:t>
      </w:r>
      <w:r w:rsidRPr="00AD36F8">
        <w:rPr>
          <w:i/>
          <w:iCs/>
          <w:noProof/>
          <w:lang w:val="en-US"/>
        </w:rPr>
        <w:t>, 49</w:t>
      </w:r>
      <w:r w:rsidRPr="00AD36F8">
        <w:rPr>
          <w:noProof/>
          <w:lang w:val="en-US"/>
        </w:rPr>
        <w:t xml:space="preserve"> (5), pp. 1541-1578.</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 xml:space="preserve">LANGER, E. (1975). The illusion of control. </w:t>
      </w:r>
      <w:r w:rsidRPr="00AD36F8">
        <w:rPr>
          <w:i/>
          <w:iCs/>
          <w:noProof/>
          <w:lang w:val="en-US"/>
        </w:rPr>
        <w:t>Journal of Personality and Social Psychology</w:t>
      </w:r>
      <w:r w:rsidRPr="00AD36F8">
        <w:rPr>
          <w:noProof/>
          <w:lang w:val="en-US"/>
        </w:rPr>
        <w:t xml:space="preserve"> </w:t>
      </w:r>
      <w:r w:rsidRPr="00AD36F8">
        <w:rPr>
          <w:i/>
          <w:iCs/>
          <w:noProof/>
          <w:lang w:val="en-US"/>
        </w:rPr>
        <w:t>, 32</w:t>
      </w:r>
      <w:r w:rsidRPr="00AD36F8">
        <w:rPr>
          <w:noProof/>
          <w:lang w:val="en-US"/>
        </w:rPr>
        <w:t>, pp. 311-328.</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LANGER, E. &amp; J. ROTH. (1975). Heads I win, tails it's chance: The illusion of control as a function of the sequence of outcomes in a purely chance task. </w:t>
      </w:r>
      <w:r w:rsidRPr="00AD36F8">
        <w:rPr>
          <w:i/>
          <w:iCs/>
          <w:noProof/>
          <w:lang w:val="en-US"/>
        </w:rPr>
        <w:t>Journal of Personality and Social Psychology</w:t>
      </w:r>
      <w:r w:rsidRPr="00AD36F8">
        <w:rPr>
          <w:noProof/>
          <w:lang w:val="en-US"/>
        </w:rPr>
        <w:t xml:space="preserve"> </w:t>
      </w:r>
      <w:r w:rsidRPr="00AD36F8">
        <w:rPr>
          <w:i/>
          <w:iCs/>
          <w:noProof/>
          <w:lang w:val="en-US"/>
        </w:rPr>
        <w:t>, 32</w:t>
      </w:r>
      <w:r w:rsidRPr="00AD36F8">
        <w:rPr>
          <w:noProof/>
          <w:lang w:val="en-US"/>
        </w:rPr>
        <w:t>, pp. 951-955.</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LARWOOD, L. &amp; W. WHITTAKER. (1977). Managerial Myopia: Self - Serving Biases in Organizational Planning. </w:t>
      </w:r>
      <w:r w:rsidRPr="00AD36F8">
        <w:rPr>
          <w:i/>
          <w:iCs/>
          <w:noProof/>
          <w:lang w:val="en-US"/>
        </w:rPr>
        <w:t>Journal of Applied Psychology</w:t>
      </w:r>
      <w:r w:rsidRPr="00AD36F8">
        <w:rPr>
          <w:noProof/>
          <w:lang w:val="en-US"/>
        </w:rPr>
        <w:t xml:space="preserve"> </w:t>
      </w:r>
      <w:r w:rsidRPr="00AD36F8">
        <w:rPr>
          <w:i/>
          <w:iCs/>
          <w:noProof/>
          <w:lang w:val="en-US"/>
        </w:rPr>
        <w:t>, 62</w:t>
      </w:r>
      <w:r w:rsidRPr="00AD36F8">
        <w:rPr>
          <w:noProof/>
          <w:lang w:val="en-US"/>
        </w:rPr>
        <w:t xml:space="preserve"> (2), pp. 194-198.</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LIN, Y.; HU, S. &amp; CHEN, M. (2007). Testing Pecking Order Theory Prediction from the viewpoint of Managerial Optimism: Some Empirical evidence from Taiwan. </w:t>
      </w:r>
      <w:r w:rsidRPr="00AD36F8">
        <w:rPr>
          <w:i/>
          <w:iCs/>
          <w:noProof/>
          <w:lang w:val="en-US"/>
        </w:rPr>
        <w:t>Pacific Basin Finance Journal</w:t>
      </w:r>
      <w:r w:rsidRPr="00AD36F8">
        <w:rPr>
          <w:noProof/>
          <w:lang w:val="en-US"/>
        </w:rPr>
        <w:t xml:space="preserve"> </w:t>
      </w:r>
      <w:r w:rsidRPr="00AD36F8">
        <w:rPr>
          <w:i/>
          <w:iCs/>
          <w:noProof/>
          <w:lang w:val="en-US"/>
        </w:rPr>
        <w:t>, 16</w:t>
      </w:r>
      <w:r w:rsidRPr="00AD36F8">
        <w:rPr>
          <w:noProof/>
          <w:lang w:val="en-US"/>
        </w:rPr>
        <w:t>, pp. 160-181.</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LOEWENSTEIN, G.; WEBER, M.; HSEE, C. &amp; N. WELCH. (2001). Risk as Feelings. </w:t>
      </w:r>
      <w:r w:rsidRPr="00AD36F8">
        <w:rPr>
          <w:i/>
          <w:iCs/>
          <w:noProof/>
          <w:lang w:val="en-US"/>
        </w:rPr>
        <w:t>Psychological bulletin</w:t>
      </w:r>
      <w:r w:rsidRPr="00AD36F8">
        <w:rPr>
          <w:noProof/>
          <w:lang w:val="en-US"/>
        </w:rPr>
        <w:t xml:space="preserve"> </w:t>
      </w:r>
      <w:r w:rsidRPr="00AD36F8">
        <w:rPr>
          <w:i/>
          <w:iCs/>
          <w:noProof/>
          <w:lang w:val="en-US"/>
        </w:rPr>
        <w:t>, 127</w:t>
      </w:r>
      <w:r w:rsidRPr="00AD36F8">
        <w:rPr>
          <w:noProof/>
          <w:lang w:val="en-US"/>
        </w:rPr>
        <w:t>, pp. 267-286.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LOOMES, G. &amp; R. SUGDEN. (1982). Regret Theory: An Alternative Theory of Rational Choice under uncertainty. </w:t>
      </w:r>
      <w:r w:rsidRPr="00AD36F8">
        <w:rPr>
          <w:i/>
          <w:iCs/>
          <w:noProof/>
          <w:lang w:val="en-US"/>
        </w:rPr>
        <w:t>The Economic Journal</w:t>
      </w:r>
      <w:r w:rsidRPr="00AD36F8">
        <w:rPr>
          <w:noProof/>
          <w:lang w:val="en-US"/>
        </w:rPr>
        <w:t xml:space="preserve"> </w:t>
      </w:r>
      <w:r w:rsidRPr="00AD36F8">
        <w:rPr>
          <w:i/>
          <w:iCs/>
          <w:noProof/>
          <w:lang w:val="en-US"/>
        </w:rPr>
        <w:t>, 92</w:t>
      </w:r>
      <w:r w:rsidRPr="00AD36F8">
        <w:rPr>
          <w:noProof/>
          <w:lang w:val="en-US"/>
        </w:rPr>
        <w:t xml:space="preserve"> (368), pp. 805-824.</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LUCE, R. &amp; H. RAIFFA. (1957). </w:t>
      </w:r>
      <w:r w:rsidRPr="00AD36F8">
        <w:rPr>
          <w:i/>
          <w:iCs/>
          <w:noProof/>
          <w:lang w:val="en-US"/>
        </w:rPr>
        <w:t>Games and decisions.</w:t>
      </w:r>
      <w:r w:rsidRPr="00AD36F8">
        <w:rPr>
          <w:noProof/>
          <w:lang w:val="en-US"/>
        </w:rPr>
        <w:t xml:space="preserve"> New York: Wiley.</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MADRIAN, B. &amp; D. SHEA. (2001). The power of suggestion: Inertia in 401(k) participation and savings behavior. </w:t>
      </w:r>
      <w:r w:rsidRPr="00AD36F8">
        <w:rPr>
          <w:i/>
          <w:iCs/>
          <w:noProof/>
          <w:lang w:val="en-US"/>
        </w:rPr>
        <w:t>Quarterly Journal of Economics</w:t>
      </w:r>
      <w:r w:rsidRPr="00AD36F8">
        <w:rPr>
          <w:noProof/>
          <w:lang w:val="en-US"/>
        </w:rPr>
        <w:t xml:space="preserve"> </w:t>
      </w:r>
      <w:r w:rsidRPr="00AD36F8">
        <w:rPr>
          <w:i/>
          <w:iCs/>
          <w:noProof/>
          <w:lang w:val="en-US"/>
        </w:rPr>
        <w:t>, 116</w:t>
      </w:r>
      <w:r w:rsidRPr="00AD36F8">
        <w:rPr>
          <w:noProof/>
          <w:lang w:val="en-US"/>
        </w:rPr>
        <w:t>, pp. 1149-1187.</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MAINES, L. &amp; L. McDANIEL. (2000). Effects of Comprehensive - Income Characteristics on Nonprofessional Investors' Judgements: The role of Financial Statement Presentation Format. </w:t>
      </w:r>
      <w:r w:rsidRPr="00AD36F8">
        <w:rPr>
          <w:i/>
          <w:iCs/>
          <w:noProof/>
          <w:lang w:val="en-US"/>
        </w:rPr>
        <w:t>The Accounting Review</w:t>
      </w:r>
      <w:r w:rsidRPr="00AD36F8">
        <w:rPr>
          <w:noProof/>
          <w:lang w:val="en-US"/>
        </w:rPr>
        <w:t xml:space="preserve"> , pp. 179-207.</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MALMENDIER, U. &amp; G. TATE. (2003). Who Makes Acquisitions? CEO Overcon</w:t>
      </w:r>
      <w:r w:rsidRPr="00AD36F8">
        <w:rPr>
          <w:noProof/>
        </w:rPr>
        <w:t>ﬁ</w:t>
      </w:r>
      <w:r w:rsidRPr="00AD36F8">
        <w:rPr>
          <w:noProof/>
          <w:lang w:val="en-US"/>
        </w:rPr>
        <w:t xml:space="preserve">dence and the Market’s Reaction. </w:t>
      </w:r>
      <w:r w:rsidRPr="00AD36F8">
        <w:rPr>
          <w:i/>
          <w:iCs/>
          <w:noProof/>
          <w:lang w:val="en-US"/>
        </w:rPr>
        <w:t>Working Papers, Standford University</w:t>
      </w:r>
      <w:r w:rsidR="00B14FD9" w:rsidRPr="00AD36F8">
        <w:rPr>
          <w:iCs/>
          <w:noProof/>
          <w:lang w:val="en-US"/>
        </w:rPr>
        <w:t>.</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MALMENDIER, U. &amp; G. TATE. (2005). CEO Overconfidence and corporate investment. </w:t>
      </w:r>
      <w:r w:rsidRPr="00AD36F8">
        <w:rPr>
          <w:i/>
          <w:iCs/>
          <w:noProof/>
          <w:lang w:val="en-US"/>
        </w:rPr>
        <w:t>Journal of Finance</w:t>
      </w:r>
      <w:r w:rsidRPr="00AD36F8">
        <w:rPr>
          <w:noProof/>
          <w:lang w:val="en-US"/>
        </w:rPr>
        <w:t xml:space="preserve"> </w:t>
      </w:r>
      <w:r w:rsidRPr="00AD36F8">
        <w:rPr>
          <w:i/>
          <w:iCs/>
          <w:noProof/>
          <w:lang w:val="en-US"/>
        </w:rPr>
        <w:t>, 60</w:t>
      </w:r>
      <w:r w:rsidRPr="00AD36F8">
        <w:rPr>
          <w:noProof/>
          <w:lang w:val="en-US"/>
        </w:rPr>
        <w:t xml:space="preserve"> (6), pp. 2661-2700.</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MALMENDIER, U. &amp; G. TATE. (2005). Does Overconfidence affect Corporate Investment? CEO Overconfidence Measures Revisited. </w:t>
      </w:r>
      <w:r w:rsidRPr="00AD36F8">
        <w:rPr>
          <w:i/>
          <w:iCs/>
          <w:noProof/>
          <w:lang w:val="en-US"/>
        </w:rPr>
        <w:t>European Financial Management</w:t>
      </w:r>
      <w:r w:rsidRPr="00AD36F8">
        <w:rPr>
          <w:noProof/>
          <w:lang w:val="en-US"/>
        </w:rPr>
        <w:t xml:space="preserve"> </w:t>
      </w:r>
      <w:r w:rsidRPr="00AD36F8">
        <w:rPr>
          <w:i/>
          <w:iCs/>
          <w:noProof/>
          <w:lang w:val="en-US"/>
        </w:rPr>
        <w:t>, 11</w:t>
      </w:r>
      <w:r w:rsidRPr="00AD36F8">
        <w:rPr>
          <w:noProof/>
          <w:lang w:val="en-US"/>
        </w:rPr>
        <w:t xml:space="preserve"> (5), pp. 649-659.</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rPr>
        <w:t xml:space="preserve">MALMENDIER, U.; G. TATE &amp; J. YAN. </w:t>
      </w:r>
      <w:r w:rsidRPr="00AD36F8">
        <w:rPr>
          <w:noProof/>
          <w:lang w:val="en-US"/>
        </w:rPr>
        <w:t xml:space="preserve">(2007). Corporate financial policies with overconfident managers. </w:t>
      </w:r>
      <w:r w:rsidRPr="00AD36F8">
        <w:rPr>
          <w:i/>
          <w:iCs/>
          <w:noProof/>
          <w:lang w:val="en-US"/>
        </w:rPr>
        <w:t>Working Paper, UC Berkeley</w:t>
      </w:r>
      <w:r w:rsidR="00B14FD9" w:rsidRPr="00AD36F8">
        <w:rPr>
          <w:iCs/>
          <w:noProof/>
          <w:lang w:val="en-US"/>
        </w:rPr>
        <w:t>.</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rPr>
        <w:t xml:space="preserve">MALMENDIER, U.; G. TATE &amp; J. YAN. </w:t>
      </w:r>
      <w:r w:rsidRPr="00AD36F8">
        <w:rPr>
          <w:noProof/>
          <w:lang w:val="en-US"/>
        </w:rPr>
        <w:t xml:space="preserve">(2011). Overconfidence and Early-Life Experiences: The impact of Managerial Traits on Corporate Financial Policies. </w:t>
      </w:r>
      <w:r w:rsidRPr="00AD36F8">
        <w:rPr>
          <w:i/>
          <w:iCs/>
          <w:noProof/>
          <w:lang w:val="en-US"/>
        </w:rPr>
        <w:t>Behavioral &amp; Experimental Finance eJournal</w:t>
      </w:r>
      <w:r w:rsidRPr="00AD36F8">
        <w:rPr>
          <w:noProof/>
          <w:lang w:val="en-US"/>
        </w:rPr>
        <w:t xml:space="preserve"> </w:t>
      </w:r>
      <w:r w:rsidRPr="00AD36F8">
        <w:rPr>
          <w:i/>
          <w:iCs/>
          <w:noProof/>
          <w:lang w:val="en-US"/>
        </w:rPr>
        <w:t>, 3</w:t>
      </w:r>
      <w:r w:rsidRPr="00AD36F8">
        <w:rPr>
          <w:noProof/>
          <w:lang w:val="en-US"/>
        </w:rPr>
        <w:t xml:space="preserve"> (6).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MARCH, J. &amp; Z. SHAPIRA. (1987). Managerial perspectives on risk and risk taking. </w:t>
      </w:r>
      <w:r w:rsidRPr="00AD36F8">
        <w:rPr>
          <w:i/>
          <w:iCs/>
          <w:noProof/>
          <w:lang w:val="en-US"/>
        </w:rPr>
        <w:t>Management Science</w:t>
      </w:r>
      <w:r w:rsidRPr="00AD36F8">
        <w:rPr>
          <w:noProof/>
          <w:lang w:val="en-US"/>
        </w:rPr>
        <w:t xml:space="preserve"> , pp. 1404-1418.</w:t>
      </w:r>
    </w:p>
    <w:p w:rsidR="004C736A" w:rsidRPr="00AD36F8" w:rsidRDefault="004C736A" w:rsidP="00AD36F8">
      <w:pPr>
        <w:pStyle w:val="Texto"/>
        <w:rPr>
          <w:szCs w:val="24"/>
          <w:lang w:val="en-US"/>
        </w:rPr>
      </w:pPr>
    </w:p>
    <w:p w:rsidR="00582C8B" w:rsidRDefault="00582C8B" w:rsidP="00221F15">
      <w:pPr>
        <w:pStyle w:val="3Bibliitem"/>
        <w:rPr>
          <w:noProof/>
          <w:lang w:val="en-US"/>
        </w:rPr>
      </w:pPr>
      <w:r w:rsidRPr="00AD36F8">
        <w:rPr>
          <w:noProof/>
          <w:lang w:val="en-US"/>
        </w:rPr>
        <w:t xml:space="preserve">MARKOWITZ, H. (1952). The utility of wealth. </w:t>
      </w:r>
      <w:r w:rsidRPr="00AD36F8">
        <w:rPr>
          <w:i/>
          <w:iCs/>
          <w:noProof/>
          <w:lang w:val="en-US"/>
        </w:rPr>
        <w:t>The Journal of Political Economy</w:t>
      </w:r>
      <w:r w:rsidRPr="00AD36F8">
        <w:rPr>
          <w:noProof/>
          <w:lang w:val="en-US"/>
        </w:rPr>
        <w:t xml:space="preserve"> </w:t>
      </w:r>
      <w:r w:rsidRPr="00AD36F8">
        <w:rPr>
          <w:i/>
          <w:iCs/>
          <w:noProof/>
          <w:lang w:val="en-US"/>
        </w:rPr>
        <w:t>, 60</w:t>
      </w:r>
      <w:r w:rsidRPr="00AD36F8">
        <w:rPr>
          <w:noProof/>
          <w:lang w:val="en-US"/>
        </w:rPr>
        <w:t xml:space="preserve"> (2), pp. 151-158.</w:t>
      </w:r>
    </w:p>
    <w:p w:rsidR="00221F15" w:rsidRPr="00AD36F8" w:rsidRDefault="00221F15" w:rsidP="00AD36F8">
      <w:pPr>
        <w:pStyle w:val="Texto"/>
        <w:rPr>
          <w:noProof/>
          <w:szCs w:val="24"/>
          <w:lang w:val="en-US"/>
        </w:rPr>
      </w:pPr>
    </w:p>
    <w:p w:rsidR="00582C8B" w:rsidRPr="00AD36F8" w:rsidRDefault="00582C8B" w:rsidP="00221F15">
      <w:pPr>
        <w:pStyle w:val="3Bibliitem"/>
        <w:rPr>
          <w:noProof/>
          <w:lang w:val="en-US"/>
        </w:rPr>
      </w:pPr>
      <w:r w:rsidRPr="00AD36F8">
        <w:rPr>
          <w:noProof/>
          <w:lang w:val="en-US"/>
        </w:rPr>
        <w:t xml:space="preserve">MAUER, D. &amp; W. LEWELLEN. (1987). Debt Management Under Corporate and Personal Taxation. </w:t>
      </w:r>
      <w:r w:rsidRPr="00AD36F8">
        <w:rPr>
          <w:i/>
          <w:iCs/>
          <w:noProof/>
          <w:lang w:val="en-US"/>
        </w:rPr>
        <w:t>Journal of Finance</w:t>
      </w:r>
      <w:r w:rsidRPr="00AD36F8">
        <w:rPr>
          <w:noProof/>
          <w:lang w:val="en-US"/>
        </w:rPr>
        <w:t xml:space="preserve"> </w:t>
      </w:r>
      <w:r w:rsidRPr="00AD36F8">
        <w:rPr>
          <w:i/>
          <w:iCs/>
          <w:noProof/>
          <w:lang w:val="en-US"/>
        </w:rPr>
        <w:t>, 42</w:t>
      </w:r>
      <w:r w:rsidRPr="00AD36F8">
        <w:rPr>
          <w:noProof/>
          <w:lang w:val="en-US"/>
        </w:rPr>
        <w:t>, pp. 1275-1291.</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MEINERT, J. (1991). Financial Advice from a Business Veteran. </w:t>
      </w:r>
      <w:r w:rsidRPr="00AD36F8">
        <w:rPr>
          <w:i/>
          <w:iCs/>
          <w:noProof/>
          <w:lang w:val="en-US"/>
        </w:rPr>
        <w:t>Journal of Accountancy</w:t>
      </w:r>
      <w:r w:rsidRPr="00AD36F8">
        <w:rPr>
          <w:noProof/>
          <w:lang w:val="en-US"/>
        </w:rPr>
        <w:t xml:space="preserve"> </w:t>
      </w:r>
      <w:r w:rsidRPr="00AD36F8">
        <w:rPr>
          <w:i/>
          <w:iCs/>
          <w:noProof/>
          <w:lang w:val="en-US"/>
        </w:rPr>
        <w:t>, 171</w:t>
      </w:r>
      <w:r w:rsidRPr="00AD36F8">
        <w:rPr>
          <w:noProof/>
          <w:lang w:val="en-US"/>
        </w:rPr>
        <w:t xml:space="preserve"> (6).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MILES, J. (1983). Taxes and the Fisher Effect: A Clarifying Analysis. </w:t>
      </w:r>
      <w:r w:rsidRPr="00AD36F8">
        <w:rPr>
          <w:i/>
          <w:iCs/>
          <w:noProof/>
          <w:lang w:val="en-US"/>
        </w:rPr>
        <w:t>Journal of Finance</w:t>
      </w:r>
      <w:r w:rsidRPr="00AD36F8">
        <w:rPr>
          <w:noProof/>
          <w:lang w:val="en-US"/>
        </w:rPr>
        <w:t xml:space="preserve"> </w:t>
      </w:r>
      <w:r w:rsidRPr="00AD36F8">
        <w:rPr>
          <w:i/>
          <w:iCs/>
          <w:noProof/>
          <w:lang w:val="en-US"/>
        </w:rPr>
        <w:t>, 38</w:t>
      </w:r>
      <w:r w:rsidRPr="00AD36F8">
        <w:rPr>
          <w:noProof/>
          <w:lang w:val="en-US"/>
        </w:rPr>
        <w:t>, pp. 67-77.</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 xml:space="preserve">MILLER, M. (1977). Debt and Taxes. </w:t>
      </w:r>
      <w:r w:rsidRPr="00AD36F8">
        <w:rPr>
          <w:i/>
          <w:iCs/>
          <w:noProof/>
          <w:lang w:val="en-US"/>
        </w:rPr>
        <w:t>Journal of Finance</w:t>
      </w:r>
      <w:r w:rsidRPr="00AD36F8">
        <w:rPr>
          <w:noProof/>
          <w:lang w:val="en-US"/>
        </w:rPr>
        <w:t xml:space="preserve"> </w:t>
      </w:r>
      <w:r w:rsidRPr="00AD36F8">
        <w:rPr>
          <w:i/>
          <w:iCs/>
          <w:noProof/>
          <w:lang w:val="en-US"/>
        </w:rPr>
        <w:t>, 32</w:t>
      </w:r>
      <w:r w:rsidRPr="00AD36F8">
        <w:rPr>
          <w:noProof/>
          <w:lang w:val="en-US"/>
        </w:rPr>
        <w:t>, pp. 261-275.</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MILLER, D. &amp; M. ROSS. (1975). Self - serving biases in the attribution of causality: Fact or fiction? </w:t>
      </w:r>
      <w:r w:rsidRPr="00AD36F8">
        <w:rPr>
          <w:i/>
          <w:iCs/>
          <w:noProof/>
          <w:lang w:val="en-US"/>
        </w:rPr>
        <w:t>Psychological Bulletin</w:t>
      </w:r>
      <w:r w:rsidRPr="00AD36F8">
        <w:rPr>
          <w:noProof/>
          <w:lang w:val="en-US"/>
        </w:rPr>
        <w:t xml:space="preserve"> </w:t>
      </w:r>
      <w:r w:rsidRPr="00AD36F8">
        <w:rPr>
          <w:i/>
          <w:iCs/>
          <w:noProof/>
          <w:lang w:val="en-US"/>
        </w:rPr>
        <w:t>, 82</w:t>
      </w:r>
      <w:r w:rsidRPr="00AD36F8">
        <w:rPr>
          <w:noProof/>
          <w:lang w:val="en-US"/>
        </w:rPr>
        <w:t xml:space="preserve"> (2), pp. 213-225.</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 xml:space="preserve">MODIGLIANI, F. &amp; M. MILLER. (1958). The cost of Capital, Corporation Finance and the Theory of Investment. </w:t>
      </w:r>
      <w:r w:rsidRPr="00AD36F8">
        <w:rPr>
          <w:i/>
          <w:iCs/>
          <w:noProof/>
          <w:lang w:val="en-US"/>
        </w:rPr>
        <w:t>American Economic Review</w:t>
      </w:r>
      <w:r w:rsidRPr="00AD36F8">
        <w:rPr>
          <w:noProof/>
          <w:lang w:val="en-US"/>
        </w:rPr>
        <w:t xml:space="preserve"> </w:t>
      </w:r>
      <w:r w:rsidRPr="00AD36F8">
        <w:rPr>
          <w:i/>
          <w:iCs/>
          <w:noProof/>
          <w:lang w:val="en-US"/>
        </w:rPr>
        <w:t>, 48</w:t>
      </w:r>
      <w:r w:rsidRPr="00AD36F8">
        <w:rPr>
          <w:noProof/>
          <w:lang w:val="en-US"/>
        </w:rPr>
        <w:t xml:space="preserve"> (3), pp. 261-297.</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MODIGLIANI, F. &amp; M. MILLER. (1963). Corporate Income Taxes and the Cost of Capital: A Correction. </w:t>
      </w:r>
      <w:r w:rsidRPr="00AD36F8">
        <w:rPr>
          <w:i/>
          <w:iCs/>
          <w:noProof/>
          <w:lang w:val="en-US"/>
        </w:rPr>
        <w:t>American Economic Review</w:t>
      </w:r>
      <w:r w:rsidRPr="00AD36F8">
        <w:rPr>
          <w:noProof/>
          <w:lang w:val="en-US"/>
        </w:rPr>
        <w:t xml:space="preserve"> </w:t>
      </w:r>
      <w:r w:rsidRPr="00AD36F8">
        <w:rPr>
          <w:i/>
          <w:iCs/>
          <w:noProof/>
          <w:lang w:val="en-US"/>
        </w:rPr>
        <w:t>, 53</w:t>
      </w:r>
      <w:r w:rsidRPr="00AD36F8">
        <w:rPr>
          <w:noProof/>
          <w:lang w:val="en-US"/>
        </w:rPr>
        <w:t xml:space="preserve"> (3), pp. 433-443.</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MONTIER, J. (2002). Behavioural Finance: Insights into Irrational Minds and Markets. John Wiley &amp; Sons Ltd.</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MURAVEN, M.; TICE, D. &amp; R. BAUMEISTER. (1998). Self-control as limited resource: Regulatory depletion patterns. </w:t>
      </w:r>
      <w:r w:rsidRPr="00AD36F8">
        <w:rPr>
          <w:i/>
          <w:iCs/>
          <w:noProof/>
          <w:lang w:val="en-US"/>
        </w:rPr>
        <w:t>Journal of Personality and Social Psychology</w:t>
      </w:r>
      <w:r w:rsidRPr="00AD36F8">
        <w:rPr>
          <w:noProof/>
          <w:lang w:val="en-US"/>
        </w:rPr>
        <w:t xml:space="preserve"> </w:t>
      </w:r>
      <w:r w:rsidRPr="00AD36F8">
        <w:rPr>
          <w:i/>
          <w:iCs/>
          <w:noProof/>
          <w:lang w:val="en-US"/>
        </w:rPr>
        <w:t>, 74</w:t>
      </w:r>
      <w:r w:rsidRPr="00AD36F8">
        <w:rPr>
          <w:noProof/>
          <w:lang w:val="en-US"/>
        </w:rPr>
        <w:t>, pp. 774-789.</w:t>
      </w:r>
    </w:p>
    <w:p w:rsidR="004C736A" w:rsidRPr="00AD36F8" w:rsidRDefault="004C736A" w:rsidP="00AD36F8">
      <w:pPr>
        <w:pStyle w:val="Texto"/>
        <w:rPr>
          <w:szCs w:val="24"/>
          <w:lang w:val="en-US"/>
        </w:rPr>
      </w:pPr>
    </w:p>
    <w:p w:rsidR="00376BD7" w:rsidRPr="00AD36F8" w:rsidRDefault="00376BD7" w:rsidP="00221F15">
      <w:pPr>
        <w:pStyle w:val="3Bibliitem"/>
        <w:rPr>
          <w:noProof/>
          <w:lang w:val="en-US"/>
        </w:rPr>
      </w:pPr>
      <w:r w:rsidRPr="00AD36F8">
        <w:rPr>
          <w:noProof/>
          <w:lang w:val="en-US"/>
        </w:rPr>
        <w:t xml:space="preserve">MYERS, S. (1977). Determinants of corporate borrowing. </w:t>
      </w:r>
      <w:r w:rsidRPr="00AD36F8">
        <w:rPr>
          <w:i/>
          <w:iCs/>
          <w:noProof/>
          <w:lang w:val="en-US"/>
        </w:rPr>
        <w:t>Journal of Financial Economics</w:t>
      </w:r>
      <w:r w:rsidRPr="00AD36F8">
        <w:rPr>
          <w:noProof/>
          <w:lang w:val="en-US"/>
        </w:rPr>
        <w:t xml:space="preserve"> </w:t>
      </w:r>
      <w:r w:rsidRPr="00AD36F8">
        <w:rPr>
          <w:i/>
          <w:iCs/>
          <w:noProof/>
          <w:lang w:val="en-US"/>
        </w:rPr>
        <w:t>, 5</w:t>
      </w:r>
      <w:r w:rsidRPr="00AD36F8">
        <w:rPr>
          <w:noProof/>
          <w:lang w:val="en-US"/>
        </w:rPr>
        <w:t>, pp. 147–175.</w:t>
      </w:r>
    </w:p>
    <w:p w:rsidR="00376BD7" w:rsidRPr="00AD36F8" w:rsidRDefault="00376BD7" w:rsidP="00AD36F8">
      <w:pPr>
        <w:pStyle w:val="Texto"/>
        <w:rPr>
          <w:szCs w:val="24"/>
          <w:lang w:val="en-US"/>
        </w:rPr>
      </w:pPr>
    </w:p>
    <w:p w:rsidR="00376BD7" w:rsidRPr="00AD36F8" w:rsidRDefault="00376BD7" w:rsidP="00221F15">
      <w:pPr>
        <w:pStyle w:val="3Bibliitem"/>
        <w:rPr>
          <w:noProof/>
          <w:lang w:val="en-US"/>
        </w:rPr>
      </w:pPr>
      <w:r w:rsidRPr="00AD36F8">
        <w:rPr>
          <w:noProof/>
          <w:lang w:val="en-US"/>
        </w:rPr>
        <w:t xml:space="preserve">MYERS, S. (1984). The Capital Structure puzzle. </w:t>
      </w:r>
      <w:r w:rsidRPr="00AD36F8">
        <w:rPr>
          <w:i/>
          <w:iCs/>
          <w:noProof/>
          <w:lang w:val="en-US"/>
        </w:rPr>
        <w:t>Journal of Finance</w:t>
      </w:r>
      <w:r w:rsidRPr="00AD36F8">
        <w:rPr>
          <w:noProof/>
          <w:lang w:val="en-US"/>
        </w:rPr>
        <w:t xml:space="preserve"> </w:t>
      </w:r>
      <w:r w:rsidRPr="00AD36F8">
        <w:rPr>
          <w:i/>
          <w:iCs/>
          <w:noProof/>
          <w:lang w:val="en-US"/>
        </w:rPr>
        <w:t>, 39</w:t>
      </w:r>
      <w:r w:rsidRPr="00AD36F8">
        <w:rPr>
          <w:noProof/>
          <w:lang w:val="en-US"/>
        </w:rPr>
        <w:t>, pp. 575-592.</w:t>
      </w:r>
    </w:p>
    <w:p w:rsidR="00376BD7" w:rsidRPr="00AD36F8" w:rsidRDefault="00376BD7"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MYERS, S. &amp; N. MAJLUF. (1984). Corporate Financing and Investment decisions: When firms have information that investors do not have. </w:t>
      </w:r>
      <w:r w:rsidRPr="00AD36F8">
        <w:rPr>
          <w:i/>
          <w:iCs/>
          <w:noProof/>
          <w:lang w:val="en-US"/>
        </w:rPr>
        <w:t>Journal of Financial Economics</w:t>
      </w:r>
      <w:r w:rsidRPr="00AD36F8">
        <w:rPr>
          <w:noProof/>
          <w:lang w:val="en-US"/>
        </w:rPr>
        <w:t xml:space="preserve"> </w:t>
      </w:r>
      <w:r w:rsidRPr="00AD36F8">
        <w:rPr>
          <w:i/>
          <w:iCs/>
          <w:noProof/>
          <w:lang w:val="en-US"/>
        </w:rPr>
        <w:t>, 13</w:t>
      </w:r>
      <w:r w:rsidRPr="00AD36F8">
        <w:rPr>
          <w:noProof/>
          <w:lang w:val="en-US"/>
        </w:rPr>
        <w:t xml:space="preserve"> (2), pp. 187-221.</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NISBETT, R. &amp; L. ROSS. (1980). Human Inference: strategies and shortcomings of social judgement. New Jersey: Prentice - Hall.</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ODEAN, T. (1998). Are Investors Reluctant to Realize their Losses? </w:t>
      </w:r>
      <w:r w:rsidRPr="00AD36F8">
        <w:rPr>
          <w:i/>
          <w:iCs/>
          <w:noProof/>
          <w:lang w:val="en-US"/>
        </w:rPr>
        <w:t>The Journal of Finance</w:t>
      </w:r>
      <w:r w:rsidRPr="00AD36F8">
        <w:rPr>
          <w:noProof/>
          <w:lang w:val="en-US"/>
        </w:rPr>
        <w:t xml:space="preserve"> </w:t>
      </w:r>
      <w:r w:rsidRPr="00AD36F8">
        <w:rPr>
          <w:i/>
          <w:iCs/>
          <w:noProof/>
          <w:lang w:val="en-US"/>
        </w:rPr>
        <w:t>, 53</w:t>
      </w:r>
      <w:r w:rsidRPr="00AD36F8">
        <w:rPr>
          <w:noProof/>
          <w:lang w:val="en-US"/>
        </w:rPr>
        <w:t xml:space="preserve"> (5), pp. 1775-1798.</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 xml:space="preserve">ODEAN, T. (1998). Volume, volatility, price and profit when all traders are above average. </w:t>
      </w:r>
      <w:r w:rsidRPr="00AD36F8">
        <w:rPr>
          <w:i/>
          <w:iCs/>
          <w:noProof/>
          <w:lang w:val="en-US"/>
        </w:rPr>
        <w:t>Journal of Finance</w:t>
      </w:r>
      <w:r w:rsidRPr="00AD36F8">
        <w:rPr>
          <w:noProof/>
          <w:lang w:val="en-US"/>
        </w:rPr>
        <w:t xml:space="preserve"> </w:t>
      </w:r>
      <w:r w:rsidRPr="00AD36F8">
        <w:rPr>
          <w:i/>
          <w:iCs/>
          <w:noProof/>
          <w:lang w:val="en-US"/>
        </w:rPr>
        <w:t>, 53</w:t>
      </w:r>
      <w:r w:rsidRPr="00AD36F8">
        <w:rPr>
          <w:noProof/>
          <w:lang w:val="en-US"/>
        </w:rPr>
        <w:t>, pp. 1887-1934.</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ODEAN, T. (1999). Do investors trade too much? </w:t>
      </w:r>
      <w:r w:rsidRPr="00AD36F8">
        <w:rPr>
          <w:i/>
          <w:iCs/>
          <w:noProof/>
          <w:lang w:val="en-US"/>
        </w:rPr>
        <w:t>American Economic Review</w:t>
      </w:r>
      <w:r w:rsidRPr="00AD36F8">
        <w:rPr>
          <w:noProof/>
          <w:lang w:val="en-US"/>
        </w:rPr>
        <w:t xml:space="preserve"> </w:t>
      </w:r>
      <w:r w:rsidRPr="00AD36F8">
        <w:rPr>
          <w:i/>
          <w:iCs/>
          <w:noProof/>
          <w:lang w:val="en-US"/>
        </w:rPr>
        <w:t>, 89</w:t>
      </w:r>
      <w:r w:rsidRPr="00AD36F8">
        <w:rPr>
          <w:noProof/>
          <w:lang w:val="en-US"/>
        </w:rPr>
        <w:t xml:space="preserve"> (5), pp. 1279-1298.</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OLIVER, B. (2005). The impact of management confidence on capital structure. </w:t>
      </w:r>
      <w:r w:rsidRPr="00AD36F8">
        <w:rPr>
          <w:i/>
          <w:iCs/>
          <w:noProof/>
          <w:lang w:val="en-US"/>
        </w:rPr>
        <w:t>Social Science Research Network</w:t>
      </w:r>
      <w:r w:rsidR="003D6CFD" w:rsidRPr="00AD36F8">
        <w:rPr>
          <w:iCs/>
          <w:noProof/>
          <w:lang w:val="en-US"/>
        </w:rPr>
        <w:t>.</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OLSEN, R. (1998). Behavioral finance and its implications for stock price volatility. </w:t>
      </w:r>
      <w:r w:rsidRPr="00AD36F8">
        <w:rPr>
          <w:i/>
          <w:iCs/>
          <w:noProof/>
          <w:lang w:val="en-US"/>
        </w:rPr>
        <w:t>Financial Analysts Journal</w:t>
      </w:r>
      <w:r w:rsidRPr="00AD36F8">
        <w:rPr>
          <w:noProof/>
          <w:lang w:val="en-US"/>
        </w:rPr>
        <w:t xml:space="preserve"> </w:t>
      </w:r>
      <w:r w:rsidRPr="00AD36F8">
        <w:rPr>
          <w:i/>
          <w:iCs/>
          <w:noProof/>
          <w:lang w:val="en-US"/>
        </w:rPr>
        <w:t>, 54</w:t>
      </w:r>
      <w:r w:rsidRPr="00AD36F8">
        <w:rPr>
          <w:noProof/>
          <w:lang w:val="en-US"/>
        </w:rPr>
        <w:t xml:space="preserve"> (2), pp. 10-18.</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OSKAMP, S. (1965). Overconfidence in case - study judgments. </w:t>
      </w:r>
      <w:r w:rsidRPr="00AD36F8">
        <w:rPr>
          <w:i/>
          <w:iCs/>
          <w:noProof/>
          <w:lang w:val="en-US"/>
        </w:rPr>
        <w:t>Journal of Consulting Psychology</w:t>
      </w:r>
      <w:r w:rsidRPr="00AD36F8">
        <w:rPr>
          <w:noProof/>
          <w:lang w:val="en-US"/>
        </w:rPr>
        <w:t xml:space="preserve"> </w:t>
      </w:r>
      <w:r w:rsidRPr="00AD36F8">
        <w:rPr>
          <w:i/>
          <w:iCs/>
          <w:noProof/>
          <w:lang w:val="en-US"/>
        </w:rPr>
        <w:t>, 29</w:t>
      </w:r>
      <w:r w:rsidRPr="00AD36F8">
        <w:rPr>
          <w:noProof/>
          <w:lang w:val="en-US"/>
        </w:rPr>
        <w:t>, pp. 261-265.</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PITCHER, A. (2008). Investigation of a Behavioral Model for Financial Decision Making. </w:t>
      </w:r>
      <w:r w:rsidR="004C736A" w:rsidRPr="00AD36F8">
        <w:rPr>
          <w:noProof/>
          <w:lang w:val="en-US"/>
        </w:rPr>
        <w:t xml:space="preserve">Oxford </w:t>
      </w:r>
      <w:r w:rsidRPr="00AD36F8">
        <w:rPr>
          <w:noProof/>
          <w:lang w:val="en-US"/>
        </w:rPr>
        <w:t>University.</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PLOUS, S. (1993). The Psychology of Judgment and Decision Making. New York: McGraw-Hill.</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POMPIAN, M. (2006). </w:t>
      </w:r>
      <w:r w:rsidRPr="00AD36F8">
        <w:rPr>
          <w:i/>
          <w:iCs/>
          <w:noProof/>
          <w:lang w:val="en-US"/>
        </w:rPr>
        <w:t>Behavioral Finance and Wealth Management.</w:t>
      </w:r>
      <w:r w:rsidRPr="00AD36F8">
        <w:rPr>
          <w:noProof/>
          <w:lang w:val="en-US"/>
        </w:rPr>
        <w:t xml:space="preserve"> New Jersey: John Wiley &amp; Sons, Inc.</w:t>
      </w:r>
    </w:p>
    <w:p w:rsidR="004C736A" w:rsidRPr="00AD36F8" w:rsidRDefault="004C736A" w:rsidP="00AD36F8">
      <w:pPr>
        <w:pStyle w:val="Texto"/>
        <w:rPr>
          <w:szCs w:val="24"/>
          <w:lang w:val="en-US"/>
        </w:rPr>
      </w:pPr>
    </w:p>
    <w:p w:rsidR="00F20A78" w:rsidRPr="00AD36F8" w:rsidRDefault="00F20A78" w:rsidP="00221F15">
      <w:pPr>
        <w:pStyle w:val="3Bibliitem"/>
        <w:rPr>
          <w:noProof/>
          <w:lang w:val="en-US"/>
        </w:rPr>
      </w:pPr>
      <w:r w:rsidRPr="00AD36F8">
        <w:rPr>
          <w:noProof/>
          <w:lang w:val="en-US"/>
        </w:rPr>
        <w:t xml:space="preserve">RABIN, M. (2000). Risk Aversion and Expected Utility Theory: A Calibration Theorem. </w:t>
      </w:r>
      <w:r w:rsidRPr="00AD36F8">
        <w:rPr>
          <w:i/>
          <w:iCs/>
          <w:noProof/>
          <w:lang w:val="en-US"/>
        </w:rPr>
        <w:t>Econometrica</w:t>
      </w:r>
      <w:r w:rsidRPr="00AD36F8">
        <w:rPr>
          <w:noProof/>
          <w:lang w:val="en-US"/>
        </w:rPr>
        <w:t xml:space="preserve"> </w:t>
      </w:r>
      <w:r w:rsidRPr="00AD36F8">
        <w:rPr>
          <w:i/>
          <w:iCs/>
          <w:noProof/>
          <w:lang w:val="en-US"/>
        </w:rPr>
        <w:t>, 68</w:t>
      </w:r>
      <w:r w:rsidRPr="00AD36F8">
        <w:rPr>
          <w:noProof/>
          <w:lang w:val="en-US"/>
        </w:rPr>
        <w:t xml:space="preserve"> (5), pp. 1281-1292.</w:t>
      </w:r>
    </w:p>
    <w:p w:rsidR="00F20A78" w:rsidRPr="00AD36F8" w:rsidRDefault="00F20A78" w:rsidP="00AD36F8">
      <w:pPr>
        <w:pStyle w:val="Texto"/>
        <w:rPr>
          <w:szCs w:val="24"/>
          <w:lang w:val="en-US"/>
        </w:rPr>
      </w:pPr>
    </w:p>
    <w:p w:rsidR="00F20A78" w:rsidRPr="00AD36F8" w:rsidRDefault="00F20A78" w:rsidP="00221F15">
      <w:pPr>
        <w:pStyle w:val="3Bibliitem"/>
        <w:rPr>
          <w:noProof/>
          <w:lang w:val="en-US"/>
        </w:rPr>
      </w:pPr>
      <w:r w:rsidRPr="00AD36F8">
        <w:rPr>
          <w:noProof/>
          <w:lang w:val="en-US"/>
        </w:rPr>
        <w:t xml:space="preserve">RABIN, M. (1998). Psychology and economics. </w:t>
      </w:r>
      <w:r w:rsidRPr="00AD36F8">
        <w:rPr>
          <w:i/>
          <w:iCs/>
          <w:noProof/>
          <w:lang w:val="en-US"/>
        </w:rPr>
        <w:t>Journal of Economic Literature</w:t>
      </w:r>
      <w:r w:rsidRPr="00AD36F8">
        <w:rPr>
          <w:noProof/>
          <w:lang w:val="en-US"/>
        </w:rPr>
        <w:t xml:space="preserve"> </w:t>
      </w:r>
      <w:r w:rsidRPr="00AD36F8">
        <w:rPr>
          <w:i/>
          <w:iCs/>
          <w:noProof/>
          <w:lang w:val="en-US"/>
        </w:rPr>
        <w:t>, 36</w:t>
      </w:r>
      <w:r w:rsidRPr="00AD36F8">
        <w:rPr>
          <w:noProof/>
          <w:lang w:val="en-US"/>
        </w:rPr>
        <w:t>, pp. 11-46.</w:t>
      </w:r>
    </w:p>
    <w:p w:rsidR="00F20A78" w:rsidRPr="00AD36F8" w:rsidRDefault="00F20A78"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RABIN, M. (2002). Inference by Believers in the Law of Small Numbers. </w:t>
      </w:r>
      <w:r w:rsidRPr="00AD36F8">
        <w:rPr>
          <w:i/>
          <w:iCs/>
          <w:noProof/>
          <w:lang w:val="en-US"/>
        </w:rPr>
        <w:t>Quarterly Journal of Economics</w:t>
      </w:r>
      <w:r w:rsidRPr="00AD36F8">
        <w:rPr>
          <w:noProof/>
          <w:lang w:val="en-US"/>
        </w:rPr>
        <w:t xml:space="preserve"> </w:t>
      </w:r>
      <w:r w:rsidRPr="00AD36F8">
        <w:rPr>
          <w:i/>
          <w:iCs/>
          <w:noProof/>
          <w:lang w:val="en-US"/>
        </w:rPr>
        <w:t>, 117</w:t>
      </w:r>
      <w:r w:rsidRPr="00AD36F8">
        <w:rPr>
          <w:noProof/>
          <w:lang w:val="en-US"/>
        </w:rPr>
        <w:t xml:space="preserve"> (3), pp. 775-816.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RAJAN, R. &amp; L. ZINGALES. (1995). What do we know about capital structure? Some evidence from international data. </w:t>
      </w:r>
      <w:r w:rsidRPr="00AD36F8">
        <w:rPr>
          <w:i/>
          <w:iCs/>
          <w:noProof/>
          <w:lang w:val="en-US"/>
        </w:rPr>
        <w:t>Journal of Finance</w:t>
      </w:r>
      <w:r w:rsidRPr="00AD36F8">
        <w:rPr>
          <w:noProof/>
          <w:lang w:val="en-US"/>
        </w:rPr>
        <w:t xml:space="preserve"> </w:t>
      </w:r>
      <w:r w:rsidRPr="00AD36F8">
        <w:rPr>
          <w:i/>
          <w:iCs/>
          <w:noProof/>
          <w:lang w:val="en-US"/>
        </w:rPr>
        <w:t>, 50</w:t>
      </w:r>
      <w:r w:rsidRPr="00AD36F8">
        <w:rPr>
          <w:noProof/>
          <w:lang w:val="en-US"/>
        </w:rPr>
        <w:t xml:space="preserve"> (5), pp. 1421-1441.</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RAMSEY, F. (1931). Truth and Probability. </w:t>
      </w:r>
      <w:r w:rsidRPr="00AD36F8">
        <w:rPr>
          <w:i/>
          <w:iCs/>
          <w:noProof/>
          <w:lang w:val="en-US"/>
        </w:rPr>
        <w:t>Routledge</w:t>
      </w:r>
      <w:r w:rsidRPr="00AD36F8">
        <w:rPr>
          <w:noProof/>
          <w:lang w:val="en-US"/>
        </w:rPr>
        <w:t xml:space="preserve"> , pp. 156-198.</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RAVID, S. (1988). On interactions of Production and Financial Decisions. </w:t>
      </w:r>
      <w:r w:rsidRPr="00AD36F8">
        <w:rPr>
          <w:i/>
          <w:iCs/>
          <w:noProof/>
          <w:lang w:val="en-US"/>
        </w:rPr>
        <w:t>Financial Management</w:t>
      </w:r>
      <w:r w:rsidRPr="00AD36F8">
        <w:rPr>
          <w:noProof/>
          <w:lang w:val="en-US"/>
        </w:rPr>
        <w:t xml:space="preserve"> </w:t>
      </w:r>
      <w:r w:rsidRPr="00AD36F8">
        <w:rPr>
          <w:i/>
          <w:iCs/>
          <w:noProof/>
          <w:lang w:val="en-US"/>
        </w:rPr>
        <w:t>, 17</w:t>
      </w:r>
      <w:r w:rsidRPr="00AD36F8">
        <w:rPr>
          <w:noProof/>
          <w:lang w:val="en-US"/>
        </w:rPr>
        <w:t>, pp. 87-90.</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ROLL, R. (1986). The hubris hypothesis of corporate takeovers. </w:t>
      </w:r>
      <w:r w:rsidRPr="00AD36F8">
        <w:rPr>
          <w:i/>
          <w:iCs/>
          <w:noProof/>
          <w:lang w:val="en-US"/>
        </w:rPr>
        <w:t>Journal of Business</w:t>
      </w:r>
      <w:r w:rsidRPr="00AD36F8">
        <w:rPr>
          <w:noProof/>
          <w:lang w:val="en-US"/>
        </w:rPr>
        <w:t xml:space="preserve"> </w:t>
      </w:r>
      <w:r w:rsidRPr="00AD36F8">
        <w:rPr>
          <w:i/>
          <w:iCs/>
          <w:noProof/>
          <w:lang w:val="en-US"/>
        </w:rPr>
        <w:t>, 59</w:t>
      </w:r>
      <w:r w:rsidRPr="00AD36F8">
        <w:rPr>
          <w:noProof/>
          <w:lang w:val="en-US"/>
        </w:rPr>
        <w:t xml:space="preserve"> (2), pp. 197-216.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ROSS, S. (1977). The determination of financial structure: the incentive signaling approach. </w:t>
      </w:r>
      <w:r w:rsidRPr="00AD36F8">
        <w:rPr>
          <w:i/>
          <w:iCs/>
          <w:noProof/>
          <w:lang w:val="en-US"/>
        </w:rPr>
        <w:t>The Bell Journal of Economics</w:t>
      </w:r>
      <w:r w:rsidRPr="00AD36F8">
        <w:rPr>
          <w:noProof/>
          <w:lang w:val="en-US"/>
        </w:rPr>
        <w:t xml:space="preserve"> </w:t>
      </w:r>
      <w:r w:rsidRPr="00AD36F8">
        <w:rPr>
          <w:i/>
          <w:iCs/>
          <w:noProof/>
          <w:lang w:val="en-US"/>
        </w:rPr>
        <w:t>, 8</w:t>
      </w:r>
      <w:r w:rsidRPr="00AD36F8">
        <w:rPr>
          <w:noProof/>
          <w:lang w:val="en-US"/>
        </w:rPr>
        <w:t>, pp. 23-40.</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SAMUELSON, P. (1963). Risk and Uncertainty: A fallacy of large numbers. </w:t>
      </w:r>
      <w:r w:rsidRPr="00AD36F8">
        <w:rPr>
          <w:i/>
          <w:iCs/>
          <w:noProof/>
          <w:lang w:val="en-US"/>
        </w:rPr>
        <w:t>Scientia</w:t>
      </w:r>
      <w:r w:rsidRPr="00AD36F8">
        <w:rPr>
          <w:noProof/>
          <w:lang w:val="en-US"/>
        </w:rPr>
        <w:t xml:space="preserve"> </w:t>
      </w:r>
      <w:r w:rsidRPr="00AD36F8">
        <w:rPr>
          <w:i/>
          <w:iCs/>
          <w:noProof/>
          <w:lang w:val="en-US"/>
        </w:rPr>
        <w:t>, 98</w:t>
      </w:r>
      <w:r w:rsidRPr="00AD36F8">
        <w:rPr>
          <w:noProof/>
          <w:lang w:val="en-US"/>
        </w:rPr>
        <w:t>, pp. 108-113.</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SAMUELSON, W. &amp; R. ZECKHAUSER. (1988). Status Quo Bias in Decision Making. </w:t>
      </w:r>
      <w:r w:rsidRPr="00AD36F8">
        <w:rPr>
          <w:i/>
          <w:iCs/>
          <w:noProof/>
          <w:lang w:val="en-US"/>
        </w:rPr>
        <w:t>Journal of Risk and Uncertainty</w:t>
      </w:r>
      <w:r w:rsidRPr="00AD36F8">
        <w:rPr>
          <w:noProof/>
          <w:lang w:val="en-US"/>
        </w:rPr>
        <w:t xml:space="preserve"> </w:t>
      </w:r>
      <w:r w:rsidRPr="00AD36F8">
        <w:rPr>
          <w:i/>
          <w:iCs/>
          <w:noProof/>
          <w:lang w:val="en-US"/>
        </w:rPr>
        <w:t>, 1</w:t>
      </w:r>
      <w:r w:rsidRPr="00AD36F8">
        <w:rPr>
          <w:noProof/>
          <w:lang w:val="en-US"/>
        </w:rPr>
        <w:t xml:space="preserve"> (1), pp. 7-59.</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SAVAGE, L. (1954). </w:t>
      </w:r>
      <w:r w:rsidRPr="00AD36F8">
        <w:rPr>
          <w:i/>
          <w:iCs/>
          <w:noProof/>
          <w:lang w:val="en-US"/>
        </w:rPr>
        <w:t>The Foundations of Statistics.</w:t>
      </w:r>
      <w:r w:rsidRPr="00AD36F8">
        <w:rPr>
          <w:noProof/>
          <w:lang w:val="en-US"/>
        </w:rPr>
        <w:t xml:space="preserve"> New York: John Wiley.</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SCHEIER, M.; CARVER, C. &amp; M. BRIDGES. (1994). Distinguishing optimism from neuroticism (and trait anxiety, self-mastery and self-esteem): a re-evaluation of the Life Orientation Test. </w:t>
      </w:r>
      <w:r w:rsidRPr="00AD36F8">
        <w:rPr>
          <w:i/>
          <w:iCs/>
          <w:noProof/>
          <w:lang w:val="en-US"/>
        </w:rPr>
        <w:t>Journal of Personality and Social Psychology</w:t>
      </w:r>
      <w:r w:rsidRPr="00AD36F8">
        <w:rPr>
          <w:noProof/>
          <w:lang w:val="en-US"/>
        </w:rPr>
        <w:t xml:space="preserve"> </w:t>
      </w:r>
      <w:r w:rsidRPr="00AD36F8">
        <w:rPr>
          <w:i/>
          <w:iCs/>
          <w:noProof/>
          <w:lang w:val="en-US"/>
        </w:rPr>
        <w:t>, 67</w:t>
      </w:r>
      <w:r w:rsidRPr="00AD36F8">
        <w:rPr>
          <w:noProof/>
          <w:lang w:val="en-US"/>
        </w:rPr>
        <w:t>, pp. 1063-1078.</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SCHEINKMAN, J. &amp; W. XIONG. (2003). Overconfidence and speculative bubbles. </w:t>
      </w:r>
      <w:r w:rsidRPr="00AD36F8">
        <w:rPr>
          <w:i/>
          <w:iCs/>
          <w:noProof/>
          <w:lang w:val="en-US"/>
        </w:rPr>
        <w:t>Journal of Political Economy</w:t>
      </w:r>
      <w:r w:rsidRPr="00AD36F8">
        <w:rPr>
          <w:noProof/>
          <w:lang w:val="en-US"/>
        </w:rPr>
        <w:t xml:space="preserve"> </w:t>
      </w:r>
      <w:r w:rsidRPr="00AD36F8">
        <w:rPr>
          <w:i/>
          <w:iCs/>
          <w:noProof/>
          <w:lang w:val="en-US"/>
        </w:rPr>
        <w:t>, 111</w:t>
      </w:r>
      <w:r w:rsidRPr="00AD36F8">
        <w:rPr>
          <w:noProof/>
          <w:lang w:val="en-US"/>
        </w:rPr>
        <w:t xml:space="preserve"> (6).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lastRenderedPageBreak/>
        <w:t xml:space="preserve">SCHRAND, C.&amp; S. ZECHMAN. (2010). Executive Overconfidence and the Slippery Slope to Fraud. </w:t>
      </w:r>
      <w:r w:rsidRPr="00AD36F8">
        <w:rPr>
          <w:i/>
          <w:iCs/>
          <w:noProof/>
          <w:lang w:val="en-US"/>
        </w:rPr>
        <w:t>Working Paper, University of Chicago</w:t>
      </w:r>
      <w:r w:rsidR="00F20A78" w:rsidRPr="00AD36F8">
        <w:rPr>
          <w:iCs/>
          <w:noProof/>
          <w:lang w:val="en-US"/>
        </w:rPr>
        <w:t>.</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SCHWAB, B. &amp; M. THOMPSON. (1980/81). Some Indirect Costs of Corporate Debt Financing: An Exploratory Note. </w:t>
      </w:r>
      <w:r w:rsidRPr="00AD36F8">
        <w:rPr>
          <w:i/>
          <w:iCs/>
          <w:noProof/>
          <w:lang w:val="en-US"/>
        </w:rPr>
        <w:t>Journal of General Management</w:t>
      </w:r>
      <w:r w:rsidRPr="00AD36F8">
        <w:rPr>
          <w:noProof/>
          <w:lang w:val="en-US"/>
        </w:rPr>
        <w:t xml:space="preserve"> </w:t>
      </w:r>
      <w:r w:rsidRPr="00AD36F8">
        <w:rPr>
          <w:i/>
          <w:iCs/>
          <w:noProof/>
          <w:lang w:val="en-US"/>
        </w:rPr>
        <w:t>, 6</w:t>
      </w:r>
      <w:r w:rsidRPr="00AD36F8">
        <w:rPr>
          <w:noProof/>
          <w:lang w:val="en-US"/>
        </w:rPr>
        <w:t>, pp. 53-57.</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SELDEN, G. (1912). Psychology of the Stock Market: Human Impulses Lead to Speculative Disasters. New York: Ticker Publishing.</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SEWELL, M. (2010). Introduction to Behavioral Finance. </w:t>
      </w:r>
      <w:r w:rsidRPr="00AD36F8">
        <w:rPr>
          <w:i/>
          <w:iCs/>
          <w:noProof/>
          <w:lang w:val="en-US"/>
        </w:rPr>
        <w:t>Behaviouralfinance.net</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SHEFRIN, H. (2000). Beyond Greed and Fear: Understanding Behavioral Finance and the Psychological of Investing. (F. M. Series, Ed.) Boston, MA: Harvard Business School Press.</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 xml:space="preserve">SHEFRIN, H. (2001). Behavioral Corporate Finance. </w:t>
      </w:r>
      <w:r w:rsidRPr="00AD36F8">
        <w:rPr>
          <w:i/>
          <w:iCs/>
          <w:noProof/>
          <w:lang w:val="en-US"/>
        </w:rPr>
        <w:t>Journal of Applied Corporate Finance</w:t>
      </w:r>
      <w:r w:rsidRPr="00AD36F8">
        <w:rPr>
          <w:noProof/>
          <w:lang w:val="en-US"/>
        </w:rPr>
        <w:t xml:space="preserve"> </w:t>
      </w:r>
      <w:r w:rsidRPr="00AD36F8">
        <w:rPr>
          <w:i/>
          <w:iCs/>
          <w:noProof/>
          <w:lang w:val="en-US"/>
        </w:rPr>
        <w:t>, 14</w:t>
      </w:r>
      <w:r w:rsidRPr="00AD36F8">
        <w:rPr>
          <w:noProof/>
          <w:lang w:val="en-US"/>
        </w:rPr>
        <w:t xml:space="preserve"> (3).</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t>SHEFRIN, H. (2005). Behavioral Corporate Finance: Decisions that Create Value. McGraw-Hill International Edition.</w:t>
      </w:r>
    </w:p>
    <w:p w:rsidR="004C736A" w:rsidRPr="00AD36F8" w:rsidRDefault="004C736A" w:rsidP="00AD36F8">
      <w:pPr>
        <w:pStyle w:val="Texto"/>
        <w:rPr>
          <w:szCs w:val="24"/>
          <w:lang w:val="en-US"/>
        </w:rPr>
      </w:pPr>
    </w:p>
    <w:p w:rsidR="004C736A" w:rsidRPr="00AD36F8" w:rsidRDefault="004C736A" w:rsidP="00221F15">
      <w:pPr>
        <w:pStyle w:val="3Bibliitem"/>
        <w:rPr>
          <w:noProof/>
          <w:lang w:val="en-US"/>
        </w:rPr>
      </w:pPr>
      <w:r w:rsidRPr="00AD36F8">
        <w:rPr>
          <w:noProof/>
          <w:lang w:val="en-US"/>
        </w:rPr>
        <w:lastRenderedPageBreak/>
        <w:t xml:space="preserve">SHEFRIN, H. &amp; M. STATMAN. (1985). The disposition to sell winners too early and ride loosers too long: Theory and evidence. </w:t>
      </w:r>
      <w:r w:rsidRPr="00AD36F8">
        <w:rPr>
          <w:i/>
          <w:iCs/>
          <w:noProof/>
          <w:lang w:val="en-US"/>
        </w:rPr>
        <w:t>Journal of Finance</w:t>
      </w:r>
      <w:r w:rsidRPr="00AD36F8">
        <w:rPr>
          <w:noProof/>
          <w:lang w:val="en-US"/>
        </w:rPr>
        <w:t xml:space="preserve"> </w:t>
      </w:r>
      <w:r w:rsidRPr="00AD36F8">
        <w:rPr>
          <w:i/>
          <w:iCs/>
          <w:noProof/>
          <w:lang w:val="en-US"/>
        </w:rPr>
        <w:t>, 40</w:t>
      </w:r>
      <w:r w:rsidRPr="00AD36F8">
        <w:rPr>
          <w:noProof/>
          <w:lang w:val="en-US"/>
        </w:rPr>
        <w:t>, pp. 777-790.</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SHEFRIN, H. &amp; M. STATMAN. (1995). Making sense of beat, size and book - to - market. </w:t>
      </w:r>
      <w:r w:rsidRPr="00AD36F8">
        <w:rPr>
          <w:i/>
          <w:iCs/>
          <w:noProof/>
          <w:lang w:val="en-US"/>
        </w:rPr>
        <w:t>Journal of Portfolio Management</w:t>
      </w:r>
      <w:r w:rsidRPr="00AD36F8">
        <w:rPr>
          <w:noProof/>
          <w:lang w:val="en-US"/>
        </w:rPr>
        <w:t xml:space="preserve"> </w:t>
      </w:r>
      <w:r w:rsidRPr="00AD36F8">
        <w:rPr>
          <w:i/>
          <w:iCs/>
          <w:noProof/>
          <w:lang w:val="en-US"/>
        </w:rPr>
        <w:t>, 21</w:t>
      </w:r>
      <w:r w:rsidRPr="00AD36F8">
        <w:rPr>
          <w:noProof/>
          <w:lang w:val="en-US"/>
        </w:rPr>
        <w:t>, pp. 26-34.</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SHILLER, R. (1981). Do stock prices move too much to be justified by subsequent changes in dividends? </w:t>
      </w:r>
      <w:r w:rsidRPr="00AD36F8">
        <w:rPr>
          <w:i/>
          <w:iCs/>
          <w:noProof/>
          <w:lang w:val="en-US"/>
        </w:rPr>
        <w:t>American Economic Review</w:t>
      </w:r>
      <w:r w:rsidRPr="00AD36F8">
        <w:rPr>
          <w:noProof/>
          <w:lang w:val="en-US"/>
        </w:rPr>
        <w:t xml:space="preserve"> </w:t>
      </w:r>
      <w:r w:rsidRPr="00AD36F8">
        <w:rPr>
          <w:i/>
          <w:iCs/>
          <w:noProof/>
          <w:lang w:val="en-US"/>
        </w:rPr>
        <w:t>, 3</w:t>
      </w:r>
      <w:r w:rsidRPr="00AD36F8">
        <w:rPr>
          <w:noProof/>
          <w:lang w:val="en-US"/>
        </w:rPr>
        <w:t>, pp. 421-436.</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SHILLER, R. (2000). </w:t>
      </w:r>
      <w:r w:rsidRPr="00AD36F8">
        <w:rPr>
          <w:i/>
          <w:iCs/>
          <w:noProof/>
          <w:lang w:val="en-US"/>
        </w:rPr>
        <w:t>Irrational Exuberance.</w:t>
      </w:r>
      <w:r w:rsidRPr="00AD36F8">
        <w:rPr>
          <w:noProof/>
          <w:lang w:val="en-US"/>
        </w:rPr>
        <w:t xml:space="preserve"> Princeton, NJ: Princeton University Press.</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SHLEIFER, A. (2000). Inefficiente Markets: A Introduction to Behavioral Finance. Oxford: Oxford University Press.</w:t>
      </w:r>
    </w:p>
    <w:p w:rsidR="004C736A" w:rsidRPr="00AD36F8" w:rsidRDefault="004C736A"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SHYAM-SUNDER, L. &amp; S. MYERS. (1999). Testing static tradeoff against pecking order models of capital structure. </w:t>
      </w:r>
      <w:r w:rsidRPr="00AD36F8">
        <w:rPr>
          <w:i/>
          <w:iCs/>
          <w:noProof/>
          <w:lang w:val="en-US"/>
        </w:rPr>
        <w:t>Journal of Financial Economics</w:t>
      </w:r>
      <w:r w:rsidRPr="00AD36F8">
        <w:rPr>
          <w:noProof/>
          <w:lang w:val="en-US"/>
        </w:rPr>
        <w:t xml:space="preserve"> </w:t>
      </w:r>
      <w:r w:rsidRPr="00AD36F8">
        <w:rPr>
          <w:i/>
          <w:iCs/>
          <w:noProof/>
          <w:lang w:val="en-US"/>
        </w:rPr>
        <w:t>, 51</w:t>
      </w:r>
      <w:r w:rsidRPr="00AD36F8">
        <w:rPr>
          <w:noProof/>
          <w:lang w:val="en-US"/>
        </w:rPr>
        <w:t>, pp. 219-244.</w:t>
      </w:r>
    </w:p>
    <w:p w:rsidR="005E7922" w:rsidRPr="00AD36F8" w:rsidRDefault="005E7922" w:rsidP="00AD36F8">
      <w:pPr>
        <w:pStyle w:val="Texto"/>
        <w:rPr>
          <w:szCs w:val="24"/>
          <w:lang w:val="en-US"/>
        </w:rPr>
      </w:pPr>
    </w:p>
    <w:p w:rsidR="00582C8B" w:rsidRPr="00AD36F8" w:rsidRDefault="00582C8B" w:rsidP="00221F15">
      <w:pPr>
        <w:pStyle w:val="3Bibliitem"/>
        <w:rPr>
          <w:noProof/>
          <w:lang w:val="en-US"/>
        </w:rPr>
      </w:pPr>
      <w:r w:rsidRPr="00AD36F8">
        <w:rPr>
          <w:noProof/>
          <w:lang w:val="en-US"/>
        </w:rPr>
        <w:t xml:space="preserve">SIMON, H. (1955). Behavioral Model of Rational Choice. </w:t>
      </w:r>
      <w:r w:rsidRPr="00AD36F8">
        <w:rPr>
          <w:i/>
          <w:iCs/>
          <w:noProof/>
          <w:lang w:val="en-US"/>
        </w:rPr>
        <w:t>Quarterly Journal of Economics</w:t>
      </w:r>
      <w:r w:rsidRPr="00AD36F8">
        <w:rPr>
          <w:noProof/>
          <w:lang w:val="en-US"/>
        </w:rPr>
        <w:t xml:space="preserve"> </w:t>
      </w:r>
      <w:r w:rsidRPr="00AD36F8">
        <w:rPr>
          <w:i/>
          <w:iCs/>
          <w:noProof/>
          <w:lang w:val="en-US"/>
        </w:rPr>
        <w:t>, 69</w:t>
      </w:r>
      <w:r w:rsidRPr="00AD36F8">
        <w:rPr>
          <w:noProof/>
          <w:lang w:val="en-US"/>
        </w:rPr>
        <w:t xml:space="preserve"> (1), pp. 99-118.</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lastRenderedPageBreak/>
        <w:t xml:space="preserve">STARMER, C. (2000). Developments in Non - Expected Utility Theory: The Hunt for a Descriptive Theory of Choice under Risk. </w:t>
      </w:r>
      <w:r w:rsidRPr="00AD36F8">
        <w:rPr>
          <w:i/>
          <w:iCs/>
          <w:noProof/>
          <w:lang w:val="en-US"/>
        </w:rPr>
        <w:t>Journal of Economic Literature</w:t>
      </w:r>
      <w:r w:rsidRPr="00AD36F8">
        <w:rPr>
          <w:noProof/>
          <w:lang w:val="en-US"/>
        </w:rPr>
        <w:t xml:space="preserve"> (38), pp. 332-338.</w:t>
      </w:r>
    </w:p>
    <w:p w:rsidR="005E7922" w:rsidRPr="00AD36F8" w:rsidRDefault="005E7922" w:rsidP="00AD36F8">
      <w:pPr>
        <w:pStyle w:val="Texto"/>
        <w:rPr>
          <w:szCs w:val="24"/>
          <w:lang w:val="en-US"/>
        </w:rPr>
      </w:pPr>
    </w:p>
    <w:p w:rsidR="005E7922" w:rsidRPr="00AD36F8" w:rsidRDefault="005E7922" w:rsidP="001C4F7A">
      <w:pPr>
        <w:pStyle w:val="3Bibliitem"/>
        <w:rPr>
          <w:noProof/>
          <w:lang w:val="en-US"/>
        </w:rPr>
      </w:pPr>
      <w:r w:rsidRPr="00AD36F8">
        <w:rPr>
          <w:noProof/>
          <w:lang w:val="en-US"/>
        </w:rPr>
        <w:t xml:space="preserve">STATMAN, M. (1995). Behavioral Finance vs Standard Finance. </w:t>
      </w:r>
      <w:r w:rsidRPr="00AD36F8">
        <w:rPr>
          <w:i/>
          <w:iCs/>
          <w:noProof/>
          <w:lang w:val="en-US"/>
        </w:rPr>
        <w:t>Behavioral Finance and Decision Theory in Investment Management. AIMR</w:t>
      </w:r>
      <w:r w:rsidRPr="00AD36F8">
        <w:rPr>
          <w:noProof/>
          <w:lang w:val="en-US"/>
        </w:rPr>
        <w:t xml:space="preserve"> , pp. 14-22.</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STATMAN, M. &amp; D. CALDWELL. (1987). Applying behavioral finance to capital budgeting: project terminations. </w:t>
      </w:r>
      <w:r w:rsidRPr="00AD36F8">
        <w:rPr>
          <w:i/>
          <w:iCs/>
          <w:noProof/>
          <w:lang w:val="en-US"/>
        </w:rPr>
        <w:t>Financial Management</w:t>
      </w:r>
      <w:r w:rsidRPr="00AD36F8">
        <w:rPr>
          <w:noProof/>
          <w:lang w:val="en-US"/>
        </w:rPr>
        <w:t xml:space="preserve"> , pp. 7-15.</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STATMAN, M. &amp; T. TYEBJEE. (1985). Optimistic capital budgeting forecasts: an experiment. </w:t>
      </w:r>
      <w:r w:rsidRPr="00AD36F8">
        <w:rPr>
          <w:i/>
          <w:iCs/>
          <w:noProof/>
          <w:lang w:val="en-US"/>
        </w:rPr>
        <w:t>Financial Management</w:t>
      </w:r>
      <w:r w:rsidRPr="00AD36F8">
        <w:rPr>
          <w:noProof/>
          <w:lang w:val="en-US"/>
        </w:rPr>
        <w:t xml:space="preserve"> , pp. 27-33.</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STEIN, J. (1996). Rational capital budgeting in an irrational world. </w:t>
      </w:r>
      <w:r w:rsidRPr="00AD36F8">
        <w:rPr>
          <w:i/>
          <w:iCs/>
          <w:noProof/>
          <w:lang w:val="en-US"/>
        </w:rPr>
        <w:t>Journal of Business</w:t>
      </w:r>
      <w:r w:rsidRPr="00AD36F8">
        <w:rPr>
          <w:noProof/>
          <w:lang w:val="en-US"/>
        </w:rPr>
        <w:t xml:space="preserve"> </w:t>
      </w:r>
      <w:r w:rsidRPr="00AD36F8">
        <w:rPr>
          <w:i/>
          <w:iCs/>
          <w:noProof/>
          <w:lang w:val="en-US"/>
        </w:rPr>
        <w:t>, 69</w:t>
      </w:r>
      <w:r w:rsidRPr="00AD36F8">
        <w:rPr>
          <w:noProof/>
          <w:lang w:val="en-US"/>
        </w:rPr>
        <w:t>, pp. 429-455.</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STIGLITZ, J. (1969). A Re-Examination of the Modigliani-Miller Theorem. </w:t>
      </w:r>
      <w:r w:rsidRPr="00AD36F8">
        <w:rPr>
          <w:i/>
          <w:iCs/>
          <w:noProof/>
          <w:lang w:val="en-US"/>
        </w:rPr>
        <w:t>American Economic Review</w:t>
      </w:r>
      <w:r w:rsidRPr="00AD36F8">
        <w:rPr>
          <w:noProof/>
          <w:lang w:val="en-US"/>
        </w:rPr>
        <w:t xml:space="preserve"> </w:t>
      </w:r>
      <w:r w:rsidRPr="00AD36F8">
        <w:rPr>
          <w:i/>
          <w:iCs/>
          <w:noProof/>
          <w:lang w:val="en-US"/>
        </w:rPr>
        <w:t>, 59</w:t>
      </w:r>
      <w:r w:rsidRPr="00AD36F8">
        <w:rPr>
          <w:noProof/>
          <w:lang w:val="en-US"/>
        </w:rPr>
        <w:t>, pp. 784-793.</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STIGLITZ, J. (1974). On the irrelevance of Corporate Financial Policy. </w:t>
      </w:r>
      <w:r w:rsidRPr="00AD36F8">
        <w:rPr>
          <w:i/>
          <w:iCs/>
          <w:noProof/>
          <w:lang w:val="en-US"/>
        </w:rPr>
        <w:t>American Economic Review</w:t>
      </w:r>
      <w:r w:rsidRPr="00AD36F8">
        <w:rPr>
          <w:noProof/>
          <w:lang w:val="en-US"/>
        </w:rPr>
        <w:t xml:space="preserve"> </w:t>
      </w:r>
      <w:r w:rsidRPr="00AD36F8">
        <w:rPr>
          <w:i/>
          <w:iCs/>
          <w:noProof/>
          <w:lang w:val="en-US"/>
        </w:rPr>
        <w:t>, 64</w:t>
      </w:r>
      <w:r w:rsidRPr="00AD36F8">
        <w:rPr>
          <w:noProof/>
          <w:lang w:val="en-US"/>
        </w:rPr>
        <w:t>, pp. 851-866.</w:t>
      </w:r>
    </w:p>
    <w:p w:rsidR="005E7922" w:rsidRPr="00AD36F8" w:rsidRDefault="005E7922" w:rsidP="00AD36F8">
      <w:pPr>
        <w:pStyle w:val="Texto"/>
        <w:rPr>
          <w:szCs w:val="24"/>
          <w:lang w:val="en-US"/>
        </w:rPr>
      </w:pPr>
    </w:p>
    <w:p w:rsidR="00582C8B" w:rsidRDefault="00582C8B" w:rsidP="001C4F7A">
      <w:pPr>
        <w:pStyle w:val="3Bibliitem"/>
        <w:rPr>
          <w:noProof/>
          <w:lang w:val="en-US"/>
        </w:rPr>
      </w:pPr>
      <w:r w:rsidRPr="00AD36F8">
        <w:rPr>
          <w:noProof/>
          <w:lang w:val="en-US"/>
        </w:rPr>
        <w:lastRenderedPageBreak/>
        <w:t xml:space="preserve">SVENSON, O. (1981). Are we all less risky and more skillfull than our fellow drivers? </w:t>
      </w:r>
      <w:r w:rsidRPr="00AD36F8">
        <w:rPr>
          <w:i/>
          <w:iCs/>
          <w:noProof/>
          <w:lang w:val="en-US"/>
        </w:rPr>
        <w:t>Acta Psychologica</w:t>
      </w:r>
      <w:r w:rsidRPr="00AD36F8">
        <w:rPr>
          <w:noProof/>
          <w:lang w:val="en-US"/>
        </w:rPr>
        <w:t xml:space="preserve"> </w:t>
      </w:r>
      <w:r w:rsidRPr="00AD36F8">
        <w:rPr>
          <w:i/>
          <w:iCs/>
          <w:noProof/>
          <w:lang w:val="en-US"/>
        </w:rPr>
        <w:t>, 47</w:t>
      </w:r>
      <w:r w:rsidRPr="00AD36F8">
        <w:rPr>
          <w:noProof/>
          <w:lang w:val="en-US"/>
        </w:rPr>
        <w:t xml:space="preserve"> (2), pp. 143-148.</w:t>
      </w:r>
    </w:p>
    <w:p w:rsidR="001C4F7A" w:rsidRPr="00AD36F8" w:rsidRDefault="001C4F7A" w:rsidP="00AD36F8">
      <w:pPr>
        <w:pStyle w:val="Texto"/>
        <w:rPr>
          <w:noProof/>
          <w:szCs w:val="24"/>
          <w:lang w:val="en-US"/>
        </w:rPr>
      </w:pPr>
    </w:p>
    <w:p w:rsidR="00582C8B" w:rsidRPr="00AD36F8" w:rsidRDefault="00582C8B" w:rsidP="001C4F7A">
      <w:pPr>
        <w:pStyle w:val="3Bibliitem"/>
        <w:rPr>
          <w:noProof/>
          <w:lang w:val="en-US"/>
        </w:rPr>
      </w:pPr>
      <w:r w:rsidRPr="00AD36F8">
        <w:rPr>
          <w:noProof/>
          <w:lang w:val="en-US"/>
        </w:rPr>
        <w:t xml:space="preserve">TAYLOR, S. &amp; D. BROWN. (1988). Illusion and well being: A social psychological perspective of mental health. </w:t>
      </w:r>
      <w:r w:rsidRPr="00AD36F8">
        <w:rPr>
          <w:i/>
          <w:iCs/>
          <w:noProof/>
          <w:lang w:val="en-US"/>
        </w:rPr>
        <w:t>Psychological Bulletin</w:t>
      </w:r>
      <w:r w:rsidRPr="00AD36F8">
        <w:rPr>
          <w:noProof/>
          <w:lang w:val="en-US"/>
        </w:rPr>
        <w:t xml:space="preserve"> </w:t>
      </w:r>
      <w:r w:rsidRPr="00AD36F8">
        <w:rPr>
          <w:i/>
          <w:iCs/>
          <w:noProof/>
          <w:lang w:val="en-US"/>
        </w:rPr>
        <w:t>, 27</w:t>
      </w:r>
      <w:r w:rsidRPr="00AD36F8">
        <w:rPr>
          <w:noProof/>
          <w:lang w:val="en-US"/>
        </w:rPr>
        <w:t xml:space="preserve"> (4), pp. 191-210.</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TETLOCK, P. (2007). Giving content to Investor Sentiment: The Role of media in the Stock Market. </w:t>
      </w:r>
      <w:r w:rsidRPr="00AD36F8">
        <w:rPr>
          <w:i/>
          <w:iCs/>
          <w:noProof/>
          <w:lang w:val="en-US"/>
        </w:rPr>
        <w:t>Journal of Finance</w:t>
      </w:r>
      <w:r w:rsidRPr="00AD36F8">
        <w:rPr>
          <w:noProof/>
          <w:lang w:val="en-US"/>
        </w:rPr>
        <w:t xml:space="preserve"> </w:t>
      </w:r>
      <w:r w:rsidRPr="00AD36F8">
        <w:rPr>
          <w:i/>
          <w:iCs/>
          <w:noProof/>
          <w:lang w:val="en-US"/>
        </w:rPr>
        <w:t>, 62</w:t>
      </w:r>
      <w:r w:rsidRPr="00AD36F8">
        <w:rPr>
          <w:noProof/>
          <w:lang w:val="en-US"/>
        </w:rPr>
        <w:t xml:space="preserve"> (3), pp. 1139-1168.</w:t>
      </w:r>
    </w:p>
    <w:p w:rsidR="005E7922" w:rsidRPr="00AD36F8" w:rsidRDefault="005E7922" w:rsidP="00AD36F8">
      <w:pPr>
        <w:pStyle w:val="Texto"/>
        <w:rPr>
          <w:szCs w:val="24"/>
          <w:lang w:val="en-US"/>
        </w:rPr>
      </w:pPr>
    </w:p>
    <w:p w:rsidR="005E7922" w:rsidRPr="00AD36F8" w:rsidRDefault="005E7922" w:rsidP="001C4F7A">
      <w:pPr>
        <w:pStyle w:val="3Bibliitem"/>
        <w:rPr>
          <w:noProof/>
          <w:lang w:val="en-US"/>
        </w:rPr>
      </w:pPr>
      <w:r w:rsidRPr="00AD36F8">
        <w:rPr>
          <w:noProof/>
          <w:lang w:val="en-US"/>
        </w:rPr>
        <w:t xml:space="preserve">THALER, R. (1980). Toward a Positive Theory of Consumer Choice. </w:t>
      </w:r>
      <w:r w:rsidRPr="00AD36F8">
        <w:rPr>
          <w:i/>
          <w:iCs/>
          <w:noProof/>
          <w:lang w:val="en-US"/>
        </w:rPr>
        <w:t>Journal of Economic Behavior &amp; Organization</w:t>
      </w:r>
      <w:r w:rsidRPr="00AD36F8">
        <w:rPr>
          <w:noProof/>
          <w:lang w:val="en-US"/>
        </w:rPr>
        <w:t xml:space="preserve"> </w:t>
      </w:r>
      <w:r w:rsidRPr="00AD36F8">
        <w:rPr>
          <w:i/>
          <w:iCs/>
          <w:noProof/>
          <w:lang w:val="en-US"/>
        </w:rPr>
        <w:t>, 1</w:t>
      </w:r>
      <w:r w:rsidRPr="00AD36F8">
        <w:rPr>
          <w:noProof/>
          <w:lang w:val="en-US"/>
        </w:rPr>
        <w:t xml:space="preserve"> (1), pp. 39-60.</w:t>
      </w:r>
    </w:p>
    <w:p w:rsidR="005E7922" w:rsidRPr="00AD36F8" w:rsidRDefault="005E7922" w:rsidP="00AD36F8">
      <w:pPr>
        <w:pStyle w:val="Texto"/>
        <w:rPr>
          <w:szCs w:val="24"/>
          <w:lang w:val="en-US"/>
        </w:rPr>
      </w:pPr>
    </w:p>
    <w:p w:rsidR="005E7922" w:rsidRPr="00AD36F8" w:rsidRDefault="005E7922" w:rsidP="001C4F7A">
      <w:pPr>
        <w:pStyle w:val="3Bibliitem"/>
        <w:rPr>
          <w:noProof/>
          <w:lang w:val="en-US"/>
        </w:rPr>
      </w:pPr>
      <w:r w:rsidRPr="00AD36F8">
        <w:rPr>
          <w:noProof/>
          <w:lang w:val="en-US"/>
        </w:rPr>
        <w:t xml:space="preserve">THALER, R. (1985). Mental Accounting and Consumer Choice. </w:t>
      </w:r>
      <w:r w:rsidRPr="00AD36F8">
        <w:rPr>
          <w:i/>
          <w:iCs/>
          <w:noProof/>
          <w:lang w:val="en-US"/>
        </w:rPr>
        <w:t>Marketing Science</w:t>
      </w:r>
      <w:r w:rsidRPr="00AD36F8">
        <w:rPr>
          <w:noProof/>
          <w:lang w:val="en-US"/>
        </w:rPr>
        <w:t xml:space="preserve"> </w:t>
      </w:r>
      <w:r w:rsidRPr="00AD36F8">
        <w:rPr>
          <w:i/>
          <w:iCs/>
          <w:noProof/>
          <w:lang w:val="en-US"/>
        </w:rPr>
        <w:t>, 4</w:t>
      </w:r>
      <w:r w:rsidRPr="00AD36F8">
        <w:rPr>
          <w:noProof/>
          <w:lang w:val="en-US"/>
        </w:rPr>
        <w:t xml:space="preserve"> (3), pp. 199-214.</w:t>
      </w:r>
    </w:p>
    <w:p w:rsidR="005E7922" w:rsidRPr="00AD36F8" w:rsidRDefault="005E7922" w:rsidP="00AD36F8">
      <w:pPr>
        <w:pStyle w:val="Texto"/>
        <w:rPr>
          <w:szCs w:val="24"/>
          <w:lang w:val="en-US"/>
        </w:rPr>
      </w:pPr>
    </w:p>
    <w:p w:rsidR="005E7922" w:rsidRPr="00AD36F8" w:rsidRDefault="005E7922" w:rsidP="001C4F7A">
      <w:pPr>
        <w:pStyle w:val="3Bibliitem"/>
        <w:rPr>
          <w:noProof/>
          <w:lang w:val="en-US"/>
        </w:rPr>
      </w:pPr>
      <w:r w:rsidRPr="00AD36F8">
        <w:rPr>
          <w:noProof/>
          <w:lang w:val="en-US"/>
        </w:rPr>
        <w:t xml:space="preserve">THALER, R. (1999). Mental Accounting Matters. </w:t>
      </w:r>
      <w:r w:rsidRPr="00AD36F8">
        <w:rPr>
          <w:i/>
          <w:iCs/>
          <w:noProof/>
          <w:lang w:val="en-US"/>
        </w:rPr>
        <w:t>Journal of Behavioral Decision Making</w:t>
      </w:r>
      <w:r w:rsidRPr="00AD36F8">
        <w:rPr>
          <w:noProof/>
          <w:lang w:val="en-US"/>
        </w:rPr>
        <w:t xml:space="preserve"> </w:t>
      </w:r>
      <w:r w:rsidRPr="00AD36F8">
        <w:rPr>
          <w:i/>
          <w:iCs/>
          <w:noProof/>
          <w:lang w:val="en-US"/>
        </w:rPr>
        <w:t>, 12</w:t>
      </w:r>
      <w:r w:rsidRPr="00AD36F8">
        <w:rPr>
          <w:noProof/>
          <w:lang w:val="en-US"/>
        </w:rPr>
        <w:t>, pp. 183-206.</w:t>
      </w:r>
    </w:p>
    <w:p w:rsidR="005E7922" w:rsidRPr="00AD36F8" w:rsidRDefault="005E7922" w:rsidP="00AD36F8">
      <w:pPr>
        <w:pStyle w:val="Texto"/>
        <w:rPr>
          <w:szCs w:val="24"/>
          <w:lang w:val="en-US"/>
        </w:rPr>
      </w:pPr>
    </w:p>
    <w:p w:rsidR="005E7922" w:rsidRPr="00AD36F8" w:rsidRDefault="005E7922" w:rsidP="001C4F7A">
      <w:pPr>
        <w:pStyle w:val="3Bibliitem"/>
        <w:rPr>
          <w:noProof/>
          <w:lang w:val="en-US"/>
        </w:rPr>
      </w:pPr>
      <w:r w:rsidRPr="00AD36F8">
        <w:rPr>
          <w:noProof/>
          <w:lang w:val="en-US"/>
        </w:rPr>
        <w:t xml:space="preserve">THALER, R. &amp; H. SHEFRIN. (1981). An economic theory of self control. </w:t>
      </w:r>
      <w:r w:rsidRPr="00AD36F8">
        <w:rPr>
          <w:i/>
          <w:iCs/>
          <w:noProof/>
          <w:lang w:val="en-US"/>
        </w:rPr>
        <w:t>Journal of Political Economy</w:t>
      </w:r>
      <w:r w:rsidRPr="00AD36F8">
        <w:rPr>
          <w:noProof/>
          <w:lang w:val="en-US"/>
        </w:rPr>
        <w:t xml:space="preserve"> </w:t>
      </w:r>
      <w:r w:rsidRPr="00AD36F8">
        <w:rPr>
          <w:i/>
          <w:iCs/>
          <w:noProof/>
          <w:lang w:val="en-US"/>
        </w:rPr>
        <w:t>, 89</w:t>
      </w:r>
      <w:r w:rsidRPr="00AD36F8">
        <w:rPr>
          <w:noProof/>
          <w:lang w:val="en-US"/>
        </w:rPr>
        <w:t xml:space="preserve"> (2), pp. 392-410.</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THALER, R. &amp; C. SUNSTEIN. (2009). </w:t>
      </w:r>
      <w:r w:rsidRPr="00AD36F8">
        <w:rPr>
          <w:i/>
          <w:iCs/>
          <w:noProof/>
          <w:lang w:val="en-US"/>
        </w:rPr>
        <w:t>Nudge.</w:t>
      </w:r>
      <w:r w:rsidRPr="00AD36F8">
        <w:rPr>
          <w:noProof/>
          <w:lang w:val="en-US"/>
        </w:rPr>
        <w:t xml:space="preserve"> Penguin Books.</w:t>
      </w:r>
    </w:p>
    <w:p w:rsidR="005E7922" w:rsidRPr="00AD36F8" w:rsidRDefault="005E7922"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TITMAN, S &amp; R. WESSELS. (1988). The determinant of capital structure. </w:t>
      </w:r>
      <w:r w:rsidRPr="00AD36F8">
        <w:rPr>
          <w:i/>
          <w:iCs/>
          <w:noProof/>
          <w:lang w:val="en-US"/>
        </w:rPr>
        <w:t>Journal of Finance</w:t>
      </w:r>
      <w:r w:rsidRPr="00AD36F8">
        <w:rPr>
          <w:noProof/>
          <w:lang w:val="en-US"/>
        </w:rPr>
        <w:t xml:space="preserve"> </w:t>
      </w:r>
      <w:r w:rsidRPr="00AD36F8">
        <w:rPr>
          <w:i/>
          <w:iCs/>
          <w:noProof/>
          <w:lang w:val="en-US"/>
        </w:rPr>
        <w:t>, 43</w:t>
      </w:r>
      <w:r w:rsidRPr="00AD36F8">
        <w:rPr>
          <w:noProof/>
          <w:lang w:val="en-US"/>
        </w:rPr>
        <w:t xml:space="preserve"> (1), pp. 1-19.</w:t>
      </w:r>
    </w:p>
    <w:p w:rsidR="005E7922" w:rsidRPr="00AD36F8" w:rsidRDefault="005E7922" w:rsidP="00AD36F8">
      <w:pPr>
        <w:pStyle w:val="Texto"/>
        <w:rPr>
          <w:szCs w:val="24"/>
          <w:lang w:val="en-US"/>
        </w:rPr>
      </w:pPr>
    </w:p>
    <w:p w:rsidR="005E7922" w:rsidRPr="00AD36F8" w:rsidRDefault="005E7922" w:rsidP="001C4F7A">
      <w:pPr>
        <w:pStyle w:val="3Bibliitem"/>
        <w:rPr>
          <w:noProof/>
          <w:lang w:val="en-US"/>
        </w:rPr>
      </w:pPr>
      <w:r w:rsidRPr="00AD36F8">
        <w:rPr>
          <w:noProof/>
          <w:lang w:val="en-US"/>
        </w:rPr>
        <w:t xml:space="preserve">TVERSKY, A. (1972). Elimination by Aspects: A Theory of Choice. </w:t>
      </w:r>
      <w:r w:rsidRPr="00AD36F8">
        <w:rPr>
          <w:i/>
          <w:iCs/>
          <w:noProof/>
          <w:lang w:val="en-US"/>
        </w:rPr>
        <w:t>Psychological review</w:t>
      </w:r>
      <w:r w:rsidRPr="00AD36F8">
        <w:rPr>
          <w:noProof/>
          <w:lang w:val="en-US"/>
        </w:rPr>
        <w:t xml:space="preserve"> </w:t>
      </w:r>
      <w:r w:rsidRPr="00AD36F8">
        <w:rPr>
          <w:i/>
          <w:iCs/>
          <w:noProof/>
          <w:lang w:val="en-US"/>
        </w:rPr>
        <w:t>, 79</w:t>
      </w:r>
      <w:r w:rsidRPr="00AD36F8">
        <w:rPr>
          <w:noProof/>
          <w:lang w:val="en-US"/>
        </w:rPr>
        <w:t>, pp. 282-299.</w:t>
      </w:r>
    </w:p>
    <w:p w:rsidR="005E7922" w:rsidRPr="00AD36F8" w:rsidRDefault="005E7922" w:rsidP="00AD36F8">
      <w:pPr>
        <w:pStyle w:val="Texto"/>
        <w:rPr>
          <w:szCs w:val="24"/>
          <w:lang w:val="en-US"/>
        </w:rPr>
      </w:pPr>
    </w:p>
    <w:p w:rsidR="0052564A" w:rsidRPr="00AD36F8" w:rsidRDefault="0052564A" w:rsidP="001C4F7A">
      <w:pPr>
        <w:pStyle w:val="3Bibliitem"/>
        <w:rPr>
          <w:noProof/>
          <w:lang w:val="en-US"/>
        </w:rPr>
      </w:pPr>
      <w:r w:rsidRPr="00AD36F8">
        <w:rPr>
          <w:noProof/>
          <w:lang w:val="en-US"/>
        </w:rPr>
        <w:t xml:space="preserve">TVERSKY, A. &amp; D. KAHNEMAN. (1971). Belief in the law of small numbers. </w:t>
      </w:r>
      <w:r w:rsidRPr="00AD36F8">
        <w:rPr>
          <w:i/>
          <w:iCs/>
          <w:noProof/>
          <w:lang w:val="en-US"/>
        </w:rPr>
        <w:t>Psychological Bulletin</w:t>
      </w:r>
      <w:r w:rsidRPr="00AD36F8">
        <w:rPr>
          <w:noProof/>
          <w:lang w:val="en-US"/>
        </w:rPr>
        <w:t xml:space="preserve"> </w:t>
      </w:r>
      <w:r w:rsidRPr="00AD36F8">
        <w:rPr>
          <w:i/>
          <w:iCs/>
          <w:noProof/>
          <w:lang w:val="en-US"/>
        </w:rPr>
        <w:t>, 76</w:t>
      </w:r>
      <w:r w:rsidRPr="00AD36F8">
        <w:rPr>
          <w:noProof/>
          <w:lang w:val="en-US"/>
        </w:rPr>
        <w:t xml:space="preserve"> (2), pp. 105-110.</w:t>
      </w:r>
    </w:p>
    <w:p w:rsidR="005E7922" w:rsidRPr="00AD36F8" w:rsidRDefault="005E7922" w:rsidP="00AD36F8">
      <w:pPr>
        <w:pStyle w:val="Texto"/>
        <w:rPr>
          <w:szCs w:val="24"/>
          <w:lang w:val="en-US"/>
        </w:rPr>
      </w:pPr>
    </w:p>
    <w:p w:rsidR="0052564A" w:rsidRPr="00AD36F8" w:rsidRDefault="0052564A" w:rsidP="001C4F7A">
      <w:pPr>
        <w:pStyle w:val="3Bibliitem"/>
        <w:rPr>
          <w:noProof/>
          <w:lang w:val="en-US"/>
        </w:rPr>
      </w:pPr>
      <w:r w:rsidRPr="00AD36F8">
        <w:rPr>
          <w:noProof/>
          <w:lang w:val="en-US"/>
        </w:rPr>
        <w:t xml:space="preserve">TVERSKY, A. &amp; D. KAHNEMAN. (1973). Availability: A Heuristic for judging Frequency and Probability. </w:t>
      </w:r>
      <w:r w:rsidRPr="00AD36F8">
        <w:rPr>
          <w:i/>
          <w:iCs/>
          <w:noProof/>
          <w:lang w:val="en-US"/>
        </w:rPr>
        <w:t>Cognitive Psychology</w:t>
      </w:r>
      <w:r w:rsidRPr="00AD36F8">
        <w:rPr>
          <w:noProof/>
          <w:lang w:val="en-US"/>
        </w:rPr>
        <w:t xml:space="preserve"> </w:t>
      </w:r>
      <w:r w:rsidRPr="00AD36F8">
        <w:rPr>
          <w:i/>
          <w:iCs/>
          <w:noProof/>
          <w:lang w:val="en-US"/>
        </w:rPr>
        <w:t>, 5</w:t>
      </w:r>
      <w:r w:rsidRPr="00AD36F8">
        <w:rPr>
          <w:noProof/>
          <w:lang w:val="en-US"/>
        </w:rPr>
        <w:t xml:space="preserve"> (2), pp. 207-232.</w:t>
      </w:r>
    </w:p>
    <w:p w:rsidR="005E7922" w:rsidRPr="00AD36F8" w:rsidRDefault="005E7922" w:rsidP="00AD36F8">
      <w:pPr>
        <w:pStyle w:val="Texto"/>
        <w:rPr>
          <w:szCs w:val="24"/>
          <w:lang w:val="en-US"/>
        </w:rPr>
      </w:pPr>
    </w:p>
    <w:p w:rsidR="0052564A" w:rsidRPr="00AD36F8" w:rsidRDefault="0052564A" w:rsidP="001C4F7A">
      <w:pPr>
        <w:pStyle w:val="3Bibliitem"/>
        <w:rPr>
          <w:noProof/>
          <w:lang w:val="en-US"/>
        </w:rPr>
      </w:pPr>
      <w:r w:rsidRPr="00AD36F8">
        <w:rPr>
          <w:noProof/>
          <w:lang w:val="en-US"/>
        </w:rPr>
        <w:t xml:space="preserve">TVERSKY, A. &amp; D. KAHNEMAN. (1974). Judgement Under Uncertainty: Heuristic and Biases. </w:t>
      </w:r>
      <w:r w:rsidRPr="00AD36F8">
        <w:rPr>
          <w:i/>
          <w:iCs/>
          <w:noProof/>
          <w:lang w:val="en-US"/>
        </w:rPr>
        <w:t>Science</w:t>
      </w:r>
      <w:r w:rsidRPr="00AD36F8">
        <w:rPr>
          <w:noProof/>
          <w:lang w:val="en-US"/>
        </w:rPr>
        <w:t xml:space="preserve"> </w:t>
      </w:r>
      <w:r w:rsidRPr="00AD36F8">
        <w:rPr>
          <w:i/>
          <w:iCs/>
          <w:noProof/>
          <w:lang w:val="en-US"/>
        </w:rPr>
        <w:t>, 185</w:t>
      </w:r>
      <w:r w:rsidRPr="00AD36F8">
        <w:rPr>
          <w:noProof/>
          <w:lang w:val="en-US"/>
        </w:rPr>
        <w:t xml:space="preserve"> (4157), pp. 1124-1131.</w:t>
      </w:r>
    </w:p>
    <w:p w:rsidR="0052564A" w:rsidRPr="00AD36F8" w:rsidRDefault="0052564A" w:rsidP="00AD36F8">
      <w:pPr>
        <w:pStyle w:val="Texto"/>
        <w:rPr>
          <w:szCs w:val="24"/>
          <w:lang w:val="en-US"/>
        </w:rPr>
      </w:pPr>
    </w:p>
    <w:p w:rsidR="0052564A" w:rsidRPr="00AD36F8" w:rsidRDefault="0052564A" w:rsidP="001C4F7A">
      <w:pPr>
        <w:pStyle w:val="3Bibliitem"/>
        <w:rPr>
          <w:noProof/>
          <w:lang w:val="en-US"/>
        </w:rPr>
      </w:pPr>
      <w:r w:rsidRPr="00AD36F8">
        <w:rPr>
          <w:noProof/>
          <w:lang w:val="en-US"/>
        </w:rPr>
        <w:t xml:space="preserve">TVERSKY, A. &amp; D. KAHNEMAN. (1981). The Framing of Decisions and the Psychology of Choice. </w:t>
      </w:r>
      <w:r w:rsidRPr="00AD36F8">
        <w:rPr>
          <w:i/>
          <w:iCs/>
          <w:noProof/>
          <w:lang w:val="en-US"/>
        </w:rPr>
        <w:t>Science</w:t>
      </w:r>
      <w:r w:rsidRPr="00AD36F8">
        <w:rPr>
          <w:noProof/>
          <w:lang w:val="en-US"/>
        </w:rPr>
        <w:t xml:space="preserve"> </w:t>
      </w:r>
      <w:r w:rsidRPr="00AD36F8">
        <w:rPr>
          <w:i/>
          <w:iCs/>
          <w:noProof/>
          <w:lang w:val="en-US"/>
        </w:rPr>
        <w:t>, 211</w:t>
      </w:r>
      <w:r w:rsidRPr="00AD36F8">
        <w:rPr>
          <w:noProof/>
          <w:lang w:val="en-US"/>
        </w:rPr>
        <w:t xml:space="preserve"> (4481), pp. 453-458.</w:t>
      </w:r>
    </w:p>
    <w:p w:rsidR="0052564A" w:rsidRPr="00AD36F8" w:rsidRDefault="0052564A" w:rsidP="00AD36F8">
      <w:pPr>
        <w:pStyle w:val="Texto"/>
        <w:rPr>
          <w:szCs w:val="24"/>
          <w:lang w:val="en-US"/>
        </w:rPr>
      </w:pPr>
    </w:p>
    <w:p w:rsidR="0052564A" w:rsidRPr="00AD36F8" w:rsidRDefault="0052564A" w:rsidP="001C4F7A">
      <w:pPr>
        <w:pStyle w:val="3Bibliitem"/>
        <w:rPr>
          <w:noProof/>
          <w:lang w:val="en-US"/>
        </w:rPr>
      </w:pPr>
      <w:r w:rsidRPr="00AD36F8">
        <w:rPr>
          <w:noProof/>
          <w:lang w:val="en-US"/>
        </w:rPr>
        <w:t xml:space="preserve">TVERSKY, A. &amp; D. KAHNEMAN. (1986). Rational Choice and the Framing of Decisions. </w:t>
      </w:r>
      <w:r w:rsidRPr="00AD36F8">
        <w:rPr>
          <w:i/>
          <w:iCs/>
          <w:noProof/>
          <w:lang w:val="en-US"/>
        </w:rPr>
        <w:t>The Journal of Business</w:t>
      </w:r>
      <w:r w:rsidRPr="00AD36F8">
        <w:rPr>
          <w:noProof/>
          <w:lang w:val="en-US"/>
        </w:rPr>
        <w:t xml:space="preserve"> </w:t>
      </w:r>
      <w:r w:rsidRPr="00AD36F8">
        <w:rPr>
          <w:i/>
          <w:iCs/>
          <w:noProof/>
          <w:lang w:val="en-US"/>
        </w:rPr>
        <w:t>, 59</w:t>
      </w:r>
      <w:r w:rsidRPr="00AD36F8">
        <w:rPr>
          <w:noProof/>
          <w:lang w:val="en-US"/>
        </w:rPr>
        <w:t xml:space="preserve"> (S4), pp. 251-278.</w:t>
      </w:r>
    </w:p>
    <w:p w:rsidR="0052564A" w:rsidRPr="00AD36F8" w:rsidRDefault="0052564A" w:rsidP="00AD36F8">
      <w:pPr>
        <w:pStyle w:val="Texto"/>
        <w:rPr>
          <w:szCs w:val="24"/>
          <w:lang w:val="en-US"/>
        </w:rPr>
      </w:pPr>
    </w:p>
    <w:p w:rsidR="0052564A" w:rsidRPr="00AD36F8" w:rsidRDefault="0052564A" w:rsidP="001C4F7A">
      <w:pPr>
        <w:pStyle w:val="3Bibliitem"/>
        <w:rPr>
          <w:noProof/>
          <w:lang w:val="en-US"/>
        </w:rPr>
      </w:pPr>
      <w:r w:rsidRPr="00AD36F8">
        <w:rPr>
          <w:noProof/>
          <w:lang w:val="en-US"/>
        </w:rPr>
        <w:lastRenderedPageBreak/>
        <w:t xml:space="preserve">TVERSKY, A. &amp; D. KAHNEMAN. (1991). Loss Aversion in Riskless Choice: A Reference - Dependent Model. </w:t>
      </w:r>
      <w:r w:rsidRPr="00AD36F8">
        <w:rPr>
          <w:i/>
          <w:iCs/>
          <w:noProof/>
          <w:lang w:val="en-US"/>
        </w:rPr>
        <w:t>The Quarterly Journal of Economics</w:t>
      </w:r>
      <w:r w:rsidRPr="00AD36F8">
        <w:rPr>
          <w:noProof/>
          <w:lang w:val="en-US"/>
        </w:rPr>
        <w:t xml:space="preserve"> </w:t>
      </w:r>
      <w:r w:rsidRPr="00AD36F8">
        <w:rPr>
          <w:i/>
          <w:iCs/>
          <w:noProof/>
          <w:lang w:val="en-US"/>
        </w:rPr>
        <w:t>, 106</w:t>
      </w:r>
      <w:r w:rsidRPr="00AD36F8">
        <w:rPr>
          <w:noProof/>
          <w:lang w:val="en-US"/>
        </w:rPr>
        <w:t xml:space="preserve"> (4), pp. 1039-1061.</w:t>
      </w:r>
    </w:p>
    <w:p w:rsidR="0052564A" w:rsidRPr="00AD36F8" w:rsidRDefault="0052564A"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TVERSKY, A. &amp; D. KAHNEMAN. (1992). Advances in Prospect Theory: Cumulative Representation of Uncertainty. </w:t>
      </w:r>
      <w:r w:rsidRPr="00AD36F8">
        <w:rPr>
          <w:i/>
          <w:iCs/>
          <w:noProof/>
          <w:lang w:val="en-US"/>
        </w:rPr>
        <w:t>Journal of Risk and Uncertainty</w:t>
      </w:r>
      <w:r w:rsidRPr="00AD36F8">
        <w:rPr>
          <w:noProof/>
          <w:lang w:val="en-US"/>
        </w:rPr>
        <w:t xml:space="preserve"> </w:t>
      </w:r>
      <w:r w:rsidRPr="00AD36F8">
        <w:rPr>
          <w:i/>
          <w:iCs/>
          <w:noProof/>
          <w:lang w:val="en-US"/>
        </w:rPr>
        <w:t>, 5</w:t>
      </w:r>
      <w:r w:rsidRPr="00AD36F8">
        <w:rPr>
          <w:noProof/>
          <w:lang w:val="en-US"/>
        </w:rPr>
        <w:t xml:space="preserve"> (4), pp. 297-323.</w:t>
      </w:r>
    </w:p>
    <w:p w:rsidR="0052564A" w:rsidRPr="00AD36F8" w:rsidRDefault="0052564A"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VASILIOU, D. &amp; N. DASKALAKIS. (2009). Behavioral Capital Structure: Is the Neoclassical paradigm threatened? Evidence from the field. </w:t>
      </w:r>
      <w:r w:rsidRPr="00AD36F8">
        <w:rPr>
          <w:i/>
          <w:iCs/>
          <w:noProof/>
          <w:lang w:val="en-US"/>
        </w:rPr>
        <w:t>Journal of Behavioral Finance</w:t>
      </w:r>
      <w:r w:rsidRPr="00AD36F8">
        <w:rPr>
          <w:noProof/>
          <w:lang w:val="en-US"/>
        </w:rPr>
        <w:t xml:space="preserve"> </w:t>
      </w:r>
      <w:r w:rsidRPr="00AD36F8">
        <w:rPr>
          <w:i/>
          <w:iCs/>
          <w:noProof/>
          <w:lang w:val="en-US"/>
        </w:rPr>
        <w:t>, 10</w:t>
      </w:r>
      <w:r w:rsidRPr="00AD36F8">
        <w:rPr>
          <w:noProof/>
          <w:lang w:val="en-US"/>
        </w:rPr>
        <w:t xml:space="preserve"> (1), pp. 19-32.</w:t>
      </w:r>
    </w:p>
    <w:p w:rsidR="0052564A" w:rsidRPr="00AD36F8" w:rsidRDefault="0052564A"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VERONESI, P. (1999). Stock Market Overreaction to Bad News in Good Times: A Rational Expectations Equilibrium Model. </w:t>
      </w:r>
      <w:r w:rsidRPr="00AD36F8">
        <w:rPr>
          <w:i/>
          <w:iCs/>
          <w:noProof/>
          <w:lang w:val="en-US"/>
        </w:rPr>
        <w:t>The Review of Financial Studies</w:t>
      </w:r>
      <w:r w:rsidRPr="00AD36F8">
        <w:rPr>
          <w:noProof/>
          <w:lang w:val="en-US"/>
        </w:rPr>
        <w:t xml:space="preserve"> </w:t>
      </w:r>
      <w:r w:rsidRPr="00AD36F8">
        <w:rPr>
          <w:i/>
          <w:iCs/>
          <w:noProof/>
          <w:lang w:val="en-US"/>
        </w:rPr>
        <w:t>, 5</w:t>
      </w:r>
      <w:r w:rsidRPr="00AD36F8">
        <w:rPr>
          <w:noProof/>
          <w:lang w:val="en-US"/>
        </w:rPr>
        <w:t xml:space="preserve"> (4), pp. 975-1007.</w:t>
      </w:r>
    </w:p>
    <w:p w:rsidR="0052564A" w:rsidRPr="00AD36F8" w:rsidRDefault="0052564A" w:rsidP="00AD36F8">
      <w:pPr>
        <w:pStyle w:val="Texto"/>
        <w:rPr>
          <w:szCs w:val="24"/>
          <w:lang w:val="en-US"/>
        </w:rPr>
      </w:pPr>
    </w:p>
    <w:p w:rsidR="00582C8B" w:rsidRPr="00AD36F8" w:rsidRDefault="0052564A" w:rsidP="001C4F7A">
      <w:pPr>
        <w:pStyle w:val="3Bibliitem"/>
        <w:rPr>
          <w:noProof/>
          <w:lang w:val="en-US"/>
        </w:rPr>
      </w:pPr>
      <w:r w:rsidRPr="00AD36F8">
        <w:rPr>
          <w:noProof/>
          <w:lang w:val="en-US"/>
        </w:rPr>
        <w:t>V</w:t>
      </w:r>
      <w:r w:rsidR="00582C8B" w:rsidRPr="00AD36F8">
        <w:rPr>
          <w:noProof/>
          <w:lang w:val="en-US"/>
        </w:rPr>
        <w:t xml:space="preserve">on NEUMANN, J. &amp; O. MORGENSTERN. (1944). </w:t>
      </w:r>
      <w:r w:rsidR="00582C8B" w:rsidRPr="00AD36F8">
        <w:rPr>
          <w:i/>
          <w:iCs/>
          <w:noProof/>
          <w:lang w:val="en-US"/>
        </w:rPr>
        <w:t>The Theory of Games and Economic Behavior.</w:t>
      </w:r>
      <w:r w:rsidR="00582C8B" w:rsidRPr="00AD36F8">
        <w:rPr>
          <w:noProof/>
          <w:lang w:val="en-US"/>
        </w:rPr>
        <w:t xml:space="preserve"> NJ: Princeton University Press.</w:t>
      </w:r>
    </w:p>
    <w:p w:rsidR="0052564A" w:rsidRPr="00AD36F8" w:rsidRDefault="0052564A"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WAKSHULL, M. (2001). The causes of risk taking by project managers. </w:t>
      </w:r>
      <w:r w:rsidRPr="00AD36F8">
        <w:rPr>
          <w:i/>
          <w:iCs/>
          <w:noProof/>
          <w:lang w:val="en-US"/>
        </w:rPr>
        <w:t>Project Management Institute Annual Seminars &amp; Symposium</w:t>
      </w:r>
      <w:r w:rsidR="00F20A78" w:rsidRPr="00AD36F8">
        <w:rPr>
          <w:iCs/>
          <w:noProof/>
          <w:lang w:val="en-US"/>
        </w:rPr>
        <w:t>.</w:t>
      </w:r>
    </w:p>
    <w:p w:rsidR="0052564A" w:rsidRPr="00AD36F8" w:rsidRDefault="0052564A" w:rsidP="00AD36F8">
      <w:pPr>
        <w:pStyle w:val="Texto"/>
        <w:rPr>
          <w:szCs w:val="24"/>
          <w:lang w:val="en-US"/>
        </w:rPr>
      </w:pPr>
    </w:p>
    <w:p w:rsidR="00F20A78" w:rsidRPr="00AD36F8" w:rsidRDefault="00F20A78" w:rsidP="001C4F7A">
      <w:pPr>
        <w:pStyle w:val="3Bibliitem"/>
        <w:rPr>
          <w:noProof/>
          <w:lang w:val="en-US"/>
        </w:rPr>
      </w:pPr>
      <w:r w:rsidRPr="00AD36F8">
        <w:rPr>
          <w:noProof/>
          <w:lang w:val="en-US"/>
        </w:rPr>
        <w:t>WEBER, M. (1999). Behavioral Finance. Research for Pratictioners. University of Mannheim , 0 (8).</w:t>
      </w:r>
    </w:p>
    <w:p w:rsidR="00F20A78" w:rsidRPr="00AD36F8" w:rsidRDefault="00F20A78" w:rsidP="00AD36F8">
      <w:pPr>
        <w:pStyle w:val="Texto"/>
        <w:rPr>
          <w:szCs w:val="24"/>
          <w:lang w:val="en-US"/>
        </w:rPr>
      </w:pPr>
    </w:p>
    <w:p w:rsidR="00582C8B" w:rsidRPr="00AD36F8" w:rsidRDefault="00582C8B" w:rsidP="001C4F7A">
      <w:pPr>
        <w:pStyle w:val="3Bibliitem"/>
        <w:rPr>
          <w:noProof/>
          <w:lang w:val="en-US"/>
        </w:rPr>
      </w:pPr>
      <w:r w:rsidRPr="00AD36F8">
        <w:rPr>
          <w:noProof/>
          <w:lang w:val="en-US"/>
        </w:rPr>
        <w:t xml:space="preserve">WEBER, M. &amp; C. CAMERER. (1998). The disposition effect in securities trading: an experiment analysis. </w:t>
      </w:r>
      <w:r w:rsidRPr="00AD36F8">
        <w:rPr>
          <w:i/>
          <w:iCs/>
          <w:noProof/>
          <w:lang w:val="en-US"/>
        </w:rPr>
        <w:t>Journal of Economic Behavior &amp; Organization</w:t>
      </w:r>
      <w:r w:rsidRPr="00AD36F8">
        <w:rPr>
          <w:noProof/>
          <w:lang w:val="en-US"/>
        </w:rPr>
        <w:t xml:space="preserve"> </w:t>
      </w:r>
      <w:r w:rsidRPr="00AD36F8">
        <w:rPr>
          <w:i/>
          <w:iCs/>
          <w:noProof/>
          <w:lang w:val="en-US"/>
        </w:rPr>
        <w:t>, 33</w:t>
      </w:r>
      <w:r w:rsidRPr="00AD36F8">
        <w:rPr>
          <w:noProof/>
          <w:lang w:val="en-US"/>
        </w:rPr>
        <w:t>, pp. 167-184.</w:t>
      </w:r>
    </w:p>
    <w:p w:rsidR="0052564A" w:rsidRPr="00AD36F8" w:rsidRDefault="0052564A" w:rsidP="00AD36F8">
      <w:pPr>
        <w:pStyle w:val="Texto"/>
        <w:rPr>
          <w:szCs w:val="24"/>
          <w:lang w:val="en-US"/>
        </w:rPr>
      </w:pPr>
    </w:p>
    <w:p w:rsidR="00582C8B" w:rsidRPr="00AD36F8" w:rsidRDefault="00582C8B" w:rsidP="001C4F7A">
      <w:pPr>
        <w:pStyle w:val="3Bibliitem"/>
        <w:rPr>
          <w:color w:val="000000" w:themeColor="text1"/>
        </w:rPr>
      </w:pPr>
      <w:r w:rsidRPr="00AD36F8">
        <w:rPr>
          <w:noProof/>
          <w:lang w:val="en-US"/>
        </w:rPr>
        <w:t xml:space="preserve">WEINSTEIN, N. (1980). Unrealistic optimism about future life events. </w:t>
      </w:r>
      <w:r w:rsidRPr="00AD36F8">
        <w:rPr>
          <w:i/>
          <w:iCs/>
          <w:noProof/>
        </w:rPr>
        <w:t>Journal of Personality and Social Psychology</w:t>
      </w:r>
      <w:r w:rsidRPr="00AD36F8">
        <w:rPr>
          <w:noProof/>
        </w:rPr>
        <w:t xml:space="preserve"> </w:t>
      </w:r>
      <w:r w:rsidRPr="00AD36F8">
        <w:rPr>
          <w:i/>
          <w:iCs/>
          <w:noProof/>
        </w:rPr>
        <w:t>, 39</w:t>
      </w:r>
      <w:r w:rsidRPr="00AD36F8">
        <w:rPr>
          <w:noProof/>
        </w:rPr>
        <w:t>, pp. 806-821.</w:t>
      </w:r>
    </w:p>
    <w:sectPr w:rsidR="00582C8B" w:rsidRPr="00AD36F8" w:rsidSect="00206408">
      <w:pgSz w:w="16838" w:h="11906" w:orient="landscape" w:code="9"/>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7A" w:rsidRDefault="001C4F7A" w:rsidP="00D7566A">
      <w:r>
        <w:separator/>
      </w:r>
    </w:p>
  </w:endnote>
  <w:endnote w:type="continuationSeparator" w:id="0">
    <w:p w:rsidR="001C4F7A" w:rsidRDefault="001C4F7A" w:rsidP="00D75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7A" w:rsidRDefault="001C4F7A">
    <w:pPr>
      <w:pStyle w:val="Piedepgina"/>
      <w:jc w:val="center"/>
    </w:pPr>
  </w:p>
  <w:p w:rsidR="001C4F7A" w:rsidRDefault="001C4F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7A" w:rsidRDefault="001C4F7A" w:rsidP="00D7566A">
      <w:r>
        <w:separator/>
      </w:r>
    </w:p>
  </w:footnote>
  <w:footnote w:type="continuationSeparator" w:id="0">
    <w:p w:rsidR="001C4F7A" w:rsidRDefault="001C4F7A" w:rsidP="00D7566A">
      <w:r>
        <w:continuationSeparator/>
      </w:r>
    </w:p>
  </w:footnote>
  <w:footnote w:id="1">
    <w:p w:rsidR="001C4F7A" w:rsidRPr="009A66FD" w:rsidRDefault="001C4F7A" w:rsidP="009A66FD">
      <w:pPr>
        <w:pStyle w:val="Textonotapie"/>
        <w:rPr>
          <w:rFonts w:ascii="LM Roman 10" w:hAnsi="LM Roman 10"/>
        </w:rPr>
      </w:pPr>
      <w:r w:rsidRPr="009A66FD">
        <w:rPr>
          <w:rStyle w:val="Refdenotaalpie"/>
          <w:rFonts w:ascii="LM Roman 10" w:hAnsi="LM Roman 10"/>
        </w:rPr>
        <w:footnoteRef/>
      </w:r>
      <w:r w:rsidRPr="009A66FD">
        <w:rPr>
          <w:rFonts w:ascii="LM Roman 10" w:hAnsi="LM Roman 10"/>
        </w:rPr>
        <w:t xml:space="preserve"> Llamada por él “Expectativa moral”.</w:t>
      </w:r>
    </w:p>
  </w:footnote>
  <w:footnote w:id="2">
    <w:p w:rsidR="001C4F7A" w:rsidRDefault="001C4F7A" w:rsidP="00C81788">
      <w:pPr>
        <w:pStyle w:val="Textonotapie"/>
      </w:pPr>
      <w:r w:rsidRPr="009A66FD">
        <w:rPr>
          <w:rStyle w:val="Refdenotaalpie"/>
          <w:rFonts w:ascii="LM Roman 10" w:hAnsi="LM Roman 10"/>
        </w:rPr>
        <w:footnoteRef/>
      </w:r>
      <w:r w:rsidRPr="009A66FD">
        <w:rPr>
          <w:rFonts w:ascii="LM Roman 10" w:hAnsi="LM Roman 10"/>
        </w:rPr>
        <w:t xml:space="preserve"> Conocido como la paradoja de </w:t>
      </w:r>
      <w:r w:rsidRPr="009A66FD">
        <w:rPr>
          <w:rFonts w:ascii="LM Roman 10" w:hAnsi="LM Roman 10"/>
          <w:i/>
        </w:rPr>
        <w:t>San Petesburgo</w:t>
      </w:r>
      <w:r w:rsidRPr="009A66FD">
        <w:rPr>
          <w:rFonts w:ascii="LM Roman 10" w:hAnsi="LM Roman 10"/>
        </w:rPr>
        <w:t>.</w:t>
      </w:r>
      <w:r>
        <w:rPr>
          <w:rFonts w:ascii="LM Roman 10" w:hAnsi="LM Roman 10"/>
        </w:rPr>
        <w:t xml:space="preserve"> Ver también Aumann (1977).</w:t>
      </w:r>
    </w:p>
  </w:footnote>
  <w:footnote w:id="3">
    <w:p w:rsidR="001C4F7A" w:rsidRPr="00F23BB1" w:rsidRDefault="001C4F7A" w:rsidP="00F23BB1">
      <w:pPr>
        <w:pStyle w:val="Textonotapie"/>
        <w:rPr>
          <w:rFonts w:ascii="LM Roman 10" w:hAnsi="LM Roman 10"/>
        </w:rPr>
      </w:pPr>
      <w:r w:rsidRPr="002C66C5">
        <w:rPr>
          <w:rStyle w:val="Refdenotaalpie"/>
          <w:rFonts w:ascii="LM Roman 10" w:hAnsi="LM Roman 10"/>
        </w:rPr>
        <w:footnoteRef/>
      </w:r>
      <w:r w:rsidRPr="002C66C5">
        <w:rPr>
          <w:rFonts w:ascii="LM Roman 10" w:hAnsi="LM Roman 10"/>
        </w:rPr>
        <w:t xml:space="preserve"> Gustav Fechner,</w:t>
      </w:r>
      <w:r>
        <w:rPr>
          <w:rFonts w:ascii="LM Roman 10" w:hAnsi="LM Roman 10"/>
        </w:rPr>
        <w:t xml:space="preserve"> señaló a través de la ley</w:t>
      </w:r>
      <w:r w:rsidRPr="00F23BB1">
        <w:rPr>
          <w:rFonts w:ascii="LM Roman 10" w:hAnsi="LM Roman 10"/>
        </w:rPr>
        <w:t xml:space="preserve"> </w:t>
      </w:r>
      <w:r w:rsidRPr="000F7430">
        <w:rPr>
          <w:rFonts w:ascii="LM Roman 10" w:hAnsi="LM Roman 10"/>
        </w:rPr>
        <w:t>Weber-Fechner</w:t>
      </w:r>
      <w:r>
        <w:rPr>
          <w:rFonts w:ascii="LM Roman 10" w:hAnsi="LM Roman 10"/>
        </w:rPr>
        <w:t>,</w:t>
      </w:r>
      <w:r w:rsidRPr="000F7430">
        <w:rPr>
          <w:rFonts w:ascii="LM Roman 10" w:hAnsi="LM Roman 10"/>
        </w:rPr>
        <w:t xml:space="preserve"> </w:t>
      </w:r>
      <w:r>
        <w:rPr>
          <w:rFonts w:ascii="LM Roman 10" w:hAnsi="LM Roman 10"/>
        </w:rPr>
        <w:t xml:space="preserve">que la respuesta </w:t>
      </w:r>
      <w:r w:rsidRPr="00F23BB1">
        <w:rPr>
          <w:rFonts w:ascii="LM Roman 10" w:hAnsi="LM Roman 10"/>
        </w:rPr>
        <w:t>a un cambio en la riqueza</w:t>
      </w:r>
      <w:r>
        <w:rPr>
          <w:rFonts w:ascii="LM Roman 10" w:hAnsi="LM Roman 10"/>
        </w:rPr>
        <w:t>, desde un punto de vista psicológico,</w:t>
      </w:r>
      <w:r w:rsidRPr="00F23BB1">
        <w:rPr>
          <w:rFonts w:ascii="LM Roman 10" w:hAnsi="LM Roman 10"/>
        </w:rPr>
        <w:t xml:space="preserve"> es inversamente proporcional a </w:t>
      </w:r>
      <w:r>
        <w:rPr>
          <w:rFonts w:ascii="LM Roman 10" w:hAnsi="LM Roman 10"/>
        </w:rPr>
        <w:t>su tenencia inicial.</w:t>
      </w:r>
    </w:p>
  </w:footnote>
  <w:footnote w:id="4">
    <w:p w:rsidR="001C4F7A" w:rsidRPr="000F12EF" w:rsidRDefault="001C4F7A" w:rsidP="000F12EF">
      <w:pPr>
        <w:pStyle w:val="Textonotapie"/>
        <w:rPr>
          <w:rFonts w:ascii="LM Roman 10" w:hAnsi="LM Roman 10"/>
        </w:rPr>
      </w:pPr>
      <w:r w:rsidRPr="000F12EF">
        <w:rPr>
          <w:rStyle w:val="Refdenotaalpie"/>
          <w:rFonts w:ascii="LM Roman 10" w:hAnsi="LM Roman 10"/>
        </w:rPr>
        <w:footnoteRef/>
      </w:r>
      <w:r w:rsidRPr="000F12EF">
        <w:rPr>
          <w:rFonts w:ascii="LM Roman 10" w:hAnsi="LM Roman 10"/>
        </w:rPr>
        <w:t xml:space="preserve"> Para mayor detalle revisar Bernoulli (1954).</w:t>
      </w:r>
    </w:p>
  </w:footnote>
  <w:footnote w:id="5">
    <w:p w:rsidR="001C4F7A" w:rsidRPr="00E80347" w:rsidRDefault="001C4F7A" w:rsidP="00E80347">
      <w:pPr>
        <w:pStyle w:val="Textonotapie"/>
        <w:rPr>
          <w:rFonts w:ascii="LM Roman 10" w:hAnsi="LM Roman 10"/>
        </w:rPr>
      </w:pPr>
      <w:r w:rsidRPr="00E80347">
        <w:rPr>
          <w:rStyle w:val="Refdenotaalpie"/>
          <w:rFonts w:ascii="LM Roman 10" w:hAnsi="LM Roman 10"/>
        </w:rPr>
        <w:footnoteRef/>
      </w:r>
      <w:r w:rsidRPr="00E80347">
        <w:rPr>
          <w:rFonts w:ascii="LM Roman 10" w:hAnsi="LM Roman 10"/>
        </w:rPr>
        <w:t xml:space="preserve"> Se </w:t>
      </w:r>
      <w:r>
        <w:rPr>
          <w:rFonts w:ascii="LM Roman 10" w:hAnsi="LM Roman 10"/>
        </w:rPr>
        <w:t>presume</w:t>
      </w:r>
      <w:r w:rsidRPr="00E80347">
        <w:rPr>
          <w:rFonts w:ascii="LM Roman 10" w:hAnsi="LM Roman 10"/>
        </w:rPr>
        <w:t xml:space="preserve"> que cada evento tiene un único resultado.</w:t>
      </w:r>
    </w:p>
  </w:footnote>
  <w:footnote w:id="6">
    <w:p w:rsidR="001C4F7A" w:rsidRPr="00E91C93" w:rsidRDefault="001C4F7A" w:rsidP="00E91C93">
      <w:pPr>
        <w:pStyle w:val="Textonotapie"/>
        <w:rPr>
          <w:rFonts w:ascii="LM Roman 10" w:hAnsi="LM Roman 10"/>
        </w:rPr>
      </w:pPr>
      <w:r w:rsidRPr="00E91C93">
        <w:rPr>
          <w:rStyle w:val="Refdenotaalpie"/>
          <w:rFonts w:ascii="LM Roman 10" w:hAnsi="LM Roman 10"/>
        </w:rPr>
        <w:footnoteRef/>
      </w:r>
      <w:r w:rsidRPr="00E91C93">
        <w:rPr>
          <w:rFonts w:ascii="LM Roman 10" w:hAnsi="LM Roman 10"/>
        </w:rPr>
        <w:t xml:space="preserve"> </w:t>
      </w:r>
      <w:r w:rsidRPr="00E91C93">
        <w:rPr>
          <w:rFonts w:ascii="LM Roman 10" w:hAnsi="LM Roman 10"/>
          <w:lang w:val="es-PE"/>
        </w:rPr>
        <w:t xml:space="preserve">Las letras tales como </w:t>
      </w:r>
      <w:r w:rsidRPr="00E91C93">
        <w:rPr>
          <w:rFonts w:ascii="LM Roman 10" w:hAnsi="LM Roman 10"/>
          <w:i/>
          <w:lang w:val="es-PE"/>
        </w:rPr>
        <w:t>q</w:t>
      </w:r>
      <w:r w:rsidRPr="00E91C93">
        <w:rPr>
          <w:rFonts w:ascii="LM Roman 10" w:hAnsi="LM Roman 10"/>
          <w:lang w:val="es-PE"/>
        </w:rPr>
        <w:t xml:space="preserve">, </w:t>
      </w:r>
      <w:r w:rsidRPr="00E91C93">
        <w:rPr>
          <w:rFonts w:ascii="LM Roman 10" w:hAnsi="LM Roman 10"/>
          <w:i/>
          <w:lang w:val="es-PE"/>
        </w:rPr>
        <w:t>r</w:t>
      </w:r>
      <w:r w:rsidRPr="00E91C93">
        <w:rPr>
          <w:rFonts w:ascii="LM Roman 10" w:hAnsi="LM Roman 10"/>
          <w:lang w:val="es-PE"/>
        </w:rPr>
        <w:t xml:space="preserve"> y </w:t>
      </w:r>
      <w:r w:rsidRPr="00E91C93">
        <w:rPr>
          <w:rFonts w:ascii="LM Roman 10" w:hAnsi="LM Roman 10"/>
          <w:i/>
          <w:lang w:val="es-PE"/>
        </w:rPr>
        <w:t>s</w:t>
      </w:r>
      <w:r w:rsidRPr="00E91C93">
        <w:rPr>
          <w:rFonts w:ascii="LM Roman 10" w:hAnsi="LM Roman 10"/>
          <w:lang w:val="es-PE"/>
        </w:rPr>
        <w:t xml:space="preserve"> serán utilizadas para representar las</w:t>
      </w:r>
      <w:r w:rsidRPr="00DB4F35">
        <w:rPr>
          <w:rFonts w:ascii="LM Roman 10" w:hAnsi="LM Roman 10"/>
          <w:lang w:val="es-PE"/>
        </w:rPr>
        <w:t xml:space="preserve"> jugadas</w:t>
      </w:r>
      <w:r w:rsidRPr="00E91C93">
        <w:rPr>
          <w:rFonts w:ascii="LM Roman 10" w:hAnsi="LM Roman 10"/>
          <w:lang w:val="es-PE"/>
        </w:rPr>
        <w:t>.</w:t>
      </w:r>
    </w:p>
  </w:footnote>
  <w:footnote w:id="7">
    <w:p w:rsidR="001C4F7A" w:rsidRPr="00E91C93" w:rsidRDefault="001C4F7A" w:rsidP="00E91C93">
      <w:pPr>
        <w:pStyle w:val="Textonotapie"/>
        <w:rPr>
          <w:rFonts w:ascii="LM Roman 10" w:hAnsi="LM Roman 10"/>
        </w:rPr>
      </w:pPr>
      <w:r w:rsidRPr="00E91C93">
        <w:rPr>
          <w:rStyle w:val="Refdenotaalpie"/>
          <w:rFonts w:ascii="LM Roman 10" w:hAnsi="LM Roman 10"/>
        </w:rPr>
        <w:footnoteRef/>
      </w:r>
      <w:r w:rsidRPr="00E91C93">
        <w:rPr>
          <w:rFonts w:ascii="LM Roman 10" w:hAnsi="LM Roman 10"/>
        </w:rPr>
        <w:t xml:space="preserve"> Para mayor detalle revisar Neumann &amp; Morgenstern (1944).</w:t>
      </w:r>
    </w:p>
  </w:footnote>
  <w:footnote w:id="8">
    <w:p w:rsidR="001C4F7A" w:rsidRDefault="001C4F7A" w:rsidP="00E91C93">
      <w:r w:rsidRPr="00E91C93">
        <w:rPr>
          <w:rStyle w:val="Refdenotaalpie"/>
          <w:rFonts w:ascii="LM Roman 10" w:hAnsi="LM Roman 10"/>
          <w:sz w:val="20"/>
        </w:rPr>
        <w:footnoteRef/>
      </w:r>
      <w:r w:rsidRPr="00E91C93">
        <w:rPr>
          <w:rFonts w:ascii="LM Roman 10" w:hAnsi="LM Roman 10"/>
          <w:sz w:val="20"/>
        </w:rPr>
        <w:t xml:space="preserve"> Esto significa que la TUE considera las decisiones bajo riesgo desde una perspectiva de estados finales.</w:t>
      </w:r>
    </w:p>
  </w:footnote>
  <w:footnote w:id="9">
    <w:p w:rsidR="001C4F7A" w:rsidRPr="00E07F3F" w:rsidRDefault="001C4F7A" w:rsidP="00E07F3F">
      <w:pPr>
        <w:pStyle w:val="Textonotapie"/>
        <w:rPr>
          <w:rFonts w:ascii="LM Roman 10" w:hAnsi="LM Roman 10"/>
        </w:rPr>
      </w:pPr>
      <w:r w:rsidRPr="00E07F3F">
        <w:rPr>
          <w:rStyle w:val="Refdenotaalpie"/>
          <w:rFonts w:ascii="LM Roman 10" w:hAnsi="LM Roman 10"/>
        </w:rPr>
        <w:footnoteRef/>
      </w:r>
      <w:r w:rsidRPr="00E07F3F">
        <w:rPr>
          <w:rFonts w:ascii="LM Roman 10" w:hAnsi="LM Roman 10"/>
        </w:rPr>
        <w:t xml:space="preserve"> El cual es necesario para predecir el bienestar que se percibe ante determinado estímulo.</w:t>
      </w:r>
    </w:p>
  </w:footnote>
  <w:footnote w:id="10">
    <w:p w:rsidR="001C4F7A" w:rsidRPr="001670B0" w:rsidRDefault="001C4F7A" w:rsidP="001670B0">
      <w:pPr>
        <w:pStyle w:val="Textonotapie"/>
        <w:rPr>
          <w:rFonts w:ascii="LM Roman 10" w:hAnsi="LM Roman 10"/>
        </w:rPr>
      </w:pPr>
      <w:r w:rsidRPr="001670B0">
        <w:rPr>
          <w:rStyle w:val="Refdenotaalpie"/>
          <w:rFonts w:ascii="LM Roman 10" w:hAnsi="LM Roman 10"/>
        </w:rPr>
        <w:footnoteRef/>
      </w:r>
      <w:r w:rsidRPr="001670B0">
        <w:rPr>
          <w:rFonts w:ascii="LM Roman 10" w:hAnsi="LM Roman 10"/>
        </w:rPr>
        <w:t xml:space="preserve"> Es probable que cada ejemplo o caso presentado</w:t>
      </w:r>
      <w:r>
        <w:rPr>
          <w:rFonts w:ascii="LM Roman 10" w:hAnsi="LM Roman 10"/>
        </w:rPr>
        <w:t>,</w:t>
      </w:r>
      <w:r w:rsidRPr="001670B0">
        <w:rPr>
          <w:rFonts w:ascii="LM Roman 10" w:hAnsi="LM Roman 10"/>
        </w:rPr>
        <w:t xml:space="preserve"> represente más de una categoría de violación.</w:t>
      </w:r>
    </w:p>
  </w:footnote>
  <w:footnote w:id="11">
    <w:p w:rsidR="001C4F7A" w:rsidRDefault="001C4F7A" w:rsidP="001670B0">
      <w:r w:rsidRPr="001670B0">
        <w:rPr>
          <w:rStyle w:val="Refdenotaalpie"/>
          <w:rFonts w:ascii="LM Roman 10" w:hAnsi="LM Roman 10"/>
          <w:sz w:val="20"/>
        </w:rPr>
        <w:footnoteRef/>
      </w:r>
      <w:r w:rsidRPr="001670B0">
        <w:rPr>
          <w:rFonts w:ascii="LM Roman 10" w:hAnsi="LM Roman 10"/>
          <w:sz w:val="20"/>
        </w:rPr>
        <w:t xml:space="preserve"> En Kahneman &amp; Tversky (1979) se muestra que </w:t>
      </w:r>
      <w:r w:rsidRPr="001670B0">
        <w:rPr>
          <w:rFonts w:ascii="LM Roman 10" w:hAnsi="LM Roman 10"/>
          <w:sz w:val="20"/>
          <w:lang w:val="es-PE"/>
        </w:rPr>
        <w:t xml:space="preserve">el 18% de individuos estudiados eligió </w:t>
      </w:r>
      <w:r w:rsidRPr="001670B0">
        <w:rPr>
          <w:rFonts w:ascii="LM Roman 10" w:hAnsi="LM Roman 10"/>
          <w:i/>
          <w:sz w:val="20"/>
          <w:lang w:val="es-PE"/>
        </w:rPr>
        <w:t>r</w:t>
      </w:r>
      <w:r w:rsidRPr="001670B0">
        <w:rPr>
          <w:rFonts w:ascii="LM Roman 10" w:hAnsi="LM Roman 10"/>
          <w:sz w:val="20"/>
          <w:vertAlign w:val="subscript"/>
          <w:lang w:val="es-PE"/>
        </w:rPr>
        <w:t>1</w:t>
      </w:r>
      <w:r w:rsidRPr="001670B0">
        <w:rPr>
          <w:rFonts w:ascii="LM Roman 10" w:hAnsi="LM Roman 10"/>
          <w:sz w:val="20"/>
          <w:lang w:val="es-PE"/>
        </w:rPr>
        <w:t xml:space="preserve">, mientras que el 82% eligió </w:t>
      </w:r>
      <w:r w:rsidRPr="001670B0">
        <w:rPr>
          <w:rFonts w:ascii="LM Roman 10" w:hAnsi="LM Roman 10"/>
          <w:i/>
          <w:sz w:val="20"/>
          <w:lang w:val="es-PE"/>
        </w:rPr>
        <w:t>s</w:t>
      </w:r>
      <w:r w:rsidRPr="001670B0">
        <w:rPr>
          <w:rFonts w:ascii="LM Roman 10" w:hAnsi="LM Roman 10"/>
          <w:sz w:val="20"/>
          <w:vertAlign w:val="subscript"/>
          <w:lang w:val="es-PE"/>
        </w:rPr>
        <w:t>1</w:t>
      </w:r>
      <w:r w:rsidRPr="001670B0">
        <w:rPr>
          <w:rFonts w:ascii="LM Roman 10" w:hAnsi="LM Roman 10"/>
          <w:sz w:val="20"/>
          <w:lang w:val="es-PE"/>
        </w:rPr>
        <w:t>.</w:t>
      </w:r>
    </w:p>
  </w:footnote>
  <w:footnote w:id="12">
    <w:p w:rsidR="001C4F7A" w:rsidRPr="001670B0" w:rsidRDefault="001C4F7A" w:rsidP="001670B0">
      <w:pPr>
        <w:rPr>
          <w:rFonts w:ascii="LM Roman 10" w:hAnsi="LM Roman 10"/>
          <w:sz w:val="20"/>
          <w:lang w:val="es-PE"/>
        </w:rPr>
      </w:pPr>
      <w:r w:rsidRPr="001670B0">
        <w:rPr>
          <w:rStyle w:val="Refdenotaalpie"/>
          <w:rFonts w:ascii="LM Roman 10" w:hAnsi="LM Roman 10"/>
          <w:sz w:val="20"/>
        </w:rPr>
        <w:footnoteRef/>
      </w:r>
      <w:r w:rsidRPr="001670B0">
        <w:rPr>
          <w:rFonts w:ascii="LM Roman 10" w:hAnsi="LM Roman 10"/>
          <w:sz w:val="20"/>
        </w:rPr>
        <w:t xml:space="preserve"> </w:t>
      </w:r>
      <w:r w:rsidRPr="001670B0">
        <w:rPr>
          <w:rFonts w:ascii="LM Roman 10" w:hAnsi="LM Roman 10"/>
          <w:sz w:val="20"/>
          <w:lang w:val="es-PE"/>
        </w:rPr>
        <w:t xml:space="preserve">En este caso (relatado también en </w:t>
      </w:r>
      <w:r w:rsidRPr="001670B0">
        <w:rPr>
          <w:rFonts w:ascii="LM Roman 10" w:hAnsi="LM Roman 10"/>
          <w:sz w:val="20"/>
        </w:rPr>
        <w:t>Kahneman &amp; Tversky (1979)</w:t>
      </w:r>
      <w:r w:rsidRPr="001670B0">
        <w:rPr>
          <w:rFonts w:ascii="LM Roman 10" w:hAnsi="LM Roman 10"/>
          <w:sz w:val="20"/>
          <w:lang w:val="es-PE"/>
        </w:rPr>
        <w:t xml:space="preserve">), el 83% de individuos eligió </w:t>
      </w:r>
      <w:r w:rsidRPr="001670B0">
        <w:rPr>
          <w:rFonts w:ascii="LM Roman 10" w:hAnsi="LM Roman 10"/>
          <w:i/>
          <w:sz w:val="20"/>
          <w:lang w:val="es-PE"/>
        </w:rPr>
        <w:t>r</w:t>
      </w:r>
      <w:r w:rsidRPr="001670B0">
        <w:rPr>
          <w:rFonts w:ascii="LM Roman 10" w:hAnsi="LM Roman 10"/>
          <w:sz w:val="20"/>
          <w:vertAlign w:val="subscript"/>
          <w:lang w:val="es-PE"/>
        </w:rPr>
        <w:t>2</w:t>
      </w:r>
      <w:r w:rsidRPr="001670B0">
        <w:rPr>
          <w:rFonts w:ascii="LM Roman 10" w:hAnsi="LM Roman 10"/>
          <w:sz w:val="20"/>
          <w:lang w:val="es-PE"/>
        </w:rPr>
        <w:t xml:space="preserve">, mientras que el 17% eligió </w:t>
      </w:r>
      <w:r w:rsidRPr="001670B0">
        <w:rPr>
          <w:rFonts w:ascii="LM Roman 10" w:hAnsi="LM Roman 10"/>
          <w:i/>
          <w:sz w:val="20"/>
          <w:lang w:val="es-PE"/>
        </w:rPr>
        <w:t>s</w:t>
      </w:r>
      <w:r w:rsidRPr="001670B0">
        <w:rPr>
          <w:rFonts w:ascii="LM Roman 10" w:hAnsi="LM Roman 10"/>
          <w:sz w:val="20"/>
          <w:vertAlign w:val="subscript"/>
          <w:lang w:val="es-PE"/>
        </w:rPr>
        <w:t>2</w:t>
      </w:r>
      <w:r w:rsidRPr="001670B0">
        <w:rPr>
          <w:rFonts w:ascii="LM Roman 10" w:hAnsi="LM Roman 10"/>
          <w:sz w:val="20"/>
          <w:lang w:val="es-PE"/>
        </w:rPr>
        <w:t>.</w:t>
      </w:r>
    </w:p>
  </w:footnote>
  <w:footnote w:id="13">
    <w:p w:rsidR="001C4F7A" w:rsidRPr="001670B0" w:rsidRDefault="001C4F7A" w:rsidP="001670B0">
      <w:pPr>
        <w:pStyle w:val="Textonotapie"/>
        <w:rPr>
          <w:rFonts w:ascii="LM Roman 10" w:hAnsi="LM Roman 10"/>
        </w:rPr>
      </w:pPr>
      <w:r w:rsidRPr="001670B0">
        <w:rPr>
          <w:rStyle w:val="Refdenotaalpie"/>
          <w:rFonts w:ascii="LM Roman 10" w:hAnsi="LM Roman 10"/>
        </w:rPr>
        <w:footnoteRef/>
      </w:r>
      <w:r w:rsidRPr="001670B0">
        <w:rPr>
          <w:rFonts w:ascii="LM Roman 10" w:hAnsi="LM Roman 10"/>
        </w:rPr>
        <w:t xml:space="preserve"> </w:t>
      </w:r>
      <w:r w:rsidRPr="001670B0">
        <w:rPr>
          <w:rFonts w:ascii="LM Roman 10" w:hAnsi="LM Roman 10"/>
          <w:lang w:val="es-PE"/>
        </w:rPr>
        <w:t>En 1952, Leonard Savage, un matemático</w:t>
      </w:r>
      <w:r>
        <w:rPr>
          <w:rFonts w:ascii="LM Roman 10" w:hAnsi="LM Roman 10"/>
          <w:lang w:val="es-PE"/>
        </w:rPr>
        <w:t xml:space="preserve"> y estadístico estadounidense, defensor</w:t>
      </w:r>
      <w:r w:rsidRPr="001670B0">
        <w:rPr>
          <w:rFonts w:ascii="LM Roman 10" w:hAnsi="LM Roman 10"/>
          <w:lang w:val="es-PE"/>
        </w:rPr>
        <w:t xml:space="preserve"> de la TUE, participó en un test organizado por Allais</w:t>
      </w:r>
      <w:r>
        <w:rPr>
          <w:rFonts w:ascii="LM Roman 10" w:hAnsi="LM Roman 10"/>
          <w:lang w:val="es-PE"/>
        </w:rPr>
        <w:t xml:space="preserve">, en el cual </w:t>
      </w:r>
      <w:r w:rsidRPr="001670B0">
        <w:rPr>
          <w:rFonts w:ascii="LM Roman 10" w:hAnsi="LM Roman 10"/>
          <w:lang w:val="es-PE"/>
        </w:rPr>
        <w:t xml:space="preserve">resultó ser </w:t>
      </w:r>
      <w:r>
        <w:rPr>
          <w:rFonts w:ascii="LM Roman 10" w:hAnsi="LM Roman 10"/>
          <w:lang w:val="es-PE"/>
        </w:rPr>
        <w:t>parte</w:t>
      </w:r>
      <w:r w:rsidRPr="001670B0">
        <w:rPr>
          <w:rFonts w:ascii="LM Roman 10" w:hAnsi="LM Roman 10"/>
          <w:lang w:val="es-PE"/>
        </w:rPr>
        <w:t xml:space="preserve"> de aquel grupo de personas que eligió la alternativa que Allais había predicho. Savage</w:t>
      </w:r>
      <w:r>
        <w:rPr>
          <w:rFonts w:ascii="LM Roman 10" w:hAnsi="LM Roman 10"/>
          <w:lang w:val="es-PE"/>
        </w:rPr>
        <w:t xml:space="preserve">, al darse cuenta de que </w:t>
      </w:r>
      <w:r w:rsidRPr="001670B0">
        <w:rPr>
          <w:rFonts w:ascii="LM Roman 10" w:hAnsi="LM Roman 10"/>
          <w:lang w:val="es-PE"/>
        </w:rPr>
        <w:t>su elección iba en contra de la TUE, señaló que una revisión más cuidadosa del problema sería suficiente para evitar este tipo de errores.</w:t>
      </w:r>
    </w:p>
  </w:footnote>
  <w:footnote w:id="14">
    <w:p w:rsidR="001C4F7A" w:rsidRPr="002F4CE4" w:rsidRDefault="001C4F7A">
      <w:pPr>
        <w:pStyle w:val="Textonotapie"/>
        <w:rPr>
          <w:rFonts w:ascii="LM Roman 10" w:hAnsi="LM Roman 10"/>
        </w:rPr>
      </w:pPr>
      <w:r w:rsidRPr="002F4CE4">
        <w:rPr>
          <w:rStyle w:val="Refdenotaalpie"/>
          <w:rFonts w:ascii="LM Roman 10" w:hAnsi="LM Roman 10"/>
        </w:rPr>
        <w:footnoteRef/>
      </w:r>
      <w:r w:rsidRPr="002F4CE4">
        <w:rPr>
          <w:rFonts w:ascii="LM Roman 10" w:hAnsi="LM Roman 10"/>
        </w:rPr>
        <w:t xml:space="preserve"> Tomado de Kahneman &amp; Tversky (1979)</w:t>
      </w:r>
      <w:r>
        <w:rPr>
          <w:rFonts w:ascii="LM Roman 10" w:hAnsi="LM Roman 10"/>
        </w:rPr>
        <w:t>.</w:t>
      </w:r>
    </w:p>
  </w:footnote>
  <w:footnote w:id="15">
    <w:p w:rsidR="001C4F7A" w:rsidRPr="001670B0" w:rsidRDefault="001C4F7A" w:rsidP="001670B0">
      <w:pPr>
        <w:pStyle w:val="Textonotapie"/>
        <w:rPr>
          <w:rFonts w:ascii="LM Roman 10" w:hAnsi="LM Roman 10"/>
        </w:rPr>
      </w:pPr>
      <w:r w:rsidRPr="001670B0">
        <w:rPr>
          <w:rStyle w:val="Refdenotaalpie"/>
          <w:rFonts w:ascii="LM Roman 10" w:hAnsi="LM Roman 10"/>
        </w:rPr>
        <w:footnoteRef/>
      </w:r>
      <w:r w:rsidRPr="001670B0">
        <w:rPr>
          <w:rFonts w:ascii="LM Roman 10" w:hAnsi="LM Roman 10"/>
        </w:rPr>
        <w:t xml:space="preserve"> </w:t>
      </w:r>
      <w:r>
        <w:rPr>
          <w:rFonts w:ascii="LM Roman 10" w:hAnsi="LM Roman 10"/>
        </w:rPr>
        <w:t xml:space="preserve">En </w:t>
      </w:r>
      <w:r w:rsidRPr="002F4CE4">
        <w:rPr>
          <w:rFonts w:ascii="LM Roman 10" w:hAnsi="LM Roman 10"/>
        </w:rPr>
        <w:t>Kahneman &amp; Tversky (1979)</w:t>
      </w:r>
      <w:r>
        <w:rPr>
          <w:rFonts w:ascii="LM Roman 10" w:hAnsi="LM Roman 10"/>
        </w:rPr>
        <w:t xml:space="preserve"> el </w:t>
      </w:r>
      <w:r w:rsidRPr="001670B0">
        <w:rPr>
          <w:rFonts w:ascii="LM Roman 10" w:hAnsi="LM Roman 10"/>
        </w:rPr>
        <w:t xml:space="preserve">80% </w:t>
      </w:r>
      <w:r>
        <w:rPr>
          <w:rFonts w:ascii="LM Roman 10" w:hAnsi="LM Roman 10"/>
        </w:rPr>
        <w:t>eligió la alternativa B y el 65% la alternativa C.</w:t>
      </w:r>
    </w:p>
  </w:footnote>
  <w:footnote w:id="16">
    <w:p w:rsidR="001C4F7A" w:rsidRPr="00223097" w:rsidRDefault="001C4F7A" w:rsidP="00A62DFF">
      <w:pPr>
        <w:pStyle w:val="Textonotapie"/>
        <w:rPr>
          <w:rFonts w:ascii="LM Roman 10" w:hAnsi="LM Roman 10"/>
        </w:rPr>
      </w:pPr>
      <w:r w:rsidRPr="00223097">
        <w:rPr>
          <w:rStyle w:val="Refdenotaalpie"/>
          <w:rFonts w:ascii="LM Roman 10" w:hAnsi="LM Roman 10"/>
        </w:rPr>
        <w:footnoteRef/>
      </w:r>
      <w:r w:rsidRPr="00223097">
        <w:rPr>
          <w:rFonts w:ascii="LM Roman 10" w:hAnsi="LM Roman 10"/>
        </w:rPr>
        <w:t xml:space="preserve"> En Starmer (2000) se puede obtener una generalización de este efecto. Ver también (Tversky, 1972)</w:t>
      </w:r>
      <w:r>
        <w:rPr>
          <w:rFonts w:ascii="LM Roman 10" w:hAnsi="LM Roman 10"/>
        </w:rPr>
        <w:t xml:space="preserve"> lo referido al efecto de </w:t>
      </w:r>
      <w:r w:rsidRPr="00223097">
        <w:rPr>
          <w:rFonts w:ascii="LM Roman 10" w:hAnsi="LM Roman 10"/>
          <w:i/>
        </w:rPr>
        <w:t>aislamiento</w:t>
      </w:r>
      <w:r>
        <w:rPr>
          <w:rFonts w:ascii="LM Roman 10" w:hAnsi="LM Roman 10"/>
        </w:rPr>
        <w:t>.</w:t>
      </w:r>
    </w:p>
  </w:footnote>
  <w:footnote w:id="17">
    <w:p w:rsidR="001C4F7A" w:rsidRPr="000C76F5" w:rsidRDefault="001C4F7A">
      <w:pPr>
        <w:pStyle w:val="Textonotapie"/>
        <w:rPr>
          <w:rFonts w:ascii="LM Roman 10" w:hAnsi="LM Roman 10"/>
        </w:rPr>
      </w:pPr>
      <w:r w:rsidRPr="000C76F5">
        <w:rPr>
          <w:rStyle w:val="Refdenotaalpie"/>
          <w:rFonts w:ascii="LM Roman 10" w:hAnsi="LM Roman 10"/>
        </w:rPr>
        <w:footnoteRef/>
      </w:r>
      <w:r w:rsidRPr="000C76F5">
        <w:rPr>
          <w:rFonts w:ascii="LM Roman 10" w:hAnsi="LM Roman 10"/>
        </w:rPr>
        <w:t xml:space="preserve"> Ver también </w:t>
      </w:r>
      <w:r w:rsidRPr="000C76F5">
        <w:rPr>
          <w:rFonts w:ascii="LM Roman 10" w:hAnsi="LM Roman 10"/>
          <w:lang w:val="es-PE"/>
        </w:rPr>
        <w:t>Ellsberg (1961).</w:t>
      </w:r>
    </w:p>
  </w:footnote>
  <w:footnote w:id="18">
    <w:p w:rsidR="001C4F7A" w:rsidRPr="00366632" w:rsidRDefault="001C4F7A">
      <w:pPr>
        <w:pStyle w:val="Textonotapie"/>
        <w:rPr>
          <w:rFonts w:ascii="LM Roman 10" w:hAnsi="LM Roman 10"/>
        </w:rPr>
      </w:pPr>
      <w:r w:rsidRPr="00366632">
        <w:rPr>
          <w:rStyle w:val="Refdenotaalpie"/>
          <w:rFonts w:ascii="LM Roman 10" w:hAnsi="LM Roman 10"/>
        </w:rPr>
        <w:footnoteRef/>
      </w:r>
      <w:r>
        <w:rPr>
          <w:rFonts w:ascii="LM Roman 10" w:hAnsi="LM Roman 10"/>
        </w:rPr>
        <w:t xml:space="preserve"> L</w:t>
      </w:r>
      <w:r w:rsidRPr="00366632">
        <w:rPr>
          <w:rFonts w:ascii="LM Roman 10" w:hAnsi="LM Roman 10"/>
        </w:rPr>
        <w:t>as alternativas positivas como las negativas violan los principios de de la TUE.</w:t>
      </w:r>
    </w:p>
  </w:footnote>
  <w:footnote w:id="19">
    <w:p w:rsidR="001C4F7A" w:rsidRPr="00126D78" w:rsidRDefault="001C4F7A" w:rsidP="00126D78">
      <w:pPr>
        <w:pStyle w:val="Textonotapie"/>
        <w:rPr>
          <w:rFonts w:ascii="LM Roman 10" w:hAnsi="LM Roman 10"/>
        </w:rPr>
      </w:pPr>
      <w:r w:rsidRPr="00126D78">
        <w:rPr>
          <w:rStyle w:val="Refdenotaalpie"/>
          <w:rFonts w:ascii="LM Roman 10" w:hAnsi="LM Roman 10"/>
        </w:rPr>
        <w:footnoteRef/>
      </w:r>
      <w:r w:rsidRPr="00126D78">
        <w:rPr>
          <w:rFonts w:ascii="LM Roman 10" w:hAnsi="LM Roman 10"/>
        </w:rPr>
        <w:t xml:space="preserve"> Esto sugiere que la </w:t>
      </w:r>
      <w:r w:rsidRPr="00126D78">
        <w:rPr>
          <w:rFonts w:ascii="LM Roman 10" w:hAnsi="LM Roman 10"/>
          <w:i/>
        </w:rPr>
        <w:t>certidumbre</w:t>
      </w:r>
      <w:r w:rsidRPr="00126D78">
        <w:rPr>
          <w:rFonts w:ascii="LM Roman 10" w:hAnsi="LM Roman 10"/>
        </w:rPr>
        <w:t xml:space="preserve"> incrementa la aversión por las pérdidas y la atracción por las ganancia</w:t>
      </w:r>
      <w:r>
        <w:rPr>
          <w:rFonts w:ascii="LM Roman 10" w:hAnsi="LM Roman 10"/>
        </w:rPr>
        <w:t xml:space="preserve">s. </w:t>
      </w:r>
      <w:r w:rsidRPr="0020719F">
        <w:rPr>
          <w:rFonts w:ascii="LM Roman 10" w:hAnsi="LM Roman 10"/>
        </w:rPr>
        <w:t>Markowitz (1952) y Friedman &amp; Savage (1948)</w:t>
      </w:r>
      <w:r>
        <w:rPr>
          <w:rFonts w:ascii="LM Roman 10" w:hAnsi="LM Roman 10"/>
        </w:rPr>
        <w:t>,</w:t>
      </w:r>
      <w:r w:rsidRPr="0020719F">
        <w:rPr>
          <w:rFonts w:ascii="LM Roman 10" w:hAnsi="LM Roman 10"/>
        </w:rPr>
        <w:t xml:space="preserve"> trataron de resolver la combinación búsqueda y aversión al riesgo haciendo uso de una función de utilidad con regiones cóncavas y convexas.</w:t>
      </w:r>
    </w:p>
  </w:footnote>
  <w:footnote w:id="20">
    <w:p w:rsidR="001C4F7A" w:rsidRPr="00746660" w:rsidRDefault="001C4F7A" w:rsidP="00746660">
      <w:pPr>
        <w:pStyle w:val="Textonotapie"/>
        <w:rPr>
          <w:rFonts w:ascii="LM Roman 10" w:hAnsi="LM Roman 10"/>
        </w:rPr>
      </w:pPr>
      <w:r w:rsidRPr="000F4676">
        <w:rPr>
          <w:rStyle w:val="Refdenotaalpie"/>
          <w:rFonts w:ascii="LM Roman 10" w:hAnsi="LM Roman 10"/>
        </w:rPr>
        <w:footnoteRef/>
      </w:r>
      <w:r w:rsidRPr="000F4676">
        <w:rPr>
          <w:rFonts w:ascii="LM Roman 10" w:hAnsi="LM Roman 10"/>
        </w:rPr>
        <w:t xml:space="preserve"> Kahneman &amp; Tversky (1979)</w:t>
      </w:r>
      <w:r>
        <w:rPr>
          <w:rFonts w:ascii="LM Roman 10" w:hAnsi="LM Roman 10"/>
        </w:rPr>
        <w:t>,</w:t>
      </w:r>
      <w:r w:rsidRPr="000F4676">
        <w:rPr>
          <w:rFonts w:ascii="LM Roman 10" w:hAnsi="LM Roman 10"/>
        </w:rPr>
        <w:t xml:space="preserve"> desarrollaron un ejemplo</w:t>
      </w:r>
      <w:r>
        <w:rPr>
          <w:rFonts w:ascii="LM Roman 10" w:hAnsi="LM Roman 10"/>
        </w:rPr>
        <w:t xml:space="preserve"> llamado </w:t>
      </w:r>
      <w:r w:rsidRPr="000F4676">
        <w:rPr>
          <w:rFonts w:ascii="LM Roman 10" w:hAnsi="LM Roman 10"/>
          <w:i/>
        </w:rPr>
        <w:t>seguro probabilístico</w:t>
      </w:r>
      <w:r>
        <w:rPr>
          <w:rFonts w:ascii="LM Roman 10" w:hAnsi="LM Roman 10"/>
        </w:rPr>
        <w:t>,</w:t>
      </w:r>
      <w:r w:rsidRPr="000F4676">
        <w:rPr>
          <w:rFonts w:ascii="LM Roman 10" w:hAnsi="LM Roman 10"/>
        </w:rPr>
        <w:t xml:space="preserve"> el cual </w:t>
      </w:r>
      <w:r w:rsidRPr="00746660">
        <w:rPr>
          <w:rFonts w:ascii="LM Roman 10" w:hAnsi="LM Roman 10"/>
        </w:rPr>
        <w:t>muestra con mayor detalle los efectos de las preferencias no lineales.</w:t>
      </w:r>
    </w:p>
  </w:footnote>
  <w:footnote w:id="21">
    <w:p w:rsidR="001C4F7A" w:rsidRPr="00FC2753" w:rsidRDefault="001C4F7A" w:rsidP="00FC2753">
      <w:pPr>
        <w:rPr>
          <w:rFonts w:ascii="LM Roman 10" w:hAnsi="LM Roman 10"/>
          <w:sz w:val="20"/>
        </w:rPr>
      </w:pPr>
      <w:r w:rsidRPr="00FC2753">
        <w:rPr>
          <w:rStyle w:val="Refdenotaalpie"/>
          <w:rFonts w:ascii="LM Roman 10" w:hAnsi="LM Roman 10"/>
          <w:sz w:val="20"/>
        </w:rPr>
        <w:footnoteRef/>
      </w:r>
      <w:r w:rsidRPr="00FC2753">
        <w:rPr>
          <w:rFonts w:ascii="LM Roman 10" w:hAnsi="LM Roman 10"/>
          <w:sz w:val="20"/>
        </w:rPr>
        <w:t xml:space="preserve"> En 2002, conjuntamente con </w:t>
      </w:r>
      <w:hyperlink r:id="rId1" w:tooltip="Vernon Smith" w:history="1">
        <w:r w:rsidRPr="00FC2753">
          <w:rPr>
            <w:rFonts w:ascii="LM Roman 10" w:hAnsi="LM Roman 10"/>
            <w:sz w:val="20"/>
          </w:rPr>
          <w:t>Vernon Smith</w:t>
        </w:r>
      </w:hyperlink>
      <w:r w:rsidRPr="00FC2753">
        <w:rPr>
          <w:rFonts w:ascii="LM Roman 10" w:hAnsi="LM Roman 10"/>
          <w:sz w:val="20"/>
        </w:rPr>
        <w:t xml:space="preserve">, le fue concedido el </w:t>
      </w:r>
      <w:hyperlink r:id="rId2" w:tooltip="Premio del Banco de Suecia en Ciencias Económicas en memoria de Alfred Nobel" w:history="1">
        <w:r w:rsidRPr="00FC2753">
          <w:rPr>
            <w:rFonts w:ascii="LM Roman 10" w:hAnsi="LM Roman 10"/>
            <w:sz w:val="20"/>
          </w:rPr>
          <w:t>Premio Nobel de Economía</w:t>
        </w:r>
      </w:hyperlink>
      <w:r w:rsidRPr="00FC2753">
        <w:rPr>
          <w:rFonts w:ascii="LM Roman 10" w:hAnsi="LM Roman 10"/>
          <w:sz w:val="20"/>
        </w:rPr>
        <w:t xml:space="preserve"> por haber integrado aspectos de psicológica en la ciencia económica, especialmente en lo que respecta al proceso de toma de decisiones bajo incertidumbre.</w:t>
      </w:r>
    </w:p>
  </w:footnote>
  <w:footnote w:id="22">
    <w:p w:rsidR="001C4F7A" w:rsidRPr="00FC2753" w:rsidRDefault="001C4F7A" w:rsidP="00FC2753">
      <w:pPr>
        <w:pStyle w:val="Textonotapie"/>
        <w:rPr>
          <w:rFonts w:ascii="LM Roman 10" w:hAnsi="LM Roman 10"/>
        </w:rPr>
      </w:pPr>
      <w:r w:rsidRPr="00FC2753">
        <w:rPr>
          <w:rStyle w:val="Refdenotaalpie"/>
          <w:rFonts w:ascii="LM Roman 10" w:hAnsi="LM Roman 10"/>
        </w:rPr>
        <w:footnoteRef/>
      </w:r>
      <w:r w:rsidRPr="00FC2753">
        <w:rPr>
          <w:rFonts w:ascii="LM Roman 10" w:hAnsi="LM Roman 10"/>
        </w:rPr>
        <w:t xml:space="preserve"> Publicado en 1979.</w:t>
      </w:r>
    </w:p>
  </w:footnote>
  <w:footnote w:id="23">
    <w:p w:rsidR="001C4F7A" w:rsidRPr="00FC2753" w:rsidRDefault="001C4F7A" w:rsidP="00FC2753">
      <w:pPr>
        <w:pStyle w:val="Textonotapie"/>
        <w:rPr>
          <w:rFonts w:ascii="LM Roman 10" w:hAnsi="LM Roman 10"/>
        </w:rPr>
      </w:pPr>
      <w:r w:rsidRPr="00FC2753">
        <w:rPr>
          <w:rStyle w:val="Refdenotaalpie"/>
          <w:rFonts w:ascii="LM Roman 10" w:hAnsi="LM Roman 10"/>
        </w:rPr>
        <w:footnoteRef/>
      </w:r>
      <w:r w:rsidRPr="00FC2753">
        <w:rPr>
          <w:rFonts w:ascii="LM Roman 10" w:hAnsi="LM Roman 10"/>
        </w:rPr>
        <w:t xml:space="preserve"> Un cambio en el punto de referencia puede alterar el orden de preferencia de las alternativas.</w:t>
      </w:r>
    </w:p>
  </w:footnote>
  <w:footnote w:id="24">
    <w:p w:rsidR="001C4F7A" w:rsidRDefault="001C4F7A" w:rsidP="00FC2753">
      <w:pPr>
        <w:pStyle w:val="Textonotapie"/>
      </w:pPr>
      <w:r w:rsidRPr="00FC2753">
        <w:rPr>
          <w:rStyle w:val="Refdenotaalpie"/>
          <w:rFonts w:ascii="LM Roman 10" w:hAnsi="LM Roman 10"/>
        </w:rPr>
        <w:footnoteRef/>
      </w:r>
      <w:r w:rsidRPr="00FC2753">
        <w:rPr>
          <w:rFonts w:ascii="LM Roman 10" w:hAnsi="LM Roman 10"/>
        </w:rPr>
        <w:t xml:space="preserve"> Estas jugadas son equivalentes solo si la función de ponderación es lineal.</w:t>
      </w:r>
    </w:p>
  </w:footnote>
  <w:footnote w:id="25">
    <w:p w:rsidR="001C4F7A" w:rsidRPr="00E236BE" w:rsidRDefault="001C4F7A" w:rsidP="00E236BE">
      <w:pPr>
        <w:pStyle w:val="Textonotapie"/>
        <w:rPr>
          <w:rFonts w:ascii="LM Roman 10" w:hAnsi="LM Roman 10"/>
        </w:rPr>
      </w:pPr>
      <w:r w:rsidRPr="003129C5">
        <w:rPr>
          <w:rStyle w:val="Refdenotaalpie"/>
          <w:rFonts w:ascii="LM Roman 10" w:hAnsi="LM Roman 10"/>
        </w:rPr>
        <w:footnoteRef/>
      </w:r>
      <w:r w:rsidRPr="003129C5">
        <w:rPr>
          <w:rFonts w:ascii="LM Roman 10" w:hAnsi="LM Roman 10"/>
        </w:rPr>
        <w:t xml:space="preserve"> Una alternativa será estrictamente positiva o negativa si sus resultados son todos positivos o </w:t>
      </w:r>
      <w:r w:rsidRPr="00E236BE">
        <w:rPr>
          <w:rFonts w:ascii="LM Roman 10" w:hAnsi="LM Roman 10"/>
        </w:rPr>
        <w:t>negativos, respectivamente. Asimismo, será regular si no es estrictamente positiva o negativa.</w:t>
      </w:r>
    </w:p>
  </w:footnote>
  <w:footnote w:id="26">
    <w:p w:rsidR="001C4F7A" w:rsidRDefault="001C4F7A" w:rsidP="00E236BE">
      <w:pPr>
        <w:pStyle w:val="Textonotapie"/>
      </w:pPr>
      <w:r w:rsidRPr="00E236BE">
        <w:rPr>
          <w:rStyle w:val="Refdenotaalpie"/>
          <w:rFonts w:ascii="LM Roman 10" w:hAnsi="LM Roman 10"/>
        </w:rPr>
        <w:footnoteRef/>
      </w:r>
      <w:r w:rsidRPr="00E236BE">
        <w:rPr>
          <w:rFonts w:ascii="LM Roman 10" w:hAnsi="LM Roman 10"/>
        </w:rPr>
        <w:t xml:space="preserve"> </w:t>
      </w:r>
      <w:r w:rsidRPr="00E236BE">
        <w:rPr>
          <w:rFonts w:ascii="LM Roman 10" w:hAnsi="LM Roman 10"/>
          <w:i/>
        </w:rPr>
        <w:t>Isolation effect.</w:t>
      </w:r>
    </w:p>
  </w:footnote>
  <w:footnote w:id="27">
    <w:p w:rsidR="001C4F7A" w:rsidRPr="00AA4024" w:rsidRDefault="001C4F7A" w:rsidP="00AA4024">
      <w:pPr>
        <w:pStyle w:val="Textonotapie"/>
        <w:rPr>
          <w:rFonts w:ascii="LM Roman 10" w:hAnsi="LM Roman 10"/>
        </w:rPr>
      </w:pPr>
      <w:r w:rsidRPr="00AA4024">
        <w:rPr>
          <w:rStyle w:val="Refdenotaalpie"/>
          <w:rFonts w:ascii="LM Roman 10" w:hAnsi="LM Roman 10"/>
        </w:rPr>
        <w:footnoteRef/>
      </w:r>
      <w:r w:rsidRPr="00AA4024">
        <w:rPr>
          <w:rFonts w:ascii="LM Roman 10" w:hAnsi="LM Roman 10"/>
        </w:rPr>
        <w:t xml:space="preserve"> El valor del punto de referencia es neutral: v(0)=0.</w:t>
      </w:r>
    </w:p>
  </w:footnote>
  <w:footnote w:id="28">
    <w:p w:rsidR="001C4F7A" w:rsidRPr="007B2AA3" w:rsidRDefault="001C4F7A" w:rsidP="00AA4024">
      <w:pPr>
        <w:pStyle w:val="Textonotapie"/>
        <w:rPr>
          <w:rFonts w:ascii="LM Roman 10" w:hAnsi="LM Roman 10"/>
        </w:rPr>
      </w:pPr>
      <w:r w:rsidRPr="00AA4024">
        <w:rPr>
          <w:rStyle w:val="Refdenotaalpie"/>
          <w:rFonts w:ascii="LM Roman 10" w:hAnsi="LM Roman 10"/>
        </w:rPr>
        <w:footnoteRef/>
      </w:r>
      <w:r w:rsidRPr="00AA4024">
        <w:rPr>
          <w:rFonts w:ascii="LM Roman 10" w:hAnsi="LM Roman 10"/>
        </w:rPr>
        <w:t xml:space="preserve"> Ver también Samuelson (1963).</w:t>
      </w:r>
    </w:p>
  </w:footnote>
  <w:footnote w:id="29">
    <w:p w:rsidR="001C4F7A" w:rsidRPr="00310C59" w:rsidRDefault="001C4F7A" w:rsidP="00310C59">
      <w:pPr>
        <w:rPr>
          <w:rFonts w:ascii="LM Roman 10" w:hAnsi="LM Roman 10"/>
          <w:sz w:val="20"/>
        </w:rPr>
      </w:pPr>
      <w:r w:rsidRPr="00310C59">
        <w:rPr>
          <w:rStyle w:val="Refdenotaalpie"/>
          <w:rFonts w:ascii="LM Roman 10" w:hAnsi="LM Roman 10"/>
          <w:sz w:val="20"/>
        </w:rPr>
        <w:footnoteRef/>
      </w:r>
      <w:r w:rsidRPr="00310C59">
        <w:rPr>
          <w:rFonts w:ascii="LM Roman 10" w:hAnsi="LM Roman 10"/>
          <w:sz w:val="20"/>
        </w:rPr>
        <w:t xml:space="preserve"> Esta característica podría explicar diversas violaciones de la TUE como por ejemplo la paradoja de Allais.</w:t>
      </w:r>
    </w:p>
  </w:footnote>
  <w:footnote w:id="30">
    <w:p w:rsidR="001C4F7A" w:rsidRPr="006D1397" w:rsidRDefault="001C4F7A" w:rsidP="006D1397">
      <w:pPr>
        <w:pStyle w:val="Textonotapie"/>
        <w:rPr>
          <w:rFonts w:ascii="LM Roman 10" w:hAnsi="LM Roman 10"/>
        </w:rPr>
      </w:pPr>
      <w:r w:rsidRPr="006D1397">
        <w:rPr>
          <w:rStyle w:val="Refdenotaalpie"/>
          <w:rFonts w:ascii="LM Roman 10" w:hAnsi="LM Roman 10"/>
        </w:rPr>
        <w:footnoteRef/>
      </w:r>
      <w:r w:rsidRPr="006D1397">
        <w:rPr>
          <w:rFonts w:ascii="LM Roman 10" w:hAnsi="LM Roman 10"/>
        </w:rPr>
        <w:t xml:space="preserve"> The </w:t>
      </w:r>
      <w:r w:rsidRPr="006D1397">
        <w:rPr>
          <w:rFonts w:ascii="LM Roman 10" w:hAnsi="LM Roman 10"/>
          <w:i/>
        </w:rPr>
        <w:t>fourfold pattern.</w:t>
      </w:r>
    </w:p>
  </w:footnote>
  <w:footnote w:id="31">
    <w:p w:rsidR="001C4F7A" w:rsidRPr="001B0DB2" w:rsidRDefault="001C4F7A" w:rsidP="001B0DB2">
      <w:pPr>
        <w:pStyle w:val="Textonotapie"/>
        <w:rPr>
          <w:rFonts w:ascii="LM Roman 10" w:hAnsi="LM Roman 10"/>
        </w:rPr>
      </w:pPr>
      <w:r w:rsidRPr="001B0DB2">
        <w:rPr>
          <w:rStyle w:val="Refdenotaalpie"/>
          <w:rFonts w:ascii="LM Roman 10" w:hAnsi="LM Roman 10"/>
        </w:rPr>
        <w:footnoteRef/>
      </w:r>
      <w:r w:rsidRPr="001B0DB2">
        <w:rPr>
          <w:rFonts w:ascii="LM Roman 10" w:hAnsi="LM Roman 10"/>
        </w:rPr>
        <w:t xml:space="preserve"> Situación analizada por Bernoulli.</w:t>
      </w:r>
    </w:p>
  </w:footnote>
  <w:footnote w:id="32">
    <w:p w:rsidR="001C4F7A" w:rsidRPr="006F6A47" w:rsidRDefault="001C4F7A" w:rsidP="006F6A47">
      <w:pPr>
        <w:pStyle w:val="Textonotapie"/>
        <w:rPr>
          <w:rFonts w:ascii="LM Roman 10" w:hAnsi="LM Roman 10"/>
        </w:rPr>
      </w:pPr>
      <w:r w:rsidRPr="006F6A47">
        <w:rPr>
          <w:rStyle w:val="Refdenotaalpie"/>
          <w:rFonts w:ascii="LM Roman 10" w:hAnsi="LM Roman 10"/>
        </w:rPr>
        <w:footnoteRef/>
      </w:r>
      <w:r w:rsidRPr="006F6A47">
        <w:rPr>
          <w:rFonts w:ascii="LM Roman 10" w:hAnsi="LM Roman 10"/>
        </w:rPr>
        <w:t xml:space="preserve"> En este escenario, los individuos pueden convertir pérdidas manejables en desastres.</w:t>
      </w:r>
    </w:p>
  </w:footnote>
  <w:footnote w:id="33">
    <w:p w:rsidR="001C4F7A" w:rsidRDefault="001C4F7A" w:rsidP="006F6A47">
      <w:pPr>
        <w:pStyle w:val="Textonotapie"/>
      </w:pPr>
      <w:r w:rsidRPr="006F6A47">
        <w:rPr>
          <w:rStyle w:val="Refdenotaalpie"/>
          <w:rFonts w:ascii="LM Roman 10" w:hAnsi="LM Roman 10"/>
        </w:rPr>
        <w:footnoteRef/>
      </w:r>
      <w:r w:rsidRPr="006F6A47">
        <w:rPr>
          <w:rFonts w:ascii="LM Roman 10" w:hAnsi="LM Roman 10"/>
        </w:rPr>
        <w:t xml:space="preserve"> Razón por la cual las loterías son populares.</w:t>
      </w:r>
    </w:p>
  </w:footnote>
  <w:footnote w:id="34">
    <w:p w:rsidR="001C4F7A" w:rsidRPr="001B0DB2" w:rsidRDefault="001C4F7A" w:rsidP="001B0DB2">
      <w:pPr>
        <w:pStyle w:val="Textonotapie"/>
        <w:rPr>
          <w:rFonts w:ascii="LM Roman 10" w:hAnsi="LM Roman 10"/>
        </w:rPr>
      </w:pPr>
      <w:r w:rsidRPr="001B0DB2">
        <w:rPr>
          <w:rStyle w:val="Refdenotaalpie"/>
          <w:rFonts w:ascii="LM Roman 10" w:hAnsi="LM Roman 10"/>
        </w:rPr>
        <w:footnoteRef/>
      </w:r>
      <w:r w:rsidRPr="001B0DB2">
        <w:rPr>
          <w:rFonts w:ascii="LM Roman 10" w:hAnsi="LM Roman 10"/>
        </w:rPr>
        <w:t xml:space="preserve"> Explica la popularidad de los seguros.</w:t>
      </w:r>
    </w:p>
  </w:footnote>
  <w:footnote w:id="35">
    <w:p w:rsidR="001C4F7A" w:rsidRPr="009B1573" w:rsidRDefault="001C4F7A" w:rsidP="007135A9">
      <w:pPr>
        <w:pStyle w:val="Textonotapie"/>
        <w:rPr>
          <w:rFonts w:ascii="LM Roman 10" w:hAnsi="LM Roman 10"/>
        </w:rPr>
      </w:pPr>
      <w:r w:rsidRPr="009B1573">
        <w:rPr>
          <w:rStyle w:val="Refdenotaalpie"/>
          <w:rFonts w:ascii="LM Roman 10" w:hAnsi="LM Roman 10"/>
        </w:rPr>
        <w:footnoteRef/>
      </w:r>
      <w:r w:rsidRPr="009B1573">
        <w:rPr>
          <w:rFonts w:ascii="LM Roman 10" w:hAnsi="LM Roman 10"/>
        </w:rPr>
        <w:t xml:space="preserve"> V(</w:t>
      </w:r>
      <w:r w:rsidRPr="009B1573">
        <w:rPr>
          <w:rFonts w:ascii="LM Roman 10" w:hAnsi="LM Roman 10"/>
          <w:i/>
        </w:rPr>
        <w:t>x</w:t>
      </w:r>
      <w:r w:rsidRPr="009B1573">
        <w:rPr>
          <w:rFonts w:ascii="LM Roman 10" w:hAnsi="LM Roman 10"/>
        </w:rPr>
        <w:t>)=v(</w:t>
      </w:r>
      <w:r w:rsidRPr="009B1573">
        <w:rPr>
          <w:rFonts w:ascii="LM Roman 10" w:hAnsi="LM Roman 10"/>
          <w:i/>
        </w:rPr>
        <w:t>x</w:t>
      </w:r>
      <w:r w:rsidRPr="009B1573">
        <w:rPr>
          <w:rFonts w:ascii="LM Roman 10" w:hAnsi="LM Roman 10"/>
        </w:rPr>
        <w:t xml:space="preserve">), si y solo si, el resultado de </w:t>
      </w:r>
      <w:r w:rsidRPr="009B1573">
        <w:rPr>
          <w:rFonts w:ascii="LM Roman 10" w:hAnsi="LM Roman 10"/>
          <w:i/>
        </w:rPr>
        <w:t>x</w:t>
      </w:r>
      <w:r w:rsidRPr="009B1573">
        <w:rPr>
          <w:rFonts w:ascii="LM Roman 10" w:hAnsi="LM Roman 10"/>
        </w:rPr>
        <w:t xml:space="preserve"> es cierto (</w:t>
      </w:r>
      <w:r w:rsidRPr="009B1573">
        <w:rPr>
          <w:rFonts w:ascii="LM Roman 10" w:hAnsi="LM Roman 10"/>
          <w:i/>
        </w:rPr>
        <w:t>p</w:t>
      </w:r>
      <w:r w:rsidRPr="009B1573">
        <w:rPr>
          <w:rFonts w:ascii="LM Roman 10" w:hAnsi="LM Roman 10"/>
        </w:rPr>
        <w:t>=1).</w:t>
      </w:r>
    </w:p>
  </w:footnote>
  <w:footnote w:id="36">
    <w:p w:rsidR="001C4F7A" w:rsidRPr="00FF071C" w:rsidRDefault="001C4F7A" w:rsidP="00FF071C">
      <w:pPr>
        <w:pStyle w:val="Textonotapie"/>
        <w:rPr>
          <w:rFonts w:ascii="LM Roman 10" w:hAnsi="LM Roman 10"/>
        </w:rPr>
      </w:pPr>
      <w:r w:rsidRPr="00FF071C">
        <w:rPr>
          <w:rStyle w:val="Refdenotaalpie"/>
          <w:rFonts w:ascii="LM Roman 10" w:hAnsi="LM Roman 10"/>
        </w:rPr>
        <w:footnoteRef/>
      </w:r>
      <w:r w:rsidRPr="00FF071C">
        <w:rPr>
          <w:rFonts w:ascii="LM Roman 10" w:hAnsi="LM Roman 10"/>
        </w:rPr>
        <w:t xml:space="preserve"> Donde A se prefiere a B, B se prefiere a C y C domina a A.</w:t>
      </w:r>
    </w:p>
  </w:footnote>
  <w:footnote w:id="37">
    <w:p w:rsidR="001C4F7A" w:rsidRPr="00CA4CCB" w:rsidRDefault="001C4F7A" w:rsidP="00CA4CCB">
      <w:pPr>
        <w:pStyle w:val="Textonotapie"/>
        <w:rPr>
          <w:rFonts w:ascii="LM Roman 10" w:hAnsi="LM Roman 10"/>
        </w:rPr>
      </w:pPr>
      <w:r w:rsidRPr="00CA4CCB">
        <w:rPr>
          <w:rStyle w:val="Refdenotaalpie"/>
          <w:rFonts w:ascii="LM Roman 10" w:hAnsi="LM Roman 10"/>
        </w:rPr>
        <w:footnoteRef/>
      </w:r>
      <w:r w:rsidRPr="00CA4CCB">
        <w:rPr>
          <w:rFonts w:ascii="LM Roman 10" w:hAnsi="LM Roman 10"/>
        </w:rPr>
        <w:t xml:space="preserve"> Para mayor detalle ver Tversky &amp; Kahneman (1992).</w:t>
      </w:r>
    </w:p>
  </w:footnote>
  <w:footnote w:id="38">
    <w:p w:rsidR="001C4F7A" w:rsidRPr="007D1E46" w:rsidRDefault="001C4F7A" w:rsidP="007D1E46">
      <w:pPr>
        <w:pStyle w:val="Textonotapie"/>
        <w:rPr>
          <w:rFonts w:ascii="LM Roman 10" w:hAnsi="LM Roman 10"/>
        </w:rPr>
      </w:pPr>
      <w:r w:rsidRPr="007D1E46">
        <w:rPr>
          <w:rStyle w:val="Refdenotaalpie"/>
          <w:rFonts w:ascii="LM Roman 10" w:hAnsi="LM Roman 10"/>
        </w:rPr>
        <w:footnoteRef/>
      </w:r>
      <w:r w:rsidRPr="007D1E46">
        <w:rPr>
          <w:rFonts w:ascii="LM Roman 10" w:hAnsi="LM Roman 10"/>
        </w:rPr>
        <w:t xml:space="preserve"> Otra rama explora acerca del uso de la estructura de capital para mitigar los problemas de agencia. Para mayor información ver</w:t>
      </w:r>
      <w:r>
        <w:rPr>
          <w:rFonts w:ascii="LM Roman 10" w:hAnsi="LM Roman 10"/>
        </w:rPr>
        <w:t xml:space="preserve"> Jensen &amp; Meckling (1976).</w:t>
      </w:r>
    </w:p>
  </w:footnote>
  <w:footnote w:id="39">
    <w:p w:rsidR="001C4F7A" w:rsidRPr="00B95146" w:rsidRDefault="001C4F7A" w:rsidP="00B95146">
      <w:pPr>
        <w:pStyle w:val="Textonotapie"/>
        <w:rPr>
          <w:rFonts w:ascii="LM Roman 10" w:hAnsi="LM Roman 10"/>
        </w:rPr>
      </w:pPr>
      <w:r w:rsidRPr="00B95146">
        <w:rPr>
          <w:rStyle w:val="Refdenotaalpie"/>
          <w:rFonts w:ascii="LM Roman 10" w:hAnsi="LM Roman 10"/>
        </w:rPr>
        <w:footnoteRef/>
      </w:r>
      <w:r w:rsidRPr="00B95146">
        <w:rPr>
          <w:rFonts w:ascii="LM Roman 10" w:hAnsi="LM Roman 10"/>
        </w:rPr>
        <w:t xml:space="preserve"> Este supuesto es tomado de la Teoría de Utilidad Esperada</w:t>
      </w:r>
      <w:r>
        <w:rPr>
          <w:rFonts w:ascii="LM Roman 10" w:hAnsi="LM Roman 10"/>
        </w:rPr>
        <w:t>.</w:t>
      </w:r>
    </w:p>
  </w:footnote>
  <w:footnote w:id="40">
    <w:p w:rsidR="001C4F7A" w:rsidRPr="001A4A4A" w:rsidRDefault="001C4F7A" w:rsidP="0083014D">
      <w:pPr>
        <w:pStyle w:val="Textonotapie"/>
        <w:rPr>
          <w:rFonts w:ascii="LM Roman 10" w:hAnsi="LM Roman 10"/>
        </w:rPr>
      </w:pPr>
      <w:r w:rsidRPr="001A4A4A">
        <w:rPr>
          <w:rStyle w:val="Refdenotaalpie"/>
          <w:rFonts w:ascii="LM Roman 10" w:hAnsi="LM Roman 10"/>
        </w:rPr>
        <w:footnoteRef/>
      </w:r>
      <w:r w:rsidRPr="001A4A4A">
        <w:rPr>
          <w:rFonts w:ascii="LM Roman 10" w:hAnsi="LM Roman 10"/>
        </w:rPr>
        <w:t xml:space="preserve"> Nos muestra que la tasa de rendimiento esperada de los accionistas es igual al costo de capital más una prima por riesgo de apalancamiento</w:t>
      </w:r>
    </w:p>
  </w:footnote>
  <w:footnote w:id="41">
    <w:p w:rsidR="001C4F7A" w:rsidRPr="002B711B" w:rsidRDefault="001C4F7A" w:rsidP="002B711B">
      <w:pPr>
        <w:pStyle w:val="Textonotapie"/>
        <w:rPr>
          <w:rFonts w:ascii="LM Roman 10" w:hAnsi="LM Roman 10"/>
        </w:rPr>
      </w:pPr>
      <w:r w:rsidRPr="002B711B">
        <w:rPr>
          <w:rStyle w:val="Refdenotaalpie"/>
          <w:rFonts w:ascii="LM Roman 10" w:hAnsi="LM Roman 10"/>
        </w:rPr>
        <w:footnoteRef/>
      </w:r>
      <w:r w:rsidRPr="002B711B">
        <w:rPr>
          <w:rFonts w:ascii="LM Roman 10" w:hAnsi="LM Roman 10"/>
        </w:rPr>
        <w:t xml:space="preserve"> En este sentido, Scott Plous (1993) concentró su análisis en los aspectos sociales que intervienen en el proceso de toma de decisiones.</w:t>
      </w:r>
    </w:p>
  </w:footnote>
  <w:footnote w:id="42">
    <w:p w:rsidR="001C4F7A" w:rsidRPr="00B53664" w:rsidRDefault="001C4F7A" w:rsidP="00B53664">
      <w:pPr>
        <w:pStyle w:val="Textonotapie"/>
        <w:rPr>
          <w:rFonts w:ascii="LM Roman 10" w:hAnsi="LM Roman 10"/>
        </w:rPr>
      </w:pPr>
      <w:r w:rsidRPr="008237A2">
        <w:rPr>
          <w:rStyle w:val="Refdenotaalpie"/>
          <w:rFonts w:ascii="LM Roman 10" w:hAnsi="LM Roman 10"/>
        </w:rPr>
        <w:footnoteRef/>
      </w:r>
      <w:r w:rsidRPr="008237A2">
        <w:rPr>
          <w:rFonts w:ascii="LM Roman 10" w:hAnsi="LM Roman 10"/>
        </w:rPr>
        <w:t xml:space="preserve"> Ver Kahneman &amp; Tversky (1996)</w:t>
      </w:r>
      <w:r>
        <w:rPr>
          <w:rFonts w:ascii="LM Roman 10" w:hAnsi="LM Roman 10"/>
        </w:rPr>
        <w:t xml:space="preserve"> y Camerer (1997).</w:t>
      </w:r>
    </w:p>
  </w:footnote>
  <w:footnote w:id="43">
    <w:p w:rsidR="001C4F7A" w:rsidRDefault="001C4F7A" w:rsidP="00B53664">
      <w:pPr>
        <w:pStyle w:val="Textonotapie"/>
      </w:pPr>
      <w:r w:rsidRPr="00B53664">
        <w:rPr>
          <w:rStyle w:val="Refdenotaalpie"/>
          <w:rFonts w:ascii="LM Roman 10" w:hAnsi="LM Roman 10"/>
        </w:rPr>
        <w:footnoteRef/>
      </w:r>
      <w:r w:rsidRPr="00B53664">
        <w:rPr>
          <w:rFonts w:ascii="LM Roman 10" w:hAnsi="LM Roman 10"/>
        </w:rPr>
        <w:t xml:space="preserve"> Ver Langer (1975)</w:t>
      </w:r>
    </w:p>
  </w:footnote>
  <w:footnote w:id="44">
    <w:p w:rsidR="001C4F7A" w:rsidRPr="00E274A4" w:rsidRDefault="001C4F7A" w:rsidP="00E274A4">
      <w:pPr>
        <w:pStyle w:val="Textonotapie"/>
        <w:rPr>
          <w:rFonts w:ascii="LM Roman 10" w:hAnsi="LM Roman 10"/>
        </w:rPr>
      </w:pPr>
      <w:r w:rsidRPr="00E274A4">
        <w:rPr>
          <w:rStyle w:val="Refdenotaalpie"/>
          <w:rFonts w:ascii="LM Roman 10" w:hAnsi="LM Roman 10"/>
        </w:rPr>
        <w:footnoteRef/>
      </w:r>
      <w:r w:rsidRPr="00E274A4">
        <w:rPr>
          <w:rFonts w:ascii="LM Roman 10" w:hAnsi="LM Roman 10"/>
        </w:rPr>
        <w:t xml:space="preserve"> </w:t>
      </w:r>
      <w:r>
        <w:rPr>
          <w:rFonts w:ascii="LM Roman 10" w:hAnsi="LM Roman 10"/>
        </w:rPr>
        <w:t xml:space="preserve">Ver </w:t>
      </w:r>
      <w:r w:rsidRPr="00E274A4">
        <w:rPr>
          <w:rFonts w:ascii="LM Roman 10" w:hAnsi="LM Roman 10"/>
        </w:rPr>
        <w:t>Weinstein (1980)</w:t>
      </w:r>
      <w:r>
        <w:rPr>
          <w:rFonts w:ascii="LM Roman 10" w:hAnsi="LM Roman 10"/>
        </w:rPr>
        <w:t>, Kunda (1987) y</w:t>
      </w:r>
      <w:r w:rsidRPr="00E274A4">
        <w:rPr>
          <w:rFonts w:ascii="LM Roman 10" w:hAnsi="LM Roman 10"/>
        </w:rPr>
        <w:t xml:space="preserve"> Gilson (1989)</w:t>
      </w:r>
      <w:r>
        <w:rPr>
          <w:rFonts w:ascii="LM Roman 10" w:hAnsi="LM Roman 10"/>
        </w:rPr>
        <w:t>.</w:t>
      </w:r>
    </w:p>
  </w:footnote>
  <w:footnote w:id="45">
    <w:p w:rsidR="001C4F7A" w:rsidRPr="008F17B1" w:rsidRDefault="001C4F7A">
      <w:pPr>
        <w:pStyle w:val="Textonotapie"/>
        <w:rPr>
          <w:rFonts w:ascii="LM Roman 10" w:hAnsi="LM Roman 10"/>
        </w:rPr>
      </w:pPr>
      <w:r w:rsidRPr="008F17B1">
        <w:rPr>
          <w:rStyle w:val="Refdenotaalpie"/>
          <w:rFonts w:ascii="LM Roman 10" w:hAnsi="LM Roman 10"/>
        </w:rPr>
        <w:footnoteRef/>
      </w:r>
      <w:r w:rsidRPr="008F17B1">
        <w:rPr>
          <w:rFonts w:ascii="LM Roman 10" w:hAnsi="LM Roman 10"/>
        </w:rPr>
        <w:t xml:space="preserve"> Ver Brenner et al. (1996) y Oskamp (1965).</w:t>
      </w:r>
      <w:r>
        <w:rPr>
          <w:rFonts w:ascii="LM Roman 10" w:hAnsi="LM Roman 10"/>
        </w:rPr>
        <w:t xml:space="preserve"> </w:t>
      </w:r>
      <w:r w:rsidRPr="00FA1629">
        <w:rPr>
          <w:rFonts w:ascii="LM Roman 10" w:hAnsi="LM Roman 10"/>
        </w:rPr>
        <w:t>Estudios empíricos sugieren que este rasgo es más frecuente en aquellas personas que se consideran a sí mismas como expertas.</w:t>
      </w:r>
    </w:p>
  </w:footnote>
  <w:footnote w:id="46">
    <w:p w:rsidR="001C4F7A" w:rsidRPr="00014F9F" w:rsidRDefault="001C4F7A" w:rsidP="00F7036C">
      <w:pPr>
        <w:pStyle w:val="Textonotapie"/>
        <w:rPr>
          <w:rFonts w:ascii="LM Roman 10" w:hAnsi="LM Roman 10"/>
        </w:rPr>
      </w:pPr>
      <w:r w:rsidRPr="00EF799B">
        <w:rPr>
          <w:rStyle w:val="Refdenotaalpie"/>
          <w:rFonts w:ascii="LM Roman 10" w:hAnsi="LM Roman 10"/>
        </w:rPr>
        <w:footnoteRef/>
      </w:r>
      <w:r w:rsidRPr="00A9381D">
        <w:rPr>
          <w:rFonts w:ascii="LM Roman 10" w:hAnsi="LM Roman 10"/>
        </w:rPr>
        <w:t xml:space="preserve"> </w:t>
      </w:r>
      <w:r>
        <w:rPr>
          <w:rFonts w:ascii="LM Roman 10" w:hAnsi="LM Roman 10"/>
        </w:rPr>
        <w:t>Diversos estudios señalan que l</w:t>
      </w:r>
      <w:r w:rsidRPr="00A9381D">
        <w:rPr>
          <w:rFonts w:ascii="LM Roman 10" w:hAnsi="LM Roman 10"/>
        </w:rPr>
        <w:t>os e</w:t>
      </w:r>
      <w:r>
        <w:rPr>
          <w:rFonts w:ascii="LM Roman 10" w:hAnsi="LM Roman 10"/>
        </w:rPr>
        <w:t xml:space="preserve">jecutivos de alto rango son especialmente propensos a este fenómeno. </w:t>
      </w:r>
      <w:r w:rsidRPr="00014F9F">
        <w:rPr>
          <w:rFonts w:ascii="LM Roman 10" w:hAnsi="LM Roman 10"/>
        </w:rPr>
        <w:t>Ver Larwood &amp; Whittaker (1997), Svenson (1981), Alicke (1985), Camerer &amp; Lovallo (1999) y Kruger (1999).</w:t>
      </w:r>
    </w:p>
  </w:footnote>
  <w:footnote w:id="47">
    <w:p w:rsidR="001C4F7A" w:rsidRPr="006943FE" w:rsidRDefault="001C4F7A">
      <w:pPr>
        <w:pStyle w:val="Textonotapie"/>
        <w:rPr>
          <w:rFonts w:ascii="LM Roman 10" w:hAnsi="LM Roman 10"/>
        </w:rPr>
      </w:pPr>
      <w:r w:rsidRPr="006943FE">
        <w:rPr>
          <w:rStyle w:val="Refdenotaalpie"/>
          <w:rFonts w:ascii="LM Roman 10" w:hAnsi="LM Roman 10"/>
        </w:rPr>
        <w:footnoteRef/>
      </w:r>
      <w:r>
        <w:rPr>
          <w:rFonts w:ascii="LM Roman 10" w:hAnsi="LM Roman 10"/>
        </w:rPr>
        <w:t xml:space="preserve"> Ver Kahneman &amp; Tversky (1974) y Tversky &amp; Kahneman (1971).</w:t>
      </w:r>
    </w:p>
  </w:footnote>
  <w:footnote w:id="48">
    <w:p w:rsidR="001C4F7A" w:rsidRPr="006943FE" w:rsidRDefault="001C4F7A" w:rsidP="00E442BF">
      <w:pPr>
        <w:rPr>
          <w:rFonts w:ascii="LM Roman 10" w:hAnsi="LM Roman 10"/>
          <w:sz w:val="20"/>
        </w:rPr>
      </w:pPr>
      <w:r w:rsidRPr="00AD5939">
        <w:rPr>
          <w:rStyle w:val="Refdenotaalpie"/>
          <w:rFonts w:ascii="LM Roman 10" w:hAnsi="LM Roman 10"/>
          <w:sz w:val="20"/>
        </w:rPr>
        <w:footnoteRef/>
      </w:r>
      <w:r w:rsidRPr="006943FE">
        <w:rPr>
          <w:rFonts w:ascii="LM Roman 10" w:hAnsi="LM Roman 10"/>
          <w:sz w:val="20"/>
        </w:rPr>
        <w:t xml:space="preserve"> </w:t>
      </w:r>
      <w:r w:rsidRPr="006943FE">
        <w:rPr>
          <w:rFonts w:ascii="LM Roman 10" w:hAnsi="LM Roman 10"/>
          <w:i/>
          <w:sz w:val="20"/>
        </w:rPr>
        <w:t>Availability.</w:t>
      </w:r>
    </w:p>
  </w:footnote>
  <w:footnote w:id="49">
    <w:p w:rsidR="001C4F7A" w:rsidRPr="00FF4526" w:rsidRDefault="001C4F7A" w:rsidP="00FF4526">
      <w:pPr>
        <w:pStyle w:val="Textonotapie"/>
        <w:rPr>
          <w:rFonts w:ascii="LM Roman 10" w:hAnsi="LM Roman 10"/>
        </w:rPr>
      </w:pPr>
      <w:r w:rsidRPr="00FF4526">
        <w:rPr>
          <w:rStyle w:val="Refdenotaalpie"/>
          <w:rFonts w:ascii="LM Roman 10" w:hAnsi="LM Roman 10"/>
        </w:rPr>
        <w:footnoteRef/>
      </w:r>
      <w:r w:rsidRPr="00FF4526">
        <w:rPr>
          <w:rFonts w:ascii="LM Roman 10" w:hAnsi="LM Roman 10"/>
        </w:rPr>
        <w:t xml:space="preserve"> En algunos textos lo asocian con el heurístico de </w:t>
      </w:r>
      <w:r w:rsidRPr="00EB42A4">
        <w:rPr>
          <w:rFonts w:ascii="LM Roman 10" w:hAnsi="LM Roman 10"/>
          <w:i/>
        </w:rPr>
        <w:t>familiaridad</w:t>
      </w:r>
      <w:r w:rsidRPr="00FF4526">
        <w:rPr>
          <w:rFonts w:ascii="LM Roman 10" w:hAnsi="LM Roman 10"/>
        </w:rPr>
        <w:t>.</w:t>
      </w:r>
    </w:p>
  </w:footnote>
  <w:footnote w:id="50">
    <w:p w:rsidR="001C4F7A" w:rsidRPr="004D6727" w:rsidRDefault="001C4F7A" w:rsidP="008C6A87">
      <w:pPr>
        <w:pStyle w:val="Textonotapie"/>
        <w:rPr>
          <w:rFonts w:ascii="LM Roman 10" w:hAnsi="LM Roman 10"/>
          <w:lang w:val="en-US"/>
        </w:rPr>
      </w:pPr>
      <w:r w:rsidRPr="00B80B4A">
        <w:rPr>
          <w:rStyle w:val="Refdenotaalpie"/>
          <w:rFonts w:ascii="LM Roman 10" w:hAnsi="LM Roman 10"/>
        </w:rPr>
        <w:footnoteRef/>
      </w:r>
      <w:r w:rsidRPr="004D6727">
        <w:rPr>
          <w:rFonts w:ascii="LM Roman 10" w:hAnsi="LM Roman 10"/>
          <w:lang w:val="en-US"/>
        </w:rPr>
        <w:t xml:space="preserve"> </w:t>
      </w:r>
      <w:r w:rsidRPr="004D6727">
        <w:rPr>
          <w:rFonts w:ascii="LM Roman 10" w:hAnsi="LM Roman 10"/>
          <w:i/>
          <w:lang w:val="en-US"/>
        </w:rPr>
        <w:t>Anchoring</w:t>
      </w:r>
      <w:r w:rsidRPr="004D6727">
        <w:rPr>
          <w:rFonts w:ascii="LM Roman 10" w:hAnsi="LM Roman 10"/>
          <w:lang w:val="en-US"/>
        </w:rPr>
        <w:t xml:space="preserve"> and </w:t>
      </w:r>
      <w:r w:rsidRPr="004D6727">
        <w:rPr>
          <w:rFonts w:ascii="LM Roman 10" w:hAnsi="LM Roman 10"/>
          <w:i/>
          <w:lang w:val="en-US"/>
        </w:rPr>
        <w:t>adjustment</w:t>
      </w:r>
    </w:p>
  </w:footnote>
  <w:footnote w:id="51">
    <w:p w:rsidR="001C4F7A" w:rsidRPr="00AD0BC0" w:rsidRDefault="001C4F7A" w:rsidP="00CB00E2">
      <w:pPr>
        <w:pStyle w:val="Textonotapie"/>
        <w:rPr>
          <w:rFonts w:ascii="LM Roman 10" w:hAnsi="LM Roman 10"/>
          <w:lang w:val="en-US"/>
        </w:rPr>
      </w:pPr>
      <w:r w:rsidRPr="00CB00E2">
        <w:rPr>
          <w:rStyle w:val="Refdenotaalpie"/>
          <w:rFonts w:ascii="LM Roman 10" w:hAnsi="LM Roman 10"/>
        </w:rPr>
        <w:footnoteRef/>
      </w:r>
      <w:r w:rsidRPr="00AD0BC0">
        <w:rPr>
          <w:rFonts w:ascii="LM Roman 10" w:hAnsi="LM Roman 10"/>
          <w:lang w:val="en-US"/>
        </w:rPr>
        <w:t xml:space="preserve"> </w:t>
      </w:r>
      <w:r w:rsidRPr="00AD0BC0">
        <w:rPr>
          <w:rFonts w:ascii="LM Roman 10" w:hAnsi="LM Roman 10"/>
          <w:i/>
          <w:lang w:val="en-US"/>
        </w:rPr>
        <w:t>Framing</w:t>
      </w:r>
    </w:p>
  </w:footnote>
  <w:footnote w:id="52">
    <w:p w:rsidR="001C4F7A" w:rsidRPr="00BE3184" w:rsidRDefault="001C4F7A" w:rsidP="00E06DBC">
      <w:pPr>
        <w:pStyle w:val="Textonotapie"/>
        <w:rPr>
          <w:lang w:val="en-US"/>
        </w:rPr>
      </w:pPr>
      <w:r w:rsidRPr="00CB00E2">
        <w:rPr>
          <w:rStyle w:val="Refdenotaalpie"/>
          <w:rFonts w:ascii="LM Roman 10" w:hAnsi="LM Roman 10"/>
        </w:rPr>
        <w:footnoteRef/>
      </w:r>
      <w:r w:rsidRPr="00BE3184">
        <w:rPr>
          <w:rFonts w:ascii="LM Roman 10" w:hAnsi="LM Roman 10"/>
          <w:lang w:val="en-US"/>
        </w:rPr>
        <w:t xml:space="preserve"> Para mayor detalle ver Tversky &amp; Kahneman (1992).</w:t>
      </w:r>
    </w:p>
  </w:footnote>
  <w:footnote w:id="53">
    <w:p w:rsidR="001C4F7A" w:rsidRPr="00C16679" w:rsidRDefault="001C4F7A" w:rsidP="00A604CF">
      <w:pPr>
        <w:pStyle w:val="Textonotapie"/>
        <w:rPr>
          <w:rFonts w:ascii="LM Roman 10" w:hAnsi="LM Roman 10"/>
        </w:rPr>
      </w:pPr>
      <w:r w:rsidRPr="00B41F9A">
        <w:rPr>
          <w:rStyle w:val="Refdenotaalpie"/>
          <w:rFonts w:ascii="LM Roman 10" w:hAnsi="LM Roman 10"/>
          <w:i/>
        </w:rPr>
        <w:footnoteRef/>
      </w:r>
      <w:r w:rsidRPr="00B41F9A">
        <w:rPr>
          <w:rFonts w:ascii="LM Roman 10" w:hAnsi="LM Roman 10"/>
          <w:i/>
          <w:lang w:val="en-US"/>
        </w:rPr>
        <w:t xml:space="preserve"> </w:t>
      </w:r>
      <w:proofErr w:type="gramStart"/>
      <w:r w:rsidRPr="00B41F9A">
        <w:rPr>
          <w:rFonts w:ascii="LM Roman 10" w:hAnsi="LM Roman 10"/>
          <w:i/>
          <w:lang w:val="en-US"/>
        </w:rPr>
        <w:t>The Theory of</w:t>
      </w:r>
      <w:r w:rsidRPr="007125EF">
        <w:rPr>
          <w:rFonts w:ascii="LM Roman 10" w:hAnsi="LM Roman 10"/>
          <w:lang w:val="en-US"/>
        </w:rPr>
        <w:t xml:space="preserve"> </w:t>
      </w:r>
      <w:r w:rsidRPr="007125EF">
        <w:rPr>
          <w:rFonts w:ascii="LM Roman 10" w:hAnsi="LM Roman 10"/>
          <w:i/>
          <w:lang w:val="en-US"/>
        </w:rPr>
        <w:t>cognitive dissonance</w:t>
      </w:r>
      <w:r w:rsidRPr="007125EF">
        <w:rPr>
          <w:rFonts w:ascii="LM Roman 10" w:hAnsi="LM Roman 10"/>
          <w:lang w:val="en-US"/>
        </w:rPr>
        <w:t>.</w:t>
      </w:r>
      <w:proofErr w:type="gramEnd"/>
      <w:r>
        <w:rPr>
          <w:rFonts w:ascii="LM Roman 10" w:hAnsi="LM Roman 10"/>
          <w:lang w:val="en-US"/>
        </w:rPr>
        <w:t xml:space="preserve"> </w:t>
      </w:r>
      <w:r w:rsidRPr="00C16679">
        <w:rPr>
          <w:rFonts w:ascii="LM Roman 10" w:hAnsi="LM Roman 10"/>
        </w:rPr>
        <w:t>Estrechamente relacionado c</w:t>
      </w:r>
      <w:r>
        <w:rPr>
          <w:rFonts w:ascii="LM Roman 10" w:hAnsi="LM Roman 10"/>
        </w:rPr>
        <w:t xml:space="preserve">on el </w:t>
      </w:r>
      <w:r w:rsidRPr="005A49FE">
        <w:rPr>
          <w:rFonts w:ascii="LM Roman 10" w:hAnsi="LM Roman 10"/>
          <w:i/>
        </w:rPr>
        <w:t>sesgo de confirmación</w:t>
      </w:r>
      <w:r>
        <w:rPr>
          <w:rFonts w:ascii="LM Roman 10" w:hAnsi="LM Roman 10"/>
        </w:rPr>
        <w:t>.</w:t>
      </w:r>
    </w:p>
  </w:footnote>
  <w:footnote w:id="54">
    <w:p w:rsidR="001C4F7A" w:rsidRPr="00894BD1" w:rsidRDefault="001C4F7A" w:rsidP="00E06DBC">
      <w:pPr>
        <w:pStyle w:val="Textonotapie"/>
        <w:rPr>
          <w:rFonts w:ascii="LM Roman 10" w:hAnsi="LM Roman 10"/>
        </w:rPr>
      </w:pPr>
      <w:r w:rsidRPr="00B80B4A">
        <w:rPr>
          <w:rStyle w:val="Refdenotaalpie"/>
          <w:rFonts w:ascii="LM Roman 10" w:hAnsi="LM Roman 10"/>
        </w:rPr>
        <w:footnoteRef/>
      </w:r>
      <w:r w:rsidRPr="00894BD1">
        <w:rPr>
          <w:rFonts w:ascii="LM Roman 10" w:hAnsi="LM Roman 10"/>
        </w:rPr>
        <w:t xml:space="preserve"> </w:t>
      </w:r>
      <w:r w:rsidRPr="00894BD1">
        <w:rPr>
          <w:rFonts w:ascii="LM Roman 10" w:hAnsi="LM Roman 10"/>
          <w:i/>
        </w:rPr>
        <w:t>Mental Accounting</w:t>
      </w:r>
      <w:r w:rsidRPr="00894BD1">
        <w:rPr>
          <w:rFonts w:ascii="LM Roman 10" w:hAnsi="LM Roman 10"/>
        </w:rPr>
        <w:t>. Ver también Kivetz (1999).</w:t>
      </w:r>
    </w:p>
  </w:footnote>
  <w:footnote w:id="55">
    <w:p w:rsidR="001C4F7A" w:rsidRPr="00955C09" w:rsidRDefault="001C4F7A" w:rsidP="00E06DBC">
      <w:pPr>
        <w:pStyle w:val="Textonotapie"/>
        <w:rPr>
          <w:rFonts w:ascii="LM Roman 10" w:hAnsi="LM Roman 10"/>
        </w:rPr>
      </w:pPr>
      <w:r w:rsidRPr="00955C09">
        <w:rPr>
          <w:rStyle w:val="Refdenotaalpie"/>
          <w:rFonts w:ascii="LM Roman 10" w:hAnsi="LM Roman 10"/>
        </w:rPr>
        <w:footnoteRef/>
      </w:r>
      <w:r w:rsidRPr="00955C09">
        <w:rPr>
          <w:rFonts w:ascii="LM Roman 10" w:hAnsi="LM Roman 10"/>
        </w:rPr>
        <w:t xml:space="preserve"> Violando el principio de fungibilidad.</w:t>
      </w:r>
    </w:p>
  </w:footnote>
  <w:footnote w:id="56">
    <w:p w:rsidR="001C4F7A" w:rsidRPr="007E7B50" w:rsidRDefault="001C4F7A" w:rsidP="00E06DBC">
      <w:pPr>
        <w:pStyle w:val="Textonotapie"/>
        <w:rPr>
          <w:rFonts w:ascii="LM Roman 10" w:hAnsi="LM Roman 10"/>
          <w:lang w:val="en-US"/>
        </w:rPr>
      </w:pPr>
      <w:r w:rsidRPr="007E7B50">
        <w:rPr>
          <w:rStyle w:val="Refdenotaalpie"/>
          <w:rFonts w:ascii="LM Roman 10" w:hAnsi="LM Roman 10"/>
          <w:i/>
        </w:rPr>
        <w:footnoteRef/>
      </w:r>
      <w:r w:rsidRPr="007E7B50">
        <w:rPr>
          <w:rFonts w:ascii="LM Roman 10" w:hAnsi="LM Roman 10"/>
          <w:i/>
          <w:lang w:val="en-US"/>
        </w:rPr>
        <w:t xml:space="preserve"> Endowment </w:t>
      </w:r>
      <w:r>
        <w:rPr>
          <w:rFonts w:ascii="LM Roman 10" w:hAnsi="LM Roman 10"/>
          <w:i/>
          <w:lang w:val="en-US"/>
        </w:rPr>
        <w:t>E</w:t>
      </w:r>
      <w:r w:rsidRPr="007E7B50">
        <w:rPr>
          <w:rFonts w:ascii="LM Roman 10" w:hAnsi="LM Roman 10"/>
          <w:i/>
          <w:lang w:val="en-US"/>
        </w:rPr>
        <w:t>ffect</w:t>
      </w:r>
    </w:p>
  </w:footnote>
  <w:footnote w:id="57">
    <w:p w:rsidR="001C4F7A" w:rsidRPr="00363E62" w:rsidRDefault="001C4F7A" w:rsidP="00E06DBC">
      <w:pPr>
        <w:pStyle w:val="Textonotapie"/>
        <w:rPr>
          <w:rFonts w:ascii="LM Roman 10" w:hAnsi="LM Roman 10"/>
        </w:rPr>
      </w:pPr>
      <w:r w:rsidRPr="005E5310">
        <w:rPr>
          <w:rStyle w:val="Refdenotaalpie"/>
          <w:rFonts w:ascii="LM Roman 10" w:hAnsi="LM Roman 10"/>
          <w:i/>
        </w:rPr>
        <w:footnoteRef/>
      </w:r>
      <w:r w:rsidRPr="005E5310">
        <w:rPr>
          <w:rFonts w:ascii="LM Roman 10" w:hAnsi="LM Roman 10"/>
          <w:i/>
          <w:lang w:val="en-US"/>
        </w:rPr>
        <w:t xml:space="preserve"> </w:t>
      </w:r>
      <w:proofErr w:type="gramStart"/>
      <w:r w:rsidRPr="005E5310">
        <w:rPr>
          <w:rFonts w:ascii="LM Roman 10" w:hAnsi="LM Roman 10"/>
          <w:i/>
          <w:lang w:val="en-US"/>
        </w:rPr>
        <w:t>Self serving attribution bias</w:t>
      </w:r>
      <w:r w:rsidRPr="00363E62">
        <w:rPr>
          <w:rFonts w:ascii="LM Roman 10" w:hAnsi="LM Roman 10"/>
          <w:lang w:val="en-US"/>
        </w:rPr>
        <w:t>.</w:t>
      </w:r>
      <w:proofErr w:type="gramEnd"/>
      <w:r w:rsidRPr="00363E62">
        <w:rPr>
          <w:rFonts w:ascii="LM Roman 10" w:hAnsi="LM Roman 10"/>
          <w:lang w:val="en-US"/>
        </w:rPr>
        <w:t xml:space="preserve"> </w:t>
      </w:r>
      <w:proofErr w:type="gramStart"/>
      <w:r>
        <w:rPr>
          <w:rFonts w:ascii="LM Roman 10" w:hAnsi="LM Roman 10"/>
          <w:lang w:val="en-US"/>
        </w:rPr>
        <w:t xml:space="preserve">Ver Gervais &amp; Odean (2001), </w:t>
      </w:r>
      <w:r w:rsidRPr="00F112A5">
        <w:rPr>
          <w:rFonts w:ascii="LM Roman 10" w:hAnsi="LM Roman 10"/>
          <w:lang w:val="en-US"/>
        </w:rPr>
        <w:t>Miller &amp; Ross (1975), Langer &amp; Roth (1975) y Feather &amp; Simon (1971).</w:t>
      </w:r>
      <w:proofErr w:type="gramEnd"/>
      <w:r w:rsidRPr="00F112A5">
        <w:rPr>
          <w:rFonts w:ascii="LM Roman 10" w:hAnsi="LM Roman 10"/>
          <w:lang w:val="en-US"/>
        </w:rPr>
        <w:t xml:space="preserve"> </w:t>
      </w:r>
      <w:r w:rsidRPr="008541DF">
        <w:rPr>
          <w:rFonts w:ascii="LM Roman 10" w:hAnsi="LM Roman 10"/>
        </w:rPr>
        <w:t xml:space="preserve">Algunos </w:t>
      </w:r>
      <w:r>
        <w:rPr>
          <w:rFonts w:ascii="LM Roman 10" w:hAnsi="LM Roman 10"/>
        </w:rPr>
        <w:t>e</w:t>
      </w:r>
      <w:r w:rsidRPr="008541DF">
        <w:rPr>
          <w:rFonts w:ascii="LM Roman 10" w:hAnsi="LM Roman 10"/>
        </w:rPr>
        <w:t>studios sost</w:t>
      </w:r>
      <w:r>
        <w:rPr>
          <w:rFonts w:ascii="LM Roman 10" w:hAnsi="LM Roman 10"/>
        </w:rPr>
        <w:t>ienen que este sesgo r</w:t>
      </w:r>
      <w:r w:rsidRPr="00363E62">
        <w:rPr>
          <w:rFonts w:ascii="LM Roman 10" w:hAnsi="LM Roman 10"/>
        </w:rPr>
        <w:t>e</w:t>
      </w:r>
      <w:r>
        <w:rPr>
          <w:rFonts w:ascii="LM Roman 10" w:hAnsi="LM Roman 10"/>
        </w:rPr>
        <w:t>fuerza los efectos d</w:t>
      </w:r>
      <w:r w:rsidRPr="00363E62">
        <w:rPr>
          <w:rFonts w:ascii="LM Roman 10" w:hAnsi="LM Roman 10"/>
        </w:rPr>
        <w:t>e</w:t>
      </w:r>
      <w:r>
        <w:rPr>
          <w:rFonts w:ascii="LM Roman 10" w:hAnsi="LM Roman 10"/>
        </w:rPr>
        <w:t xml:space="preserve">l </w:t>
      </w:r>
      <w:r w:rsidRPr="00363E62">
        <w:rPr>
          <w:rFonts w:ascii="LM Roman 10" w:hAnsi="LM Roman 10"/>
          <w:i/>
        </w:rPr>
        <w:t>exceso de confianza</w:t>
      </w:r>
      <w:r>
        <w:rPr>
          <w:rFonts w:ascii="LM Roman 10" w:hAnsi="LM Roman 10"/>
          <w:i/>
        </w:rPr>
        <w:t xml:space="preserve"> </w:t>
      </w:r>
      <w:r w:rsidRPr="008923C7">
        <w:rPr>
          <w:rFonts w:ascii="LM Roman 10" w:hAnsi="LM Roman 10"/>
        </w:rPr>
        <w:t xml:space="preserve">y de </w:t>
      </w:r>
      <w:r>
        <w:rPr>
          <w:rFonts w:ascii="LM Roman 10" w:hAnsi="LM Roman 10"/>
          <w:i/>
        </w:rPr>
        <w:t>optimismo</w:t>
      </w:r>
      <w:r>
        <w:rPr>
          <w:rFonts w:ascii="LM Roman 10" w:hAnsi="LM Roman 10"/>
        </w:rPr>
        <w:t>, especialmente en gerentes exitosos.</w:t>
      </w:r>
    </w:p>
  </w:footnote>
  <w:footnote w:id="58">
    <w:p w:rsidR="001C4F7A" w:rsidRPr="00461E2F" w:rsidRDefault="001C4F7A" w:rsidP="002637D6">
      <w:pPr>
        <w:pStyle w:val="Textonotapie"/>
        <w:rPr>
          <w:lang w:val="en-US"/>
        </w:rPr>
      </w:pPr>
      <w:r w:rsidRPr="00461E2F">
        <w:rPr>
          <w:rStyle w:val="Refdenotaalpie"/>
        </w:rPr>
        <w:footnoteRef/>
      </w:r>
      <w:r w:rsidRPr="00461E2F">
        <w:rPr>
          <w:lang w:val="en-US"/>
        </w:rPr>
        <w:t xml:space="preserve"> </w:t>
      </w:r>
      <w:proofErr w:type="gramStart"/>
      <w:r w:rsidRPr="00461E2F">
        <w:rPr>
          <w:rFonts w:ascii="LM Roman 10" w:hAnsi="LM Roman 10"/>
          <w:i/>
          <w:lang w:val="en-US"/>
        </w:rPr>
        <w:t>Disposition Effect</w:t>
      </w:r>
      <w:r>
        <w:rPr>
          <w:rFonts w:ascii="LM Roman 10" w:hAnsi="LM Roman 10"/>
          <w:lang w:val="en-US"/>
        </w:rPr>
        <w:t>.</w:t>
      </w:r>
      <w:proofErr w:type="gramEnd"/>
      <w:r>
        <w:rPr>
          <w:rFonts w:ascii="LM Roman 10" w:hAnsi="LM Roman 10"/>
          <w:lang w:val="en-US"/>
        </w:rPr>
        <w:t xml:space="preserve"> </w:t>
      </w:r>
      <w:proofErr w:type="gramStart"/>
      <w:r>
        <w:rPr>
          <w:rFonts w:ascii="LM Roman 10" w:hAnsi="LM Roman 10"/>
          <w:lang w:val="en-US"/>
        </w:rPr>
        <w:t>Ver Shefrin &amp; Statman (198</w:t>
      </w:r>
      <w:r w:rsidRPr="00461E2F">
        <w:rPr>
          <w:rFonts w:ascii="LM Roman 10" w:hAnsi="LM Roman 10"/>
          <w:lang w:val="en-US"/>
        </w:rPr>
        <w:t>5).</w:t>
      </w:r>
      <w:proofErr w:type="gramEnd"/>
    </w:p>
  </w:footnote>
  <w:footnote w:id="59">
    <w:p w:rsidR="001C4F7A" w:rsidRPr="00461E2F" w:rsidRDefault="001C4F7A" w:rsidP="00FA3A8D">
      <w:pPr>
        <w:pStyle w:val="Textonotapie"/>
        <w:rPr>
          <w:rFonts w:ascii="LM Roman 10" w:hAnsi="LM Roman 10"/>
          <w:lang w:val="en-US"/>
        </w:rPr>
      </w:pPr>
      <w:r w:rsidRPr="00461E2F">
        <w:rPr>
          <w:rStyle w:val="Refdenotaalpie"/>
          <w:rFonts w:ascii="LM Roman 10" w:hAnsi="LM Roman 10"/>
        </w:rPr>
        <w:footnoteRef/>
      </w:r>
      <w:r w:rsidRPr="00461E2F">
        <w:rPr>
          <w:rFonts w:ascii="LM Roman 10" w:hAnsi="LM Roman 10"/>
          <w:lang w:val="en-US"/>
        </w:rPr>
        <w:t xml:space="preserve"> </w:t>
      </w:r>
      <w:proofErr w:type="gramStart"/>
      <w:r w:rsidRPr="00461E2F">
        <w:rPr>
          <w:rFonts w:ascii="LM Roman 10" w:hAnsi="LM Roman 10"/>
          <w:i/>
          <w:lang w:val="en-US"/>
        </w:rPr>
        <w:t>Fear of Regret</w:t>
      </w:r>
      <w:r w:rsidRPr="00A7169D">
        <w:rPr>
          <w:rFonts w:ascii="LM Roman 10" w:hAnsi="LM Roman 10"/>
          <w:i/>
          <w:lang w:val="en-US"/>
        </w:rPr>
        <w:t>.</w:t>
      </w:r>
      <w:proofErr w:type="gramEnd"/>
    </w:p>
  </w:footnote>
  <w:footnote w:id="60">
    <w:p w:rsidR="001C4F7A" w:rsidRPr="00461E2F" w:rsidRDefault="001C4F7A" w:rsidP="002B12F7">
      <w:pPr>
        <w:pStyle w:val="Textonotapie"/>
        <w:rPr>
          <w:lang w:val="en-US"/>
        </w:rPr>
      </w:pPr>
      <w:r w:rsidRPr="00461E2F">
        <w:rPr>
          <w:rStyle w:val="Refdenotaalpie"/>
        </w:rPr>
        <w:footnoteRef/>
      </w:r>
      <w:r w:rsidRPr="00461E2F">
        <w:rPr>
          <w:lang w:val="en-US"/>
        </w:rPr>
        <w:t xml:space="preserve"> </w:t>
      </w:r>
      <w:r w:rsidRPr="00461E2F">
        <w:rPr>
          <w:rFonts w:ascii="LM Roman 10" w:hAnsi="LM Roman 10"/>
          <w:lang w:val="en-US"/>
        </w:rPr>
        <w:t>Samuelson &amp; Zeckhauser (1988)</w:t>
      </w:r>
    </w:p>
  </w:footnote>
  <w:footnote w:id="61">
    <w:p w:rsidR="001C4F7A" w:rsidRPr="00461E2F" w:rsidRDefault="001C4F7A" w:rsidP="001D0BBF">
      <w:pPr>
        <w:pStyle w:val="Textonotapie"/>
        <w:rPr>
          <w:rFonts w:ascii="LM Roman 10" w:hAnsi="LM Roman 10"/>
          <w:lang w:val="en-US"/>
        </w:rPr>
      </w:pPr>
      <w:r w:rsidRPr="00461E2F">
        <w:rPr>
          <w:rStyle w:val="Refdenotaalpie"/>
          <w:rFonts w:ascii="LM Roman 10" w:hAnsi="LM Roman 10"/>
        </w:rPr>
        <w:footnoteRef/>
      </w:r>
      <w:r w:rsidRPr="00461E2F">
        <w:rPr>
          <w:rFonts w:ascii="LM Roman 10" w:hAnsi="LM Roman 10"/>
          <w:lang w:val="en-US"/>
        </w:rPr>
        <w:t xml:space="preserve"> Thaler &amp; Shefrin (1981)</w:t>
      </w:r>
    </w:p>
  </w:footnote>
  <w:footnote w:id="62">
    <w:p w:rsidR="001C4F7A" w:rsidRPr="00461E2F" w:rsidRDefault="001C4F7A" w:rsidP="001D0BBF">
      <w:pPr>
        <w:pStyle w:val="Textonotapie"/>
        <w:rPr>
          <w:lang w:val="en-US"/>
        </w:rPr>
      </w:pPr>
      <w:r w:rsidRPr="00461E2F">
        <w:rPr>
          <w:rStyle w:val="Refdenotaalpie"/>
          <w:rFonts w:ascii="LM Roman 10" w:hAnsi="LM Roman 10"/>
        </w:rPr>
        <w:footnoteRef/>
      </w:r>
      <w:r w:rsidRPr="00461E2F">
        <w:rPr>
          <w:rFonts w:ascii="LM Roman 10" w:hAnsi="LM Roman 10"/>
          <w:lang w:val="en-US"/>
        </w:rPr>
        <w:t xml:space="preserve"> Ver Kahneman &amp; Tversky (1973)</w:t>
      </w:r>
    </w:p>
  </w:footnote>
  <w:footnote w:id="63">
    <w:p w:rsidR="001C4F7A" w:rsidRPr="00F6067D" w:rsidRDefault="001C4F7A" w:rsidP="00680369">
      <w:pPr>
        <w:pStyle w:val="Textonotapie"/>
        <w:rPr>
          <w:lang w:val="en-US"/>
        </w:rPr>
      </w:pPr>
      <w:r w:rsidRPr="00461E2F">
        <w:rPr>
          <w:rStyle w:val="Refdenotaalpie"/>
          <w:rFonts w:ascii="LM Roman 10" w:hAnsi="LM Roman 10"/>
        </w:rPr>
        <w:footnoteRef/>
      </w:r>
      <w:r w:rsidRPr="00461E2F">
        <w:rPr>
          <w:rFonts w:ascii="LM Roman 10" w:hAnsi="LM Roman 10"/>
          <w:lang w:val="en-US"/>
        </w:rPr>
        <w:t xml:space="preserve"> </w:t>
      </w:r>
      <w:r w:rsidRPr="00461E2F">
        <w:rPr>
          <w:rFonts w:ascii="LM Roman 10" w:hAnsi="LM Roman 10"/>
          <w:i/>
          <w:lang w:val="en-US"/>
        </w:rPr>
        <w:t>Loss aversion</w:t>
      </w:r>
      <w:r w:rsidRPr="00461E2F">
        <w:rPr>
          <w:rFonts w:ascii="LM Roman 10" w:hAnsi="LM Roman 10"/>
          <w:lang w:val="en-US"/>
        </w:rPr>
        <w:t xml:space="preserve"> y </w:t>
      </w:r>
      <w:r w:rsidRPr="00461E2F">
        <w:rPr>
          <w:rFonts w:ascii="LM Roman 10" w:hAnsi="LM Roman 10"/>
          <w:i/>
          <w:lang w:val="en-US"/>
        </w:rPr>
        <w:t>Endowment effect</w:t>
      </w:r>
    </w:p>
  </w:footnote>
  <w:footnote w:id="64">
    <w:p w:rsidR="001C4F7A" w:rsidRPr="00EA2234" w:rsidRDefault="001C4F7A" w:rsidP="003F423D">
      <w:pPr>
        <w:pStyle w:val="Textonotapie"/>
        <w:rPr>
          <w:rFonts w:ascii="LM Roman 10" w:hAnsi="LM Roman 10"/>
        </w:rPr>
      </w:pPr>
      <w:r w:rsidRPr="00EA2234">
        <w:rPr>
          <w:rStyle w:val="Refdenotaalpie"/>
          <w:rFonts w:ascii="LM Roman 10" w:hAnsi="LM Roman 10"/>
        </w:rPr>
        <w:footnoteRef/>
      </w:r>
      <w:r w:rsidRPr="005A5BDF">
        <w:rPr>
          <w:rFonts w:ascii="LM Roman 10" w:hAnsi="LM Roman 10"/>
          <w:lang w:val="en-US"/>
        </w:rPr>
        <w:t xml:space="preserve"> Ver Muraven et al. </w:t>
      </w:r>
      <w:r w:rsidRPr="00EA2234">
        <w:rPr>
          <w:rFonts w:ascii="LM Roman 10" w:hAnsi="LM Roman 10"/>
        </w:rPr>
        <w:t>(1998)</w:t>
      </w:r>
    </w:p>
  </w:footnote>
  <w:footnote w:id="65">
    <w:p w:rsidR="001C4F7A" w:rsidRPr="00EA2234" w:rsidRDefault="001C4F7A" w:rsidP="00EE1722">
      <w:pPr>
        <w:pStyle w:val="Textonotapie"/>
        <w:rPr>
          <w:rFonts w:ascii="LM Roman 10" w:hAnsi="LM Roman 10"/>
        </w:rPr>
      </w:pPr>
      <w:r w:rsidRPr="00EA2234">
        <w:rPr>
          <w:rStyle w:val="Refdenotaalpie"/>
          <w:rFonts w:ascii="LM Roman 10" w:hAnsi="LM Roman 10"/>
        </w:rPr>
        <w:footnoteRef/>
      </w:r>
      <w:r w:rsidRPr="00EA2234">
        <w:rPr>
          <w:rFonts w:ascii="LM Roman 10" w:hAnsi="LM Roman 10"/>
        </w:rPr>
        <w:t xml:space="preserve"> Diversos estudios han mostrado que las teorías desarrolladas en este campo son capaces de explic</w:t>
      </w:r>
      <w:r>
        <w:rPr>
          <w:rFonts w:ascii="LM Roman 10" w:hAnsi="LM Roman 10"/>
        </w:rPr>
        <w:t>ar hallazgos empíricos que las F</w:t>
      </w:r>
      <w:r w:rsidRPr="00EA2234">
        <w:rPr>
          <w:rFonts w:ascii="LM Roman 10" w:hAnsi="LM Roman 10"/>
        </w:rPr>
        <w:t>inanzas tradicionales no pueden resolver.</w:t>
      </w:r>
    </w:p>
  </w:footnote>
  <w:footnote w:id="66">
    <w:p w:rsidR="001C4F7A" w:rsidRPr="005F378B" w:rsidRDefault="001C4F7A" w:rsidP="005F378B">
      <w:pPr>
        <w:pStyle w:val="Textonotapie"/>
        <w:rPr>
          <w:rFonts w:ascii="LM Roman 10" w:hAnsi="LM Roman 10"/>
        </w:rPr>
      </w:pPr>
      <w:r w:rsidRPr="005F378B">
        <w:rPr>
          <w:rStyle w:val="Refdenotaalpie"/>
          <w:rFonts w:ascii="LM Roman 10" w:hAnsi="LM Roman 10"/>
        </w:rPr>
        <w:footnoteRef/>
      </w:r>
      <w:r w:rsidRPr="005F378B">
        <w:rPr>
          <w:rFonts w:ascii="LM Roman 10" w:hAnsi="LM Roman 10"/>
        </w:rPr>
        <w:t xml:space="preserve"> Para mayor detalle ver </w:t>
      </w:r>
      <w:r w:rsidRPr="005F378B">
        <w:rPr>
          <w:rFonts w:ascii="LM Roman 10" w:hAnsi="LM Roman 10"/>
          <w:lang w:val="es-PE"/>
        </w:rPr>
        <w:t xml:space="preserve">Shleifer (2000). </w:t>
      </w:r>
    </w:p>
  </w:footnote>
  <w:footnote w:id="67">
    <w:p w:rsidR="001C4F7A" w:rsidRDefault="001C4F7A" w:rsidP="005F378B">
      <w:pPr>
        <w:pStyle w:val="Textonotapie"/>
      </w:pPr>
      <w:r w:rsidRPr="005F378B">
        <w:rPr>
          <w:rStyle w:val="Refdenotaalpie"/>
          <w:rFonts w:ascii="LM Roman 10" w:hAnsi="LM Roman 10"/>
        </w:rPr>
        <w:footnoteRef/>
      </w:r>
      <w:r w:rsidRPr="005F378B">
        <w:rPr>
          <w:rFonts w:ascii="LM Roman 10" w:hAnsi="LM Roman 10"/>
        </w:rPr>
        <w:t xml:space="preserve"> Shiller (2000)</w:t>
      </w:r>
      <w:r>
        <w:rPr>
          <w:rFonts w:ascii="LM Roman 10" w:hAnsi="LM Roman 10"/>
        </w:rPr>
        <w:t xml:space="preserve"> y Shefrin (2000)</w:t>
      </w:r>
      <w:r w:rsidRPr="005F378B">
        <w:rPr>
          <w:rFonts w:ascii="LM Roman 10" w:hAnsi="LM Roman 10"/>
        </w:rPr>
        <w:t xml:space="preserve"> brinda</w:t>
      </w:r>
      <w:r>
        <w:rPr>
          <w:rFonts w:ascii="LM Roman 10" w:hAnsi="LM Roman 10"/>
        </w:rPr>
        <w:t>n</w:t>
      </w:r>
      <w:r w:rsidRPr="005F378B">
        <w:rPr>
          <w:rFonts w:ascii="LM Roman 10" w:hAnsi="LM Roman 10"/>
        </w:rPr>
        <w:t xml:space="preserve"> una excelente revisión de estos temas.</w:t>
      </w:r>
    </w:p>
  </w:footnote>
  <w:footnote w:id="68">
    <w:p w:rsidR="001C4F7A" w:rsidRPr="00510B79" w:rsidRDefault="001C4F7A" w:rsidP="00C855F0">
      <w:pPr>
        <w:pStyle w:val="Textonotapie"/>
        <w:rPr>
          <w:rFonts w:ascii="LM Roman 10" w:hAnsi="LM Roman 10"/>
        </w:rPr>
      </w:pPr>
      <w:r w:rsidRPr="00510B79">
        <w:rPr>
          <w:rStyle w:val="Refdenotaalpie"/>
          <w:rFonts w:ascii="LM Roman 10" w:hAnsi="LM Roman 10"/>
        </w:rPr>
        <w:footnoteRef/>
      </w:r>
      <w:r w:rsidRPr="00510B79">
        <w:rPr>
          <w:rFonts w:ascii="LM Roman 10" w:hAnsi="LM Roman 10"/>
        </w:rPr>
        <w:t xml:space="preserve"> Ver también Thaler (1999)</w:t>
      </w:r>
      <w:r>
        <w:rPr>
          <w:rFonts w:ascii="LM Roman 10" w:hAnsi="LM Roman 10"/>
        </w:rPr>
        <w:t>.</w:t>
      </w:r>
    </w:p>
  </w:footnote>
  <w:footnote w:id="69">
    <w:p w:rsidR="001C4F7A" w:rsidRPr="004A40E5" w:rsidRDefault="001C4F7A" w:rsidP="00CD6B57">
      <w:pPr>
        <w:pStyle w:val="Textonotapie"/>
        <w:rPr>
          <w:rFonts w:ascii="LM Roman 10" w:hAnsi="LM Roman 10"/>
        </w:rPr>
      </w:pPr>
      <w:r w:rsidRPr="00510B79">
        <w:rPr>
          <w:rStyle w:val="Refdenotaalpie"/>
          <w:rFonts w:ascii="LM Roman 10" w:hAnsi="LM Roman 10"/>
        </w:rPr>
        <w:footnoteRef/>
      </w:r>
      <w:r w:rsidRPr="00637C83">
        <w:rPr>
          <w:rFonts w:ascii="LM Roman 10" w:hAnsi="LM Roman 10"/>
        </w:rPr>
        <w:t xml:space="preserve"> </w:t>
      </w:r>
      <w:r w:rsidRPr="00637C83">
        <w:rPr>
          <w:rFonts w:ascii="LM Roman 10" w:hAnsi="LM Roman 10"/>
          <w:i/>
        </w:rPr>
        <w:t>Myopic loss aversion</w:t>
      </w:r>
      <w:r w:rsidRPr="00637C83">
        <w:rPr>
          <w:rFonts w:ascii="LM Roman 10" w:hAnsi="LM Roman 10"/>
        </w:rPr>
        <w:t xml:space="preserve">. </w:t>
      </w:r>
      <w:r w:rsidRPr="004A40E5">
        <w:rPr>
          <w:rFonts w:ascii="LM Roman 10" w:hAnsi="LM Roman 10"/>
        </w:rPr>
        <w:t>Ver también Benartzi &amp; Thaler (1999) y Gneezy &amp;Potters (1997).</w:t>
      </w:r>
    </w:p>
  </w:footnote>
  <w:footnote w:id="70">
    <w:p w:rsidR="001C4F7A" w:rsidRPr="00510B79" w:rsidRDefault="001C4F7A" w:rsidP="00CD6B57">
      <w:pPr>
        <w:pStyle w:val="Textonotapie"/>
        <w:rPr>
          <w:rFonts w:ascii="LM Roman 10" w:hAnsi="LM Roman 10"/>
        </w:rPr>
      </w:pPr>
      <w:r w:rsidRPr="00510B79">
        <w:rPr>
          <w:rStyle w:val="Refdenotaalpie"/>
          <w:rFonts w:ascii="LM Roman 10" w:hAnsi="LM Roman 10"/>
        </w:rPr>
        <w:footnoteRef/>
      </w:r>
      <w:r>
        <w:rPr>
          <w:rFonts w:ascii="LM Roman 10" w:hAnsi="LM Roman 10"/>
        </w:rPr>
        <w:t xml:space="preserve"> </w:t>
      </w:r>
      <w:r w:rsidRPr="00510B79">
        <w:rPr>
          <w:rFonts w:ascii="LM Roman 10" w:hAnsi="LM Roman 10"/>
          <w:lang w:val="es-PE"/>
        </w:rPr>
        <w:t>DeBondt &amp; Thaler (1985) mostraron un efecto similar.</w:t>
      </w:r>
    </w:p>
  </w:footnote>
  <w:footnote w:id="71">
    <w:p w:rsidR="001C4F7A" w:rsidRDefault="001C4F7A" w:rsidP="00CD6B57">
      <w:pPr>
        <w:pStyle w:val="Textonotapie"/>
      </w:pPr>
      <w:r w:rsidRPr="00510B79">
        <w:rPr>
          <w:rStyle w:val="Refdenotaalpie"/>
          <w:rFonts w:ascii="LM Roman 10" w:hAnsi="LM Roman 10"/>
        </w:rPr>
        <w:footnoteRef/>
      </w:r>
      <w:r>
        <w:rPr>
          <w:rFonts w:ascii="LM Roman 10" w:hAnsi="LM Roman 10"/>
        </w:rPr>
        <w:t xml:space="preserve"> </w:t>
      </w:r>
      <w:r w:rsidRPr="00510B79">
        <w:rPr>
          <w:rFonts w:ascii="LM Roman 10" w:hAnsi="LM Roman 10"/>
          <w:lang w:val="es-PE"/>
        </w:rPr>
        <w:t xml:space="preserve">Barberis, Huang &amp; Santos (2001) desarrollaron un modelo de valorización de activos incorporando los conceptos de la </w:t>
      </w:r>
      <w:r w:rsidRPr="00510B79">
        <w:rPr>
          <w:rFonts w:ascii="LM Roman 10" w:hAnsi="LM Roman 10"/>
          <w:i/>
          <w:lang w:val="es-PE"/>
        </w:rPr>
        <w:t>Prospect Theory.</w:t>
      </w:r>
    </w:p>
  </w:footnote>
  <w:footnote w:id="72">
    <w:p w:rsidR="001C4F7A" w:rsidRPr="00637C83" w:rsidRDefault="001C4F7A" w:rsidP="00CD6B57">
      <w:pPr>
        <w:pStyle w:val="Textonotapie"/>
        <w:rPr>
          <w:rFonts w:ascii="LM Roman 10" w:hAnsi="LM Roman 10"/>
        </w:rPr>
      </w:pPr>
      <w:r w:rsidRPr="005A327B">
        <w:rPr>
          <w:rStyle w:val="Refdenotaalpie"/>
          <w:rFonts w:ascii="LM Roman 10" w:hAnsi="LM Roman 10"/>
        </w:rPr>
        <w:footnoteRef/>
      </w:r>
      <w:r w:rsidRPr="00637C83">
        <w:rPr>
          <w:rFonts w:ascii="LM Roman 10" w:hAnsi="LM Roman 10"/>
        </w:rPr>
        <w:t xml:space="preserve"> Ver también Gervais &amp; Odean (2001)</w:t>
      </w:r>
      <w:r>
        <w:rPr>
          <w:rFonts w:ascii="LM Roman 10" w:hAnsi="LM Roman 10"/>
        </w:rPr>
        <w:t>.</w:t>
      </w:r>
    </w:p>
  </w:footnote>
  <w:footnote w:id="73">
    <w:p w:rsidR="001C4F7A" w:rsidRDefault="001C4F7A" w:rsidP="001D3A1D">
      <w:pPr>
        <w:pStyle w:val="Textonotapie"/>
      </w:pPr>
      <w:r w:rsidRPr="005A327B">
        <w:rPr>
          <w:rStyle w:val="Refdenotaalpie"/>
          <w:rFonts w:ascii="LM Roman 10" w:hAnsi="LM Roman 10"/>
        </w:rPr>
        <w:footnoteRef/>
      </w:r>
      <w:r w:rsidRPr="005A327B">
        <w:rPr>
          <w:rFonts w:ascii="LM Roman 10" w:hAnsi="LM Roman 10"/>
        </w:rPr>
        <w:t xml:space="preserve"> Ver también Statman (1995). Huberman (2001) puso de manifiesto que esto </w:t>
      </w:r>
      <w:r>
        <w:rPr>
          <w:rFonts w:ascii="LM Roman 10" w:hAnsi="LM Roman 10"/>
        </w:rPr>
        <w:t xml:space="preserve">también </w:t>
      </w:r>
      <w:r w:rsidRPr="005A327B">
        <w:rPr>
          <w:rFonts w:ascii="LM Roman 10" w:hAnsi="LM Roman 10"/>
        </w:rPr>
        <w:t>puede ser causado por la tendencia a mantener una</w:t>
      </w:r>
      <w:r>
        <w:rPr>
          <w:rFonts w:ascii="LM Roman 10" w:hAnsi="LM Roman 10"/>
        </w:rPr>
        <w:t xml:space="preserve"> </w:t>
      </w:r>
      <w:r w:rsidRPr="005A327B">
        <w:rPr>
          <w:rFonts w:ascii="LM Roman 10" w:hAnsi="LM Roman 10"/>
          <w:lang w:val="es-PE"/>
        </w:rPr>
        <w:t>cantidad desproporcionada de activos de empresas locales</w:t>
      </w:r>
      <w:r>
        <w:rPr>
          <w:rFonts w:ascii="LM Roman 10" w:hAnsi="LM Roman 10"/>
          <w:lang w:val="es-PE"/>
        </w:rPr>
        <w:t>.</w:t>
      </w:r>
    </w:p>
  </w:footnote>
  <w:footnote w:id="74">
    <w:p w:rsidR="001C4F7A" w:rsidRPr="005F378B" w:rsidRDefault="001C4F7A" w:rsidP="003C1814">
      <w:pPr>
        <w:pStyle w:val="Textonotapie"/>
        <w:rPr>
          <w:rFonts w:ascii="LM Roman 10" w:hAnsi="LM Roman 10"/>
        </w:rPr>
      </w:pPr>
      <w:r w:rsidRPr="001667FC">
        <w:rPr>
          <w:rStyle w:val="Refdenotaalpie"/>
          <w:rFonts w:ascii="LM Roman 10" w:hAnsi="LM Roman 10"/>
        </w:rPr>
        <w:footnoteRef/>
      </w:r>
      <w:r w:rsidRPr="005F378B">
        <w:rPr>
          <w:rFonts w:ascii="LM Roman 10" w:hAnsi="LM Roman 10"/>
        </w:rPr>
        <w:t xml:space="preserve"> Ver también Maines &amp; McDaniel (2000)</w:t>
      </w:r>
      <w:r>
        <w:rPr>
          <w:rFonts w:ascii="LM Roman 10" w:hAnsi="LM Roman 10"/>
        </w:rPr>
        <w:t>.</w:t>
      </w:r>
    </w:p>
  </w:footnote>
  <w:footnote w:id="75">
    <w:p w:rsidR="001C4F7A" w:rsidRPr="00D84BEA" w:rsidRDefault="001C4F7A" w:rsidP="00DC0617">
      <w:pPr>
        <w:pStyle w:val="Textonotapie"/>
        <w:rPr>
          <w:rFonts w:ascii="LM Roman 10" w:hAnsi="LM Roman 10"/>
        </w:rPr>
      </w:pPr>
      <w:r w:rsidRPr="00D84BEA">
        <w:rPr>
          <w:rStyle w:val="Refdenotaalpie"/>
          <w:rFonts w:ascii="LM Roman 10" w:hAnsi="LM Roman 10"/>
        </w:rPr>
        <w:footnoteRef/>
      </w:r>
      <w:r w:rsidRPr="00D84BEA">
        <w:rPr>
          <w:rFonts w:ascii="LM Roman 10" w:hAnsi="LM Roman 10"/>
        </w:rPr>
        <w:t xml:space="preserve"> Para mayor detalle ver Loewenstein et al. (2001)</w:t>
      </w:r>
      <w:r>
        <w:rPr>
          <w:rFonts w:ascii="LM Roman 10" w:hAnsi="LM Roman 10"/>
        </w:rPr>
        <w:t>.</w:t>
      </w:r>
    </w:p>
  </w:footnote>
  <w:footnote w:id="76">
    <w:p w:rsidR="001C4F7A" w:rsidRPr="009C0182" w:rsidRDefault="001C4F7A" w:rsidP="00DC0617">
      <w:pPr>
        <w:pStyle w:val="Textonotapie"/>
        <w:rPr>
          <w:rFonts w:ascii="LM Roman 10" w:hAnsi="LM Roman 10"/>
        </w:rPr>
      </w:pPr>
      <w:r w:rsidRPr="00A24915">
        <w:rPr>
          <w:rStyle w:val="Refdenotaalpie"/>
          <w:rFonts w:ascii="LM Roman 10" w:hAnsi="LM Roman 10"/>
        </w:rPr>
        <w:footnoteRef/>
      </w:r>
      <w:r w:rsidRPr="009C0182">
        <w:rPr>
          <w:rFonts w:ascii="LM Roman 10" w:hAnsi="LM Roman 10"/>
        </w:rPr>
        <w:t xml:space="preserve"> Ver también Tetlock (2007).</w:t>
      </w:r>
    </w:p>
  </w:footnote>
  <w:footnote w:id="77">
    <w:p w:rsidR="001C4F7A" w:rsidRDefault="001C4F7A" w:rsidP="00DC0617">
      <w:pPr>
        <w:pStyle w:val="Textonotapie"/>
      </w:pPr>
      <w:r w:rsidRPr="001667FC">
        <w:rPr>
          <w:rStyle w:val="Refdenotaalpie"/>
          <w:rFonts w:ascii="LM Roman 10" w:hAnsi="LM Roman 10"/>
        </w:rPr>
        <w:footnoteRef/>
      </w:r>
      <w:r w:rsidRPr="001667FC">
        <w:rPr>
          <w:rFonts w:ascii="LM Roman 10" w:hAnsi="LM Roman 10"/>
        </w:rPr>
        <w:t xml:space="preserve"> En las </w:t>
      </w:r>
      <w:r>
        <w:rPr>
          <w:rFonts w:ascii="LM Roman 10" w:hAnsi="LM Roman 10"/>
        </w:rPr>
        <w:t>F</w:t>
      </w:r>
      <w:r w:rsidRPr="001667FC">
        <w:rPr>
          <w:rFonts w:ascii="LM Roman 10" w:hAnsi="LM Roman 10"/>
        </w:rPr>
        <w:t>inanzas tradicionales, el enfoque está</w:t>
      </w:r>
      <w:r w:rsidRPr="008D160E">
        <w:rPr>
          <w:rFonts w:ascii="LM Roman 10" w:hAnsi="LM Roman 10"/>
        </w:rPr>
        <w:t xml:space="preserve"> en los efectos que los problemas de agencia y asimetría de información generan en las decisiones de financiamiento e inversión</w:t>
      </w:r>
      <w:r>
        <w:t>.</w:t>
      </w:r>
    </w:p>
  </w:footnote>
  <w:footnote w:id="78">
    <w:p w:rsidR="001C4F7A" w:rsidRPr="00E250EC" w:rsidRDefault="001C4F7A" w:rsidP="00DC0617">
      <w:pPr>
        <w:pStyle w:val="Textonotapie"/>
        <w:rPr>
          <w:rFonts w:ascii="LM Roman 10" w:hAnsi="LM Roman 10"/>
        </w:rPr>
      </w:pPr>
      <w:r w:rsidRPr="00321947">
        <w:rPr>
          <w:rStyle w:val="Refdenotaalpie"/>
          <w:rFonts w:ascii="LM Roman 10" w:hAnsi="LM Roman 10"/>
        </w:rPr>
        <w:footnoteRef/>
      </w:r>
      <w:r w:rsidRPr="005A5BDF">
        <w:rPr>
          <w:rFonts w:ascii="LM Roman 10" w:hAnsi="LM Roman 10"/>
        </w:rPr>
        <w:t xml:space="preserve"> </w:t>
      </w:r>
      <w:r w:rsidRPr="005A5BDF">
        <w:rPr>
          <w:rFonts w:ascii="LM Roman 10" w:hAnsi="LM Roman 10"/>
          <w:i/>
        </w:rPr>
        <w:t>Managerial hubris bias</w:t>
      </w:r>
      <w:r>
        <w:rPr>
          <w:rFonts w:ascii="LM Roman 10" w:hAnsi="LM Roman 10"/>
        </w:rPr>
        <w:t>.</w:t>
      </w:r>
    </w:p>
  </w:footnote>
  <w:footnote w:id="79">
    <w:p w:rsidR="001C4F7A" w:rsidRPr="00D16FB6" w:rsidRDefault="001C4F7A" w:rsidP="00A12AE6">
      <w:pPr>
        <w:pStyle w:val="Textonotapie"/>
        <w:rPr>
          <w:rFonts w:ascii="LM Roman 10" w:hAnsi="LM Roman 10"/>
        </w:rPr>
      </w:pPr>
      <w:r w:rsidRPr="00D16FB6">
        <w:rPr>
          <w:rStyle w:val="Refdenotaalpie"/>
          <w:rFonts w:ascii="LM Roman 10" w:hAnsi="LM Roman 10"/>
        </w:rPr>
        <w:footnoteRef/>
      </w:r>
      <w:r w:rsidRPr="00D16FB6">
        <w:rPr>
          <w:rFonts w:ascii="LM Roman 10" w:hAnsi="LM Roman 10"/>
        </w:rPr>
        <w:t xml:space="preserve"> Mientras la empresa tenga mejores proyectos en cartera, este problema se vuelve más costoso.</w:t>
      </w:r>
    </w:p>
  </w:footnote>
  <w:footnote w:id="80">
    <w:p w:rsidR="001C4F7A" w:rsidRPr="00DA55B5" w:rsidRDefault="001C4F7A" w:rsidP="00A12AE6">
      <w:pPr>
        <w:pStyle w:val="Textonotapie"/>
        <w:rPr>
          <w:rFonts w:ascii="LM Roman 10" w:hAnsi="LM Roman 10"/>
        </w:rPr>
      </w:pPr>
      <w:r w:rsidRPr="00DA55B5">
        <w:rPr>
          <w:rStyle w:val="Refdenotaalpie"/>
          <w:rFonts w:ascii="LM Roman 10" w:hAnsi="LM Roman 10"/>
        </w:rPr>
        <w:footnoteRef/>
      </w:r>
      <w:r w:rsidRPr="00DA55B5">
        <w:rPr>
          <w:rFonts w:ascii="LM Roman 10" w:hAnsi="LM Roman 10"/>
        </w:rPr>
        <w:t xml:space="preserve"> Este efecto es una reinterpretación de los modelos desarrollados por Myers &amp; Majluf (1984), basados en asimetrías de información.</w:t>
      </w:r>
      <w:r>
        <w:rPr>
          <w:rFonts w:ascii="LM Roman 10" w:hAnsi="LM Roman 10"/>
        </w:rPr>
        <w:t xml:space="preserve"> No obstante, este enfoque asume la ausencia de problemas de asimetría de información y riesgo moral.</w:t>
      </w:r>
    </w:p>
  </w:footnote>
  <w:footnote w:id="81">
    <w:p w:rsidR="001C4F7A" w:rsidRPr="00E6714E" w:rsidRDefault="001C4F7A" w:rsidP="0039290D">
      <w:pPr>
        <w:pStyle w:val="Textonotapie"/>
        <w:rPr>
          <w:rFonts w:ascii="LM Roman 10" w:hAnsi="LM Roman 10"/>
        </w:rPr>
      </w:pPr>
      <w:r w:rsidRPr="00E6714E">
        <w:rPr>
          <w:rStyle w:val="Refdenotaalpie"/>
          <w:rFonts w:ascii="LM Roman 10" w:hAnsi="LM Roman 10"/>
        </w:rPr>
        <w:footnoteRef/>
      </w:r>
      <w:r w:rsidRPr="00E6714E">
        <w:rPr>
          <w:rFonts w:ascii="LM Roman 10" w:hAnsi="LM Roman 10"/>
        </w:rPr>
        <w:t xml:space="preserve"> En ambos documentos, el indicador utilizado para medir el </w:t>
      </w:r>
      <w:r w:rsidRPr="00CB7FCE">
        <w:rPr>
          <w:rFonts w:ascii="LM Roman 10" w:hAnsi="LM Roman 10"/>
          <w:i/>
        </w:rPr>
        <w:t>exceso de optimismo</w:t>
      </w:r>
      <w:r w:rsidRPr="00E6714E">
        <w:rPr>
          <w:rFonts w:ascii="LM Roman 10" w:hAnsi="LM Roman 10"/>
        </w:rPr>
        <w:t xml:space="preserve">, fue la forma </w:t>
      </w:r>
      <w:r>
        <w:rPr>
          <w:rFonts w:ascii="LM Roman 10" w:hAnsi="LM Roman 10"/>
        </w:rPr>
        <w:t>en que</w:t>
      </w:r>
      <w:r w:rsidRPr="00E6714E">
        <w:rPr>
          <w:rFonts w:ascii="LM Roman 10" w:hAnsi="LM Roman 10"/>
        </w:rPr>
        <w:t xml:space="preserve"> los gerentes ejecutaban las opciones sobre acciones (de su portafolio personal) de la empresa que manejaban.</w:t>
      </w:r>
    </w:p>
  </w:footnote>
  <w:footnote w:id="82">
    <w:p w:rsidR="001C4F7A" w:rsidRPr="00FB06FF" w:rsidRDefault="001C4F7A" w:rsidP="00AD00BF">
      <w:pPr>
        <w:pStyle w:val="Textonotapie"/>
        <w:rPr>
          <w:rFonts w:ascii="LM Roman 10" w:hAnsi="LM Roman 10"/>
        </w:rPr>
      </w:pPr>
      <w:r w:rsidRPr="00FB06FF">
        <w:rPr>
          <w:rStyle w:val="Refdenotaalpie"/>
          <w:rFonts w:ascii="LM Roman 10" w:hAnsi="LM Roman 10"/>
        </w:rPr>
        <w:footnoteRef/>
      </w:r>
      <w:r w:rsidRPr="00FB06FF">
        <w:rPr>
          <w:rFonts w:ascii="LM Roman 10" w:hAnsi="LM Roman 10"/>
        </w:rPr>
        <w:t xml:space="preserve"> Ver también Kaplan et al. (2007)</w:t>
      </w:r>
      <w:r>
        <w:rPr>
          <w:rFonts w:ascii="LM Roman 10" w:hAnsi="LM Roman 10"/>
        </w:rPr>
        <w:t>.</w:t>
      </w:r>
    </w:p>
  </w:footnote>
  <w:footnote w:id="83">
    <w:p w:rsidR="001C4F7A" w:rsidRPr="00FB06FF" w:rsidRDefault="001C4F7A" w:rsidP="008118AF">
      <w:pPr>
        <w:rPr>
          <w:lang w:val="es-PE"/>
        </w:rPr>
      </w:pPr>
      <w:r w:rsidRPr="00FB06FF">
        <w:rPr>
          <w:rStyle w:val="Refdenotaalpie"/>
          <w:rFonts w:ascii="LM Roman 10" w:hAnsi="LM Roman 10"/>
          <w:sz w:val="20"/>
        </w:rPr>
        <w:footnoteRef/>
      </w:r>
      <w:r w:rsidRPr="00FB06FF">
        <w:rPr>
          <w:rFonts w:ascii="LM Roman 10" w:hAnsi="LM Roman 10"/>
          <w:sz w:val="20"/>
        </w:rPr>
        <w:t xml:space="preserve"> </w:t>
      </w:r>
      <w:r w:rsidRPr="00FB06FF">
        <w:rPr>
          <w:rFonts w:ascii="LM Roman 10" w:hAnsi="LM Roman 10"/>
          <w:sz w:val="20"/>
          <w:lang w:val="es-PE"/>
        </w:rPr>
        <w:t>Hovakimian (2005) encontró una fuerte relación inversa entre el apalancamiento y el ratio precio sobre valor en libros.</w:t>
      </w:r>
    </w:p>
  </w:footnote>
  <w:footnote w:id="84">
    <w:p w:rsidR="001C4F7A" w:rsidRPr="00F35DAD" w:rsidRDefault="001C4F7A" w:rsidP="00F35DAD">
      <w:pPr>
        <w:pStyle w:val="Textonotapie"/>
        <w:rPr>
          <w:rFonts w:ascii="LM Roman 10" w:hAnsi="LM Roman 10"/>
        </w:rPr>
      </w:pPr>
      <w:r w:rsidRPr="00F35DAD">
        <w:rPr>
          <w:rStyle w:val="Refdenotaalpie"/>
          <w:rFonts w:ascii="LM Roman 10" w:hAnsi="LM Roman 10"/>
        </w:rPr>
        <w:footnoteRef/>
      </w:r>
      <w:r>
        <w:rPr>
          <w:rFonts w:ascii="LM Roman 10" w:hAnsi="LM Roman 10"/>
        </w:rPr>
        <w:t xml:space="preserve"> Este objetivo está</w:t>
      </w:r>
      <w:r w:rsidRPr="00F35DAD">
        <w:rPr>
          <w:rFonts w:ascii="LM Roman 10" w:hAnsi="LM Roman 10"/>
        </w:rPr>
        <w:t xml:space="preserve"> asociado con el hecho de preservar un adecuado rating crediticio</w:t>
      </w:r>
      <w:r>
        <w:rPr>
          <w:rFonts w:ascii="LM Roman 10" w:hAnsi="LM Roman 10"/>
        </w:rPr>
        <w:t>.</w:t>
      </w:r>
    </w:p>
  </w:footnote>
  <w:footnote w:id="85">
    <w:p w:rsidR="001C4F7A" w:rsidRPr="00D906A0" w:rsidRDefault="001C4F7A" w:rsidP="00D906A0">
      <w:pPr>
        <w:rPr>
          <w:rFonts w:ascii="LM Roman 10" w:hAnsi="LM Roman 10"/>
          <w:sz w:val="20"/>
          <w:lang w:val="es-PE"/>
        </w:rPr>
      </w:pPr>
      <w:r w:rsidRPr="00D906A0">
        <w:rPr>
          <w:rStyle w:val="Refdenotaalpie"/>
          <w:rFonts w:ascii="LM Roman 10" w:hAnsi="LM Roman 10"/>
          <w:sz w:val="20"/>
        </w:rPr>
        <w:footnoteRef/>
      </w:r>
      <w:r w:rsidRPr="00D906A0">
        <w:rPr>
          <w:rFonts w:ascii="LM Roman 10" w:hAnsi="LM Roman 10"/>
          <w:sz w:val="20"/>
        </w:rPr>
        <w:t xml:space="preserve"> </w:t>
      </w:r>
      <w:r w:rsidRPr="00D906A0">
        <w:rPr>
          <w:rFonts w:ascii="LM Roman 10" w:hAnsi="LM Roman 10"/>
          <w:sz w:val="20"/>
          <w:lang w:val="es-PE"/>
        </w:rPr>
        <w:t xml:space="preserve">Azouzi &amp; </w:t>
      </w:r>
      <w:r>
        <w:rPr>
          <w:rFonts w:ascii="LM Roman 10" w:hAnsi="LM Roman 10"/>
          <w:sz w:val="20"/>
          <w:lang w:val="es-PE"/>
        </w:rPr>
        <w:t>Jarboui (2012) demostraron esto</w:t>
      </w:r>
      <w:r w:rsidRPr="00D906A0">
        <w:rPr>
          <w:rFonts w:ascii="LM Roman 10" w:hAnsi="LM Roman 10"/>
          <w:sz w:val="20"/>
          <w:lang w:val="es-PE"/>
        </w:rPr>
        <w:t xml:space="preserve"> a través de una muestra de 100 ejecutivos en Túnez.</w:t>
      </w:r>
    </w:p>
  </w:footnote>
  <w:footnote w:id="86">
    <w:p w:rsidR="001C4F7A" w:rsidRPr="00277295" w:rsidRDefault="001C4F7A" w:rsidP="00277295">
      <w:pPr>
        <w:pStyle w:val="Textonotapie"/>
        <w:rPr>
          <w:rFonts w:ascii="LM Roman 10" w:hAnsi="LM Roman 10"/>
        </w:rPr>
      </w:pPr>
      <w:r w:rsidRPr="00277295">
        <w:rPr>
          <w:rStyle w:val="Refdenotaalpie"/>
          <w:rFonts w:ascii="LM Roman 10" w:hAnsi="LM Roman 10"/>
        </w:rPr>
        <w:footnoteRef/>
      </w:r>
      <w:r w:rsidRPr="00277295">
        <w:rPr>
          <w:rFonts w:ascii="LM Roman 10" w:hAnsi="LM Roman 10"/>
        </w:rPr>
        <w:t xml:space="preserve"> Stein (1996) menciona que en este caso el CAPM no es una tasa de descuento adecuada</w:t>
      </w:r>
      <w:r>
        <w:rPr>
          <w:rFonts w:ascii="LM Roman 10" w:hAnsi="LM Roman 10"/>
        </w:rPr>
        <w:t>,</w:t>
      </w:r>
      <w:r w:rsidRPr="00277295">
        <w:rPr>
          <w:rFonts w:ascii="LM Roman 10" w:hAnsi="LM Roman 10"/>
        </w:rPr>
        <w:t xml:space="preserve"> y solo lo sería en caso la gerencia busque maximizar el valor de largo plazo de la empresa.</w:t>
      </w:r>
    </w:p>
  </w:footnote>
  <w:footnote w:id="87">
    <w:p w:rsidR="001C4F7A" w:rsidRPr="001779BB" w:rsidRDefault="001C4F7A" w:rsidP="001779BB">
      <w:pPr>
        <w:pStyle w:val="Textonotapie"/>
        <w:rPr>
          <w:rFonts w:ascii="LM Roman 10" w:hAnsi="LM Roman 10"/>
        </w:rPr>
      </w:pPr>
      <w:r w:rsidRPr="001779BB">
        <w:rPr>
          <w:rStyle w:val="Refdenotaalpie"/>
          <w:rFonts w:ascii="LM Roman 10" w:hAnsi="LM Roman 10"/>
        </w:rPr>
        <w:footnoteRef/>
      </w:r>
      <w:r w:rsidRPr="001779BB">
        <w:rPr>
          <w:rFonts w:ascii="LM Roman 10" w:hAnsi="LM Roman 10"/>
        </w:rPr>
        <w:t xml:space="preserve"> </w:t>
      </w:r>
      <w:r w:rsidRPr="001779BB">
        <w:rPr>
          <w:rFonts w:ascii="LM Roman 10" w:hAnsi="LM Roman 10"/>
          <w:lang w:val="es-PE"/>
        </w:rPr>
        <w:t>Utilizando como indicador para determinar si la acción se encuentra sobrevaluada, al igual Baker &amp; Wurgler (2002), el ratio precio sobre valor en libros</w:t>
      </w:r>
      <w:r>
        <w:rPr>
          <w:rFonts w:ascii="LM Roman 10" w:hAnsi="LM Roman 10"/>
          <w:lang w:val="es-PE"/>
        </w:rPr>
        <w:t>.</w:t>
      </w:r>
    </w:p>
  </w:footnote>
  <w:footnote w:id="88">
    <w:p w:rsidR="001C4F7A" w:rsidRPr="00435C67" w:rsidRDefault="001C4F7A">
      <w:pPr>
        <w:pStyle w:val="Textonotapie"/>
        <w:rPr>
          <w:rFonts w:ascii="LM Roman 10" w:hAnsi="LM Roman 10"/>
        </w:rPr>
      </w:pPr>
      <w:r w:rsidRPr="00AB7A4F">
        <w:rPr>
          <w:rStyle w:val="Refdenotaalpie"/>
          <w:rFonts w:ascii="LM Roman 10" w:hAnsi="LM Roman 10"/>
        </w:rPr>
        <w:footnoteRef/>
      </w:r>
      <w:r w:rsidRPr="00AB7A4F">
        <w:rPr>
          <w:rFonts w:ascii="LM Roman 10" w:hAnsi="LM Roman 10"/>
        </w:rPr>
        <w:t xml:space="preserve"> </w:t>
      </w:r>
      <w:r w:rsidRPr="00AB7A4F">
        <w:rPr>
          <w:rFonts w:ascii="LM Roman 10" w:hAnsi="LM Roman 10"/>
          <w:lang w:val="es-PE"/>
        </w:rPr>
        <w:t>Ver</w:t>
      </w:r>
      <w:r w:rsidRPr="00435C67">
        <w:rPr>
          <w:rFonts w:ascii="LM Roman 10" w:hAnsi="LM Roman 10"/>
          <w:lang w:val="es-PE"/>
        </w:rPr>
        <w:t xml:space="preserve"> Hackbarth </w:t>
      </w:r>
      <w:r>
        <w:rPr>
          <w:rFonts w:ascii="LM Roman 10" w:hAnsi="LM Roman 10"/>
          <w:lang w:val="es-PE"/>
        </w:rPr>
        <w:t>(2007).</w:t>
      </w:r>
    </w:p>
  </w:footnote>
  <w:footnote w:id="89">
    <w:p w:rsidR="001C4F7A" w:rsidRPr="00B15B4F" w:rsidRDefault="001C4F7A" w:rsidP="002E18F1">
      <w:pPr>
        <w:pStyle w:val="Textonotapie"/>
        <w:rPr>
          <w:rFonts w:ascii="LM Roman 10" w:hAnsi="LM Roman 10"/>
        </w:rPr>
      </w:pPr>
      <w:r w:rsidRPr="00B15B4F">
        <w:rPr>
          <w:rStyle w:val="Refdenotaalpie"/>
          <w:rFonts w:ascii="LM Roman 10" w:hAnsi="LM Roman 10"/>
        </w:rPr>
        <w:footnoteRef/>
      </w:r>
      <w:r w:rsidRPr="00B15B4F">
        <w:rPr>
          <w:rFonts w:ascii="LM Roman 10" w:hAnsi="LM Roman 10"/>
        </w:rPr>
        <w:t xml:space="preserve"> Respecto a este punto, March &amp; Shapira (1987) afirmaron que los gerentes creen tener más control, que el que realmente poseen, sobre el resultado de las empresas que manejan.</w:t>
      </w:r>
    </w:p>
  </w:footnote>
  <w:footnote w:id="90">
    <w:p w:rsidR="001C4F7A" w:rsidRPr="00B15B4F" w:rsidRDefault="001C4F7A" w:rsidP="002240A4">
      <w:pPr>
        <w:pStyle w:val="Textonotapie"/>
        <w:rPr>
          <w:rFonts w:ascii="LM Roman 10" w:hAnsi="LM Roman 10"/>
        </w:rPr>
      </w:pPr>
      <w:r w:rsidRPr="00B15B4F">
        <w:rPr>
          <w:rStyle w:val="Refdenotaalpie"/>
          <w:rFonts w:ascii="LM Roman 10" w:hAnsi="LM Roman 10"/>
        </w:rPr>
        <w:footnoteRef/>
      </w:r>
      <w:r w:rsidRPr="00B15B4F">
        <w:rPr>
          <w:rFonts w:ascii="LM Roman 10" w:hAnsi="LM Roman 10"/>
        </w:rPr>
        <w:t xml:space="preserve"> Tomando como referencia el Índice del sentimiento del consumidor de la Universidad de Michigan.</w:t>
      </w:r>
    </w:p>
  </w:footnote>
  <w:footnote w:id="91">
    <w:p w:rsidR="001C4F7A" w:rsidRPr="00B15B4F" w:rsidRDefault="001C4F7A" w:rsidP="00385C27">
      <w:pPr>
        <w:pStyle w:val="Textonotapie"/>
        <w:rPr>
          <w:rFonts w:ascii="LM Roman 10" w:hAnsi="LM Roman 10"/>
        </w:rPr>
      </w:pPr>
      <w:r w:rsidRPr="00B15B4F">
        <w:rPr>
          <w:rStyle w:val="Refdenotaalpie"/>
          <w:rFonts w:ascii="LM Roman 10" w:hAnsi="LM Roman 10"/>
        </w:rPr>
        <w:footnoteRef/>
      </w:r>
      <w:r w:rsidRPr="00B15B4F">
        <w:rPr>
          <w:rFonts w:ascii="LM Roman 10" w:hAnsi="LM Roman 10"/>
        </w:rPr>
        <w:t xml:space="preserve"> El indicador utilizado para medir el </w:t>
      </w:r>
      <w:r w:rsidRPr="00EE5061">
        <w:rPr>
          <w:rFonts w:ascii="LM Roman 10" w:hAnsi="LM Roman 10"/>
          <w:i/>
        </w:rPr>
        <w:t>exceso de confianza</w:t>
      </w:r>
      <w:r w:rsidRPr="00B15B4F">
        <w:rPr>
          <w:rFonts w:ascii="LM Roman 10" w:hAnsi="LM Roman 10"/>
        </w:rPr>
        <w:t xml:space="preserve"> </w:t>
      </w:r>
      <w:r>
        <w:rPr>
          <w:rFonts w:ascii="LM Roman 10" w:hAnsi="LM Roman 10"/>
        </w:rPr>
        <w:t>fue</w:t>
      </w:r>
      <w:r w:rsidRPr="00B15B4F">
        <w:rPr>
          <w:rFonts w:ascii="LM Roman 10" w:hAnsi="LM Roman 10"/>
        </w:rPr>
        <w:t xml:space="preserve"> si el gerente había sido el fundador de la compañía, siendo éste más afectado por este sesgo, o si fue contratado para el puesto.</w:t>
      </w:r>
    </w:p>
  </w:footnote>
  <w:footnote w:id="92">
    <w:p w:rsidR="001C4F7A" w:rsidRPr="00B15B4F" w:rsidRDefault="001C4F7A" w:rsidP="00E13894">
      <w:pPr>
        <w:pStyle w:val="Textonotapie"/>
        <w:rPr>
          <w:rFonts w:ascii="LM Roman 10" w:hAnsi="LM Roman 10"/>
        </w:rPr>
      </w:pPr>
      <w:r w:rsidRPr="00B15B4F">
        <w:rPr>
          <w:rStyle w:val="Refdenotaalpie"/>
          <w:rFonts w:ascii="LM Roman 10" w:hAnsi="LM Roman 10"/>
        </w:rPr>
        <w:footnoteRef/>
      </w:r>
      <w:r w:rsidRPr="00B15B4F">
        <w:rPr>
          <w:rFonts w:ascii="LM Roman 10" w:hAnsi="LM Roman 10"/>
        </w:rPr>
        <w:t xml:space="preserve"> A través de un modelo en el cual se consideran los beneficios derivados del escudo fiscal de la deuda contra los costos de quiebra.</w:t>
      </w:r>
    </w:p>
  </w:footnote>
  <w:footnote w:id="93">
    <w:p w:rsidR="001C4F7A" w:rsidRPr="006D3426" w:rsidRDefault="001C4F7A" w:rsidP="009700C2">
      <w:pPr>
        <w:pStyle w:val="Textonotapie"/>
        <w:rPr>
          <w:rFonts w:ascii="LM Roman 10" w:hAnsi="LM Roman 10"/>
        </w:rPr>
      </w:pPr>
      <w:r w:rsidRPr="00B15B4F">
        <w:rPr>
          <w:rStyle w:val="Refdenotaalpie"/>
          <w:rFonts w:ascii="LM Roman 10" w:hAnsi="LM Roman 10"/>
        </w:rPr>
        <w:footnoteRef/>
      </w:r>
      <w:r w:rsidRPr="00B15B4F">
        <w:rPr>
          <w:rFonts w:ascii="LM Roman 10" w:hAnsi="LM Roman 10"/>
        </w:rPr>
        <w:t xml:space="preserve"> Sesgo de percepción acerca del crecimiento (</w:t>
      </w:r>
      <w:r w:rsidRPr="00B15B4F">
        <w:rPr>
          <w:rFonts w:ascii="LM Roman 10" w:hAnsi="LM Roman 10"/>
          <w:i/>
        </w:rPr>
        <w:t>Growth perception bias</w:t>
      </w:r>
      <w:r>
        <w:rPr>
          <w:rFonts w:ascii="LM Roman 10" w:hAnsi="LM Roman 10"/>
        </w:rPr>
        <w:t>).</w:t>
      </w:r>
    </w:p>
  </w:footnote>
  <w:footnote w:id="94">
    <w:p w:rsidR="001C4F7A" w:rsidRDefault="001C4F7A" w:rsidP="009700C2">
      <w:pPr>
        <w:pStyle w:val="Textonotapie"/>
      </w:pPr>
      <w:r w:rsidRPr="006D3426">
        <w:rPr>
          <w:rStyle w:val="Refdenotaalpie"/>
          <w:rFonts w:ascii="LM Roman 10" w:hAnsi="LM Roman 10"/>
        </w:rPr>
        <w:footnoteRef/>
      </w:r>
      <w:r w:rsidRPr="006D3426">
        <w:rPr>
          <w:rFonts w:ascii="LM Roman 10" w:hAnsi="LM Roman 10"/>
        </w:rPr>
        <w:t xml:space="preserve"> Sesgo de percepción del riesgo (</w:t>
      </w:r>
      <w:r w:rsidRPr="006D3426">
        <w:rPr>
          <w:rFonts w:ascii="LM Roman 10" w:hAnsi="LM Roman 10"/>
          <w:i/>
        </w:rPr>
        <w:t>Risk perception bias</w:t>
      </w:r>
      <w:r w:rsidRPr="006D3426">
        <w:rPr>
          <w:rFonts w:ascii="LM Roman 10" w:hAnsi="LM Roman 10"/>
        </w:rPr>
        <w:t>)</w:t>
      </w:r>
      <w:r>
        <w:rPr>
          <w:rFonts w:ascii="LM Roman 10" w:hAnsi="LM Roman 10"/>
        </w:rPr>
        <w:t>.</w:t>
      </w:r>
    </w:p>
  </w:footnote>
  <w:footnote w:id="95">
    <w:p w:rsidR="001C4F7A" w:rsidRPr="0045129F" w:rsidRDefault="001C4F7A" w:rsidP="003956F9">
      <w:pPr>
        <w:rPr>
          <w:rFonts w:ascii="LM Roman 10" w:hAnsi="LM Roman 10"/>
          <w:sz w:val="20"/>
          <w:lang w:val="es-PE"/>
        </w:rPr>
      </w:pPr>
      <w:r w:rsidRPr="0045129F">
        <w:rPr>
          <w:rStyle w:val="Refdenotaalpie"/>
          <w:rFonts w:ascii="LM Roman 10" w:hAnsi="LM Roman 10"/>
          <w:sz w:val="20"/>
        </w:rPr>
        <w:footnoteRef/>
      </w:r>
      <w:r w:rsidRPr="0045129F">
        <w:rPr>
          <w:rFonts w:ascii="LM Roman 10" w:hAnsi="LM Roman 10"/>
          <w:sz w:val="20"/>
        </w:rPr>
        <w:t xml:space="preserve"> </w:t>
      </w:r>
      <w:r w:rsidRPr="0045129F">
        <w:rPr>
          <w:rFonts w:ascii="LM Roman 10" w:hAnsi="LM Roman 10"/>
          <w:sz w:val="20"/>
          <w:lang w:val="es-PE"/>
        </w:rPr>
        <w:t>Lo que sugeriría una relación inversa entre el déficit y el nivel de apalancamiento.</w:t>
      </w:r>
    </w:p>
  </w:footnote>
  <w:footnote w:id="96">
    <w:p w:rsidR="001C4F7A" w:rsidRPr="0045129F" w:rsidRDefault="001C4F7A" w:rsidP="00615120">
      <w:pPr>
        <w:pStyle w:val="Textonotapie"/>
        <w:rPr>
          <w:rFonts w:ascii="LM Roman 10" w:hAnsi="LM Roman 10"/>
        </w:rPr>
      </w:pPr>
      <w:r w:rsidRPr="0045129F">
        <w:rPr>
          <w:rStyle w:val="Refdenotaalpie"/>
          <w:rFonts w:ascii="LM Roman 10" w:hAnsi="LM Roman 10"/>
        </w:rPr>
        <w:footnoteRef/>
      </w:r>
      <w:r w:rsidRPr="0045129F">
        <w:rPr>
          <w:rFonts w:ascii="LM Roman 10" w:hAnsi="LM Roman 10"/>
        </w:rPr>
        <w:t xml:space="preserve"> En el Anexo 1 se puede observar el detalle de las cuentas consideradas para la construcción de las variables.</w:t>
      </w:r>
    </w:p>
  </w:footnote>
  <w:footnote w:id="97">
    <w:p w:rsidR="001C4F7A" w:rsidRPr="005F1196" w:rsidRDefault="001C4F7A" w:rsidP="005F1196">
      <w:pPr>
        <w:pStyle w:val="Textonotapie"/>
        <w:rPr>
          <w:rFonts w:ascii="LM Roman 10" w:hAnsi="LM Roman 10"/>
        </w:rPr>
      </w:pPr>
      <w:r w:rsidRPr="0045129F">
        <w:rPr>
          <w:rStyle w:val="Refdenotaalpie"/>
          <w:rFonts w:ascii="LM Roman 10" w:hAnsi="LM Roman 10"/>
        </w:rPr>
        <w:footnoteRef/>
      </w:r>
      <w:r w:rsidRPr="0045129F">
        <w:rPr>
          <w:rFonts w:ascii="LM Roman 10" w:hAnsi="LM Roman 10"/>
        </w:rPr>
        <w:t xml:space="preserve"> Dato obtenido</w:t>
      </w:r>
      <w:r w:rsidRPr="005F1196">
        <w:rPr>
          <w:rFonts w:ascii="LM Roman 10" w:hAnsi="LM Roman 10"/>
        </w:rPr>
        <w:t xml:space="preserve"> del Estado de Flujos de Efectivo.</w:t>
      </w:r>
    </w:p>
  </w:footnote>
  <w:footnote w:id="98">
    <w:p w:rsidR="001C4F7A" w:rsidRPr="00AC3322" w:rsidRDefault="001C4F7A" w:rsidP="00AC3322">
      <w:pPr>
        <w:pStyle w:val="Textonotapie"/>
        <w:rPr>
          <w:rFonts w:ascii="LM Roman 10" w:hAnsi="LM Roman 10"/>
        </w:rPr>
      </w:pPr>
      <w:r w:rsidRPr="00AC3322">
        <w:rPr>
          <w:rStyle w:val="Refdenotaalpie"/>
          <w:rFonts w:ascii="LM Roman 10" w:hAnsi="LM Roman 10"/>
        </w:rPr>
        <w:footnoteRef/>
      </w:r>
      <w:r w:rsidRPr="00AC3322">
        <w:rPr>
          <w:rFonts w:ascii="LM Roman 10" w:hAnsi="LM Roman 10"/>
        </w:rPr>
        <w:t xml:space="preserve"> En el presente documento, dada </w:t>
      </w:r>
      <w:r>
        <w:rPr>
          <w:rFonts w:ascii="LM Roman 10" w:hAnsi="LM Roman 10"/>
        </w:rPr>
        <w:t>la poca liquidez de la Bolsa de Valores de Lima</w:t>
      </w:r>
      <w:r w:rsidRPr="00AC3322">
        <w:rPr>
          <w:rFonts w:ascii="LM Roman 10" w:hAnsi="LM Roman 10"/>
        </w:rPr>
        <w:t>, no se utilizará el apalancamiento de mercado como en Frank &amp; Goyal (2003).</w:t>
      </w:r>
    </w:p>
  </w:footnote>
  <w:footnote w:id="99">
    <w:p w:rsidR="001C4F7A" w:rsidRPr="008961F0" w:rsidRDefault="001C4F7A" w:rsidP="005B753F">
      <w:pPr>
        <w:pStyle w:val="Textonotapie"/>
        <w:rPr>
          <w:rFonts w:ascii="LM Roman 10" w:hAnsi="LM Roman 10"/>
        </w:rPr>
      </w:pPr>
      <w:r w:rsidRPr="008961F0">
        <w:rPr>
          <w:rStyle w:val="Refdenotaalpie"/>
          <w:rFonts w:ascii="LM Roman 10" w:hAnsi="LM Roman 10"/>
        </w:rPr>
        <w:footnoteRef/>
      </w:r>
      <w:r w:rsidRPr="008961F0">
        <w:rPr>
          <w:rFonts w:ascii="LM Roman 10" w:hAnsi="LM Roman 10"/>
        </w:rPr>
        <w:t xml:space="preserve"> </w:t>
      </w:r>
      <w:r>
        <w:rPr>
          <w:rFonts w:ascii="LM Roman 10" w:hAnsi="LM Roman 10"/>
        </w:rPr>
        <w:t xml:space="preserve">Si bien esta ecuación es similar a la </w:t>
      </w:r>
      <w:r w:rsidRPr="00201300">
        <w:rPr>
          <w:rFonts w:ascii="LM Roman 10" w:hAnsi="LM Roman 10"/>
          <w:i/>
        </w:rPr>
        <w:t>Q</w:t>
      </w:r>
      <w:r>
        <w:rPr>
          <w:rFonts w:ascii="LM Roman 10" w:hAnsi="LM Roman 10"/>
        </w:rPr>
        <w:t xml:space="preserve"> de Tobin, a diferencia de ella, en este caso los cálculos fueron realizados como </w:t>
      </w:r>
      <w:r w:rsidRPr="008961F0">
        <w:rPr>
          <w:rFonts w:ascii="LM Roman 10" w:hAnsi="LM Roman 10"/>
        </w:rPr>
        <w:t>en Baker et al. (2003)</w:t>
      </w:r>
      <w:r>
        <w:rPr>
          <w:rFonts w:ascii="LM Roman 10" w:hAnsi="LM Roman 10"/>
        </w:rPr>
        <w:t>, donde se considera la deuda a valor en libros.</w:t>
      </w:r>
    </w:p>
  </w:footnote>
  <w:footnote w:id="100">
    <w:p w:rsidR="001C4F7A" w:rsidRPr="005370E2" w:rsidRDefault="001C4F7A" w:rsidP="005370E2">
      <w:pPr>
        <w:pStyle w:val="Textonotapie"/>
        <w:rPr>
          <w:rFonts w:ascii="LM Roman 10" w:hAnsi="LM Roman 10"/>
        </w:rPr>
      </w:pPr>
      <w:r w:rsidRPr="005370E2">
        <w:rPr>
          <w:rStyle w:val="Refdenotaalpie"/>
          <w:rFonts w:ascii="LM Roman 10" w:hAnsi="LM Roman 10"/>
        </w:rPr>
        <w:footnoteRef/>
      </w:r>
      <w:r w:rsidRPr="005370E2">
        <w:rPr>
          <w:rFonts w:ascii="LM Roman 10" w:hAnsi="LM Roman 10"/>
        </w:rPr>
        <w:t xml:space="preserve"> Ver Agrawal &amp; Nagarajan (1990), Baker &amp; Wurgler (2002) y Hovakimian (2005).</w:t>
      </w:r>
    </w:p>
  </w:footnote>
  <w:footnote w:id="101">
    <w:p w:rsidR="001C4F7A" w:rsidRDefault="001C4F7A" w:rsidP="005370E2">
      <w:pPr>
        <w:pStyle w:val="Textonotapie"/>
      </w:pPr>
      <w:r w:rsidRPr="005370E2">
        <w:rPr>
          <w:rStyle w:val="Refdenotaalpie"/>
          <w:rFonts w:ascii="LM Roman 10" w:hAnsi="LM Roman 10"/>
        </w:rPr>
        <w:footnoteRef/>
      </w:r>
      <w:r w:rsidRPr="005370E2">
        <w:rPr>
          <w:rFonts w:ascii="LM Roman 10" w:hAnsi="LM Roman 10"/>
        </w:rPr>
        <w:t xml:space="preserve"> </w:t>
      </w:r>
      <w:r>
        <w:rPr>
          <w:rFonts w:ascii="LM Roman 10" w:hAnsi="LM Roman 10"/>
        </w:rPr>
        <w:t>Titman &amp; Wessels (1988).</w:t>
      </w:r>
    </w:p>
  </w:footnote>
  <w:footnote w:id="102">
    <w:p w:rsidR="001C4F7A" w:rsidRPr="001524E9" w:rsidRDefault="001C4F7A" w:rsidP="001524E9">
      <w:pPr>
        <w:pStyle w:val="Textonotapie"/>
        <w:rPr>
          <w:rFonts w:ascii="LM Roman 10" w:hAnsi="LM Roman 10"/>
        </w:rPr>
      </w:pPr>
      <w:r w:rsidRPr="001524E9">
        <w:rPr>
          <w:rStyle w:val="Refdenotaalpie"/>
          <w:rFonts w:ascii="LM Roman 10" w:hAnsi="LM Roman 10"/>
        </w:rPr>
        <w:footnoteRef/>
      </w:r>
      <w:r w:rsidRPr="001524E9">
        <w:rPr>
          <w:rFonts w:ascii="LM Roman 10" w:hAnsi="LM Roman 10"/>
        </w:rPr>
        <w:t xml:space="preserve"> Si bien se puede considerar </w:t>
      </w:r>
      <w:r>
        <w:rPr>
          <w:rFonts w:ascii="LM Roman 10" w:hAnsi="LM Roman 10"/>
        </w:rPr>
        <w:t xml:space="preserve">también </w:t>
      </w:r>
      <w:r w:rsidRPr="001524E9">
        <w:rPr>
          <w:rFonts w:ascii="LM Roman 10" w:hAnsi="LM Roman 10"/>
        </w:rPr>
        <w:t>como activo tangible a los inventarios, para fines de esta investigación, se asumirá que el activo tangible está representado solo por el rubro Inmuebles, Maquinaria y Equipo.</w:t>
      </w:r>
      <w:r>
        <w:rPr>
          <w:rFonts w:ascii="LM Roman 10" w:hAnsi="LM Roman 10"/>
        </w:rPr>
        <w:t xml:space="preserve"> Esta variable fue consignada libre de la depreciación.</w:t>
      </w:r>
    </w:p>
  </w:footnote>
  <w:footnote w:id="103">
    <w:p w:rsidR="001C4F7A" w:rsidRPr="00690C73" w:rsidRDefault="001C4F7A" w:rsidP="00690C73">
      <w:pPr>
        <w:pStyle w:val="Textonotapie"/>
        <w:rPr>
          <w:rFonts w:ascii="LM Roman 10" w:hAnsi="LM Roman 10"/>
        </w:rPr>
      </w:pPr>
      <w:r w:rsidRPr="00690C73">
        <w:rPr>
          <w:rStyle w:val="Refdenotaalpie"/>
          <w:rFonts w:ascii="LM Roman 10" w:hAnsi="LM Roman 10"/>
        </w:rPr>
        <w:footnoteRef/>
      </w:r>
      <w:r w:rsidRPr="00690C73">
        <w:rPr>
          <w:rFonts w:ascii="LM Roman 10" w:hAnsi="LM Roman 10"/>
        </w:rPr>
        <w:t xml:space="preserve"> Ver también Ross (1977).</w:t>
      </w:r>
    </w:p>
  </w:footnote>
  <w:footnote w:id="104">
    <w:p w:rsidR="001C4F7A" w:rsidRPr="0045129F" w:rsidRDefault="001C4F7A" w:rsidP="0045129F">
      <w:pPr>
        <w:pStyle w:val="Textonotapie"/>
        <w:rPr>
          <w:rFonts w:ascii="LM Roman 10" w:hAnsi="LM Roman 10"/>
        </w:rPr>
      </w:pPr>
      <w:r w:rsidRPr="0045129F">
        <w:rPr>
          <w:rStyle w:val="Refdenotaalpie"/>
          <w:rFonts w:ascii="LM Roman 10" w:hAnsi="LM Roman 10"/>
        </w:rPr>
        <w:footnoteRef/>
      </w:r>
      <w:r w:rsidRPr="0045129F">
        <w:rPr>
          <w:rFonts w:ascii="LM Roman 10" w:hAnsi="LM Roman 10"/>
        </w:rPr>
        <w:t xml:space="preserve"> En el Anexo 2 se presenta el cuestionario completo.</w:t>
      </w:r>
    </w:p>
  </w:footnote>
  <w:footnote w:id="105">
    <w:p w:rsidR="001C4F7A" w:rsidRPr="004E04B5" w:rsidRDefault="001C4F7A" w:rsidP="00E17098">
      <w:pPr>
        <w:pStyle w:val="Textonotapie"/>
        <w:rPr>
          <w:rFonts w:ascii="LM Roman 10" w:hAnsi="LM Roman 10"/>
        </w:rPr>
      </w:pPr>
      <w:r w:rsidRPr="00E17098">
        <w:rPr>
          <w:rStyle w:val="Refdenotaalpie"/>
          <w:rFonts w:ascii="LM Roman 10" w:hAnsi="LM Roman 10"/>
        </w:rPr>
        <w:footnoteRef/>
      </w:r>
      <w:r w:rsidRPr="00E17098">
        <w:rPr>
          <w:rFonts w:ascii="LM Roman 10" w:hAnsi="LM Roman 10"/>
          <w:lang w:val="en-US"/>
        </w:rPr>
        <w:t xml:space="preserve"> Life Orientation Test – Revised. S</w:t>
      </w:r>
      <w:r>
        <w:rPr>
          <w:rFonts w:ascii="LM Roman 10" w:hAnsi="LM Roman 10"/>
          <w:lang w:val="en-US"/>
        </w:rPr>
        <w:t>cheier</w:t>
      </w:r>
      <w:r w:rsidRPr="00E17098">
        <w:rPr>
          <w:rFonts w:ascii="LM Roman 10" w:hAnsi="LM Roman 10"/>
          <w:lang w:val="en-US"/>
        </w:rPr>
        <w:t xml:space="preserve"> et al</w:t>
      </w:r>
      <w:r>
        <w:rPr>
          <w:rFonts w:ascii="LM Roman 10" w:hAnsi="LM Roman 10"/>
          <w:lang w:val="en-US"/>
        </w:rPr>
        <w:t>.</w:t>
      </w:r>
      <w:r w:rsidRPr="00E17098">
        <w:rPr>
          <w:rFonts w:ascii="LM Roman 10" w:hAnsi="LM Roman 10"/>
          <w:lang w:val="en-US"/>
        </w:rPr>
        <w:t xml:space="preserve"> </w:t>
      </w:r>
      <w:r w:rsidRPr="004E04B5">
        <w:rPr>
          <w:rFonts w:ascii="LM Roman 10" w:hAnsi="LM Roman 10"/>
        </w:rPr>
        <w:t>(1994)</w:t>
      </w:r>
    </w:p>
  </w:footnote>
  <w:footnote w:id="106">
    <w:p w:rsidR="001C4F7A" w:rsidRDefault="001C4F7A" w:rsidP="002E43BA">
      <w:pPr>
        <w:pStyle w:val="Textonotapie"/>
      </w:pPr>
      <w:r w:rsidRPr="002E43BA">
        <w:rPr>
          <w:rStyle w:val="Refdenotaalpie"/>
          <w:rFonts w:ascii="LM Roman 10" w:hAnsi="LM Roman 10"/>
        </w:rPr>
        <w:footnoteRef/>
      </w:r>
      <w:r w:rsidRPr="002E43BA">
        <w:rPr>
          <w:rFonts w:ascii="LM Roman 10" w:hAnsi="LM Roman 10"/>
        </w:rPr>
        <w:t xml:space="preserve"> </w:t>
      </w:r>
      <w:r w:rsidRPr="002E43BA">
        <w:rPr>
          <w:rFonts w:ascii="LM Roman 10" w:hAnsi="LM Roman 10"/>
          <w:i/>
        </w:rPr>
        <w:t>Efecto de disposición</w:t>
      </w:r>
      <w:r>
        <w:t>.</w:t>
      </w:r>
    </w:p>
  </w:footnote>
  <w:footnote w:id="107">
    <w:p w:rsidR="001C4F7A" w:rsidRPr="003A7757" w:rsidRDefault="001C4F7A" w:rsidP="003A7757">
      <w:pPr>
        <w:pStyle w:val="Textonotapie"/>
        <w:rPr>
          <w:rFonts w:ascii="LM Roman 10" w:hAnsi="LM Roman 10"/>
        </w:rPr>
      </w:pPr>
      <w:r w:rsidRPr="003A7757">
        <w:rPr>
          <w:rStyle w:val="Refdenotaalpie"/>
          <w:rFonts w:ascii="LM Roman 10" w:hAnsi="LM Roman 10"/>
        </w:rPr>
        <w:footnoteRef/>
      </w:r>
      <w:r w:rsidRPr="003A7757">
        <w:rPr>
          <w:rFonts w:ascii="LM Roman 10" w:hAnsi="LM Roman 10"/>
        </w:rPr>
        <w:t xml:space="preserve"> Tomadas de Tversky &amp; Kahneman (1981).</w:t>
      </w:r>
    </w:p>
  </w:footnote>
  <w:footnote w:id="108">
    <w:p w:rsidR="001C4F7A" w:rsidRPr="00573F46" w:rsidRDefault="001C4F7A" w:rsidP="00C72DED">
      <w:pPr>
        <w:pStyle w:val="Textonotapie"/>
        <w:rPr>
          <w:rFonts w:ascii="LM Roman 10" w:hAnsi="LM Roman 10"/>
        </w:rPr>
      </w:pPr>
      <w:r w:rsidRPr="00C72DED">
        <w:rPr>
          <w:rStyle w:val="Refdenotaalpie"/>
          <w:rFonts w:ascii="LM Roman 10" w:hAnsi="LM Roman 10"/>
        </w:rPr>
        <w:footnoteRef/>
      </w:r>
      <w:r w:rsidRPr="00573F46">
        <w:rPr>
          <w:rFonts w:ascii="LM Roman 10" w:hAnsi="LM Roman 10"/>
        </w:rPr>
        <w:t xml:space="preserve"> Similar a Thaler &amp; Sunstein (2009).</w:t>
      </w:r>
    </w:p>
  </w:footnote>
  <w:footnote w:id="109">
    <w:p w:rsidR="001C4F7A" w:rsidRPr="00B46DD0" w:rsidRDefault="001C4F7A">
      <w:pPr>
        <w:pStyle w:val="Textonotapie"/>
        <w:rPr>
          <w:rFonts w:ascii="LM Roman 10" w:hAnsi="LM Roman 10"/>
        </w:rPr>
      </w:pPr>
      <w:r w:rsidRPr="00B46DD0">
        <w:rPr>
          <w:rStyle w:val="Refdenotaalpie"/>
          <w:rFonts w:ascii="LM Roman 10" w:hAnsi="LM Roman 10"/>
        </w:rPr>
        <w:footnoteRef/>
      </w:r>
      <w:r w:rsidRPr="00B46DD0">
        <w:rPr>
          <w:rFonts w:ascii="LM Roman 10" w:hAnsi="LM Roman 10"/>
        </w:rPr>
        <w:t xml:space="preserve"> Adaptación del problema de Linda (Kahneman, 2011).</w:t>
      </w:r>
    </w:p>
  </w:footnote>
  <w:footnote w:id="110">
    <w:p w:rsidR="001C4F7A" w:rsidRPr="009E6456" w:rsidRDefault="001C4F7A" w:rsidP="009E6456">
      <w:pPr>
        <w:pStyle w:val="Textonotapie"/>
        <w:rPr>
          <w:rFonts w:ascii="LM Roman 10" w:hAnsi="LM Roman 10"/>
        </w:rPr>
      </w:pPr>
      <w:r w:rsidRPr="009E6456">
        <w:rPr>
          <w:rStyle w:val="Refdenotaalpie"/>
          <w:rFonts w:ascii="LM Roman 10" w:hAnsi="LM Roman 10"/>
        </w:rPr>
        <w:footnoteRef/>
      </w:r>
      <w:r>
        <w:rPr>
          <w:rFonts w:ascii="LM Roman 10" w:hAnsi="LM Roman 10"/>
        </w:rPr>
        <w:t xml:space="preserve"> En primer lugar</w:t>
      </w:r>
      <w:r w:rsidRPr="009E6456">
        <w:rPr>
          <w:rFonts w:ascii="LM Roman 10" w:hAnsi="LM Roman 10"/>
        </w:rPr>
        <w:t xml:space="preserve"> aquellas de menor riesgo, pues adicionalmente a ser menos costosas, no producen impacto en </w:t>
      </w:r>
      <w:r>
        <w:rPr>
          <w:rFonts w:ascii="LM Roman 10" w:hAnsi="LM Roman 10"/>
        </w:rPr>
        <w:t>el</w:t>
      </w:r>
      <w:r w:rsidRPr="009E6456">
        <w:rPr>
          <w:rFonts w:ascii="LM Roman 10" w:hAnsi="LM Roman 10"/>
        </w:rPr>
        <w:t xml:space="preserve"> precio de mercado de las acciones de la compañía emisora.</w:t>
      </w:r>
    </w:p>
  </w:footnote>
  <w:footnote w:id="111">
    <w:p w:rsidR="001C4F7A" w:rsidRPr="00BF3A35" w:rsidRDefault="001C4F7A" w:rsidP="00BF3A35">
      <w:pPr>
        <w:pStyle w:val="Textonotapie"/>
        <w:rPr>
          <w:rFonts w:ascii="LM Roman 10" w:hAnsi="LM Roman 10"/>
        </w:rPr>
      </w:pPr>
      <w:r w:rsidRPr="00BF3A35">
        <w:rPr>
          <w:rStyle w:val="Refdenotaalpie"/>
          <w:rFonts w:ascii="LM Roman 10" w:hAnsi="LM Roman 10"/>
        </w:rPr>
        <w:footnoteRef/>
      </w:r>
      <w:r w:rsidRPr="00BF3A35">
        <w:rPr>
          <w:rFonts w:ascii="LM Roman 10" w:hAnsi="LM Roman 10"/>
        </w:rPr>
        <w:t xml:space="preserve"> Diversas investigaciones han demostrado que pese a </w:t>
      </w:r>
      <w:r>
        <w:rPr>
          <w:rFonts w:ascii="LM Roman 10" w:hAnsi="LM Roman 10"/>
        </w:rPr>
        <w:t xml:space="preserve">ser una ecuación lineal, </w:t>
      </w:r>
      <w:r w:rsidRPr="00BF3A35">
        <w:rPr>
          <w:rFonts w:ascii="LM Roman 10" w:hAnsi="LM Roman 10"/>
        </w:rPr>
        <w:t>provee una buena aproximación respecto al planteamiento de esta teoría.</w:t>
      </w:r>
      <w:r>
        <w:rPr>
          <w:rFonts w:ascii="LM Roman 10" w:hAnsi="LM Roman 10"/>
        </w:rPr>
        <w:t xml:space="preserve"> Todas las regresiones fueron realizadas haciendo uso de MS Excel.</w:t>
      </w:r>
    </w:p>
  </w:footnote>
  <w:footnote w:id="112">
    <w:p w:rsidR="001C4F7A" w:rsidRDefault="001C4F7A" w:rsidP="00B403D4">
      <w:pPr>
        <w:pStyle w:val="Textonotapie"/>
      </w:pPr>
      <w:r w:rsidRPr="00B403D4">
        <w:rPr>
          <w:rStyle w:val="Refdenotaalpie"/>
          <w:rFonts w:ascii="LM Roman 10" w:hAnsi="LM Roman 10"/>
        </w:rPr>
        <w:footnoteRef/>
      </w:r>
      <w:r>
        <w:rPr>
          <w:rFonts w:ascii="LM Roman 10" w:hAnsi="LM Roman 10"/>
        </w:rPr>
        <w:t xml:space="preserve"> </w:t>
      </w:r>
      <w:r w:rsidRPr="00B403D4">
        <w:rPr>
          <w:rFonts w:ascii="LM Roman 10" w:hAnsi="LM Roman 10"/>
        </w:rPr>
        <w:t xml:space="preserve">Estos autores señalaron que la inclusión de esta variable favorece a la </w:t>
      </w:r>
      <w:r w:rsidRPr="00B403D4">
        <w:rPr>
          <w:rFonts w:ascii="LM Roman 10" w:hAnsi="LM Roman 10"/>
          <w:i/>
        </w:rPr>
        <w:t>Pecking Order</w:t>
      </w:r>
      <w:r w:rsidRPr="00B403D4">
        <w:rPr>
          <w:rFonts w:ascii="LM Roman 10" w:hAnsi="LM Roman 10"/>
        </w:rPr>
        <w:t>, no obstante, no afectó las conclusiones de su investigación.</w:t>
      </w:r>
    </w:p>
  </w:footnote>
  <w:footnote w:id="113">
    <w:p w:rsidR="001C4F7A" w:rsidRDefault="001C4F7A" w:rsidP="004E4BA3">
      <w:pPr>
        <w:pStyle w:val="Textonotapie"/>
      </w:pPr>
      <w:r>
        <w:rPr>
          <w:rStyle w:val="Refdenotaalpie"/>
        </w:rPr>
        <w:footnoteRef/>
      </w:r>
      <w:r>
        <w:t xml:space="preserve"> </w:t>
      </w:r>
      <w:r w:rsidRPr="004E4BA3">
        <w:rPr>
          <w:rFonts w:ascii="LM Roman 10" w:hAnsi="LM Roman 10"/>
        </w:rPr>
        <w:t>Activo Total – Pasivo Corriente</w:t>
      </w:r>
    </w:p>
  </w:footnote>
  <w:footnote w:id="114">
    <w:p w:rsidR="001C4F7A" w:rsidRPr="00E75216" w:rsidRDefault="001C4F7A" w:rsidP="00102C56">
      <w:pPr>
        <w:pStyle w:val="Textonotapie"/>
        <w:rPr>
          <w:rFonts w:ascii="LM Roman 10" w:hAnsi="LM Roman 10"/>
        </w:rPr>
      </w:pPr>
      <w:r w:rsidRPr="00E75216">
        <w:rPr>
          <w:rStyle w:val="Refdenotaalpie"/>
          <w:rFonts w:ascii="LM Roman 10" w:hAnsi="LM Roman 10"/>
        </w:rPr>
        <w:footnoteRef/>
      </w:r>
      <w:r w:rsidRPr="00E75216">
        <w:rPr>
          <w:rFonts w:ascii="LM Roman 10" w:hAnsi="LM Roman 10"/>
        </w:rPr>
        <w:t xml:space="preserve"> En el Anexo </w:t>
      </w:r>
      <w:r>
        <w:rPr>
          <w:rFonts w:ascii="LM Roman 10" w:hAnsi="LM Roman 10"/>
        </w:rPr>
        <w:t>3</w:t>
      </w:r>
      <w:r w:rsidRPr="00E75216">
        <w:rPr>
          <w:rFonts w:ascii="LM Roman 10" w:hAnsi="LM Roman 10"/>
        </w:rPr>
        <w:t xml:space="preserve"> se puede apreciar</w:t>
      </w:r>
      <w:r>
        <w:rPr>
          <w:rFonts w:ascii="LM Roman 10" w:hAnsi="LM Roman 10"/>
        </w:rPr>
        <w:t xml:space="preserve"> la evolución porcentual de los promedios de las principales cuentas que conforman el Balance General y el Estado de Resultados.</w:t>
      </w:r>
    </w:p>
  </w:footnote>
  <w:footnote w:id="115">
    <w:p w:rsidR="001C4F7A" w:rsidRPr="00EA6EEB" w:rsidRDefault="001C4F7A" w:rsidP="00102C56">
      <w:pPr>
        <w:pStyle w:val="Textonotapie"/>
        <w:rPr>
          <w:rFonts w:ascii="LM Roman 10" w:hAnsi="LM Roman 10"/>
        </w:rPr>
      </w:pPr>
      <w:r w:rsidRPr="00EA6EEB">
        <w:rPr>
          <w:rStyle w:val="Refdenotaalpie"/>
          <w:rFonts w:ascii="LM Roman 10" w:hAnsi="LM Roman 10"/>
        </w:rPr>
        <w:footnoteRef/>
      </w:r>
      <w:r w:rsidRPr="00EA6EEB">
        <w:rPr>
          <w:rFonts w:ascii="LM Roman 10" w:hAnsi="LM Roman 10"/>
        </w:rPr>
        <w:t xml:space="preserve"> Ver también Graham &amp; Ha</w:t>
      </w:r>
      <w:r>
        <w:rPr>
          <w:rFonts w:ascii="LM Roman 10" w:hAnsi="LM Roman 10"/>
        </w:rPr>
        <w:t>r</w:t>
      </w:r>
      <w:r w:rsidRPr="00EA6EEB">
        <w:rPr>
          <w:rFonts w:ascii="LM Roman 10" w:hAnsi="LM Roman 10"/>
        </w:rPr>
        <w:t>vey (2001).</w:t>
      </w:r>
    </w:p>
  </w:footnote>
  <w:footnote w:id="116">
    <w:p w:rsidR="001C4F7A" w:rsidRPr="00E1444E" w:rsidRDefault="001C4F7A">
      <w:pPr>
        <w:pStyle w:val="Textonotapie"/>
        <w:rPr>
          <w:rFonts w:ascii="LM Roman 10" w:hAnsi="LM Roman 10"/>
        </w:rPr>
      </w:pPr>
      <w:r w:rsidRPr="00E1444E">
        <w:rPr>
          <w:rStyle w:val="Refdenotaalpie"/>
          <w:rFonts w:ascii="LM Roman 10" w:hAnsi="LM Roman 10"/>
        </w:rPr>
        <w:footnoteRef/>
      </w:r>
      <w:r w:rsidRPr="00E1444E">
        <w:rPr>
          <w:rFonts w:ascii="LM Roman 10" w:hAnsi="LM Roman 10"/>
        </w:rPr>
        <w:t xml:space="preserve"> El detalle porcentual de cada uno de los componentes se </w:t>
      </w:r>
      <w:r>
        <w:rPr>
          <w:rFonts w:ascii="LM Roman 10" w:hAnsi="LM Roman 10"/>
        </w:rPr>
        <w:t xml:space="preserve">encuentra en los </w:t>
      </w:r>
      <w:r w:rsidRPr="00200F87">
        <w:rPr>
          <w:rFonts w:ascii="LM Roman 10" w:hAnsi="LM Roman 10"/>
        </w:rPr>
        <w:t>Anexo 4 y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E09"/>
    <w:multiLevelType w:val="hybridMultilevel"/>
    <w:tmpl w:val="719E5658"/>
    <w:lvl w:ilvl="0" w:tplc="DE808B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AE4846"/>
    <w:multiLevelType w:val="multilevel"/>
    <w:tmpl w:val="F55C86EC"/>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692D57"/>
    <w:multiLevelType w:val="singleLevel"/>
    <w:tmpl w:val="F4D2BF86"/>
    <w:lvl w:ilvl="0">
      <w:start w:val="1"/>
      <w:numFmt w:val="bullet"/>
      <w:pStyle w:val="ListaVin1"/>
      <w:lvlText w:val=""/>
      <w:lvlJc w:val="left"/>
      <w:pPr>
        <w:tabs>
          <w:tab w:val="num" w:pos="360"/>
        </w:tabs>
        <w:ind w:left="360" w:hanging="360"/>
      </w:pPr>
      <w:rPr>
        <w:rFonts w:ascii="Symbol" w:hAnsi="Symbol" w:hint="default"/>
      </w:rPr>
    </w:lvl>
  </w:abstractNum>
  <w:abstractNum w:abstractNumId="3">
    <w:nsid w:val="08042813"/>
    <w:multiLevelType w:val="hybridMultilevel"/>
    <w:tmpl w:val="31562702"/>
    <w:lvl w:ilvl="0" w:tplc="B9C09A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8AD0769"/>
    <w:multiLevelType w:val="multilevel"/>
    <w:tmpl w:val="0B10C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FC2553"/>
    <w:multiLevelType w:val="multilevel"/>
    <w:tmpl w:val="34BC60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1E1D4E"/>
    <w:multiLevelType w:val="hybridMultilevel"/>
    <w:tmpl w:val="20D4BFD0"/>
    <w:lvl w:ilvl="0" w:tplc="992CA7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F90B3A"/>
    <w:multiLevelType w:val="hybridMultilevel"/>
    <w:tmpl w:val="FA16E70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9CD6164"/>
    <w:multiLevelType w:val="hybridMultilevel"/>
    <w:tmpl w:val="1AA48758"/>
    <w:lvl w:ilvl="0" w:tplc="ECA867A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0C53A16"/>
    <w:multiLevelType w:val="hybridMultilevel"/>
    <w:tmpl w:val="B20CFBB8"/>
    <w:lvl w:ilvl="0" w:tplc="E882654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36454540"/>
    <w:multiLevelType w:val="singleLevel"/>
    <w:tmpl w:val="EE000FB8"/>
    <w:lvl w:ilvl="0">
      <w:start w:val="1"/>
      <w:numFmt w:val="decimal"/>
      <w:pStyle w:val="ListaNum2"/>
      <w:lvlText w:val="%1."/>
      <w:lvlJc w:val="left"/>
      <w:pPr>
        <w:tabs>
          <w:tab w:val="num" w:pos="360"/>
        </w:tabs>
        <w:ind w:left="360" w:hanging="360"/>
      </w:pPr>
    </w:lvl>
  </w:abstractNum>
  <w:abstractNum w:abstractNumId="11">
    <w:nsid w:val="36E07E9E"/>
    <w:multiLevelType w:val="multilevel"/>
    <w:tmpl w:val="9162F03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ED4673"/>
    <w:multiLevelType w:val="hybridMultilevel"/>
    <w:tmpl w:val="B6BE280C"/>
    <w:lvl w:ilvl="0" w:tplc="A1C6CE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1652AC"/>
    <w:multiLevelType w:val="multilevel"/>
    <w:tmpl w:val="89E8ECD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F4214B"/>
    <w:multiLevelType w:val="hybridMultilevel"/>
    <w:tmpl w:val="E264DBD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B015F09"/>
    <w:multiLevelType w:val="hybridMultilevel"/>
    <w:tmpl w:val="2C5421F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0DD1544"/>
    <w:multiLevelType w:val="hybridMultilevel"/>
    <w:tmpl w:val="F9967972"/>
    <w:lvl w:ilvl="0" w:tplc="FDBA62D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2125F08"/>
    <w:multiLevelType w:val="singleLevel"/>
    <w:tmpl w:val="12D84816"/>
    <w:lvl w:ilvl="0">
      <w:start w:val="1"/>
      <w:numFmt w:val="decimal"/>
      <w:lvlText w:val="%1."/>
      <w:lvlJc w:val="left"/>
      <w:pPr>
        <w:tabs>
          <w:tab w:val="num" w:pos="705"/>
        </w:tabs>
        <w:ind w:left="705" w:hanging="705"/>
      </w:pPr>
      <w:rPr>
        <w:rFonts w:hint="default"/>
      </w:rPr>
    </w:lvl>
  </w:abstractNum>
  <w:abstractNum w:abstractNumId="18">
    <w:nsid w:val="44B50CEC"/>
    <w:multiLevelType w:val="hybridMultilevel"/>
    <w:tmpl w:val="8DEC2B44"/>
    <w:lvl w:ilvl="0" w:tplc="CA9081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46F72747"/>
    <w:multiLevelType w:val="singleLevel"/>
    <w:tmpl w:val="BBEE46DE"/>
    <w:lvl w:ilvl="0">
      <w:start w:val="1"/>
      <w:numFmt w:val="decimal"/>
      <w:pStyle w:val="ListaNum1"/>
      <w:lvlText w:val="%1."/>
      <w:lvlJc w:val="left"/>
      <w:pPr>
        <w:tabs>
          <w:tab w:val="num" w:pos="360"/>
        </w:tabs>
        <w:ind w:left="360" w:hanging="360"/>
      </w:pPr>
    </w:lvl>
  </w:abstractNum>
  <w:abstractNum w:abstractNumId="20">
    <w:nsid w:val="4CBC7CC8"/>
    <w:multiLevelType w:val="multilevel"/>
    <w:tmpl w:val="14F66E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4C6248"/>
    <w:multiLevelType w:val="hybridMultilevel"/>
    <w:tmpl w:val="CD4C83A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C754494"/>
    <w:multiLevelType w:val="hybridMultilevel"/>
    <w:tmpl w:val="3198DFC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D7C2D0B"/>
    <w:multiLevelType w:val="hybridMultilevel"/>
    <w:tmpl w:val="A7F27AA4"/>
    <w:lvl w:ilvl="0" w:tplc="F9DE744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nsid w:val="5F895042"/>
    <w:multiLevelType w:val="hybridMultilevel"/>
    <w:tmpl w:val="ED58EA50"/>
    <w:lvl w:ilvl="0" w:tplc="6F28E4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4FE3C4C"/>
    <w:multiLevelType w:val="multilevel"/>
    <w:tmpl w:val="E714A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12033CD"/>
    <w:multiLevelType w:val="hybridMultilevel"/>
    <w:tmpl w:val="87A09A5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1785098"/>
    <w:multiLevelType w:val="hybridMultilevel"/>
    <w:tmpl w:val="73E806B6"/>
    <w:lvl w:ilvl="0" w:tplc="58C883E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nsid w:val="722963DC"/>
    <w:multiLevelType w:val="hybridMultilevel"/>
    <w:tmpl w:val="E30C074A"/>
    <w:lvl w:ilvl="0" w:tplc="1AFCA85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3A71776"/>
    <w:multiLevelType w:val="hybridMultilevel"/>
    <w:tmpl w:val="8A06A358"/>
    <w:lvl w:ilvl="0" w:tplc="304E673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nsid w:val="745479A3"/>
    <w:multiLevelType w:val="hybridMultilevel"/>
    <w:tmpl w:val="BB5C5BFC"/>
    <w:lvl w:ilvl="0" w:tplc="3CAE6742">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7604490D"/>
    <w:multiLevelType w:val="multilevel"/>
    <w:tmpl w:val="ACAA921E"/>
    <w:lvl w:ilvl="0">
      <w:start w:val="1"/>
      <w:numFmt w:val="decimal"/>
      <w:suff w:val="space"/>
      <w:lvlText w:val="Chapitre %1"/>
      <w:lvlJc w:val="left"/>
      <w:pPr>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BE83535"/>
    <w:multiLevelType w:val="hybridMultilevel"/>
    <w:tmpl w:val="CDBC219C"/>
    <w:lvl w:ilvl="0" w:tplc="855ED0F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C192870"/>
    <w:multiLevelType w:val="singleLevel"/>
    <w:tmpl w:val="639E3412"/>
    <w:lvl w:ilvl="0">
      <w:start w:val="1"/>
      <w:numFmt w:val="bullet"/>
      <w:pStyle w:val="ListaVin2"/>
      <w:lvlText w:val="-"/>
      <w:lvlJc w:val="left"/>
      <w:pPr>
        <w:tabs>
          <w:tab w:val="num" w:pos="360"/>
        </w:tabs>
        <w:ind w:left="360" w:hanging="360"/>
      </w:pPr>
      <w:rPr>
        <w:rFonts w:ascii="Times New Roman" w:hAnsi="Times New Roman" w:hint="default"/>
      </w:rPr>
    </w:lvl>
  </w:abstractNum>
  <w:num w:numId="1">
    <w:abstractNumId w:val="18"/>
  </w:num>
  <w:num w:numId="2">
    <w:abstractNumId w:val="16"/>
  </w:num>
  <w:num w:numId="3">
    <w:abstractNumId w:val="12"/>
  </w:num>
  <w:num w:numId="4">
    <w:abstractNumId w:val="24"/>
  </w:num>
  <w:num w:numId="5">
    <w:abstractNumId w:val="0"/>
  </w:num>
  <w:num w:numId="6">
    <w:abstractNumId w:val="8"/>
  </w:num>
  <w:num w:numId="7">
    <w:abstractNumId w:val="3"/>
  </w:num>
  <w:num w:numId="8">
    <w:abstractNumId w:val="6"/>
  </w:num>
  <w:num w:numId="9">
    <w:abstractNumId w:val="23"/>
  </w:num>
  <w:num w:numId="10">
    <w:abstractNumId w:val="30"/>
  </w:num>
  <w:num w:numId="11">
    <w:abstractNumId w:val="27"/>
  </w:num>
  <w:num w:numId="12">
    <w:abstractNumId w:val="29"/>
  </w:num>
  <w:num w:numId="13">
    <w:abstractNumId w:val="33"/>
  </w:num>
  <w:num w:numId="14">
    <w:abstractNumId w:val="19"/>
  </w:num>
  <w:num w:numId="15">
    <w:abstractNumId w:val="10"/>
  </w:num>
  <w:num w:numId="16">
    <w:abstractNumId w:val="2"/>
  </w:num>
  <w:num w:numId="17">
    <w:abstractNumId w:val="11"/>
  </w:num>
  <w:num w:numId="18">
    <w:abstractNumId w:val="1"/>
  </w:num>
  <w:num w:numId="19">
    <w:abstractNumId w:val="20"/>
  </w:num>
  <w:num w:numId="20">
    <w:abstractNumId w:val="25"/>
  </w:num>
  <w:num w:numId="21">
    <w:abstractNumId w:val="31"/>
  </w:num>
  <w:num w:numId="22">
    <w:abstractNumId w:val="17"/>
  </w:num>
  <w:num w:numId="23">
    <w:abstractNumId w:val="4"/>
  </w:num>
  <w:num w:numId="24">
    <w:abstractNumId w:val="5"/>
  </w:num>
  <w:num w:numId="25">
    <w:abstractNumId w:val="13"/>
  </w:num>
  <w:num w:numId="26">
    <w:abstractNumId w:val="21"/>
  </w:num>
  <w:num w:numId="27">
    <w:abstractNumId w:val="9"/>
  </w:num>
  <w:num w:numId="28">
    <w:abstractNumId w:val="14"/>
  </w:num>
  <w:num w:numId="29">
    <w:abstractNumId w:val="26"/>
  </w:num>
  <w:num w:numId="30">
    <w:abstractNumId w:val="32"/>
  </w:num>
  <w:num w:numId="31">
    <w:abstractNumId w:val="22"/>
  </w:num>
  <w:num w:numId="32">
    <w:abstractNumId w:val="19"/>
    <w:lvlOverride w:ilvl="0">
      <w:startOverride w:val="1"/>
    </w:lvlOverride>
  </w:num>
  <w:num w:numId="33">
    <w:abstractNumId w:val="7"/>
  </w:num>
  <w:num w:numId="34">
    <w:abstractNumId w:val="19"/>
    <w:lvlOverride w:ilvl="0">
      <w:startOverride w:val="1"/>
    </w:lvlOverride>
  </w:num>
  <w:num w:numId="35">
    <w:abstractNumId w:val="19"/>
    <w:lvlOverride w:ilvl="0">
      <w:startOverride w:val="1"/>
    </w:lvlOverride>
  </w:num>
  <w:num w:numId="36">
    <w:abstractNumId w:val="15"/>
  </w:num>
  <w:num w:numId="37">
    <w:abstractNumId w:val="28"/>
  </w:num>
  <w:num w:numId="38">
    <w:abstractNumId w:val="19"/>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linkStyl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A2F38"/>
    <w:rsid w:val="000001E0"/>
    <w:rsid w:val="00000A43"/>
    <w:rsid w:val="000010DB"/>
    <w:rsid w:val="0000130F"/>
    <w:rsid w:val="00001612"/>
    <w:rsid w:val="00001CF0"/>
    <w:rsid w:val="00001FAF"/>
    <w:rsid w:val="00002004"/>
    <w:rsid w:val="0000211B"/>
    <w:rsid w:val="0000217A"/>
    <w:rsid w:val="00002522"/>
    <w:rsid w:val="00003029"/>
    <w:rsid w:val="00003C02"/>
    <w:rsid w:val="00003CD9"/>
    <w:rsid w:val="00003DEF"/>
    <w:rsid w:val="00003E7A"/>
    <w:rsid w:val="00004005"/>
    <w:rsid w:val="00004223"/>
    <w:rsid w:val="00004324"/>
    <w:rsid w:val="000046ED"/>
    <w:rsid w:val="00004CD1"/>
    <w:rsid w:val="00004EE9"/>
    <w:rsid w:val="0000501F"/>
    <w:rsid w:val="000057AF"/>
    <w:rsid w:val="00005815"/>
    <w:rsid w:val="00005C5F"/>
    <w:rsid w:val="00006286"/>
    <w:rsid w:val="00006618"/>
    <w:rsid w:val="00006CB4"/>
    <w:rsid w:val="00006E5B"/>
    <w:rsid w:val="00006FD7"/>
    <w:rsid w:val="0000708E"/>
    <w:rsid w:val="000078F3"/>
    <w:rsid w:val="0001025A"/>
    <w:rsid w:val="00010A18"/>
    <w:rsid w:val="00010F1C"/>
    <w:rsid w:val="00010F56"/>
    <w:rsid w:val="00011126"/>
    <w:rsid w:val="00011276"/>
    <w:rsid w:val="00011780"/>
    <w:rsid w:val="00011E9D"/>
    <w:rsid w:val="00011F60"/>
    <w:rsid w:val="000123A8"/>
    <w:rsid w:val="000126AD"/>
    <w:rsid w:val="00012FA4"/>
    <w:rsid w:val="0001325F"/>
    <w:rsid w:val="000132F9"/>
    <w:rsid w:val="00013B48"/>
    <w:rsid w:val="00014319"/>
    <w:rsid w:val="00014380"/>
    <w:rsid w:val="00014F9F"/>
    <w:rsid w:val="000158EF"/>
    <w:rsid w:val="00015CF6"/>
    <w:rsid w:val="00015EC1"/>
    <w:rsid w:val="00015F68"/>
    <w:rsid w:val="000160A3"/>
    <w:rsid w:val="00016522"/>
    <w:rsid w:val="00016851"/>
    <w:rsid w:val="000168E8"/>
    <w:rsid w:val="00016930"/>
    <w:rsid w:val="00017349"/>
    <w:rsid w:val="00017A6A"/>
    <w:rsid w:val="00017DD1"/>
    <w:rsid w:val="000206EE"/>
    <w:rsid w:val="000208F7"/>
    <w:rsid w:val="00020BEF"/>
    <w:rsid w:val="00020DC8"/>
    <w:rsid w:val="00020F0E"/>
    <w:rsid w:val="00021A26"/>
    <w:rsid w:val="00021F7D"/>
    <w:rsid w:val="0002269F"/>
    <w:rsid w:val="00022BDB"/>
    <w:rsid w:val="00023860"/>
    <w:rsid w:val="00023CE1"/>
    <w:rsid w:val="00023F2A"/>
    <w:rsid w:val="00024543"/>
    <w:rsid w:val="00024BC0"/>
    <w:rsid w:val="0002551D"/>
    <w:rsid w:val="000255F4"/>
    <w:rsid w:val="000261DB"/>
    <w:rsid w:val="0002632A"/>
    <w:rsid w:val="0002663B"/>
    <w:rsid w:val="00026DA9"/>
    <w:rsid w:val="000276F8"/>
    <w:rsid w:val="00027833"/>
    <w:rsid w:val="00027FF9"/>
    <w:rsid w:val="000308FA"/>
    <w:rsid w:val="00030960"/>
    <w:rsid w:val="00030CE8"/>
    <w:rsid w:val="000310A1"/>
    <w:rsid w:val="000311E7"/>
    <w:rsid w:val="000313FF"/>
    <w:rsid w:val="00031DD0"/>
    <w:rsid w:val="0003221B"/>
    <w:rsid w:val="000326D6"/>
    <w:rsid w:val="000329D8"/>
    <w:rsid w:val="000332E6"/>
    <w:rsid w:val="000333ED"/>
    <w:rsid w:val="00033991"/>
    <w:rsid w:val="0003399F"/>
    <w:rsid w:val="00033C7F"/>
    <w:rsid w:val="00033D97"/>
    <w:rsid w:val="000341A6"/>
    <w:rsid w:val="00034227"/>
    <w:rsid w:val="00034344"/>
    <w:rsid w:val="000351BE"/>
    <w:rsid w:val="0003565E"/>
    <w:rsid w:val="00035C7B"/>
    <w:rsid w:val="00035E09"/>
    <w:rsid w:val="000360AE"/>
    <w:rsid w:val="0003611B"/>
    <w:rsid w:val="00036522"/>
    <w:rsid w:val="000368A2"/>
    <w:rsid w:val="00036ACD"/>
    <w:rsid w:val="000373A4"/>
    <w:rsid w:val="0003758D"/>
    <w:rsid w:val="00037D53"/>
    <w:rsid w:val="00040157"/>
    <w:rsid w:val="00040434"/>
    <w:rsid w:val="000404B4"/>
    <w:rsid w:val="00040A90"/>
    <w:rsid w:val="00040DB3"/>
    <w:rsid w:val="00040F45"/>
    <w:rsid w:val="00041123"/>
    <w:rsid w:val="00041447"/>
    <w:rsid w:val="000415D0"/>
    <w:rsid w:val="00041A95"/>
    <w:rsid w:val="00041AE1"/>
    <w:rsid w:val="00041B66"/>
    <w:rsid w:val="00041BEE"/>
    <w:rsid w:val="00041F60"/>
    <w:rsid w:val="00042159"/>
    <w:rsid w:val="000427EA"/>
    <w:rsid w:val="0004295A"/>
    <w:rsid w:val="00042AF8"/>
    <w:rsid w:val="0004316E"/>
    <w:rsid w:val="000431AA"/>
    <w:rsid w:val="00043889"/>
    <w:rsid w:val="00043B6C"/>
    <w:rsid w:val="00044BF5"/>
    <w:rsid w:val="00044DF8"/>
    <w:rsid w:val="00045112"/>
    <w:rsid w:val="00045550"/>
    <w:rsid w:val="000458F9"/>
    <w:rsid w:val="00045935"/>
    <w:rsid w:val="00045F88"/>
    <w:rsid w:val="0004666F"/>
    <w:rsid w:val="000474C8"/>
    <w:rsid w:val="00047938"/>
    <w:rsid w:val="00047A4A"/>
    <w:rsid w:val="00051410"/>
    <w:rsid w:val="0005194B"/>
    <w:rsid w:val="00051A1A"/>
    <w:rsid w:val="00051DAB"/>
    <w:rsid w:val="00051E8B"/>
    <w:rsid w:val="00052AE8"/>
    <w:rsid w:val="00052AF2"/>
    <w:rsid w:val="00053041"/>
    <w:rsid w:val="000531CA"/>
    <w:rsid w:val="000532FE"/>
    <w:rsid w:val="00053BDE"/>
    <w:rsid w:val="000541DD"/>
    <w:rsid w:val="0005486E"/>
    <w:rsid w:val="00054E47"/>
    <w:rsid w:val="00055430"/>
    <w:rsid w:val="000558A4"/>
    <w:rsid w:val="00055A66"/>
    <w:rsid w:val="00055BA7"/>
    <w:rsid w:val="00055EC4"/>
    <w:rsid w:val="00055F58"/>
    <w:rsid w:val="0005645E"/>
    <w:rsid w:val="00056EB5"/>
    <w:rsid w:val="00057D4E"/>
    <w:rsid w:val="0006009C"/>
    <w:rsid w:val="000603F4"/>
    <w:rsid w:val="00060DA3"/>
    <w:rsid w:val="00060DB9"/>
    <w:rsid w:val="00061780"/>
    <w:rsid w:val="000619AC"/>
    <w:rsid w:val="000620CF"/>
    <w:rsid w:val="0006233D"/>
    <w:rsid w:val="000623C7"/>
    <w:rsid w:val="0006267C"/>
    <w:rsid w:val="00062967"/>
    <w:rsid w:val="00062E99"/>
    <w:rsid w:val="000632DD"/>
    <w:rsid w:val="00063473"/>
    <w:rsid w:val="0006352E"/>
    <w:rsid w:val="000647B8"/>
    <w:rsid w:val="00064BC1"/>
    <w:rsid w:val="00064DE3"/>
    <w:rsid w:val="000653E3"/>
    <w:rsid w:val="00065569"/>
    <w:rsid w:val="00065645"/>
    <w:rsid w:val="0006590E"/>
    <w:rsid w:val="00065A3A"/>
    <w:rsid w:val="00065D65"/>
    <w:rsid w:val="000661EA"/>
    <w:rsid w:val="00066687"/>
    <w:rsid w:val="000666F2"/>
    <w:rsid w:val="000667BA"/>
    <w:rsid w:val="000668B1"/>
    <w:rsid w:val="000668D0"/>
    <w:rsid w:val="00066E27"/>
    <w:rsid w:val="00066EDB"/>
    <w:rsid w:val="000673A5"/>
    <w:rsid w:val="000677FA"/>
    <w:rsid w:val="000703BA"/>
    <w:rsid w:val="000704B0"/>
    <w:rsid w:val="0007072B"/>
    <w:rsid w:val="0007082B"/>
    <w:rsid w:val="00071278"/>
    <w:rsid w:val="000714D3"/>
    <w:rsid w:val="00071924"/>
    <w:rsid w:val="000726B6"/>
    <w:rsid w:val="00072B5D"/>
    <w:rsid w:val="00073EF0"/>
    <w:rsid w:val="000742EB"/>
    <w:rsid w:val="000747D3"/>
    <w:rsid w:val="000749DB"/>
    <w:rsid w:val="000756BB"/>
    <w:rsid w:val="00075BC1"/>
    <w:rsid w:val="00076007"/>
    <w:rsid w:val="000765CB"/>
    <w:rsid w:val="000765DD"/>
    <w:rsid w:val="000768FB"/>
    <w:rsid w:val="00076930"/>
    <w:rsid w:val="00076937"/>
    <w:rsid w:val="00076A72"/>
    <w:rsid w:val="00076C78"/>
    <w:rsid w:val="00076ED6"/>
    <w:rsid w:val="00076F7A"/>
    <w:rsid w:val="000773E0"/>
    <w:rsid w:val="0007753F"/>
    <w:rsid w:val="000775EC"/>
    <w:rsid w:val="0007772C"/>
    <w:rsid w:val="0007780C"/>
    <w:rsid w:val="00077A40"/>
    <w:rsid w:val="00077A93"/>
    <w:rsid w:val="00077B56"/>
    <w:rsid w:val="00077DA8"/>
    <w:rsid w:val="00080648"/>
    <w:rsid w:val="00080760"/>
    <w:rsid w:val="0008254C"/>
    <w:rsid w:val="0008289C"/>
    <w:rsid w:val="00082B6F"/>
    <w:rsid w:val="000830A2"/>
    <w:rsid w:val="000830DD"/>
    <w:rsid w:val="0008325D"/>
    <w:rsid w:val="000832C8"/>
    <w:rsid w:val="00084923"/>
    <w:rsid w:val="00084BFA"/>
    <w:rsid w:val="00084D03"/>
    <w:rsid w:val="00084DAD"/>
    <w:rsid w:val="00084E07"/>
    <w:rsid w:val="000853F6"/>
    <w:rsid w:val="00085462"/>
    <w:rsid w:val="00085566"/>
    <w:rsid w:val="00085DAC"/>
    <w:rsid w:val="00085EDC"/>
    <w:rsid w:val="000863CC"/>
    <w:rsid w:val="0008644D"/>
    <w:rsid w:val="0008692F"/>
    <w:rsid w:val="00086DA2"/>
    <w:rsid w:val="0008718B"/>
    <w:rsid w:val="00087238"/>
    <w:rsid w:val="0008765A"/>
    <w:rsid w:val="000879FD"/>
    <w:rsid w:val="00087C44"/>
    <w:rsid w:val="00087ED5"/>
    <w:rsid w:val="000902DB"/>
    <w:rsid w:val="00090728"/>
    <w:rsid w:val="00090D37"/>
    <w:rsid w:val="00091040"/>
    <w:rsid w:val="00091087"/>
    <w:rsid w:val="000912A9"/>
    <w:rsid w:val="00091968"/>
    <w:rsid w:val="00091E00"/>
    <w:rsid w:val="00091E08"/>
    <w:rsid w:val="00091E4D"/>
    <w:rsid w:val="0009224D"/>
    <w:rsid w:val="000928F5"/>
    <w:rsid w:val="00092A16"/>
    <w:rsid w:val="00092A8D"/>
    <w:rsid w:val="00092EBA"/>
    <w:rsid w:val="00092F92"/>
    <w:rsid w:val="00092FF9"/>
    <w:rsid w:val="000935AA"/>
    <w:rsid w:val="00093C22"/>
    <w:rsid w:val="00093FE1"/>
    <w:rsid w:val="00094E1B"/>
    <w:rsid w:val="00095558"/>
    <w:rsid w:val="00096094"/>
    <w:rsid w:val="000962CB"/>
    <w:rsid w:val="00096A01"/>
    <w:rsid w:val="00096A68"/>
    <w:rsid w:val="00096AC2"/>
    <w:rsid w:val="00096B10"/>
    <w:rsid w:val="0009703E"/>
    <w:rsid w:val="000970A3"/>
    <w:rsid w:val="000970DB"/>
    <w:rsid w:val="00097294"/>
    <w:rsid w:val="000976BD"/>
    <w:rsid w:val="00097EA0"/>
    <w:rsid w:val="000A02DA"/>
    <w:rsid w:val="000A0745"/>
    <w:rsid w:val="000A11BC"/>
    <w:rsid w:val="000A1257"/>
    <w:rsid w:val="000A22C3"/>
    <w:rsid w:val="000A26FF"/>
    <w:rsid w:val="000A2851"/>
    <w:rsid w:val="000A2B90"/>
    <w:rsid w:val="000A2DF1"/>
    <w:rsid w:val="000A2E8C"/>
    <w:rsid w:val="000A32B6"/>
    <w:rsid w:val="000A381A"/>
    <w:rsid w:val="000A3F40"/>
    <w:rsid w:val="000A3FEC"/>
    <w:rsid w:val="000A4206"/>
    <w:rsid w:val="000A4830"/>
    <w:rsid w:val="000A49DB"/>
    <w:rsid w:val="000A546F"/>
    <w:rsid w:val="000A5659"/>
    <w:rsid w:val="000A574C"/>
    <w:rsid w:val="000A5933"/>
    <w:rsid w:val="000A5988"/>
    <w:rsid w:val="000A66FD"/>
    <w:rsid w:val="000A6936"/>
    <w:rsid w:val="000A6B61"/>
    <w:rsid w:val="000A6BC3"/>
    <w:rsid w:val="000A6CDE"/>
    <w:rsid w:val="000A6EF5"/>
    <w:rsid w:val="000A70C2"/>
    <w:rsid w:val="000A7255"/>
    <w:rsid w:val="000A7A3A"/>
    <w:rsid w:val="000B0022"/>
    <w:rsid w:val="000B02C4"/>
    <w:rsid w:val="000B0476"/>
    <w:rsid w:val="000B0A89"/>
    <w:rsid w:val="000B0B59"/>
    <w:rsid w:val="000B0DD1"/>
    <w:rsid w:val="000B0FB9"/>
    <w:rsid w:val="000B1495"/>
    <w:rsid w:val="000B15B7"/>
    <w:rsid w:val="000B1862"/>
    <w:rsid w:val="000B187D"/>
    <w:rsid w:val="000B23BF"/>
    <w:rsid w:val="000B275E"/>
    <w:rsid w:val="000B288E"/>
    <w:rsid w:val="000B28C2"/>
    <w:rsid w:val="000B2FDD"/>
    <w:rsid w:val="000B3150"/>
    <w:rsid w:val="000B3A4C"/>
    <w:rsid w:val="000B3C00"/>
    <w:rsid w:val="000B3F4C"/>
    <w:rsid w:val="000B4212"/>
    <w:rsid w:val="000B44AE"/>
    <w:rsid w:val="000B4CAA"/>
    <w:rsid w:val="000B517E"/>
    <w:rsid w:val="000B5237"/>
    <w:rsid w:val="000B5444"/>
    <w:rsid w:val="000B5749"/>
    <w:rsid w:val="000B5909"/>
    <w:rsid w:val="000B592B"/>
    <w:rsid w:val="000B5A1C"/>
    <w:rsid w:val="000B5A34"/>
    <w:rsid w:val="000B5A4D"/>
    <w:rsid w:val="000B5C2F"/>
    <w:rsid w:val="000B6344"/>
    <w:rsid w:val="000B68BB"/>
    <w:rsid w:val="000B7355"/>
    <w:rsid w:val="000B738E"/>
    <w:rsid w:val="000B776E"/>
    <w:rsid w:val="000B78FA"/>
    <w:rsid w:val="000B7BA7"/>
    <w:rsid w:val="000C028C"/>
    <w:rsid w:val="000C0517"/>
    <w:rsid w:val="000C06E5"/>
    <w:rsid w:val="000C0A55"/>
    <w:rsid w:val="000C0C24"/>
    <w:rsid w:val="000C194F"/>
    <w:rsid w:val="000C1C2C"/>
    <w:rsid w:val="000C21C7"/>
    <w:rsid w:val="000C2325"/>
    <w:rsid w:val="000C2B6A"/>
    <w:rsid w:val="000C3090"/>
    <w:rsid w:val="000C364E"/>
    <w:rsid w:val="000C36B2"/>
    <w:rsid w:val="000C3FED"/>
    <w:rsid w:val="000C416B"/>
    <w:rsid w:val="000C43D6"/>
    <w:rsid w:val="000C46E0"/>
    <w:rsid w:val="000C4A54"/>
    <w:rsid w:val="000C4C1C"/>
    <w:rsid w:val="000C5471"/>
    <w:rsid w:val="000C57AA"/>
    <w:rsid w:val="000C5930"/>
    <w:rsid w:val="000C5983"/>
    <w:rsid w:val="000C5C3A"/>
    <w:rsid w:val="000C5C83"/>
    <w:rsid w:val="000C5D2D"/>
    <w:rsid w:val="000C6230"/>
    <w:rsid w:val="000C76F5"/>
    <w:rsid w:val="000C788D"/>
    <w:rsid w:val="000C78B3"/>
    <w:rsid w:val="000C7A5C"/>
    <w:rsid w:val="000C7CE9"/>
    <w:rsid w:val="000D0191"/>
    <w:rsid w:val="000D0357"/>
    <w:rsid w:val="000D0480"/>
    <w:rsid w:val="000D04AC"/>
    <w:rsid w:val="000D04EE"/>
    <w:rsid w:val="000D057B"/>
    <w:rsid w:val="000D06C3"/>
    <w:rsid w:val="000D087C"/>
    <w:rsid w:val="000D1B34"/>
    <w:rsid w:val="000D1C1B"/>
    <w:rsid w:val="000D1E38"/>
    <w:rsid w:val="000D20E1"/>
    <w:rsid w:val="000D2303"/>
    <w:rsid w:val="000D2919"/>
    <w:rsid w:val="000D295F"/>
    <w:rsid w:val="000D2C85"/>
    <w:rsid w:val="000D3296"/>
    <w:rsid w:val="000D32B1"/>
    <w:rsid w:val="000D3D34"/>
    <w:rsid w:val="000D3EAA"/>
    <w:rsid w:val="000D3EEB"/>
    <w:rsid w:val="000D412E"/>
    <w:rsid w:val="000D41CC"/>
    <w:rsid w:val="000D47EB"/>
    <w:rsid w:val="000D4A1E"/>
    <w:rsid w:val="000D5367"/>
    <w:rsid w:val="000D537C"/>
    <w:rsid w:val="000D555A"/>
    <w:rsid w:val="000D5833"/>
    <w:rsid w:val="000D5C4D"/>
    <w:rsid w:val="000D615D"/>
    <w:rsid w:val="000D620E"/>
    <w:rsid w:val="000D64D0"/>
    <w:rsid w:val="000D6D45"/>
    <w:rsid w:val="000D6DB0"/>
    <w:rsid w:val="000D77AC"/>
    <w:rsid w:val="000D7ECE"/>
    <w:rsid w:val="000E00B8"/>
    <w:rsid w:val="000E0475"/>
    <w:rsid w:val="000E0663"/>
    <w:rsid w:val="000E0BF9"/>
    <w:rsid w:val="000E0C98"/>
    <w:rsid w:val="000E0CBE"/>
    <w:rsid w:val="000E0F67"/>
    <w:rsid w:val="000E169E"/>
    <w:rsid w:val="000E1B19"/>
    <w:rsid w:val="000E2059"/>
    <w:rsid w:val="000E21F7"/>
    <w:rsid w:val="000E233C"/>
    <w:rsid w:val="000E291A"/>
    <w:rsid w:val="000E2AE5"/>
    <w:rsid w:val="000E2BEC"/>
    <w:rsid w:val="000E2EC1"/>
    <w:rsid w:val="000E3044"/>
    <w:rsid w:val="000E32E5"/>
    <w:rsid w:val="000E3398"/>
    <w:rsid w:val="000E3962"/>
    <w:rsid w:val="000E3F5D"/>
    <w:rsid w:val="000E4309"/>
    <w:rsid w:val="000E4E04"/>
    <w:rsid w:val="000E511E"/>
    <w:rsid w:val="000E52F0"/>
    <w:rsid w:val="000E550F"/>
    <w:rsid w:val="000E557E"/>
    <w:rsid w:val="000E5859"/>
    <w:rsid w:val="000E5AD7"/>
    <w:rsid w:val="000E610F"/>
    <w:rsid w:val="000E61E2"/>
    <w:rsid w:val="000E6AF6"/>
    <w:rsid w:val="000E6BFC"/>
    <w:rsid w:val="000E7E12"/>
    <w:rsid w:val="000F05DD"/>
    <w:rsid w:val="000F064B"/>
    <w:rsid w:val="000F0945"/>
    <w:rsid w:val="000F0BF2"/>
    <w:rsid w:val="000F0D0C"/>
    <w:rsid w:val="000F0D6E"/>
    <w:rsid w:val="000F0DF5"/>
    <w:rsid w:val="000F0E2F"/>
    <w:rsid w:val="000F0EC1"/>
    <w:rsid w:val="000F1126"/>
    <w:rsid w:val="000F1268"/>
    <w:rsid w:val="000F12EF"/>
    <w:rsid w:val="000F147C"/>
    <w:rsid w:val="000F1B88"/>
    <w:rsid w:val="000F1E50"/>
    <w:rsid w:val="000F20FA"/>
    <w:rsid w:val="000F238F"/>
    <w:rsid w:val="000F23F6"/>
    <w:rsid w:val="000F26D9"/>
    <w:rsid w:val="000F2D79"/>
    <w:rsid w:val="000F3226"/>
    <w:rsid w:val="000F3459"/>
    <w:rsid w:val="000F34FB"/>
    <w:rsid w:val="000F3BDC"/>
    <w:rsid w:val="000F4676"/>
    <w:rsid w:val="000F477A"/>
    <w:rsid w:val="000F50D9"/>
    <w:rsid w:val="000F5BEB"/>
    <w:rsid w:val="000F5C5F"/>
    <w:rsid w:val="000F6207"/>
    <w:rsid w:val="000F6229"/>
    <w:rsid w:val="000F649E"/>
    <w:rsid w:val="000F6A2F"/>
    <w:rsid w:val="000F6B9E"/>
    <w:rsid w:val="000F731B"/>
    <w:rsid w:val="000F7430"/>
    <w:rsid w:val="000F7A6A"/>
    <w:rsid w:val="000F7F51"/>
    <w:rsid w:val="001002D6"/>
    <w:rsid w:val="00100393"/>
    <w:rsid w:val="0010043C"/>
    <w:rsid w:val="001006E2"/>
    <w:rsid w:val="0010199A"/>
    <w:rsid w:val="001019E2"/>
    <w:rsid w:val="00101BBF"/>
    <w:rsid w:val="00101C9C"/>
    <w:rsid w:val="001022EF"/>
    <w:rsid w:val="00102333"/>
    <w:rsid w:val="0010259B"/>
    <w:rsid w:val="00102653"/>
    <w:rsid w:val="00102665"/>
    <w:rsid w:val="00102A6E"/>
    <w:rsid w:val="00102A7B"/>
    <w:rsid w:val="00102AA7"/>
    <w:rsid w:val="00102AD6"/>
    <w:rsid w:val="00102AF2"/>
    <w:rsid w:val="00102C56"/>
    <w:rsid w:val="00102C61"/>
    <w:rsid w:val="00102EF2"/>
    <w:rsid w:val="00103103"/>
    <w:rsid w:val="001036EE"/>
    <w:rsid w:val="001040E8"/>
    <w:rsid w:val="00104333"/>
    <w:rsid w:val="00104721"/>
    <w:rsid w:val="001048B3"/>
    <w:rsid w:val="00104A05"/>
    <w:rsid w:val="001057C5"/>
    <w:rsid w:val="001058D0"/>
    <w:rsid w:val="00105F1B"/>
    <w:rsid w:val="00106230"/>
    <w:rsid w:val="001062AA"/>
    <w:rsid w:val="00106574"/>
    <w:rsid w:val="00106C64"/>
    <w:rsid w:val="00106E94"/>
    <w:rsid w:val="001073E9"/>
    <w:rsid w:val="00107F57"/>
    <w:rsid w:val="001101C0"/>
    <w:rsid w:val="00110251"/>
    <w:rsid w:val="00110569"/>
    <w:rsid w:val="00110638"/>
    <w:rsid w:val="00110668"/>
    <w:rsid w:val="00110C9D"/>
    <w:rsid w:val="00110D81"/>
    <w:rsid w:val="00110DA0"/>
    <w:rsid w:val="00110DB8"/>
    <w:rsid w:val="001114BC"/>
    <w:rsid w:val="00111610"/>
    <w:rsid w:val="00112301"/>
    <w:rsid w:val="00112AD2"/>
    <w:rsid w:val="00112C04"/>
    <w:rsid w:val="001131BD"/>
    <w:rsid w:val="00113DD4"/>
    <w:rsid w:val="0011439E"/>
    <w:rsid w:val="0011449B"/>
    <w:rsid w:val="00114653"/>
    <w:rsid w:val="00114D47"/>
    <w:rsid w:val="00114FA4"/>
    <w:rsid w:val="0011538E"/>
    <w:rsid w:val="00115BC5"/>
    <w:rsid w:val="00115CED"/>
    <w:rsid w:val="00116298"/>
    <w:rsid w:val="00116594"/>
    <w:rsid w:val="001175A2"/>
    <w:rsid w:val="0011789D"/>
    <w:rsid w:val="00117A3A"/>
    <w:rsid w:val="001202A9"/>
    <w:rsid w:val="00120514"/>
    <w:rsid w:val="001205AC"/>
    <w:rsid w:val="001207E0"/>
    <w:rsid w:val="00120A9B"/>
    <w:rsid w:val="00121045"/>
    <w:rsid w:val="0012104D"/>
    <w:rsid w:val="00121110"/>
    <w:rsid w:val="0012131A"/>
    <w:rsid w:val="00121EAE"/>
    <w:rsid w:val="00122132"/>
    <w:rsid w:val="001226EF"/>
    <w:rsid w:val="0012276A"/>
    <w:rsid w:val="00122CDA"/>
    <w:rsid w:val="00122D0A"/>
    <w:rsid w:val="00122D44"/>
    <w:rsid w:val="001232B4"/>
    <w:rsid w:val="00123B57"/>
    <w:rsid w:val="00123EE5"/>
    <w:rsid w:val="001242EC"/>
    <w:rsid w:val="001245BA"/>
    <w:rsid w:val="00124B2E"/>
    <w:rsid w:val="00124DC6"/>
    <w:rsid w:val="00125AE4"/>
    <w:rsid w:val="00125C25"/>
    <w:rsid w:val="0012619C"/>
    <w:rsid w:val="00126387"/>
    <w:rsid w:val="00126604"/>
    <w:rsid w:val="00126B58"/>
    <w:rsid w:val="00126D78"/>
    <w:rsid w:val="00126EAC"/>
    <w:rsid w:val="00127088"/>
    <w:rsid w:val="0012773F"/>
    <w:rsid w:val="001277FC"/>
    <w:rsid w:val="00127A2C"/>
    <w:rsid w:val="00127A30"/>
    <w:rsid w:val="00127C2D"/>
    <w:rsid w:val="00127DBD"/>
    <w:rsid w:val="0013036D"/>
    <w:rsid w:val="001303A7"/>
    <w:rsid w:val="001303E4"/>
    <w:rsid w:val="001304A2"/>
    <w:rsid w:val="00130823"/>
    <w:rsid w:val="0013145D"/>
    <w:rsid w:val="00131571"/>
    <w:rsid w:val="001315BD"/>
    <w:rsid w:val="0013174E"/>
    <w:rsid w:val="001317FA"/>
    <w:rsid w:val="00131AE1"/>
    <w:rsid w:val="0013219B"/>
    <w:rsid w:val="00132880"/>
    <w:rsid w:val="00132C91"/>
    <w:rsid w:val="001331D8"/>
    <w:rsid w:val="001332FC"/>
    <w:rsid w:val="00133408"/>
    <w:rsid w:val="0013499A"/>
    <w:rsid w:val="001349D9"/>
    <w:rsid w:val="001359C2"/>
    <w:rsid w:val="00135A76"/>
    <w:rsid w:val="00136444"/>
    <w:rsid w:val="00136645"/>
    <w:rsid w:val="00136AB8"/>
    <w:rsid w:val="001371AF"/>
    <w:rsid w:val="00137BAA"/>
    <w:rsid w:val="001402B5"/>
    <w:rsid w:val="001403D1"/>
    <w:rsid w:val="0014059F"/>
    <w:rsid w:val="0014064A"/>
    <w:rsid w:val="001406D7"/>
    <w:rsid w:val="001408ED"/>
    <w:rsid w:val="00141641"/>
    <w:rsid w:val="00141CE3"/>
    <w:rsid w:val="00142109"/>
    <w:rsid w:val="00142863"/>
    <w:rsid w:val="00142DC6"/>
    <w:rsid w:val="00143149"/>
    <w:rsid w:val="00143A0B"/>
    <w:rsid w:val="00144111"/>
    <w:rsid w:val="001443A4"/>
    <w:rsid w:val="001445B7"/>
    <w:rsid w:val="00144E6B"/>
    <w:rsid w:val="00145036"/>
    <w:rsid w:val="001450EF"/>
    <w:rsid w:val="00145984"/>
    <w:rsid w:val="00145C2E"/>
    <w:rsid w:val="00145C30"/>
    <w:rsid w:val="00145E6C"/>
    <w:rsid w:val="00145FDF"/>
    <w:rsid w:val="00147480"/>
    <w:rsid w:val="00147983"/>
    <w:rsid w:val="00150A83"/>
    <w:rsid w:val="001510E8"/>
    <w:rsid w:val="00151913"/>
    <w:rsid w:val="00151A70"/>
    <w:rsid w:val="00151EED"/>
    <w:rsid w:val="00152338"/>
    <w:rsid w:val="001524E9"/>
    <w:rsid w:val="001528AA"/>
    <w:rsid w:val="00152C55"/>
    <w:rsid w:val="001533DB"/>
    <w:rsid w:val="001533FC"/>
    <w:rsid w:val="00153A3C"/>
    <w:rsid w:val="00153CC2"/>
    <w:rsid w:val="00154213"/>
    <w:rsid w:val="00154586"/>
    <w:rsid w:val="00154604"/>
    <w:rsid w:val="0015474B"/>
    <w:rsid w:val="00154FBD"/>
    <w:rsid w:val="00155120"/>
    <w:rsid w:val="0015556B"/>
    <w:rsid w:val="00155DAE"/>
    <w:rsid w:val="00155DFD"/>
    <w:rsid w:val="00155F2E"/>
    <w:rsid w:val="00155F67"/>
    <w:rsid w:val="0015650F"/>
    <w:rsid w:val="001569AA"/>
    <w:rsid w:val="00156BF6"/>
    <w:rsid w:val="00156E5E"/>
    <w:rsid w:val="00157025"/>
    <w:rsid w:val="00157449"/>
    <w:rsid w:val="00157894"/>
    <w:rsid w:val="00157B32"/>
    <w:rsid w:val="00157CDE"/>
    <w:rsid w:val="00157FF0"/>
    <w:rsid w:val="00160071"/>
    <w:rsid w:val="00160B7D"/>
    <w:rsid w:val="00160D8C"/>
    <w:rsid w:val="00161073"/>
    <w:rsid w:val="0016134C"/>
    <w:rsid w:val="0016143F"/>
    <w:rsid w:val="00161D02"/>
    <w:rsid w:val="00161E27"/>
    <w:rsid w:val="001621CB"/>
    <w:rsid w:val="00162398"/>
    <w:rsid w:val="00162724"/>
    <w:rsid w:val="00162C1D"/>
    <w:rsid w:val="00162C66"/>
    <w:rsid w:val="001634F5"/>
    <w:rsid w:val="0016350B"/>
    <w:rsid w:val="001636E9"/>
    <w:rsid w:val="00163917"/>
    <w:rsid w:val="00163A37"/>
    <w:rsid w:val="001641EB"/>
    <w:rsid w:val="0016423A"/>
    <w:rsid w:val="00164A3A"/>
    <w:rsid w:val="0016531E"/>
    <w:rsid w:val="0016561A"/>
    <w:rsid w:val="00165B07"/>
    <w:rsid w:val="00165B89"/>
    <w:rsid w:val="00165D11"/>
    <w:rsid w:val="00166627"/>
    <w:rsid w:val="001667FC"/>
    <w:rsid w:val="00166F57"/>
    <w:rsid w:val="001670B0"/>
    <w:rsid w:val="0016714B"/>
    <w:rsid w:val="00167282"/>
    <w:rsid w:val="0016756F"/>
    <w:rsid w:val="00167D11"/>
    <w:rsid w:val="00170355"/>
    <w:rsid w:val="00170738"/>
    <w:rsid w:val="001707E3"/>
    <w:rsid w:val="00170902"/>
    <w:rsid w:val="00171077"/>
    <w:rsid w:val="0017193A"/>
    <w:rsid w:val="00171C2A"/>
    <w:rsid w:val="00171DB3"/>
    <w:rsid w:val="001721DA"/>
    <w:rsid w:val="00172976"/>
    <w:rsid w:val="00172B6A"/>
    <w:rsid w:val="00172BEB"/>
    <w:rsid w:val="00172F7C"/>
    <w:rsid w:val="00172FE5"/>
    <w:rsid w:val="00173015"/>
    <w:rsid w:val="00173760"/>
    <w:rsid w:val="0017397F"/>
    <w:rsid w:val="00173A12"/>
    <w:rsid w:val="0017402D"/>
    <w:rsid w:val="001745D2"/>
    <w:rsid w:val="0017480D"/>
    <w:rsid w:val="00174A43"/>
    <w:rsid w:val="00174F8E"/>
    <w:rsid w:val="0017512E"/>
    <w:rsid w:val="00175368"/>
    <w:rsid w:val="001757BD"/>
    <w:rsid w:val="00176110"/>
    <w:rsid w:val="001761EA"/>
    <w:rsid w:val="00176257"/>
    <w:rsid w:val="00176609"/>
    <w:rsid w:val="001769D6"/>
    <w:rsid w:val="00176BFC"/>
    <w:rsid w:val="00176C0F"/>
    <w:rsid w:val="0017733F"/>
    <w:rsid w:val="0017786C"/>
    <w:rsid w:val="001779BB"/>
    <w:rsid w:val="00177DA4"/>
    <w:rsid w:val="00177DD8"/>
    <w:rsid w:val="00177F87"/>
    <w:rsid w:val="00180E15"/>
    <w:rsid w:val="00181044"/>
    <w:rsid w:val="00181C0A"/>
    <w:rsid w:val="00181D89"/>
    <w:rsid w:val="00181DAA"/>
    <w:rsid w:val="00181E24"/>
    <w:rsid w:val="0018268E"/>
    <w:rsid w:val="00182BE6"/>
    <w:rsid w:val="00183093"/>
    <w:rsid w:val="001832E7"/>
    <w:rsid w:val="00183507"/>
    <w:rsid w:val="00183CE3"/>
    <w:rsid w:val="001848A2"/>
    <w:rsid w:val="00184B58"/>
    <w:rsid w:val="00185124"/>
    <w:rsid w:val="00185361"/>
    <w:rsid w:val="00185794"/>
    <w:rsid w:val="00186407"/>
    <w:rsid w:val="00186E99"/>
    <w:rsid w:val="00186EC4"/>
    <w:rsid w:val="0018794B"/>
    <w:rsid w:val="00187A30"/>
    <w:rsid w:val="00187F70"/>
    <w:rsid w:val="001904AA"/>
    <w:rsid w:val="00191793"/>
    <w:rsid w:val="001917DE"/>
    <w:rsid w:val="00191D58"/>
    <w:rsid w:val="00191F0A"/>
    <w:rsid w:val="0019288B"/>
    <w:rsid w:val="00192A56"/>
    <w:rsid w:val="00192F02"/>
    <w:rsid w:val="00193250"/>
    <w:rsid w:val="00193660"/>
    <w:rsid w:val="00193DF9"/>
    <w:rsid w:val="00193E2A"/>
    <w:rsid w:val="001948EA"/>
    <w:rsid w:val="00194EC1"/>
    <w:rsid w:val="00194F5B"/>
    <w:rsid w:val="00195058"/>
    <w:rsid w:val="0019598B"/>
    <w:rsid w:val="00195F5F"/>
    <w:rsid w:val="00196035"/>
    <w:rsid w:val="00196964"/>
    <w:rsid w:val="00196EB4"/>
    <w:rsid w:val="00197C94"/>
    <w:rsid w:val="00197F87"/>
    <w:rsid w:val="001A1084"/>
    <w:rsid w:val="001A11B3"/>
    <w:rsid w:val="001A1365"/>
    <w:rsid w:val="001A13F3"/>
    <w:rsid w:val="001A153B"/>
    <w:rsid w:val="001A1627"/>
    <w:rsid w:val="001A1A91"/>
    <w:rsid w:val="001A1F46"/>
    <w:rsid w:val="001A21C7"/>
    <w:rsid w:val="001A26CB"/>
    <w:rsid w:val="001A2891"/>
    <w:rsid w:val="001A2F30"/>
    <w:rsid w:val="001A343D"/>
    <w:rsid w:val="001A3A65"/>
    <w:rsid w:val="001A3E96"/>
    <w:rsid w:val="001A414A"/>
    <w:rsid w:val="001A4676"/>
    <w:rsid w:val="001A4A4A"/>
    <w:rsid w:val="001A4CA9"/>
    <w:rsid w:val="001A549D"/>
    <w:rsid w:val="001A5D37"/>
    <w:rsid w:val="001A5FC2"/>
    <w:rsid w:val="001A61BE"/>
    <w:rsid w:val="001A69C2"/>
    <w:rsid w:val="001A6BFC"/>
    <w:rsid w:val="001A7064"/>
    <w:rsid w:val="001A7443"/>
    <w:rsid w:val="001B02F5"/>
    <w:rsid w:val="001B03F4"/>
    <w:rsid w:val="001B0AF9"/>
    <w:rsid w:val="001B0DB2"/>
    <w:rsid w:val="001B1023"/>
    <w:rsid w:val="001B127F"/>
    <w:rsid w:val="001B12B9"/>
    <w:rsid w:val="001B1649"/>
    <w:rsid w:val="001B1A55"/>
    <w:rsid w:val="001B1DF1"/>
    <w:rsid w:val="001B2263"/>
    <w:rsid w:val="001B2C21"/>
    <w:rsid w:val="001B32D6"/>
    <w:rsid w:val="001B4575"/>
    <w:rsid w:val="001B46C5"/>
    <w:rsid w:val="001B4F45"/>
    <w:rsid w:val="001B4FC3"/>
    <w:rsid w:val="001B532B"/>
    <w:rsid w:val="001B5A62"/>
    <w:rsid w:val="001B5C5A"/>
    <w:rsid w:val="001B5F04"/>
    <w:rsid w:val="001B6028"/>
    <w:rsid w:val="001B60E2"/>
    <w:rsid w:val="001B622D"/>
    <w:rsid w:val="001B65D5"/>
    <w:rsid w:val="001B6C7B"/>
    <w:rsid w:val="001B6DA9"/>
    <w:rsid w:val="001B6E96"/>
    <w:rsid w:val="001B6FD0"/>
    <w:rsid w:val="001B7615"/>
    <w:rsid w:val="001B7749"/>
    <w:rsid w:val="001B7CF7"/>
    <w:rsid w:val="001C0816"/>
    <w:rsid w:val="001C0902"/>
    <w:rsid w:val="001C0CE6"/>
    <w:rsid w:val="001C0D9B"/>
    <w:rsid w:val="001C0F27"/>
    <w:rsid w:val="001C2327"/>
    <w:rsid w:val="001C23CB"/>
    <w:rsid w:val="001C25B2"/>
    <w:rsid w:val="001C2E90"/>
    <w:rsid w:val="001C2FEC"/>
    <w:rsid w:val="001C3284"/>
    <w:rsid w:val="001C34B7"/>
    <w:rsid w:val="001C3BEA"/>
    <w:rsid w:val="001C3C3B"/>
    <w:rsid w:val="001C43F2"/>
    <w:rsid w:val="001C4D4C"/>
    <w:rsid w:val="001C4F7A"/>
    <w:rsid w:val="001C504A"/>
    <w:rsid w:val="001C5530"/>
    <w:rsid w:val="001C5B62"/>
    <w:rsid w:val="001C5D1C"/>
    <w:rsid w:val="001C5DA6"/>
    <w:rsid w:val="001C5F20"/>
    <w:rsid w:val="001C6451"/>
    <w:rsid w:val="001C65A3"/>
    <w:rsid w:val="001C7312"/>
    <w:rsid w:val="001C7671"/>
    <w:rsid w:val="001C76E5"/>
    <w:rsid w:val="001C7862"/>
    <w:rsid w:val="001C7AB5"/>
    <w:rsid w:val="001C7B33"/>
    <w:rsid w:val="001C7DBA"/>
    <w:rsid w:val="001D02F3"/>
    <w:rsid w:val="001D04DC"/>
    <w:rsid w:val="001D0ABE"/>
    <w:rsid w:val="001D0BBF"/>
    <w:rsid w:val="001D0E04"/>
    <w:rsid w:val="001D1821"/>
    <w:rsid w:val="001D1947"/>
    <w:rsid w:val="001D21BC"/>
    <w:rsid w:val="001D21FC"/>
    <w:rsid w:val="001D2345"/>
    <w:rsid w:val="001D24E7"/>
    <w:rsid w:val="001D2E3D"/>
    <w:rsid w:val="001D35F6"/>
    <w:rsid w:val="001D3A1D"/>
    <w:rsid w:val="001D40EA"/>
    <w:rsid w:val="001D4307"/>
    <w:rsid w:val="001D5079"/>
    <w:rsid w:val="001D5279"/>
    <w:rsid w:val="001D5C93"/>
    <w:rsid w:val="001D656A"/>
    <w:rsid w:val="001D6B73"/>
    <w:rsid w:val="001D6E17"/>
    <w:rsid w:val="001D7033"/>
    <w:rsid w:val="001D7184"/>
    <w:rsid w:val="001D7413"/>
    <w:rsid w:val="001D7755"/>
    <w:rsid w:val="001D788B"/>
    <w:rsid w:val="001E0171"/>
    <w:rsid w:val="001E029F"/>
    <w:rsid w:val="001E02A8"/>
    <w:rsid w:val="001E0E8C"/>
    <w:rsid w:val="001E107F"/>
    <w:rsid w:val="001E10FC"/>
    <w:rsid w:val="001E11A3"/>
    <w:rsid w:val="001E11CC"/>
    <w:rsid w:val="001E2046"/>
    <w:rsid w:val="001E21ED"/>
    <w:rsid w:val="001E221D"/>
    <w:rsid w:val="001E232E"/>
    <w:rsid w:val="001E2973"/>
    <w:rsid w:val="001E29C2"/>
    <w:rsid w:val="001E2C37"/>
    <w:rsid w:val="001E2FDA"/>
    <w:rsid w:val="001E3550"/>
    <w:rsid w:val="001E3559"/>
    <w:rsid w:val="001E3829"/>
    <w:rsid w:val="001E3B01"/>
    <w:rsid w:val="001E4080"/>
    <w:rsid w:val="001E4191"/>
    <w:rsid w:val="001E4511"/>
    <w:rsid w:val="001E4D28"/>
    <w:rsid w:val="001E5D6D"/>
    <w:rsid w:val="001E5FA6"/>
    <w:rsid w:val="001E60AE"/>
    <w:rsid w:val="001E6114"/>
    <w:rsid w:val="001E6444"/>
    <w:rsid w:val="001E64FB"/>
    <w:rsid w:val="001E6781"/>
    <w:rsid w:val="001E7026"/>
    <w:rsid w:val="001E742A"/>
    <w:rsid w:val="001E7E54"/>
    <w:rsid w:val="001F094C"/>
    <w:rsid w:val="001F1529"/>
    <w:rsid w:val="001F16F9"/>
    <w:rsid w:val="001F1AEF"/>
    <w:rsid w:val="001F1D7B"/>
    <w:rsid w:val="001F2564"/>
    <w:rsid w:val="001F28DB"/>
    <w:rsid w:val="001F2969"/>
    <w:rsid w:val="001F3283"/>
    <w:rsid w:val="001F38CE"/>
    <w:rsid w:val="001F3DD7"/>
    <w:rsid w:val="001F3E3B"/>
    <w:rsid w:val="001F3FE3"/>
    <w:rsid w:val="001F40EF"/>
    <w:rsid w:val="001F437B"/>
    <w:rsid w:val="001F44D2"/>
    <w:rsid w:val="001F49EB"/>
    <w:rsid w:val="001F52DB"/>
    <w:rsid w:val="001F5498"/>
    <w:rsid w:val="001F55AA"/>
    <w:rsid w:val="001F5B53"/>
    <w:rsid w:val="001F68F5"/>
    <w:rsid w:val="001F6B1E"/>
    <w:rsid w:val="001F7307"/>
    <w:rsid w:val="001F7345"/>
    <w:rsid w:val="001F758E"/>
    <w:rsid w:val="002008C8"/>
    <w:rsid w:val="00200F87"/>
    <w:rsid w:val="002010DF"/>
    <w:rsid w:val="00201300"/>
    <w:rsid w:val="0020147C"/>
    <w:rsid w:val="00202EA2"/>
    <w:rsid w:val="002031A5"/>
    <w:rsid w:val="0020348F"/>
    <w:rsid w:val="0020375F"/>
    <w:rsid w:val="00204238"/>
    <w:rsid w:val="00204299"/>
    <w:rsid w:val="002046F3"/>
    <w:rsid w:val="0020481E"/>
    <w:rsid w:val="00204824"/>
    <w:rsid w:val="00205172"/>
    <w:rsid w:val="00205570"/>
    <w:rsid w:val="002055FD"/>
    <w:rsid w:val="00205997"/>
    <w:rsid w:val="00205BDE"/>
    <w:rsid w:val="00205CBE"/>
    <w:rsid w:val="00206186"/>
    <w:rsid w:val="00206408"/>
    <w:rsid w:val="00206DF7"/>
    <w:rsid w:val="0020719F"/>
    <w:rsid w:val="002072C3"/>
    <w:rsid w:val="00207341"/>
    <w:rsid w:val="002075F6"/>
    <w:rsid w:val="00207761"/>
    <w:rsid w:val="00207EDC"/>
    <w:rsid w:val="00207EFF"/>
    <w:rsid w:val="002102C4"/>
    <w:rsid w:val="00210C33"/>
    <w:rsid w:val="00210FB3"/>
    <w:rsid w:val="002111D3"/>
    <w:rsid w:val="00211D64"/>
    <w:rsid w:val="00211E6A"/>
    <w:rsid w:val="00212AD3"/>
    <w:rsid w:val="0021309A"/>
    <w:rsid w:val="002132E1"/>
    <w:rsid w:val="002135FF"/>
    <w:rsid w:val="00213DE9"/>
    <w:rsid w:val="00214078"/>
    <w:rsid w:val="002144C3"/>
    <w:rsid w:val="00214BD5"/>
    <w:rsid w:val="00214C06"/>
    <w:rsid w:val="00215045"/>
    <w:rsid w:val="002150AB"/>
    <w:rsid w:val="00215427"/>
    <w:rsid w:val="0021576D"/>
    <w:rsid w:val="00215BFC"/>
    <w:rsid w:val="00215C63"/>
    <w:rsid w:val="00216A67"/>
    <w:rsid w:val="00217216"/>
    <w:rsid w:val="0021750D"/>
    <w:rsid w:val="00217843"/>
    <w:rsid w:val="002203A8"/>
    <w:rsid w:val="0022084F"/>
    <w:rsid w:val="0022095E"/>
    <w:rsid w:val="00220EAB"/>
    <w:rsid w:val="00220EF6"/>
    <w:rsid w:val="002213D5"/>
    <w:rsid w:val="002219BC"/>
    <w:rsid w:val="00221A58"/>
    <w:rsid w:val="00221F15"/>
    <w:rsid w:val="00222260"/>
    <w:rsid w:val="002223ED"/>
    <w:rsid w:val="0022271F"/>
    <w:rsid w:val="00222BD3"/>
    <w:rsid w:val="00222C27"/>
    <w:rsid w:val="00223097"/>
    <w:rsid w:val="0022321B"/>
    <w:rsid w:val="00223A9E"/>
    <w:rsid w:val="00224096"/>
    <w:rsid w:val="002240A4"/>
    <w:rsid w:val="00224203"/>
    <w:rsid w:val="0022472D"/>
    <w:rsid w:val="00224826"/>
    <w:rsid w:val="002249E8"/>
    <w:rsid w:val="00224CCA"/>
    <w:rsid w:val="002251BB"/>
    <w:rsid w:val="002252A1"/>
    <w:rsid w:val="00225B0F"/>
    <w:rsid w:val="00226206"/>
    <w:rsid w:val="002264CA"/>
    <w:rsid w:val="00226CA3"/>
    <w:rsid w:val="00226DF5"/>
    <w:rsid w:val="00227625"/>
    <w:rsid w:val="002279BB"/>
    <w:rsid w:val="00227CEB"/>
    <w:rsid w:val="00230170"/>
    <w:rsid w:val="0023068F"/>
    <w:rsid w:val="0023072C"/>
    <w:rsid w:val="00230A9A"/>
    <w:rsid w:val="00231331"/>
    <w:rsid w:val="00232563"/>
    <w:rsid w:val="00232623"/>
    <w:rsid w:val="002328D1"/>
    <w:rsid w:val="00232C2B"/>
    <w:rsid w:val="00232DB7"/>
    <w:rsid w:val="00233716"/>
    <w:rsid w:val="00233B29"/>
    <w:rsid w:val="00233D84"/>
    <w:rsid w:val="0023428D"/>
    <w:rsid w:val="00234635"/>
    <w:rsid w:val="00234CB6"/>
    <w:rsid w:val="00234CBA"/>
    <w:rsid w:val="00235190"/>
    <w:rsid w:val="002358EA"/>
    <w:rsid w:val="00235C73"/>
    <w:rsid w:val="00235EAA"/>
    <w:rsid w:val="00235F2B"/>
    <w:rsid w:val="00236026"/>
    <w:rsid w:val="002361FC"/>
    <w:rsid w:val="00236335"/>
    <w:rsid w:val="002363CE"/>
    <w:rsid w:val="00236632"/>
    <w:rsid w:val="00236899"/>
    <w:rsid w:val="002369BD"/>
    <w:rsid w:val="00236AF9"/>
    <w:rsid w:val="00236CB3"/>
    <w:rsid w:val="00236F23"/>
    <w:rsid w:val="0023757C"/>
    <w:rsid w:val="00237F76"/>
    <w:rsid w:val="0024074D"/>
    <w:rsid w:val="0024081F"/>
    <w:rsid w:val="00241A3B"/>
    <w:rsid w:val="00241D52"/>
    <w:rsid w:val="002424A3"/>
    <w:rsid w:val="0024252C"/>
    <w:rsid w:val="00242906"/>
    <w:rsid w:val="00242B25"/>
    <w:rsid w:val="00242F2C"/>
    <w:rsid w:val="002434C7"/>
    <w:rsid w:val="002439AD"/>
    <w:rsid w:val="00243BF1"/>
    <w:rsid w:val="00243CE6"/>
    <w:rsid w:val="002445CB"/>
    <w:rsid w:val="002448CB"/>
    <w:rsid w:val="00244FB1"/>
    <w:rsid w:val="002453AB"/>
    <w:rsid w:val="002458D6"/>
    <w:rsid w:val="0024590E"/>
    <w:rsid w:val="002473B5"/>
    <w:rsid w:val="002473E5"/>
    <w:rsid w:val="00247C14"/>
    <w:rsid w:val="002500B8"/>
    <w:rsid w:val="002500CC"/>
    <w:rsid w:val="002506A9"/>
    <w:rsid w:val="00250A2A"/>
    <w:rsid w:val="00251061"/>
    <w:rsid w:val="002515EF"/>
    <w:rsid w:val="00251D7A"/>
    <w:rsid w:val="00251D89"/>
    <w:rsid w:val="00251E1B"/>
    <w:rsid w:val="00251F88"/>
    <w:rsid w:val="00252132"/>
    <w:rsid w:val="00252437"/>
    <w:rsid w:val="0025246D"/>
    <w:rsid w:val="002526C7"/>
    <w:rsid w:val="002529FE"/>
    <w:rsid w:val="00252EB5"/>
    <w:rsid w:val="00252F61"/>
    <w:rsid w:val="0025309D"/>
    <w:rsid w:val="00253504"/>
    <w:rsid w:val="00253601"/>
    <w:rsid w:val="002537E8"/>
    <w:rsid w:val="00253870"/>
    <w:rsid w:val="00253D6F"/>
    <w:rsid w:val="00253DC0"/>
    <w:rsid w:val="0025449B"/>
    <w:rsid w:val="00254FEA"/>
    <w:rsid w:val="0025528E"/>
    <w:rsid w:val="0025556F"/>
    <w:rsid w:val="00255D6D"/>
    <w:rsid w:val="00255E97"/>
    <w:rsid w:val="00256190"/>
    <w:rsid w:val="00256C65"/>
    <w:rsid w:val="00257461"/>
    <w:rsid w:val="002579C7"/>
    <w:rsid w:val="00257ECB"/>
    <w:rsid w:val="00260801"/>
    <w:rsid w:val="0026082D"/>
    <w:rsid w:val="00261411"/>
    <w:rsid w:val="00261565"/>
    <w:rsid w:val="00261719"/>
    <w:rsid w:val="00261982"/>
    <w:rsid w:val="00261ABA"/>
    <w:rsid w:val="0026237D"/>
    <w:rsid w:val="0026246A"/>
    <w:rsid w:val="002625F1"/>
    <w:rsid w:val="00262DC8"/>
    <w:rsid w:val="00263015"/>
    <w:rsid w:val="002632BB"/>
    <w:rsid w:val="0026372B"/>
    <w:rsid w:val="002637B7"/>
    <w:rsid w:val="002637D6"/>
    <w:rsid w:val="00263A4A"/>
    <w:rsid w:val="00263DF9"/>
    <w:rsid w:val="00264240"/>
    <w:rsid w:val="00264303"/>
    <w:rsid w:val="00264325"/>
    <w:rsid w:val="0026445B"/>
    <w:rsid w:val="00264EE6"/>
    <w:rsid w:val="00265669"/>
    <w:rsid w:val="0026580B"/>
    <w:rsid w:val="00265B1F"/>
    <w:rsid w:val="002660EB"/>
    <w:rsid w:val="00266108"/>
    <w:rsid w:val="0026640A"/>
    <w:rsid w:val="00266707"/>
    <w:rsid w:val="0026675C"/>
    <w:rsid w:val="00266A33"/>
    <w:rsid w:val="00266ECE"/>
    <w:rsid w:val="00266F34"/>
    <w:rsid w:val="0026731F"/>
    <w:rsid w:val="00267624"/>
    <w:rsid w:val="00267727"/>
    <w:rsid w:val="00267ECF"/>
    <w:rsid w:val="002708C1"/>
    <w:rsid w:val="00270C9C"/>
    <w:rsid w:val="00270F47"/>
    <w:rsid w:val="00271009"/>
    <w:rsid w:val="00271B2E"/>
    <w:rsid w:val="00271B96"/>
    <w:rsid w:val="00271CF8"/>
    <w:rsid w:val="00271F1C"/>
    <w:rsid w:val="002725E9"/>
    <w:rsid w:val="00272B8F"/>
    <w:rsid w:val="00272CE7"/>
    <w:rsid w:val="00273202"/>
    <w:rsid w:val="002736DE"/>
    <w:rsid w:val="00273965"/>
    <w:rsid w:val="0027456E"/>
    <w:rsid w:val="0027457F"/>
    <w:rsid w:val="002745BC"/>
    <w:rsid w:val="00275518"/>
    <w:rsid w:val="0027563D"/>
    <w:rsid w:val="00275CAD"/>
    <w:rsid w:val="00277166"/>
    <w:rsid w:val="00277295"/>
    <w:rsid w:val="0027789A"/>
    <w:rsid w:val="00277B69"/>
    <w:rsid w:val="00280553"/>
    <w:rsid w:val="002805D9"/>
    <w:rsid w:val="0028067A"/>
    <w:rsid w:val="002809A7"/>
    <w:rsid w:val="00280FAF"/>
    <w:rsid w:val="00281141"/>
    <w:rsid w:val="002812A2"/>
    <w:rsid w:val="00281688"/>
    <w:rsid w:val="00281809"/>
    <w:rsid w:val="00281A9C"/>
    <w:rsid w:val="00281DD9"/>
    <w:rsid w:val="00282007"/>
    <w:rsid w:val="00282113"/>
    <w:rsid w:val="0028217C"/>
    <w:rsid w:val="0028288F"/>
    <w:rsid w:val="00282C65"/>
    <w:rsid w:val="00282CDC"/>
    <w:rsid w:val="00283376"/>
    <w:rsid w:val="0028339D"/>
    <w:rsid w:val="002835C9"/>
    <w:rsid w:val="00283741"/>
    <w:rsid w:val="00283F0A"/>
    <w:rsid w:val="002844D4"/>
    <w:rsid w:val="002844FB"/>
    <w:rsid w:val="00284AF1"/>
    <w:rsid w:val="00284BFA"/>
    <w:rsid w:val="00284DC3"/>
    <w:rsid w:val="002852E7"/>
    <w:rsid w:val="002855E9"/>
    <w:rsid w:val="00285659"/>
    <w:rsid w:val="00285BDA"/>
    <w:rsid w:val="00285E1F"/>
    <w:rsid w:val="002860A4"/>
    <w:rsid w:val="002866B0"/>
    <w:rsid w:val="00287287"/>
    <w:rsid w:val="002875B8"/>
    <w:rsid w:val="00287B85"/>
    <w:rsid w:val="00287E41"/>
    <w:rsid w:val="0029030D"/>
    <w:rsid w:val="0029034C"/>
    <w:rsid w:val="0029093D"/>
    <w:rsid w:val="00290CA2"/>
    <w:rsid w:val="00290D5C"/>
    <w:rsid w:val="00290EA0"/>
    <w:rsid w:val="00290FEA"/>
    <w:rsid w:val="00291021"/>
    <w:rsid w:val="0029109F"/>
    <w:rsid w:val="0029124E"/>
    <w:rsid w:val="0029168C"/>
    <w:rsid w:val="002916EC"/>
    <w:rsid w:val="0029186D"/>
    <w:rsid w:val="002918F9"/>
    <w:rsid w:val="00291A63"/>
    <w:rsid w:val="00291F1E"/>
    <w:rsid w:val="002924DC"/>
    <w:rsid w:val="002925FB"/>
    <w:rsid w:val="002929DB"/>
    <w:rsid w:val="00292AE0"/>
    <w:rsid w:val="00292BB3"/>
    <w:rsid w:val="00292C82"/>
    <w:rsid w:val="00293366"/>
    <w:rsid w:val="00293726"/>
    <w:rsid w:val="002938C7"/>
    <w:rsid w:val="00293905"/>
    <w:rsid w:val="0029398D"/>
    <w:rsid w:val="0029422D"/>
    <w:rsid w:val="0029455E"/>
    <w:rsid w:val="0029468F"/>
    <w:rsid w:val="002947A4"/>
    <w:rsid w:val="002948B1"/>
    <w:rsid w:val="00294981"/>
    <w:rsid w:val="00294AA2"/>
    <w:rsid w:val="00295000"/>
    <w:rsid w:val="00295174"/>
    <w:rsid w:val="002952E2"/>
    <w:rsid w:val="00295336"/>
    <w:rsid w:val="00295357"/>
    <w:rsid w:val="0029545D"/>
    <w:rsid w:val="002956AA"/>
    <w:rsid w:val="002959DE"/>
    <w:rsid w:val="00296114"/>
    <w:rsid w:val="002967ED"/>
    <w:rsid w:val="00296977"/>
    <w:rsid w:val="002977E1"/>
    <w:rsid w:val="00297A13"/>
    <w:rsid w:val="002A039A"/>
    <w:rsid w:val="002A04BD"/>
    <w:rsid w:val="002A054A"/>
    <w:rsid w:val="002A082F"/>
    <w:rsid w:val="002A0AB8"/>
    <w:rsid w:val="002A0D96"/>
    <w:rsid w:val="002A0F7E"/>
    <w:rsid w:val="002A1168"/>
    <w:rsid w:val="002A1186"/>
    <w:rsid w:val="002A1465"/>
    <w:rsid w:val="002A1656"/>
    <w:rsid w:val="002A19A4"/>
    <w:rsid w:val="002A1FFD"/>
    <w:rsid w:val="002A24DB"/>
    <w:rsid w:val="002A2D9F"/>
    <w:rsid w:val="002A2F7D"/>
    <w:rsid w:val="002A3263"/>
    <w:rsid w:val="002A40AC"/>
    <w:rsid w:val="002A4299"/>
    <w:rsid w:val="002A4622"/>
    <w:rsid w:val="002A46C9"/>
    <w:rsid w:val="002A4709"/>
    <w:rsid w:val="002A47B0"/>
    <w:rsid w:val="002A4C28"/>
    <w:rsid w:val="002A50BD"/>
    <w:rsid w:val="002A5147"/>
    <w:rsid w:val="002A579F"/>
    <w:rsid w:val="002A6142"/>
    <w:rsid w:val="002A62A1"/>
    <w:rsid w:val="002A6DB4"/>
    <w:rsid w:val="002A7031"/>
    <w:rsid w:val="002A733A"/>
    <w:rsid w:val="002A7564"/>
    <w:rsid w:val="002A76F0"/>
    <w:rsid w:val="002A7738"/>
    <w:rsid w:val="002A786C"/>
    <w:rsid w:val="002A79EF"/>
    <w:rsid w:val="002A7B5A"/>
    <w:rsid w:val="002B000B"/>
    <w:rsid w:val="002B0581"/>
    <w:rsid w:val="002B0E7E"/>
    <w:rsid w:val="002B12F7"/>
    <w:rsid w:val="002B1793"/>
    <w:rsid w:val="002B1939"/>
    <w:rsid w:val="002B1BB0"/>
    <w:rsid w:val="002B1FD7"/>
    <w:rsid w:val="002B246F"/>
    <w:rsid w:val="002B27A4"/>
    <w:rsid w:val="002B2C87"/>
    <w:rsid w:val="002B2CC8"/>
    <w:rsid w:val="002B386D"/>
    <w:rsid w:val="002B3971"/>
    <w:rsid w:val="002B3998"/>
    <w:rsid w:val="002B3D28"/>
    <w:rsid w:val="002B4763"/>
    <w:rsid w:val="002B4DBB"/>
    <w:rsid w:val="002B505F"/>
    <w:rsid w:val="002B5818"/>
    <w:rsid w:val="002B5AC7"/>
    <w:rsid w:val="002B5C11"/>
    <w:rsid w:val="002B5D72"/>
    <w:rsid w:val="002B5F66"/>
    <w:rsid w:val="002B6088"/>
    <w:rsid w:val="002B6121"/>
    <w:rsid w:val="002B625B"/>
    <w:rsid w:val="002B674A"/>
    <w:rsid w:val="002B6765"/>
    <w:rsid w:val="002B6A66"/>
    <w:rsid w:val="002B6C86"/>
    <w:rsid w:val="002B711B"/>
    <w:rsid w:val="002B7563"/>
    <w:rsid w:val="002B77DE"/>
    <w:rsid w:val="002B7AC0"/>
    <w:rsid w:val="002B7B4E"/>
    <w:rsid w:val="002B7B96"/>
    <w:rsid w:val="002C003C"/>
    <w:rsid w:val="002C070F"/>
    <w:rsid w:val="002C0A32"/>
    <w:rsid w:val="002C0AD7"/>
    <w:rsid w:val="002C0EE0"/>
    <w:rsid w:val="002C103B"/>
    <w:rsid w:val="002C120D"/>
    <w:rsid w:val="002C22A8"/>
    <w:rsid w:val="002C2F46"/>
    <w:rsid w:val="002C2F5A"/>
    <w:rsid w:val="002C3367"/>
    <w:rsid w:val="002C33D0"/>
    <w:rsid w:val="002C38D0"/>
    <w:rsid w:val="002C3D5A"/>
    <w:rsid w:val="002C3E1C"/>
    <w:rsid w:val="002C4ACB"/>
    <w:rsid w:val="002C4B10"/>
    <w:rsid w:val="002C4D4C"/>
    <w:rsid w:val="002C4F56"/>
    <w:rsid w:val="002C5395"/>
    <w:rsid w:val="002C5971"/>
    <w:rsid w:val="002C66C5"/>
    <w:rsid w:val="002D0044"/>
    <w:rsid w:val="002D06AC"/>
    <w:rsid w:val="002D09D9"/>
    <w:rsid w:val="002D0A90"/>
    <w:rsid w:val="002D0D92"/>
    <w:rsid w:val="002D0F78"/>
    <w:rsid w:val="002D10A5"/>
    <w:rsid w:val="002D1390"/>
    <w:rsid w:val="002D13B9"/>
    <w:rsid w:val="002D14D7"/>
    <w:rsid w:val="002D15C1"/>
    <w:rsid w:val="002D1C00"/>
    <w:rsid w:val="002D1DAA"/>
    <w:rsid w:val="002D272D"/>
    <w:rsid w:val="002D2F94"/>
    <w:rsid w:val="002D2FFF"/>
    <w:rsid w:val="002D315C"/>
    <w:rsid w:val="002D3B83"/>
    <w:rsid w:val="002D455C"/>
    <w:rsid w:val="002D45BF"/>
    <w:rsid w:val="002D4B4E"/>
    <w:rsid w:val="002D520E"/>
    <w:rsid w:val="002D5216"/>
    <w:rsid w:val="002D539E"/>
    <w:rsid w:val="002D53A3"/>
    <w:rsid w:val="002D58C1"/>
    <w:rsid w:val="002D5D90"/>
    <w:rsid w:val="002D5E12"/>
    <w:rsid w:val="002D5F88"/>
    <w:rsid w:val="002D61D9"/>
    <w:rsid w:val="002D669E"/>
    <w:rsid w:val="002D66FC"/>
    <w:rsid w:val="002D68CB"/>
    <w:rsid w:val="002D7071"/>
    <w:rsid w:val="002D7075"/>
    <w:rsid w:val="002D71BB"/>
    <w:rsid w:val="002D7529"/>
    <w:rsid w:val="002D7912"/>
    <w:rsid w:val="002D7CEF"/>
    <w:rsid w:val="002D7D48"/>
    <w:rsid w:val="002E00C8"/>
    <w:rsid w:val="002E0186"/>
    <w:rsid w:val="002E0289"/>
    <w:rsid w:val="002E0356"/>
    <w:rsid w:val="002E1248"/>
    <w:rsid w:val="002E18F1"/>
    <w:rsid w:val="002E1AD6"/>
    <w:rsid w:val="002E22B8"/>
    <w:rsid w:val="002E2D6A"/>
    <w:rsid w:val="002E2FD6"/>
    <w:rsid w:val="002E3067"/>
    <w:rsid w:val="002E3154"/>
    <w:rsid w:val="002E32AB"/>
    <w:rsid w:val="002E3A76"/>
    <w:rsid w:val="002E41C5"/>
    <w:rsid w:val="002E4349"/>
    <w:rsid w:val="002E43BA"/>
    <w:rsid w:val="002E445E"/>
    <w:rsid w:val="002E4B9C"/>
    <w:rsid w:val="002E4FE4"/>
    <w:rsid w:val="002E55AE"/>
    <w:rsid w:val="002E56F3"/>
    <w:rsid w:val="002E5D4C"/>
    <w:rsid w:val="002E60EF"/>
    <w:rsid w:val="002E6895"/>
    <w:rsid w:val="002E6F67"/>
    <w:rsid w:val="002E7876"/>
    <w:rsid w:val="002E7BCD"/>
    <w:rsid w:val="002F03DA"/>
    <w:rsid w:val="002F06A3"/>
    <w:rsid w:val="002F089F"/>
    <w:rsid w:val="002F0A5E"/>
    <w:rsid w:val="002F0BA7"/>
    <w:rsid w:val="002F0D81"/>
    <w:rsid w:val="002F1013"/>
    <w:rsid w:val="002F17C3"/>
    <w:rsid w:val="002F1D56"/>
    <w:rsid w:val="002F21A8"/>
    <w:rsid w:val="002F22AB"/>
    <w:rsid w:val="002F2ACD"/>
    <w:rsid w:val="002F3407"/>
    <w:rsid w:val="002F383F"/>
    <w:rsid w:val="002F3ACA"/>
    <w:rsid w:val="002F3D69"/>
    <w:rsid w:val="002F3DE6"/>
    <w:rsid w:val="002F4064"/>
    <w:rsid w:val="002F43A9"/>
    <w:rsid w:val="002F4CE4"/>
    <w:rsid w:val="002F5460"/>
    <w:rsid w:val="002F62FC"/>
    <w:rsid w:val="002F67D1"/>
    <w:rsid w:val="002F6A7A"/>
    <w:rsid w:val="002F6E25"/>
    <w:rsid w:val="002F77B8"/>
    <w:rsid w:val="002F7AD9"/>
    <w:rsid w:val="002F7BF8"/>
    <w:rsid w:val="002F7ED8"/>
    <w:rsid w:val="00300760"/>
    <w:rsid w:val="00300BE5"/>
    <w:rsid w:val="00300E51"/>
    <w:rsid w:val="00300E98"/>
    <w:rsid w:val="00302198"/>
    <w:rsid w:val="003022AE"/>
    <w:rsid w:val="003023CE"/>
    <w:rsid w:val="003025A5"/>
    <w:rsid w:val="003032B8"/>
    <w:rsid w:val="00303575"/>
    <w:rsid w:val="0030384B"/>
    <w:rsid w:val="00303A9C"/>
    <w:rsid w:val="00303AF3"/>
    <w:rsid w:val="00303EE0"/>
    <w:rsid w:val="00304357"/>
    <w:rsid w:val="0030480B"/>
    <w:rsid w:val="00304AB0"/>
    <w:rsid w:val="00304E4B"/>
    <w:rsid w:val="003054CC"/>
    <w:rsid w:val="00305D02"/>
    <w:rsid w:val="00305D1F"/>
    <w:rsid w:val="00306404"/>
    <w:rsid w:val="00306657"/>
    <w:rsid w:val="00306B9F"/>
    <w:rsid w:val="00306EA5"/>
    <w:rsid w:val="00306FF7"/>
    <w:rsid w:val="00307AC7"/>
    <w:rsid w:val="00307B18"/>
    <w:rsid w:val="00307CC0"/>
    <w:rsid w:val="00307F7A"/>
    <w:rsid w:val="0031002F"/>
    <w:rsid w:val="003101B1"/>
    <w:rsid w:val="003103F4"/>
    <w:rsid w:val="00310C59"/>
    <w:rsid w:val="00311357"/>
    <w:rsid w:val="003114CC"/>
    <w:rsid w:val="00311884"/>
    <w:rsid w:val="00311E0E"/>
    <w:rsid w:val="003129C5"/>
    <w:rsid w:val="00312BCC"/>
    <w:rsid w:val="00312C0B"/>
    <w:rsid w:val="00312CC9"/>
    <w:rsid w:val="0031386A"/>
    <w:rsid w:val="003138E0"/>
    <w:rsid w:val="00313A2B"/>
    <w:rsid w:val="00313FB6"/>
    <w:rsid w:val="00314801"/>
    <w:rsid w:val="00314880"/>
    <w:rsid w:val="0031489B"/>
    <w:rsid w:val="00314CE3"/>
    <w:rsid w:val="00315138"/>
    <w:rsid w:val="003158C6"/>
    <w:rsid w:val="00315B32"/>
    <w:rsid w:val="0031610A"/>
    <w:rsid w:val="003165DD"/>
    <w:rsid w:val="0031668E"/>
    <w:rsid w:val="00316D91"/>
    <w:rsid w:val="00317321"/>
    <w:rsid w:val="003174DF"/>
    <w:rsid w:val="00317932"/>
    <w:rsid w:val="00320301"/>
    <w:rsid w:val="00320933"/>
    <w:rsid w:val="00320A72"/>
    <w:rsid w:val="003210F1"/>
    <w:rsid w:val="00321947"/>
    <w:rsid w:val="0032199D"/>
    <w:rsid w:val="00321EB8"/>
    <w:rsid w:val="00322458"/>
    <w:rsid w:val="00322D58"/>
    <w:rsid w:val="00322E87"/>
    <w:rsid w:val="00323412"/>
    <w:rsid w:val="00323746"/>
    <w:rsid w:val="00323DA6"/>
    <w:rsid w:val="0032414B"/>
    <w:rsid w:val="00324286"/>
    <w:rsid w:val="003242C6"/>
    <w:rsid w:val="00324526"/>
    <w:rsid w:val="00324B54"/>
    <w:rsid w:val="00324EB2"/>
    <w:rsid w:val="00326085"/>
    <w:rsid w:val="003263BD"/>
    <w:rsid w:val="0032676E"/>
    <w:rsid w:val="00326BB8"/>
    <w:rsid w:val="00327674"/>
    <w:rsid w:val="00330240"/>
    <w:rsid w:val="00330426"/>
    <w:rsid w:val="00330614"/>
    <w:rsid w:val="00330B67"/>
    <w:rsid w:val="00331070"/>
    <w:rsid w:val="00331B08"/>
    <w:rsid w:val="00331C56"/>
    <w:rsid w:val="00331D0E"/>
    <w:rsid w:val="00331D96"/>
    <w:rsid w:val="00332337"/>
    <w:rsid w:val="003323E5"/>
    <w:rsid w:val="003326C2"/>
    <w:rsid w:val="00332726"/>
    <w:rsid w:val="00332D5E"/>
    <w:rsid w:val="00332E5B"/>
    <w:rsid w:val="0033329A"/>
    <w:rsid w:val="00333328"/>
    <w:rsid w:val="00333649"/>
    <w:rsid w:val="00333A8A"/>
    <w:rsid w:val="00333D11"/>
    <w:rsid w:val="00333F49"/>
    <w:rsid w:val="00334099"/>
    <w:rsid w:val="003342A8"/>
    <w:rsid w:val="003343C1"/>
    <w:rsid w:val="003343E7"/>
    <w:rsid w:val="00334471"/>
    <w:rsid w:val="00334EF7"/>
    <w:rsid w:val="00334F7F"/>
    <w:rsid w:val="00335B98"/>
    <w:rsid w:val="00335CA6"/>
    <w:rsid w:val="00335F14"/>
    <w:rsid w:val="003362D3"/>
    <w:rsid w:val="00336687"/>
    <w:rsid w:val="00336896"/>
    <w:rsid w:val="0033693B"/>
    <w:rsid w:val="00336DAA"/>
    <w:rsid w:val="00336F9F"/>
    <w:rsid w:val="00337237"/>
    <w:rsid w:val="003374CF"/>
    <w:rsid w:val="00337865"/>
    <w:rsid w:val="00337AF0"/>
    <w:rsid w:val="00340160"/>
    <w:rsid w:val="003408A4"/>
    <w:rsid w:val="00340DEA"/>
    <w:rsid w:val="00340FD7"/>
    <w:rsid w:val="00341AFB"/>
    <w:rsid w:val="00341B9D"/>
    <w:rsid w:val="00342A31"/>
    <w:rsid w:val="00342CFE"/>
    <w:rsid w:val="003431EF"/>
    <w:rsid w:val="00343F3D"/>
    <w:rsid w:val="003443A2"/>
    <w:rsid w:val="00344589"/>
    <w:rsid w:val="003447B6"/>
    <w:rsid w:val="00344912"/>
    <w:rsid w:val="00344D2C"/>
    <w:rsid w:val="0034532F"/>
    <w:rsid w:val="00345518"/>
    <w:rsid w:val="003458A5"/>
    <w:rsid w:val="003459A4"/>
    <w:rsid w:val="00345A39"/>
    <w:rsid w:val="00346851"/>
    <w:rsid w:val="00346A56"/>
    <w:rsid w:val="003477FD"/>
    <w:rsid w:val="00347BC8"/>
    <w:rsid w:val="003507DF"/>
    <w:rsid w:val="00350975"/>
    <w:rsid w:val="00350F7A"/>
    <w:rsid w:val="00351743"/>
    <w:rsid w:val="00351746"/>
    <w:rsid w:val="00351ECE"/>
    <w:rsid w:val="00351F68"/>
    <w:rsid w:val="00352049"/>
    <w:rsid w:val="00352D43"/>
    <w:rsid w:val="00352D77"/>
    <w:rsid w:val="0035306D"/>
    <w:rsid w:val="003537C7"/>
    <w:rsid w:val="00354D26"/>
    <w:rsid w:val="00354E5E"/>
    <w:rsid w:val="00354F7F"/>
    <w:rsid w:val="0035564C"/>
    <w:rsid w:val="00355A6B"/>
    <w:rsid w:val="00355AA7"/>
    <w:rsid w:val="00355FDF"/>
    <w:rsid w:val="00356141"/>
    <w:rsid w:val="00356814"/>
    <w:rsid w:val="003570AD"/>
    <w:rsid w:val="00357322"/>
    <w:rsid w:val="003574FA"/>
    <w:rsid w:val="00357618"/>
    <w:rsid w:val="0035781B"/>
    <w:rsid w:val="00357D56"/>
    <w:rsid w:val="00357E50"/>
    <w:rsid w:val="0036001D"/>
    <w:rsid w:val="003601E4"/>
    <w:rsid w:val="0036077D"/>
    <w:rsid w:val="00360DC3"/>
    <w:rsid w:val="00360DE1"/>
    <w:rsid w:val="00360EE9"/>
    <w:rsid w:val="00360FF2"/>
    <w:rsid w:val="0036129D"/>
    <w:rsid w:val="003617C8"/>
    <w:rsid w:val="00361A84"/>
    <w:rsid w:val="00361B1E"/>
    <w:rsid w:val="00361D8A"/>
    <w:rsid w:val="003623B0"/>
    <w:rsid w:val="00363437"/>
    <w:rsid w:val="00363E62"/>
    <w:rsid w:val="0036421C"/>
    <w:rsid w:val="00364339"/>
    <w:rsid w:val="00364AD4"/>
    <w:rsid w:val="00364C38"/>
    <w:rsid w:val="00364CF5"/>
    <w:rsid w:val="00365009"/>
    <w:rsid w:val="00365186"/>
    <w:rsid w:val="00365AF5"/>
    <w:rsid w:val="003663F6"/>
    <w:rsid w:val="00366632"/>
    <w:rsid w:val="00366C94"/>
    <w:rsid w:val="00366CD2"/>
    <w:rsid w:val="00366DB0"/>
    <w:rsid w:val="00366DE6"/>
    <w:rsid w:val="00366F26"/>
    <w:rsid w:val="0036772B"/>
    <w:rsid w:val="00367F4C"/>
    <w:rsid w:val="00370171"/>
    <w:rsid w:val="0037034D"/>
    <w:rsid w:val="003705AE"/>
    <w:rsid w:val="0037118E"/>
    <w:rsid w:val="003711AD"/>
    <w:rsid w:val="00371277"/>
    <w:rsid w:val="00371495"/>
    <w:rsid w:val="00371630"/>
    <w:rsid w:val="003721F1"/>
    <w:rsid w:val="003723E4"/>
    <w:rsid w:val="0037272F"/>
    <w:rsid w:val="00372B24"/>
    <w:rsid w:val="00372C67"/>
    <w:rsid w:val="00372FE8"/>
    <w:rsid w:val="003731FF"/>
    <w:rsid w:val="003733EA"/>
    <w:rsid w:val="00373783"/>
    <w:rsid w:val="00373984"/>
    <w:rsid w:val="00373E6B"/>
    <w:rsid w:val="0037425D"/>
    <w:rsid w:val="0037430C"/>
    <w:rsid w:val="0037458A"/>
    <w:rsid w:val="00374612"/>
    <w:rsid w:val="00374AE4"/>
    <w:rsid w:val="00374BF1"/>
    <w:rsid w:val="00374C9C"/>
    <w:rsid w:val="00374FE7"/>
    <w:rsid w:val="0037539D"/>
    <w:rsid w:val="00375902"/>
    <w:rsid w:val="00375DC7"/>
    <w:rsid w:val="0037607D"/>
    <w:rsid w:val="003763CE"/>
    <w:rsid w:val="003764D3"/>
    <w:rsid w:val="003767DB"/>
    <w:rsid w:val="003769F4"/>
    <w:rsid w:val="00376BD7"/>
    <w:rsid w:val="003770C5"/>
    <w:rsid w:val="00377338"/>
    <w:rsid w:val="003779C7"/>
    <w:rsid w:val="00377A04"/>
    <w:rsid w:val="00377A67"/>
    <w:rsid w:val="003800A9"/>
    <w:rsid w:val="003800DF"/>
    <w:rsid w:val="003812BC"/>
    <w:rsid w:val="00381379"/>
    <w:rsid w:val="0038140C"/>
    <w:rsid w:val="003815B1"/>
    <w:rsid w:val="0038188D"/>
    <w:rsid w:val="003818E1"/>
    <w:rsid w:val="00381BEC"/>
    <w:rsid w:val="00381C80"/>
    <w:rsid w:val="00381F5A"/>
    <w:rsid w:val="00381F62"/>
    <w:rsid w:val="00381FE2"/>
    <w:rsid w:val="00382227"/>
    <w:rsid w:val="00382360"/>
    <w:rsid w:val="00382438"/>
    <w:rsid w:val="0038261A"/>
    <w:rsid w:val="003829D2"/>
    <w:rsid w:val="00382B6B"/>
    <w:rsid w:val="003832A0"/>
    <w:rsid w:val="00383579"/>
    <w:rsid w:val="0038370E"/>
    <w:rsid w:val="003838B4"/>
    <w:rsid w:val="00383920"/>
    <w:rsid w:val="00384161"/>
    <w:rsid w:val="0038461D"/>
    <w:rsid w:val="003848BA"/>
    <w:rsid w:val="003850FE"/>
    <w:rsid w:val="003854E1"/>
    <w:rsid w:val="00385C27"/>
    <w:rsid w:val="00385E59"/>
    <w:rsid w:val="00385E91"/>
    <w:rsid w:val="00386554"/>
    <w:rsid w:val="00386946"/>
    <w:rsid w:val="00386F66"/>
    <w:rsid w:val="003872E6"/>
    <w:rsid w:val="00387861"/>
    <w:rsid w:val="003878C9"/>
    <w:rsid w:val="00387E7A"/>
    <w:rsid w:val="003900AC"/>
    <w:rsid w:val="00391361"/>
    <w:rsid w:val="00391711"/>
    <w:rsid w:val="003918F2"/>
    <w:rsid w:val="00391914"/>
    <w:rsid w:val="003927DF"/>
    <w:rsid w:val="0039290D"/>
    <w:rsid w:val="00392A7E"/>
    <w:rsid w:val="00393038"/>
    <w:rsid w:val="003935CE"/>
    <w:rsid w:val="0039374F"/>
    <w:rsid w:val="003938D6"/>
    <w:rsid w:val="00393BC5"/>
    <w:rsid w:val="0039408C"/>
    <w:rsid w:val="003944B5"/>
    <w:rsid w:val="003949B3"/>
    <w:rsid w:val="003953CA"/>
    <w:rsid w:val="003953D6"/>
    <w:rsid w:val="003956F9"/>
    <w:rsid w:val="003956FD"/>
    <w:rsid w:val="00395CF8"/>
    <w:rsid w:val="00395EC3"/>
    <w:rsid w:val="00396009"/>
    <w:rsid w:val="003963EB"/>
    <w:rsid w:val="00396CAE"/>
    <w:rsid w:val="00396D26"/>
    <w:rsid w:val="00396F55"/>
    <w:rsid w:val="003973CF"/>
    <w:rsid w:val="003974F9"/>
    <w:rsid w:val="00397933"/>
    <w:rsid w:val="00397A57"/>
    <w:rsid w:val="00397DFA"/>
    <w:rsid w:val="003A0AE7"/>
    <w:rsid w:val="003A1505"/>
    <w:rsid w:val="003A1A48"/>
    <w:rsid w:val="003A25E7"/>
    <w:rsid w:val="003A3263"/>
    <w:rsid w:val="003A3390"/>
    <w:rsid w:val="003A3B81"/>
    <w:rsid w:val="003A446E"/>
    <w:rsid w:val="003A47CD"/>
    <w:rsid w:val="003A49D2"/>
    <w:rsid w:val="003A4F75"/>
    <w:rsid w:val="003A59A4"/>
    <w:rsid w:val="003A5E11"/>
    <w:rsid w:val="003A6394"/>
    <w:rsid w:val="003A6737"/>
    <w:rsid w:val="003A6785"/>
    <w:rsid w:val="003A6D68"/>
    <w:rsid w:val="003A6DE7"/>
    <w:rsid w:val="003A7757"/>
    <w:rsid w:val="003A79AF"/>
    <w:rsid w:val="003A7E9D"/>
    <w:rsid w:val="003B0054"/>
    <w:rsid w:val="003B023E"/>
    <w:rsid w:val="003B0366"/>
    <w:rsid w:val="003B0844"/>
    <w:rsid w:val="003B090F"/>
    <w:rsid w:val="003B0ED8"/>
    <w:rsid w:val="003B10C2"/>
    <w:rsid w:val="003B15B1"/>
    <w:rsid w:val="003B1A18"/>
    <w:rsid w:val="003B1ADF"/>
    <w:rsid w:val="003B2235"/>
    <w:rsid w:val="003B258A"/>
    <w:rsid w:val="003B2601"/>
    <w:rsid w:val="003B27C8"/>
    <w:rsid w:val="003B2E12"/>
    <w:rsid w:val="003B2F1D"/>
    <w:rsid w:val="003B3112"/>
    <w:rsid w:val="003B3621"/>
    <w:rsid w:val="003B3AEA"/>
    <w:rsid w:val="003B3C6C"/>
    <w:rsid w:val="003B3E1B"/>
    <w:rsid w:val="003B42BB"/>
    <w:rsid w:val="003B5ABC"/>
    <w:rsid w:val="003B5DB0"/>
    <w:rsid w:val="003B6222"/>
    <w:rsid w:val="003B652E"/>
    <w:rsid w:val="003B6ADE"/>
    <w:rsid w:val="003B7070"/>
    <w:rsid w:val="003B7E05"/>
    <w:rsid w:val="003C0759"/>
    <w:rsid w:val="003C07AE"/>
    <w:rsid w:val="003C1500"/>
    <w:rsid w:val="003C158A"/>
    <w:rsid w:val="003C1814"/>
    <w:rsid w:val="003C24C6"/>
    <w:rsid w:val="003C2699"/>
    <w:rsid w:val="003C2ABC"/>
    <w:rsid w:val="003C320D"/>
    <w:rsid w:val="003C3804"/>
    <w:rsid w:val="003C4603"/>
    <w:rsid w:val="003C4738"/>
    <w:rsid w:val="003C47DF"/>
    <w:rsid w:val="003C575F"/>
    <w:rsid w:val="003C5AE6"/>
    <w:rsid w:val="003C5BD0"/>
    <w:rsid w:val="003C5BD9"/>
    <w:rsid w:val="003C5C68"/>
    <w:rsid w:val="003C5EB1"/>
    <w:rsid w:val="003C6229"/>
    <w:rsid w:val="003C63C2"/>
    <w:rsid w:val="003C67D9"/>
    <w:rsid w:val="003C6CAD"/>
    <w:rsid w:val="003C6E01"/>
    <w:rsid w:val="003C742B"/>
    <w:rsid w:val="003C7CB5"/>
    <w:rsid w:val="003C7CD6"/>
    <w:rsid w:val="003C7E5C"/>
    <w:rsid w:val="003D00A3"/>
    <w:rsid w:val="003D05AF"/>
    <w:rsid w:val="003D09A5"/>
    <w:rsid w:val="003D0B19"/>
    <w:rsid w:val="003D0B9E"/>
    <w:rsid w:val="003D0BCD"/>
    <w:rsid w:val="003D0C03"/>
    <w:rsid w:val="003D0E41"/>
    <w:rsid w:val="003D0F96"/>
    <w:rsid w:val="003D1D37"/>
    <w:rsid w:val="003D1E4E"/>
    <w:rsid w:val="003D1E66"/>
    <w:rsid w:val="003D2118"/>
    <w:rsid w:val="003D2376"/>
    <w:rsid w:val="003D2566"/>
    <w:rsid w:val="003D2E5F"/>
    <w:rsid w:val="003D32F7"/>
    <w:rsid w:val="003D3311"/>
    <w:rsid w:val="003D345E"/>
    <w:rsid w:val="003D3B7B"/>
    <w:rsid w:val="003D3BF0"/>
    <w:rsid w:val="003D3BF3"/>
    <w:rsid w:val="003D3D43"/>
    <w:rsid w:val="003D4698"/>
    <w:rsid w:val="003D4727"/>
    <w:rsid w:val="003D482F"/>
    <w:rsid w:val="003D4FC6"/>
    <w:rsid w:val="003D5A13"/>
    <w:rsid w:val="003D5F14"/>
    <w:rsid w:val="003D617B"/>
    <w:rsid w:val="003D645F"/>
    <w:rsid w:val="003D6761"/>
    <w:rsid w:val="003D6B56"/>
    <w:rsid w:val="003D6CFD"/>
    <w:rsid w:val="003D76D2"/>
    <w:rsid w:val="003D77CE"/>
    <w:rsid w:val="003D7948"/>
    <w:rsid w:val="003D7C77"/>
    <w:rsid w:val="003E01C5"/>
    <w:rsid w:val="003E03C8"/>
    <w:rsid w:val="003E03F4"/>
    <w:rsid w:val="003E08D3"/>
    <w:rsid w:val="003E0A59"/>
    <w:rsid w:val="003E0BCB"/>
    <w:rsid w:val="003E11AC"/>
    <w:rsid w:val="003E1460"/>
    <w:rsid w:val="003E18B6"/>
    <w:rsid w:val="003E197C"/>
    <w:rsid w:val="003E206D"/>
    <w:rsid w:val="003E24DB"/>
    <w:rsid w:val="003E26B0"/>
    <w:rsid w:val="003E307A"/>
    <w:rsid w:val="003E3913"/>
    <w:rsid w:val="003E3C34"/>
    <w:rsid w:val="003E3D8F"/>
    <w:rsid w:val="003E452D"/>
    <w:rsid w:val="003E48EF"/>
    <w:rsid w:val="003E56C9"/>
    <w:rsid w:val="003E583D"/>
    <w:rsid w:val="003E5C6B"/>
    <w:rsid w:val="003E65BF"/>
    <w:rsid w:val="003E6701"/>
    <w:rsid w:val="003E686B"/>
    <w:rsid w:val="003E69FD"/>
    <w:rsid w:val="003E6AA6"/>
    <w:rsid w:val="003E6B01"/>
    <w:rsid w:val="003E76DE"/>
    <w:rsid w:val="003E7B5C"/>
    <w:rsid w:val="003F018D"/>
    <w:rsid w:val="003F0228"/>
    <w:rsid w:val="003F0678"/>
    <w:rsid w:val="003F08DC"/>
    <w:rsid w:val="003F0A77"/>
    <w:rsid w:val="003F0AE1"/>
    <w:rsid w:val="003F0B10"/>
    <w:rsid w:val="003F1A9D"/>
    <w:rsid w:val="003F1B73"/>
    <w:rsid w:val="003F2464"/>
    <w:rsid w:val="003F258F"/>
    <w:rsid w:val="003F25F5"/>
    <w:rsid w:val="003F29A7"/>
    <w:rsid w:val="003F2A1C"/>
    <w:rsid w:val="003F2BF4"/>
    <w:rsid w:val="003F3344"/>
    <w:rsid w:val="003F423D"/>
    <w:rsid w:val="003F46E1"/>
    <w:rsid w:val="003F526F"/>
    <w:rsid w:val="003F52D6"/>
    <w:rsid w:val="003F5530"/>
    <w:rsid w:val="003F5B35"/>
    <w:rsid w:val="003F5CC6"/>
    <w:rsid w:val="003F64C9"/>
    <w:rsid w:val="003F6B23"/>
    <w:rsid w:val="003F6B67"/>
    <w:rsid w:val="003F6BD0"/>
    <w:rsid w:val="003F6CA2"/>
    <w:rsid w:val="003F6E3A"/>
    <w:rsid w:val="003F708A"/>
    <w:rsid w:val="003F7317"/>
    <w:rsid w:val="003F73EB"/>
    <w:rsid w:val="003F79C5"/>
    <w:rsid w:val="003F7E8E"/>
    <w:rsid w:val="004001CB"/>
    <w:rsid w:val="0040136B"/>
    <w:rsid w:val="004014EF"/>
    <w:rsid w:val="0040162A"/>
    <w:rsid w:val="00401855"/>
    <w:rsid w:val="004018D7"/>
    <w:rsid w:val="0040253C"/>
    <w:rsid w:val="00402726"/>
    <w:rsid w:val="004027BF"/>
    <w:rsid w:val="00402844"/>
    <w:rsid w:val="00402B48"/>
    <w:rsid w:val="00402B64"/>
    <w:rsid w:val="00402DE2"/>
    <w:rsid w:val="004032CF"/>
    <w:rsid w:val="004036D3"/>
    <w:rsid w:val="00403C05"/>
    <w:rsid w:val="00403C58"/>
    <w:rsid w:val="00403E69"/>
    <w:rsid w:val="00404190"/>
    <w:rsid w:val="00404340"/>
    <w:rsid w:val="00404815"/>
    <w:rsid w:val="00404DF0"/>
    <w:rsid w:val="00404FFF"/>
    <w:rsid w:val="00405639"/>
    <w:rsid w:val="004056E9"/>
    <w:rsid w:val="00405A5B"/>
    <w:rsid w:val="00405E32"/>
    <w:rsid w:val="00406A69"/>
    <w:rsid w:val="004107F6"/>
    <w:rsid w:val="0041085A"/>
    <w:rsid w:val="004108ED"/>
    <w:rsid w:val="00410E37"/>
    <w:rsid w:val="00411A10"/>
    <w:rsid w:val="00411BB0"/>
    <w:rsid w:val="00412022"/>
    <w:rsid w:val="004125F8"/>
    <w:rsid w:val="00412668"/>
    <w:rsid w:val="00412C56"/>
    <w:rsid w:val="0041338F"/>
    <w:rsid w:val="00413896"/>
    <w:rsid w:val="00413FD6"/>
    <w:rsid w:val="004145DA"/>
    <w:rsid w:val="00414645"/>
    <w:rsid w:val="00414671"/>
    <w:rsid w:val="0041551D"/>
    <w:rsid w:val="004156DD"/>
    <w:rsid w:val="00415C37"/>
    <w:rsid w:val="00415F14"/>
    <w:rsid w:val="00416029"/>
    <w:rsid w:val="004160AD"/>
    <w:rsid w:val="0041618A"/>
    <w:rsid w:val="0041629E"/>
    <w:rsid w:val="0041697D"/>
    <w:rsid w:val="00416CA0"/>
    <w:rsid w:val="00416CE9"/>
    <w:rsid w:val="00417A3A"/>
    <w:rsid w:val="00417EEA"/>
    <w:rsid w:val="00420463"/>
    <w:rsid w:val="00420E49"/>
    <w:rsid w:val="00420F4C"/>
    <w:rsid w:val="00421309"/>
    <w:rsid w:val="00421644"/>
    <w:rsid w:val="00421B85"/>
    <w:rsid w:val="00421F4A"/>
    <w:rsid w:val="00422086"/>
    <w:rsid w:val="0042277F"/>
    <w:rsid w:val="00422B5B"/>
    <w:rsid w:val="004236A8"/>
    <w:rsid w:val="00423843"/>
    <w:rsid w:val="00423DEA"/>
    <w:rsid w:val="00423DEE"/>
    <w:rsid w:val="00423DF8"/>
    <w:rsid w:val="00424021"/>
    <w:rsid w:val="0042415C"/>
    <w:rsid w:val="00424FCA"/>
    <w:rsid w:val="00425184"/>
    <w:rsid w:val="004251B6"/>
    <w:rsid w:val="004254E1"/>
    <w:rsid w:val="004256C4"/>
    <w:rsid w:val="00425B2C"/>
    <w:rsid w:val="00425C5B"/>
    <w:rsid w:val="004261DF"/>
    <w:rsid w:val="004262A3"/>
    <w:rsid w:val="004263B5"/>
    <w:rsid w:val="00426526"/>
    <w:rsid w:val="00426A52"/>
    <w:rsid w:val="00426A5E"/>
    <w:rsid w:val="00426B05"/>
    <w:rsid w:val="00426B68"/>
    <w:rsid w:val="004271C8"/>
    <w:rsid w:val="004273C8"/>
    <w:rsid w:val="00427D0B"/>
    <w:rsid w:val="00427D5E"/>
    <w:rsid w:val="00431EA7"/>
    <w:rsid w:val="00432025"/>
    <w:rsid w:val="004320B4"/>
    <w:rsid w:val="00432270"/>
    <w:rsid w:val="004324C6"/>
    <w:rsid w:val="004328C2"/>
    <w:rsid w:val="00432FE6"/>
    <w:rsid w:val="00433349"/>
    <w:rsid w:val="0043384B"/>
    <w:rsid w:val="00433C73"/>
    <w:rsid w:val="00433EEE"/>
    <w:rsid w:val="00434038"/>
    <w:rsid w:val="00434660"/>
    <w:rsid w:val="00435C67"/>
    <w:rsid w:val="00435E40"/>
    <w:rsid w:val="00435F5B"/>
    <w:rsid w:val="0043604E"/>
    <w:rsid w:val="00436106"/>
    <w:rsid w:val="00436225"/>
    <w:rsid w:val="00436664"/>
    <w:rsid w:val="00436883"/>
    <w:rsid w:val="00436A26"/>
    <w:rsid w:val="00436AC5"/>
    <w:rsid w:val="00437034"/>
    <w:rsid w:val="0043732E"/>
    <w:rsid w:val="0043735B"/>
    <w:rsid w:val="00437836"/>
    <w:rsid w:val="0044027A"/>
    <w:rsid w:val="00440575"/>
    <w:rsid w:val="00441098"/>
    <w:rsid w:val="004414C0"/>
    <w:rsid w:val="00441689"/>
    <w:rsid w:val="00441772"/>
    <w:rsid w:val="00441831"/>
    <w:rsid w:val="004424B6"/>
    <w:rsid w:val="004424DC"/>
    <w:rsid w:val="004428C7"/>
    <w:rsid w:val="00442C3A"/>
    <w:rsid w:val="00442F96"/>
    <w:rsid w:val="004430B7"/>
    <w:rsid w:val="00443813"/>
    <w:rsid w:val="00443B48"/>
    <w:rsid w:val="00443D8C"/>
    <w:rsid w:val="004441E8"/>
    <w:rsid w:val="004444B9"/>
    <w:rsid w:val="00444512"/>
    <w:rsid w:val="004446C5"/>
    <w:rsid w:val="00444815"/>
    <w:rsid w:val="00445122"/>
    <w:rsid w:val="004451F4"/>
    <w:rsid w:val="004452D7"/>
    <w:rsid w:val="004456A0"/>
    <w:rsid w:val="00445F54"/>
    <w:rsid w:val="00446997"/>
    <w:rsid w:val="004479CA"/>
    <w:rsid w:val="00447AE8"/>
    <w:rsid w:val="00450E47"/>
    <w:rsid w:val="00450E57"/>
    <w:rsid w:val="0045129F"/>
    <w:rsid w:val="00451493"/>
    <w:rsid w:val="004515A5"/>
    <w:rsid w:val="00451981"/>
    <w:rsid w:val="00451ADE"/>
    <w:rsid w:val="00451B5D"/>
    <w:rsid w:val="00451DED"/>
    <w:rsid w:val="00452369"/>
    <w:rsid w:val="0045274B"/>
    <w:rsid w:val="00452A65"/>
    <w:rsid w:val="0045337F"/>
    <w:rsid w:val="00453613"/>
    <w:rsid w:val="00453AF3"/>
    <w:rsid w:val="00453F19"/>
    <w:rsid w:val="00454143"/>
    <w:rsid w:val="0045481B"/>
    <w:rsid w:val="00454F86"/>
    <w:rsid w:val="004558F8"/>
    <w:rsid w:val="00455AC7"/>
    <w:rsid w:val="00455D79"/>
    <w:rsid w:val="0045601D"/>
    <w:rsid w:val="0045643B"/>
    <w:rsid w:val="0045653E"/>
    <w:rsid w:val="0045661A"/>
    <w:rsid w:val="00456AD3"/>
    <w:rsid w:val="00456FE5"/>
    <w:rsid w:val="00457489"/>
    <w:rsid w:val="0046016A"/>
    <w:rsid w:val="004609A8"/>
    <w:rsid w:val="00461411"/>
    <w:rsid w:val="00461818"/>
    <w:rsid w:val="0046186A"/>
    <w:rsid w:val="004618D8"/>
    <w:rsid w:val="00461E2F"/>
    <w:rsid w:val="0046211C"/>
    <w:rsid w:val="004626D6"/>
    <w:rsid w:val="004626F8"/>
    <w:rsid w:val="00462CC8"/>
    <w:rsid w:val="00462ECD"/>
    <w:rsid w:val="00462F59"/>
    <w:rsid w:val="00463191"/>
    <w:rsid w:val="00463269"/>
    <w:rsid w:val="004635C5"/>
    <w:rsid w:val="0046361F"/>
    <w:rsid w:val="00463957"/>
    <w:rsid w:val="00463A82"/>
    <w:rsid w:val="0046400C"/>
    <w:rsid w:val="00464223"/>
    <w:rsid w:val="00464306"/>
    <w:rsid w:val="00464570"/>
    <w:rsid w:val="00464DA5"/>
    <w:rsid w:val="00466E0A"/>
    <w:rsid w:val="00467154"/>
    <w:rsid w:val="00467419"/>
    <w:rsid w:val="00467974"/>
    <w:rsid w:val="0047025C"/>
    <w:rsid w:val="0047044C"/>
    <w:rsid w:val="0047082C"/>
    <w:rsid w:val="0047099B"/>
    <w:rsid w:val="004710B7"/>
    <w:rsid w:val="0047110B"/>
    <w:rsid w:val="0047168F"/>
    <w:rsid w:val="00471806"/>
    <w:rsid w:val="00471A78"/>
    <w:rsid w:val="00471F4B"/>
    <w:rsid w:val="00472896"/>
    <w:rsid w:val="00472C93"/>
    <w:rsid w:val="00472D9E"/>
    <w:rsid w:val="00472DC8"/>
    <w:rsid w:val="00473972"/>
    <w:rsid w:val="004743CD"/>
    <w:rsid w:val="004744A8"/>
    <w:rsid w:val="004746FB"/>
    <w:rsid w:val="00474EDE"/>
    <w:rsid w:val="004750C9"/>
    <w:rsid w:val="004752CB"/>
    <w:rsid w:val="004756E4"/>
    <w:rsid w:val="004757C7"/>
    <w:rsid w:val="00475EB7"/>
    <w:rsid w:val="0047605E"/>
    <w:rsid w:val="004762BD"/>
    <w:rsid w:val="00476974"/>
    <w:rsid w:val="00476D3E"/>
    <w:rsid w:val="00476F38"/>
    <w:rsid w:val="0047701F"/>
    <w:rsid w:val="004771DF"/>
    <w:rsid w:val="0047723D"/>
    <w:rsid w:val="0047723F"/>
    <w:rsid w:val="004772D9"/>
    <w:rsid w:val="00477381"/>
    <w:rsid w:val="00477660"/>
    <w:rsid w:val="0047796C"/>
    <w:rsid w:val="00477A62"/>
    <w:rsid w:val="00477CD6"/>
    <w:rsid w:val="004801E3"/>
    <w:rsid w:val="004805DA"/>
    <w:rsid w:val="0048071E"/>
    <w:rsid w:val="0048092F"/>
    <w:rsid w:val="00480C5E"/>
    <w:rsid w:val="00480EFA"/>
    <w:rsid w:val="00481341"/>
    <w:rsid w:val="004816A7"/>
    <w:rsid w:val="004816A9"/>
    <w:rsid w:val="00481860"/>
    <w:rsid w:val="004826F2"/>
    <w:rsid w:val="00483855"/>
    <w:rsid w:val="00483B83"/>
    <w:rsid w:val="00483FD4"/>
    <w:rsid w:val="00483FFE"/>
    <w:rsid w:val="004843F5"/>
    <w:rsid w:val="00485752"/>
    <w:rsid w:val="004860D6"/>
    <w:rsid w:val="0048639A"/>
    <w:rsid w:val="004863EE"/>
    <w:rsid w:val="00486684"/>
    <w:rsid w:val="004867B2"/>
    <w:rsid w:val="00486A6F"/>
    <w:rsid w:val="004873CC"/>
    <w:rsid w:val="004876D1"/>
    <w:rsid w:val="0048781F"/>
    <w:rsid w:val="00487ACD"/>
    <w:rsid w:val="0049041E"/>
    <w:rsid w:val="00490E12"/>
    <w:rsid w:val="00490E2B"/>
    <w:rsid w:val="004912F3"/>
    <w:rsid w:val="00491536"/>
    <w:rsid w:val="00491A41"/>
    <w:rsid w:val="0049205B"/>
    <w:rsid w:val="0049226D"/>
    <w:rsid w:val="00492CA1"/>
    <w:rsid w:val="00493020"/>
    <w:rsid w:val="00493023"/>
    <w:rsid w:val="00493208"/>
    <w:rsid w:val="00493684"/>
    <w:rsid w:val="00493C1A"/>
    <w:rsid w:val="00493C7E"/>
    <w:rsid w:val="004940C1"/>
    <w:rsid w:val="004949D9"/>
    <w:rsid w:val="00494E82"/>
    <w:rsid w:val="004957C1"/>
    <w:rsid w:val="00496002"/>
    <w:rsid w:val="0049611D"/>
    <w:rsid w:val="004964E9"/>
    <w:rsid w:val="00496F02"/>
    <w:rsid w:val="00497319"/>
    <w:rsid w:val="004973EE"/>
    <w:rsid w:val="0049746A"/>
    <w:rsid w:val="004976C9"/>
    <w:rsid w:val="00497F87"/>
    <w:rsid w:val="004A0316"/>
    <w:rsid w:val="004A0371"/>
    <w:rsid w:val="004A0B8A"/>
    <w:rsid w:val="004A0BB6"/>
    <w:rsid w:val="004A12F9"/>
    <w:rsid w:val="004A2002"/>
    <w:rsid w:val="004A2A76"/>
    <w:rsid w:val="004A2B15"/>
    <w:rsid w:val="004A3184"/>
    <w:rsid w:val="004A40E5"/>
    <w:rsid w:val="004A42BA"/>
    <w:rsid w:val="004A4440"/>
    <w:rsid w:val="004A459A"/>
    <w:rsid w:val="004A4FFA"/>
    <w:rsid w:val="004A547C"/>
    <w:rsid w:val="004A54A9"/>
    <w:rsid w:val="004A5740"/>
    <w:rsid w:val="004A5837"/>
    <w:rsid w:val="004A5CCD"/>
    <w:rsid w:val="004A5F6C"/>
    <w:rsid w:val="004A690A"/>
    <w:rsid w:val="004A692E"/>
    <w:rsid w:val="004A6B44"/>
    <w:rsid w:val="004A6B4E"/>
    <w:rsid w:val="004A6DA5"/>
    <w:rsid w:val="004A70F2"/>
    <w:rsid w:val="004A7A2C"/>
    <w:rsid w:val="004B05CF"/>
    <w:rsid w:val="004B1556"/>
    <w:rsid w:val="004B168D"/>
    <w:rsid w:val="004B1D6D"/>
    <w:rsid w:val="004B1DFF"/>
    <w:rsid w:val="004B20DB"/>
    <w:rsid w:val="004B27DD"/>
    <w:rsid w:val="004B28A2"/>
    <w:rsid w:val="004B2B78"/>
    <w:rsid w:val="004B2E0C"/>
    <w:rsid w:val="004B2EF8"/>
    <w:rsid w:val="004B34E8"/>
    <w:rsid w:val="004B39CC"/>
    <w:rsid w:val="004B39F8"/>
    <w:rsid w:val="004B3A74"/>
    <w:rsid w:val="004B3EE5"/>
    <w:rsid w:val="004B3FE4"/>
    <w:rsid w:val="004B41DE"/>
    <w:rsid w:val="004B48CD"/>
    <w:rsid w:val="004B583C"/>
    <w:rsid w:val="004B5B78"/>
    <w:rsid w:val="004B5E25"/>
    <w:rsid w:val="004B6531"/>
    <w:rsid w:val="004B689C"/>
    <w:rsid w:val="004B7005"/>
    <w:rsid w:val="004B75FA"/>
    <w:rsid w:val="004B7E08"/>
    <w:rsid w:val="004C0678"/>
    <w:rsid w:val="004C0DD5"/>
    <w:rsid w:val="004C0E49"/>
    <w:rsid w:val="004C13AD"/>
    <w:rsid w:val="004C16DB"/>
    <w:rsid w:val="004C1CF6"/>
    <w:rsid w:val="004C1EFF"/>
    <w:rsid w:val="004C2037"/>
    <w:rsid w:val="004C24E3"/>
    <w:rsid w:val="004C2CDB"/>
    <w:rsid w:val="004C3AC6"/>
    <w:rsid w:val="004C4095"/>
    <w:rsid w:val="004C4D8D"/>
    <w:rsid w:val="004C4E42"/>
    <w:rsid w:val="004C4EA7"/>
    <w:rsid w:val="004C514D"/>
    <w:rsid w:val="004C51AF"/>
    <w:rsid w:val="004C523A"/>
    <w:rsid w:val="004C54C3"/>
    <w:rsid w:val="004C5B1A"/>
    <w:rsid w:val="004C5DBB"/>
    <w:rsid w:val="004C5DFD"/>
    <w:rsid w:val="004C617B"/>
    <w:rsid w:val="004C714A"/>
    <w:rsid w:val="004C735C"/>
    <w:rsid w:val="004C736A"/>
    <w:rsid w:val="004C77A0"/>
    <w:rsid w:val="004C7AA7"/>
    <w:rsid w:val="004C7D24"/>
    <w:rsid w:val="004C7E82"/>
    <w:rsid w:val="004D0037"/>
    <w:rsid w:val="004D0470"/>
    <w:rsid w:val="004D06EB"/>
    <w:rsid w:val="004D0F52"/>
    <w:rsid w:val="004D12AE"/>
    <w:rsid w:val="004D177E"/>
    <w:rsid w:val="004D2433"/>
    <w:rsid w:val="004D2CA6"/>
    <w:rsid w:val="004D303B"/>
    <w:rsid w:val="004D32E7"/>
    <w:rsid w:val="004D3680"/>
    <w:rsid w:val="004D377B"/>
    <w:rsid w:val="004D37AF"/>
    <w:rsid w:val="004D3924"/>
    <w:rsid w:val="004D3ED5"/>
    <w:rsid w:val="004D45F2"/>
    <w:rsid w:val="004D4CD8"/>
    <w:rsid w:val="004D50D5"/>
    <w:rsid w:val="004D6050"/>
    <w:rsid w:val="004D6727"/>
    <w:rsid w:val="004D6EDB"/>
    <w:rsid w:val="004D72A6"/>
    <w:rsid w:val="004D79BC"/>
    <w:rsid w:val="004D7FB2"/>
    <w:rsid w:val="004E04B5"/>
    <w:rsid w:val="004E0552"/>
    <w:rsid w:val="004E07F8"/>
    <w:rsid w:val="004E0FF9"/>
    <w:rsid w:val="004E21CA"/>
    <w:rsid w:val="004E26B9"/>
    <w:rsid w:val="004E2BA5"/>
    <w:rsid w:val="004E35EA"/>
    <w:rsid w:val="004E3BAD"/>
    <w:rsid w:val="004E3DE2"/>
    <w:rsid w:val="004E4363"/>
    <w:rsid w:val="004E4592"/>
    <w:rsid w:val="004E4710"/>
    <w:rsid w:val="004E4872"/>
    <w:rsid w:val="004E4B80"/>
    <w:rsid w:val="004E4BA3"/>
    <w:rsid w:val="004E4EB8"/>
    <w:rsid w:val="004E507D"/>
    <w:rsid w:val="004E5233"/>
    <w:rsid w:val="004E5412"/>
    <w:rsid w:val="004E5589"/>
    <w:rsid w:val="004E61D2"/>
    <w:rsid w:val="004E68C9"/>
    <w:rsid w:val="004E6DD7"/>
    <w:rsid w:val="004E7448"/>
    <w:rsid w:val="004E7475"/>
    <w:rsid w:val="004E7862"/>
    <w:rsid w:val="004F00B4"/>
    <w:rsid w:val="004F0825"/>
    <w:rsid w:val="004F13E0"/>
    <w:rsid w:val="004F1960"/>
    <w:rsid w:val="004F1AA4"/>
    <w:rsid w:val="004F1C3B"/>
    <w:rsid w:val="004F21C6"/>
    <w:rsid w:val="004F2235"/>
    <w:rsid w:val="004F2861"/>
    <w:rsid w:val="004F2C14"/>
    <w:rsid w:val="004F2C8D"/>
    <w:rsid w:val="004F3250"/>
    <w:rsid w:val="004F33FB"/>
    <w:rsid w:val="004F360D"/>
    <w:rsid w:val="004F388B"/>
    <w:rsid w:val="004F3ABE"/>
    <w:rsid w:val="004F3F73"/>
    <w:rsid w:val="004F42D1"/>
    <w:rsid w:val="004F4683"/>
    <w:rsid w:val="004F4DE2"/>
    <w:rsid w:val="004F5809"/>
    <w:rsid w:val="004F5A58"/>
    <w:rsid w:val="004F6ACF"/>
    <w:rsid w:val="004F6AF4"/>
    <w:rsid w:val="004F6D26"/>
    <w:rsid w:val="004F6DDB"/>
    <w:rsid w:val="004F6E78"/>
    <w:rsid w:val="004F7018"/>
    <w:rsid w:val="004F78A1"/>
    <w:rsid w:val="004F7C1B"/>
    <w:rsid w:val="004F7C9F"/>
    <w:rsid w:val="004F7EC2"/>
    <w:rsid w:val="0050011F"/>
    <w:rsid w:val="005005E3"/>
    <w:rsid w:val="00501338"/>
    <w:rsid w:val="00501965"/>
    <w:rsid w:val="00501BBB"/>
    <w:rsid w:val="00501C3F"/>
    <w:rsid w:val="00501F18"/>
    <w:rsid w:val="00502073"/>
    <w:rsid w:val="0050209A"/>
    <w:rsid w:val="0050240D"/>
    <w:rsid w:val="0050284C"/>
    <w:rsid w:val="00502F06"/>
    <w:rsid w:val="005035EB"/>
    <w:rsid w:val="00503EB7"/>
    <w:rsid w:val="00503F7D"/>
    <w:rsid w:val="0050551F"/>
    <w:rsid w:val="00505689"/>
    <w:rsid w:val="00505C35"/>
    <w:rsid w:val="00506663"/>
    <w:rsid w:val="005067E6"/>
    <w:rsid w:val="00506811"/>
    <w:rsid w:val="00506AA0"/>
    <w:rsid w:val="0050725B"/>
    <w:rsid w:val="005076AF"/>
    <w:rsid w:val="0050784B"/>
    <w:rsid w:val="00507A36"/>
    <w:rsid w:val="00507C2C"/>
    <w:rsid w:val="0051007E"/>
    <w:rsid w:val="00510330"/>
    <w:rsid w:val="0051037C"/>
    <w:rsid w:val="0051047B"/>
    <w:rsid w:val="00510B79"/>
    <w:rsid w:val="00510BB9"/>
    <w:rsid w:val="005111BB"/>
    <w:rsid w:val="005111E2"/>
    <w:rsid w:val="00511747"/>
    <w:rsid w:val="00511AE6"/>
    <w:rsid w:val="00511BD2"/>
    <w:rsid w:val="005123E2"/>
    <w:rsid w:val="00512600"/>
    <w:rsid w:val="00513001"/>
    <w:rsid w:val="0051305A"/>
    <w:rsid w:val="00513585"/>
    <w:rsid w:val="005135E5"/>
    <w:rsid w:val="00513CD5"/>
    <w:rsid w:val="00513D07"/>
    <w:rsid w:val="00514392"/>
    <w:rsid w:val="0051443B"/>
    <w:rsid w:val="005145B1"/>
    <w:rsid w:val="005147C2"/>
    <w:rsid w:val="00514866"/>
    <w:rsid w:val="0051559E"/>
    <w:rsid w:val="00515708"/>
    <w:rsid w:val="00516C4D"/>
    <w:rsid w:val="00516DEB"/>
    <w:rsid w:val="0051742F"/>
    <w:rsid w:val="00517A71"/>
    <w:rsid w:val="00520185"/>
    <w:rsid w:val="005201AE"/>
    <w:rsid w:val="005207DF"/>
    <w:rsid w:val="00520E24"/>
    <w:rsid w:val="0052138B"/>
    <w:rsid w:val="005213FD"/>
    <w:rsid w:val="0052175A"/>
    <w:rsid w:val="00521A29"/>
    <w:rsid w:val="00521D68"/>
    <w:rsid w:val="00522168"/>
    <w:rsid w:val="00522704"/>
    <w:rsid w:val="0052299B"/>
    <w:rsid w:val="00522A02"/>
    <w:rsid w:val="00522A2E"/>
    <w:rsid w:val="00522B95"/>
    <w:rsid w:val="00523A80"/>
    <w:rsid w:val="00523B95"/>
    <w:rsid w:val="005242FC"/>
    <w:rsid w:val="005244D1"/>
    <w:rsid w:val="005251F9"/>
    <w:rsid w:val="005254C8"/>
    <w:rsid w:val="00525502"/>
    <w:rsid w:val="005255CE"/>
    <w:rsid w:val="0052564A"/>
    <w:rsid w:val="00525BDF"/>
    <w:rsid w:val="00525EB1"/>
    <w:rsid w:val="00525EDE"/>
    <w:rsid w:val="00526534"/>
    <w:rsid w:val="0052677D"/>
    <w:rsid w:val="005274FE"/>
    <w:rsid w:val="00527CE7"/>
    <w:rsid w:val="00527E16"/>
    <w:rsid w:val="00527F12"/>
    <w:rsid w:val="00530973"/>
    <w:rsid w:val="005309E8"/>
    <w:rsid w:val="00530C9D"/>
    <w:rsid w:val="00530F8D"/>
    <w:rsid w:val="00531407"/>
    <w:rsid w:val="00531426"/>
    <w:rsid w:val="00531D04"/>
    <w:rsid w:val="00532750"/>
    <w:rsid w:val="00532904"/>
    <w:rsid w:val="00532AD4"/>
    <w:rsid w:val="0053302B"/>
    <w:rsid w:val="005333D7"/>
    <w:rsid w:val="00533DF8"/>
    <w:rsid w:val="005341AF"/>
    <w:rsid w:val="00534CDD"/>
    <w:rsid w:val="00535B3D"/>
    <w:rsid w:val="00535BA1"/>
    <w:rsid w:val="00535BAA"/>
    <w:rsid w:val="00535F8A"/>
    <w:rsid w:val="00535FF2"/>
    <w:rsid w:val="00536223"/>
    <w:rsid w:val="00536257"/>
    <w:rsid w:val="0053625E"/>
    <w:rsid w:val="0053632E"/>
    <w:rsid w:val="00537059"/>
    <w:rsid w:val="005370E2"/>
    <w:rsid w:val="0053746E"/>
    <w:rsid w:val="00537A00"/>
    <w:rsid w:val="00537A4A"/>
    <w:rsid w:val="0054020A"/>
    <w:rsid w:val="00540976"/>
    <w:rsid w:val="005411FF"/>
    <w:rsid w:val="00541527"/>
    <w:rsid w:val="00541A32"/>
    <w:rsid w:val="00541B1E"/>
    <w:rsid w:val="00541BAF"/>
    <w:rsid w:val="00541F7C"/>
    <w:rsid w:val="005422B3"/>
    <w:rsid w:val="0054292F"/>
    <w:rsid w:val="005432BA"/>
    <w:rsid w:val="00543B4B"/>
    <w:rsid w:val="0054425B"/>
    <w:rsid w:val="00544603"/>
    <w:rsid w:val="00544AD0"/>
    <w:rsid w:val="00544B7F"/>
    <w:rsid w:val="00544DC0"/>
    <w:rsid w:val="00544EE9"/>
    <w:rsid w:val="005451BE"/>
    <w:rsid w:val="005455D0"/>
    <w:rsid w:val="0054607C"/>
    <w:rsid w:val="00546515"/>
    <w:rsid w:val="00546712"/>
    <w:rsid w:val="005468A1"/>
    <w:rsid w:val="00546B43"/>
    <w:rsid w:val="00547164"/>
    <w:rsid w:val="00547396"/>
    <w:rsid w:val="0054776C"/>
    <w:rsid w:val="005478B3"/>
    <w:rsid w:val="00547CD0"/>
    <w:rsid w:val="00547D39"/>
    <w:rsid w:val="005500F2"/>
    <w:rsid w:val="005500F4"/>
    <w:rsid w:val="00550513"/>
    <w:rsid w:val="0055074D"/>
    <w:rsid w:val="00550FDD"/>
    <w:rsid w:val="005513B5"/>
    <w:rsid w:val="0055168C"/>
    <w:rsid w:val="0055281B"/>
    <w:rsid w:val="005537E3"/>
    <w:rsid w:val="00553BA1"/>
    <w:rsid w:val="00553E9D"/>
    <w:rsid w:val="00553ED7"/>
    <w:rsid w:val="00553F6D"/>
    <w:rsid w:val="00553FB6"/>
    <w:rsid w:val="00554CA3"/>
    <w:rsid w:val="0055585E"/>
    <w:rsid w:val="00556664"/>
    <w:rsid w:val="00556880"/>
    <w:rsid w:val="005577F6"/>
    <w:rsid w:val="00557AA4"/>
    <w:rsid w:val="00557AAE"/>
    <w:rsid w:val="00557E27"/>
    <w:rsid w:val="0056026D"/>
    <w:rsid w:val="005603EA"/>
    <w:rsid w:val="005605FA"/>
    <w:rsid w:val="0056113B"/>
    <w:rsid w:val="005611AF"/>
    <w:rsid w:val="00561C7B"/>
    <w:rsid w:val="0056202B"/>
    <w:rsid w:val="005623E9"/>
    <w:rsid w:val="005639AE"/>
    <w:rsid w:val="00563ABF"/>
    <w:rsid w:val="00564864"/>
    <w:rsid w:val="00565035"/>
    <w:rsid w:val="0056527A"/>
    <w:rsid w:val="005653A5"/>
    <w:rsid w:val="0056587A"/>
    <w:rsid w:val="00565899"/>
    <w:rsid w:val="005659BA"/>
    <w:rsid w:val="00565A37"/>
    <w:rsid w:val="00565A59"/>
    <w:rsid w:val="005660AC"/>
    <w:rsid w:val="0056632F"/>
    <w:rsid w:val="00566576"/>
    <w:rsid w:val="00566708"/>
    <w:rsid w:val="00566D13"/>
    <w:rsid w:val="00566E8D"/>
    <w:rsid w:val="00567298"/>
    <w:rsid w:val="00567864"/>
    <w:rsid w:val="00567A49"/>
    <w:rsid w:val="00567F7C"/>
    <w:rsid w:val="005700A2"/>
    <w:rsid w:val="0057079E"/>
    <w:rsid w:val="0057119A"/>
    <w:rsid w:val="0057129A"/>
    <w:rsid w:val="00571B05"/>
    <w:rsid w:val="00573109"/>
    <w:rsid w:val="0057387D"/>
    <w:rsid w:val="0057399C"/>
    <w:rsid w:val="00573BF2"/>
    <w:rsid w:val="00573D74"/>
    <w:rsid w:val="00573E2A"/>
    <w:rsid w:val="00573F46"/>
    <w:rsid w:val="00573FB5"/>
    <w:rsid w:val="00573FDE"/>
    <w:rsid w:val="00574326"/>
    <w:rsid w:val="005746C8"/>
    <w:rsid w:val="00574C32"/>
    <w:rsid w:val="00574CC2"/>
    <w:rsid w:val="00575090"/>
    <w:rsid w:val="0057511B"/>
    <w:rsid w:val="00575800"/>
    <w:rsid w:val="00575C6E"/>
    <w:rsid w:val="0057668B"/>
    <w:rsid w:val="00576BFA"/>
    <w:rsid w:val="00576C80"/>
    <w:rsid w:val="00576EE3"/>
    <w:rsid w:val="00576F18"/>
    <w:rsid w:val="00576F3F"/>
    <w:rsid w:val="00577417"/>
    <w:rsid w:val="005774B8"/>
    <w:rsid w:val="00577723"/>
    <w:rsid w:val="00577E30"/>
    <w:rsid w:val="00580384"/>
    <w:rsid w:val="005803D1"/>
    <w:rsid w:val="00580665"/>
    <w:rsid w:val="005806C5"/>
    <w:rsid w:val="005808C1"/>
    <w:rsid w:val="00580ABF"/>
    <w:rsid w:val="00580BB7"/>
    <w:rsid w:val="005812BA"/>
    <w:rsid w:val="0058153F"/>
    <w:rsid w:val="0058180B"/>
    <w:rsid w:val="0058196C"/>
    <w:rsid w:val="0058243E"/>
    <w:rsid w:val="005825C8"/>
    <w:rsid w:val="00582900"/>
    <w:rsid w:val="00582C8B"/>
    <w:rsid w:val="0058331D"/>
    <w:rsid w:val="005837B4"/>
    <w:rsid w:val="0058392D"/>
    <w:rsid w:val="00583CC0"/>
    <w:rsid w:val="00584324"/>
    <w:rsid w:val="00584ABF"/>
    <w:rsid w:val="005852C9"/>
    <w:rsid w:val="005858AA"/>
    <w:rsid w:val="00585A32"/>
    <w:rsid w:val="00585AC5"/>
    <w:rsid w:val="00585B68"/>
    <w:rsid w:val="00585D76"/>
    <w:rsid w:val="00585E23"/>
    <w:rsid w:val="005860B8"/>
    <w:rsid w:val="0058695D"/>
    <w:rsid w:val="00586A6B"/>
    <w:rsid w:val="00586FAC"/>
    <w:rsid w:val="00587DDA"/>
    <w:rsid w:val="005900C6"/>
    <w:rsid w:val="005908D5"/>
    <w:rsid w:val="00590B08"/>
    <w:rsid w:val="00591112"/>
    <w:rsid w:val="0059184E"/>
    <w:rsid w:val="00591CF5"/>
    <w:rsid w:val="0059204F"/>
    <w:rsid w:val="005921CE"/>
    <w:rsid w:val="005923D6"/>
    <w:rsid w:val="00592418"/>
    <w:rsid w:val="00592B70"/>
    <w:rsid w:val="00592EEF"/>
    <w:rsid w:val="005939CD"/>
    <w:rsid w:val="00593C81"/>
    <w:rsid w:val="00593DEF"/>
    <w:rsid w:val="00593E8E"/>
    <w:rsid w:val="00593F17"/>
    <w:rsid w:val="00593FEC"/>
    <w:rsid w:val="00594057"/>
    <w:rsid w:val="005941AB"/>
    <w:rsid w:val="00594256"/>
    <w:rsid w:val="00594772"/>
    <w:rsid w:val="005947A0"/>
    <w:rsid w:val="005947AE"/>
    <w:rsid w:val="00594A7D"/>
    <w:rsid w:val="00594AAD"/>
    <w:rsid w:val="00594AC8"/>
    <w:rsid w:val="0059587A"/>
    <w:rsid w:val="005958FE"/>
    <w:rsid w:val="00596544"/>
    <w:rsid w:val="00596CEC"/>
    <w:rsid w:val="005971B6"/>
    <w:rsid w:val="0059740A"/>
    <w:rsid w:val="005974BE"/>
    <w:rsid w:val="005978B1"/>
    <w:rsid w:val="00597B7A"/>
    <w:rsid w:val="00597F03"/>
    <w:rsid w:val="005A0151"/>
    <w:rsid w:val="005A01A3"/>
    <w:rsid w:val="005A051D"/>
    <w:rsid w:val="005A0933"/>
    <w:rsid w:val="005A0B93"/>
    <w:rsid w:val="005A0EA0"/>
    <w:rsid w:val="005A0FFC"/>
    <w:rsid w:val="005A10F9"/>
    <w:rsid w:val="005A118C"/>
    <w:rsid w:val="005A1321"/>
    <w:rsid w:val="005A1336"/>
    <w:rsid w:val="005A13C2"/>
    <w:rsid w:val="005A1465"/>
    <w:rsid w:val="005A14CD"/>
    <w:rsid w:val="005A158D"/>
    <w:rsid w:val="005A1B70"/>
    <w:rsid w:val="005A1CA1"/>
    <w:rsid w:val="005A1DE2"/>
    <w:rsid w:val="005A1FC3"/>
    <w:rsid w:val="005A2426"/>
    <w:rsid w:val="005A2671"/>
    <w:rsid w:val="005A2930"/>
    <w:rsid w:val="005A2957"/>
    <w:rsid w:val="005A2E42"/>
    <w:rsid w:val="005A31E7"/>
    <w:rsid w:val="005A327B"/>
    <w:rsid w:val="005A43B9"/>
    <w:rsid w:val="005A44D2"/>
    <w:rsid w:val="005A48E4"/>
    <w:rsid w:val="005A49FE"/>
    <w:rsid w:val="005A4B03"/>
    <w:rsid w:val="005A4B1D"/>
    <w:rsid w:val="005A50D6"/>
    <w:rsid w:val="005A5929"/>
    <w:rsid w:val="005A5BDF"/>
    <w:rsid w:val="005A5D93"/>
    <w:rsid w:val="005A5F27"/>
    <w:rsid w:val="005A63E7"/>
    <w:rsid w:val="005A65BC"/>
    <w:rsid w:val="005A7057"/>
    <w:rsid w:val="005A730C"/>
    <w:rsid w:val="005A745C"/>
    <w:rsid w:val="005A74ED"/>
    <w:rsid w:val="005B00C8"/>
    <w:rsid w:val="005B0412"/>
    <w:rsid w:val="005B0618"/>
    <w:rsid w:val="005B0AF1"/>
    <w:rsid w:val="005B1658"/>
    <w:rsid w:val="005B1BD6"/>
    <w:rsid w:val="005B2239"/>
    <w:rsid w:val="005B25DC"/>
    <w:rsid w:val="005B2B07"/>
    <w:rsid w:val="005B30F5"/>
    <w:rsid w:val="005B31A7"/>
    <w:rsid w:val="005B3221"/>
    <w:rsid w:val="005B33F3"/>
    <w:rsid w:val="005B37B3"/>
    <w:rsid w:val="005B3DC6"/>
    <w:rsid w:val="005B3F10"/>
    <w:rsid w:val="005B4199"/>
    <w:rsid w:val="005B42C7"/>
    <w:rsid w:val="005B496E"/>
    <w:rsid w:val="005B4ABA"/>
    <w:rsid w:val="005B4B75"/>
    <w:rsid w:val="005B4C52"/>
    <w:rsid w:val="005B4DBC"/>
    <w:rsid w:val="005B50F4"/>
    <w:rsid w:val="005B57B5"/>
    <w:rsid w:val="005B5CA5"/>
    <w:rsid w:val="005B6207"/>
    <w:rsid w:val="005B629D"/>
    <w:rsid w:val="005B62BE"/>
    <w:rsid w:val="005B6945"/>
    <w:rsid w:val="005B69E1"/>
    <w:rsid w:val="005B69EE"/>
    <w:rsid w:val="005B6AEC"/>
    <w:rsid w:val="005B6E16"/>
    <w:rsid w:val="005B742B"/>
    <w:rsid w:val="005B753F"/>
    <w:rsid w:val="005B7A26"/>
    <w:rsid w:val="005B7C77"/>
    <w:rsid w:val="005B7DCE"/>
    <w:rsid w:val="005C066B"/>
    <w:rsid w:val="005C0733"/>
    <w:rsid w:val="005C0B16"/>
    <w:rsid w:val="005C13BC"/>
    <w:rsid w:val="005C1753"/>
    <w:rsid w:val="005C19C3"/>
    <w:rsid w:val="005C1A99"/>
    <w:rsid w:val="005C1C44"/>
    <w:rsid w:val="005C1FC5"/>
    <w:rsid w:val="005C2DA2"/>
    <w:rsid w:val="005C3CDF"/>
    <w:rsid w:val="005C4346"/>
    <w:rsid w:val="005C4509"/>
    <w:rsid w:val="005C4568"/>
    <w:rsid w:val="005C4702"/>
    <w:rsid w:val="005C4819"/>
    <w:rsid w:val="005C487B"/>
    <w:rsid w:val="005C4945"/>
    <w:rsid w:val="005C4AD8"/>
    <w:rsid w:val="005C4D3E"/>
    <w:rsid w:val="005C4FE9"/>
    <w:rsid w:val="005C52BF"/>
    <w:rsid w:val="005C5367"/>
    <w:rsid w:val="005C57DF"/>
    <w:rsid w:val="005C5A9D"/>
    <w:rsid w:val="005C5EB4"/>
    <w:rsid w:val="005C6885"/>
    <w:rsid w:val="005C68CD"/>
    <w:rsid w:val="005C6D13"/>
    <w:rsid w:val="005C6EC3"/>
    <w:rsid w:val="005C73C3"/>
    <w:rsid w:val="005C7405"/>
    <w:rsid w:val="005C7A14"/>
    <w:rsid w:val="005C7BC0"/>
    <w:rsid w:val="005C7CE1"/>
    <w:rsid w:val="005D07F6"/>
    <w:rsid w:val="005D0BC4"/>
    <w:rsid w:val="005D0E3B"/>
    <w:rsid w:val="005D0FB8"/>
    <w:rsid w:val="005D1565"/>
    <w:rsid w:val="005D15FF"/>
    <w:rsid w:val="005D1741"/>
    <w:rsid w:val="005D188D"/>
    <w:rsid w:val="005D1AB7"/>
    <w:rsid w:val="005D1F15"/>
    <w:rsid w:val="005D2097"/>
    <w:rsid w:val="005D265A"/>
    <w:rsid w:val="005D2B4F"/>
    <w:rsid w:val="005D2F31"/>
    <w:rsid w:val="005D333F"/>
    <w:rsid w:val="005D3598"/>
    <w:rsid w:val="005D35EB"/>
    <w:rsid w:val="005D394F"/>
    <w:rsid w:val="005D4095"/>
    <w:rsid w:val="005D42C8"/>
    <w:rsid w:val="005D47FE"/>
    <w:rsid w:val="005D49C0"/>
    <w:rsid w:val="005D4AF4"/>
    <w:rsid w:val="005D4B2D"/>
    <w:rsid w:val="005D4CDD"/>
    <w:rsid w:val="005D4D71"/>
    <w:rsid w:val="005D5C2A"/>
    <w:rsid w:val="005D623A"/>
    <w:rsid w:val="005D6A70"/>
    <w:rsid w:val="005D6AEB"/>
    <w:rsid w:val="005D6ED2"/>
    <w:rsid w:val="005D7B57"/>
    <w:rsid w:val="005D7CF9"/>
    <w:rsid w:val="005D7F9F"/>
    <w:rsid w:val="005E0080"/>
    <w:rsid w:val="005E06B4"/>
    <w:rsid w:val="005E0AE4"/>
    <w:rsid w:val="005E0E83"/>
    <w:rsid w:val="005E10C7"/>
    <w:rsid w:val="005E1866"/>
    <w:rsid w:val="005E2127"/>
    <w:rsid w:val="005E2AB4"/>
    <w:rsid w:val="005E2B68"/>
    <w:rsid w:val="005E2BEB"/>
    <w:rsid w:val="005E2C34"/>
    <w:rsid w:val="005E30A3"/>
    <w:rsid w:val="005E3462"/>
    <w:rsid w:val="005E35A8"/>
    <w:rsid w:val="005E3630"/>
    <w:rsid w:val="005E37FC"/>
    <w:rsid w:val="005E3B28"/>
    <w:rsid w:val="005E3EE6"/>
    <w:rsid w:val="005E42FE"/>
    <w:rsid w:val="005E44AA"/>
    <w:rsid w:val="005E44C8"/>
    <w:rsid w:val="005E4EED"/>
    <w:rsid w:val="005E5049"/>
    <w:rsid w:val="005E50D6"/>
    <w:rsid w:val="005E52FA"/>
    <w:rsid w:val="005E5310"/>
    <w:rsid w:val="005E535A"/>
    <w:rsid w:val="005E5642"/>
    <w:rsid w:val="005E5BCE"/>
    <w:rsid w:val="005E7166"/>
    <w:rsid w:val="005E7349"/>
    <w:rsid w:val="005E7922"/>
    <w:rsid w:val="005F0049"/>
    <w:rsid w:val="005F05E4"/>
    <w:rsid w:val="005F0725"/>
    <w:rsid w:val="005F0A17"/>
    <w:rsid w:val="005F0D5F"/>
    <w:rsid w:val="005F0EE7"/>
    <w:rsid w:val="005F1196"/>
    <w:rsid w:val="005F11F0"/>
    <w:rsid w:val="005F12CA"/>
    <w:rsid w:val="005F12FC"/>
    <w:rsid w:val="005F162D"/>
    <w:rsid w:val="005F1804"/>
    <w:rsid w:val="005F192D"/>
    <w:rsid w:val="005F1FDC"/>
    <w:rsid w:val="005F215F"/>
    <w:rsid w:val="005F2A66"/>
    <w:rsid w:val="005F378B"/>
    <w:rsid w:val="005F398F"/>
    <w:rsid w:val="005F3F0B"/>
    <w:rsid w:val="005F41F1"/>
    <w:rsid w:val="005F4391"/>
    <w:rsid w:val="005F5948"/>
    <w:rsid w:val="005F62C2"/>
    <w:rsid w:val="005F63F9"/>
    <w:rsid w:val="005F6C17"/>
    <w:rsid w:val="005F6D15"/>
    <w:rsid w:val="005F6D51"/>
    <w:rsid w:val="005F6FF1"/>
    <w:rsid w:val="005F7728"/>
    <w:rsid w:val="005F7F68"/>
    <w:rsid w:val="00600110"/>
    <w:rsid w:val="006002FD"/>
    <w:rsid w:val="00600565"/>
    <w:rsid w:val="006005B6"/>
    <w:rsid w:val="0060081E"/>
    <w:rsid w:val="006009AC"/>
    <w:rsid w:val="00600EF0"/>
    <w:rsid w:val="006014C8"/>
    <w:rsid w:val="00601D62"/>
    <w:rsid w:val="00601F3E"/>
    <w:rsid w:val="00602798"/>
    <w:rsid w:val="00602BC4"/>
    <w:rsid w:val="00602CD9"/>
    <w:rsid w:val="00602FDB"/>
    <w:rsid w:val="006030C1"/>
    <w:rsid w:val="006031D0"/>
    <w:rsid w:val="0060326E"/>
    <w:rsid w:val="0060329A"/>
    <w:rsid w:val="00603597"/>
    <w:rsid w:val="00603664"/>
    <w:rsid w:val="006036B2"/>
    <w:rsid w:val="00603811"/>
    <w:rsid w:val="006038EC"/>
    <w:rsid w:val="00603C83"/>
    <w:rsid w:val="00603FD4"/>
    <w:rsid w:val="00604051"/>
    <w:rsid w:val="006046AB"/>
    <w:rsid w:val="00604FA9"/>
    <w:rsid w:val="00605418"/>
    <w:rsid w:val="00605B31"/>
    <w:rsid w:val="00606174"/>
    <w:rsid w:val="0060659B"/>
    <w:rsid w:val="006065CA"/>
    <w:rsid w:val="00606C54"/>
    <w:rsid w:val="00606F97"/>
    <w:rsid w:val="0060719E"/>
    <w:rsid w:val="006072F8"/>
    <w:rsid w:val="006072FD"/>
    <w:rsid w:val="00607358"/>
    <w:rsid w:val="006078BF"/>
    <w:rsid w:val="006079C5"/>
    <w:rsid w:val="00607FCF"/>
    <w:rsid w:val="00610103"/>
    <w:rsid w:val="0061054D"/>
    <w:rsid w:val="006106A9"/>
    <w:rsid w:val="0061094B"/>
    <w:rsid w:val="00610C39"/>
    <w:rsid w:val="00610CF6"/>
    <w:rsid w:val="00611313"/>
    <w:rsid w:val="00611DB3"/>
    <w:rsid w:val="00611E64"/>
    <w:rsid w:val="0061222A"/>
    <w:rsid w:val="006122BD"/>
    <w:rsid w:val="00612846"/>
    <w:rsid w:val="00612BB2"/>
    <w:rsid w:val="00613AD3"/>
    <w:rsid w:val="00613EC9"/>
    <w:rsid w:val="006144BA"/>
    <w:rsid w:val="006144F9"/>
    <w:rsid w:val="00614719"/>
    <w:rsid w:val="00614A83"/>
    <w:rsid w:val="00614E28"/>
    <w:rsid w:val="00615120"/>
    <w:rsid w:val="006154FB"/>
    <w:rsid w:val="006158CA"/>
    <w:rsid w:val="00615D7B"/>
    <w:rsid w:val="00615F50"/>
    <w:rsid w:val="0061605A"/>
    <w:rsid w:val="00616426"/>
    <w:rsid w:val="00616510"/>
    <w:rsid w:val="00616752"/>
    <w:rsid w:val="0061693E"/>
    <w:rsid w:val="00616C03"/>
    <w:rsid w:val="00616C40"/>
    <w:rsid w:val="00617071"/>
    <w:rsid w:val="00617137"/>
    <w:rsid w:val="00617313"/>
    <w:rsid w:val="00617493"/>
    <w:rsid w:val="00617628"/>
    <w:rsid w:val="00617D67"/>
    <w:rsid w:val="00620DCC"/>
    <w:rsid w:val="006228E3"/>
    <w:rsid w:val="00622EC8"/>
    <w:rsid w:val="006233D9"/>
    <w:rsid w:val="00623490"/>
    <w:rsid w:val="0062394E"/>
    <w:rsid w:val="00623A65"/>
    <w:rsid w:val="00623E8F"/>
    <w:rsid w:val="006245AE"/>
    <w:rsid w:val="0062464E"/>
    <w:rsid w:val="00624849"/>
    <w:rsid w:val="00624CEC"/>
    <w:rsid w:val="00624DCC"/>
    <w:rsid w:val="00624F93"/>
    <w:rsid w:val="00625245"/>
    <w:rsid w:val="006252A2"/>
    <w:rsid w:val="006254D2"/>
    <w:rsid w:val="006257C8"/>
    <w:rsid w:val="00625A65"/>
    <w:rsid w:val="00625F08"/>
    <w:rsid w:val="00626390"/>
    <w:rsid w:val="0062670E"/>
    <w:rsid w:val="00626A01"/>
    <w:rsid w:val="00626C08"/>
    <w:rsid w:val="00627015"/>
    <w:rsid w:val="006271B7"/>
    <w:rsid w:val="00627A22"/>
    <w:rsid w:val="00627B85"/>
    <w:rsid w:val="00627C05"/>
    <w:rsid w:val="00627C3B"/>
    <w:rsid w:val="00627D80"/>
    <w:rsid w:val="00627E75"/>
    <w:rsid w:val="00630099"/>
    <w:rsid w:val="006301B3"/>
    <w:rsid w:val="006306E7"/>
    <w:rsid w:val="006306ED"/>
    <w:rsid w:val="00630880"/>
    <w:rsid w:val="006314BC"/>
    <w:rsid w:val="006317B8"/>
    <w:rsid w:val="00631B7C"/>
    <w:rsid w:val="00632162"/>
    <w:rsid w:val="00632C0B"/>
    <w:rsid w:val="00632CE5"/>
    <w:rsid w:val="00632DA9"/>
    <w:rsid w:val="006339C0"/>
    <w:rsid w:val="00633A42"/>
    <w:rsid w:val="00633D4E"/>
    <w:rsid w:val="00633DE0"/>
    <w:rsid w:val="00634406"/>
    <w:rsid w:val="006346E9"/>
    <w:rsid w:val="00635078"/>
    <w:rsid w:val="00635180"/>
    <w:rsid w:val="00635F05"/>
    <w:rsid w:val="00635FAD"/>
    <w:rsid w:val="006366ED"/>
    <w:rsid w:val="00636B8A"/>
    <w:rsid w:val="00636CA2"/>
    <w:rsid w:val="00636CA3"/>
    <w:rsid w:val="006376F8"/>
    <w:rsid w:val="00637AD6"/>
    <w:rsid w:val="00637C83"/>
    <w:rsid w:val="0064001D"/>
    <w:rsid w:val="00640082"/>
    <w:rsid w:val="00640163"/>
    <w:rsid w:val="006401F6"/>
    <w:rsid w:val="006403D9"/>
    <w:rsid w:val="00640648"/>
    <w:rsid w:val="00640F7C"/>
    <w:rsid w:val="006410A4"/>
    <w:rsid w:val="0064153A"/>
    <w:rsid w:val="006417F2"/>
    <w:rsid w:val="00641A04"/>
    <w:rsid w:val="00641CE7"/>
    <w:rsid w:val="00641D84"/>
    <w:rsid w:val="006425DC"/>
    <w:rsid w:val="006426A4"/>
    <w:rsid w:val="006429C2"/>
    <w:rsid w:val="006429D5"/>
    <w:rsid w:val="00642D1A"/>
    <w:rsid w:val="006436AF"/>
    <w:rsid w:val="0064385B"/>
    <w:rsid w:val="006438D4"/>
    <w:rsid w:val="00643C4D"/>
    <w:rsid w:val="006440C5"/>
    <w:rsid w:val="006449CC"/>
    <w:rsid w:val="00644DC1"/>
    <w:rsid w:val="006450C9"/>
    <w:rsid w:val="00645438"/>
    <w:rsid w:val="00645498"/>
    <w:rsid w:val="00645538"/>
    <w:rsid w:val="006457CD"/>
    <w:rsid w:val="00645972"/>
    <w:rsid w:val="006459E4"/>
    <w:rsid w:val="00645BD3"/>
    <w:rsid w:val="00646480"/>
    <w:rsid w:val="00646587"/>
    <w:rsid w:val="006469D2"/>
    <w:rsid w:val="00646E72"/>
    <w:rsid w:val="00647911"/>
    <w:rsid w:val="00647C09"/>
    <w:rsid w:val="00647E32"/>
    <w:rsid w:val="00650073"/>
    <w:rsid w:val="00650354"/>
    <w:rsid w:val="00651491"/>
    <w:rsid w:val="00651B54"/>
    <w:rsid w:val="00651BC9"/>
    <w:rsid w:val="00652214"/>
    <w:rsid w:val="00652A29"/>
    <w:rsid w:val="00652A2A"/>
    <w:rsid w:val="00652E6F"/>
    <w:rsid w:val="00652EDA"/>
    <w:rsid w:val="00653907"/>
    <w:rsid w:val="00653B82"/>
    <w:rsid w:val="00653F82"/>
    <w:rsid w:val="00654285"/>
    <w:rsid w:val="00654682"/>
    <w:rsid w:val="00654D93"/>
    <w:rsid w:val="00654D9F"/>
    <w:rsid w:val="00655536"/>
    <w:rsid w:val="00655543"/>
    <w:rsid w:val="006558D8"/>
    <w:rsid w:val="00655968"/>
    <w:rsid w:val="006567E1"/>
    <w:rsid w:val="006569E5"/>
    <w:rsid w:val="00656ABD"/>
    <w:rsid w:val="00656E34"/>
    <w:rsid w:val="00657021"/>
    <w:rsid w:val="00657483"/>
    <w:rsid w:val="00657F2A"/>
    <w:rsid w:val="0066009E"/>
    <w:rsid w:val="006601BD"/>
    <w:rsid w:val="00660243"/>
    <w:rsid w:val="0066031D"/>
    <w:rsid w:val="0066074F"/>
    <w:rsid w:val="00660785"/>
    <w:rsid w:val="00661B66"/>
    <w:rsid w:val="00662039"/>
    <w:rsid w:val="0066212A"/>
    <w:rsid w:val="0066219E"/>
    <w:rsid w:val="006623C2"/>
    <w:rsid w:val="00662761"/>
    <w:rsid w:val="006628AA"/>
    <w:rsid w:val="006628F3"/>
    <w:rsid w:val="00662DA1"/>
    <w:rsid w:val="00662FAC"/>
    <w:rsid w:val="0066318A"/>
    <w:rsid w:val="0066326D"/>
    <w:rsid w:val="00664035"/>
    <w:rsid w:val="00664091"/>
    <w:rsid w:val="006646CC"/>
    <w:rsid w:val="006649B2"/>
    <w:rsid w:val="00664B59"/>
    <w:rsid w:val="00664D54"/>
    <w:rsid w:val="00665624"/>
    <w:rsid w:val="00665B41"/>
    <w:rsid w:val="006665A0"/>
    <w:rsid w:val="00666ED3"/>
    <w:rsid w:val="00666EDF"/>
    <w:rsid w:val="00667052"/>
    <w:rsid w:val="006670B0"/>
    <w:rsid w:val="006670D9"/>
    <w:rsid w:val="006670E1"/>
    <w:rsid w:val="006671ED"/>
    <w:rsid w:val="00667571"/>
    <w:rsid w:val="00667BBA"/>
    <w:rsid w:val="00670308"/>
    <w:rsid w:val="006706F9"/>
    <w:rsid w:val="006708B3"/>
    <w:rsid w:val="00670E89"/>
    <w:rsid w:val="006714F7"/>
    <w:rsid w:val="0067174B"/>
    <w:rsid w:val="00671A6F"/>
    <w:rsid w:val="00671E3F"/>
    <w:rsid w:val="00672002"/>
    <w:rsid w:val="006721FA"/>
    <w:rsid w:val="00672231"/>
    <w:rsid w:val="0067268E"/>
    <w:rsid w:val="006727B1"/>
    <w:rsid w:val="00672AA0"/>
    <w:rsid w:val="00672BFC"/>
    <w:rsid w:val="00672D76"/>
    <w:rsid w:val="006733E9"/>
    <w:rsid w:val="00673744"/>
    <w:rsid w:val="00673B2E"/>
    <w:rsid w:val="00673CA9"/>
    <w:rsid w:val="0067435A"/>
    <w:rsid w:val="006745E9"/>
    <w:rsid w:val="00674601"/>
    <w:rsid w:val="00674661"/>
    <w:rsid w:val="00674902"/>
    <w:rsid w:val="0067520A"/>
    <w:rsid w:val="0067540C"/>
    <w:rsid w:val="00675668"/>
    <w:rsid w:val="006758ED"/>
    <w:rsid w:val="00675ABF"/>
    <w:rsid w:val="00675CF9"/>
    <w:rsid w:val="0067627F"/>
    <w:rsid w:val="00676964"/>
    <w:rsid w:val="0067708B"/>
    <w:rsid w:val="006773AB"/>
    <w:rsid w:val="006774B9"/>
    <w:rsid w:val="006775D9"/>
    <w:rsid w:val="00677650"/>
    <w:rsid w:val="00677CB0"/>
    <w:rsid w:val="00677DEE"/>
    <w:rsid w:val="00677E74"/>
    <w:rsid w:val="006801C3"/>
    <w:rsid w:val="00680369"/>
    <w:rsid w:val="00680668"/>
    <w:rsid w:val="0068086F"/>
    <w:rsid w:val="00680A95"/>
    <w:rsid w:val="0068150D"/>
    <w:rsid w:val="00681DDD"/>
    <w:rsid w:val="006821D4"/>
    <w:rsid w:val="006821EC"/>
    <w:rsid w:val="006826AC"/>
    <w:rsid w:val="00682929"/>
    <w:rsid w:val="00682CBF"/>
    <w:rsid w:val="006833C7"/>
    <w:rsid w:val="00683468"/>
    <w:rsid w:val="006834EC"/>
    <w:rsid w:val="0068392E"/>
    <w:rsid w:val="006844D3"/>
    <w:rsid w:val="006851A7"/>
    <w:rsid w:val="00685387"/>
    <w:rsid w:val="00685597"/>
    <w:rsid w:val="00685DDD"/>
    <w:rsid w:val="00685DE2"/>
    <w:rsid w:val="00686307"/>
    <w:rsid w:val="006864AF"/>
    <w:rsid w:val="00686836"/>
    <w:rsid w:val="006871D6"/>
    <w:rsid w:val="00687331"/>
    <w:rsid w:val="006875A2"/>
    <w:rsid w:val="00687E17"/>
    <w:rsid w:val="006905A6"/>
    <w:rsid w:val="0069064C"/>
    <w:rsid w:val="006909E9"/>
    <w:rsid w:val="00690A49"/>
    <w:rsid w:val="00690B98"/>
    <w:rsid w:val="00690C73"/>
    <w:rsid w:val="006910FE"/>
    <w:rsid w:val="0069198F"/>
    <w:rsid w:val="00691ACA"/>
    <w:rsid w:val="00691B14"/>
    <w:rsid w:val="00691E4C"/>
    <w:rsid w:val="00692A6A"/>
    <w:rsid w:val="00692D0F"/>
    <w:rsid w:val="00692DA6"/>
    <w:rsid w:val="00692E07"/>
    <w:rsid w:val="00692E4E"/>
    <w:rsid w:val="00692EF0"/>
    <w:rsid w:val="00693532"/>
    <w:rsid w:val="0069368B"/>
    <w:rsid w:val="00693A38"/>
    <w:rsid w:val="00693F27"/>
    <w:rsid w:val="0069407B"/>
    <w:rsid w:val="00694154"/>
    <w:rsid w:val="0069419F"/>
    <w:rsid w:val="006941EC"/>
    <w:rsid w:val="006943FE"/>
    <w:rsid w:val="00694A03"/>
    <w:rsid w:val="00694A6B"/>
    <w:rsid w:val="00694E48"/>
    <w:rsid w:val="006950FA"/>
    <w:rsid w:val="0069587A"/>
    <w:rsid w:val="00695D45"/>
    <w:rsid w:val="006965E5"/>
    <w:rsid w:val="0069663D"/>
    <w:rsid w:val="00696641"/>
    <w:rsid w:val="006968CC"/>
    <w:rsid w:val="00697338"/>
    <w:rsid w:val="0069776B"/>
    <w:rsid w:val="00697976"/>
    <w:rsid w:val="00697C5C"/>
    <w:rsid w:val="006A0566"/>
    <w:rsid w:val="006A093E"/>
    <w:rsid w:val="006A0A08"/>
    <w:rsid w:val="006A1519"/>
    <w:rsid w:val="006A159E"/>
    <w:rsid w:val="006A15DF"/>
    <w:rsid w:val="006A1A3E"/>
    <w:rsid w:val="006A240D"/>
    <w:rsid w:val="006A28ED"/>
    <w:rsid w:val="006A2DA5"/>
    <w:rsid w:val="006A2E83"/>
    <w:rsid w:val="006A2E9D"/>
    <w:rsid w:val="006A31BA"/>
    <w:rsid w:val="006A3296"/>
    <w:rsid w:val="006A3632"/>
    <w:rsid w:val="006A3764"/>
    <w:rsid w:val="006A4542"/>
    <w:rsid w:val="006A4578"/>
    <w:rsid w:val="006A46E4"/>
    <w:rsid w:val="006A46ED"/>
    <w:rsid w:val="006A46FD"/>
    <w:rsid w:val="006A4914"/>
    <w:rsid w:val="006A4DD3"/>
    <w:rsid w:val="006A4F90"/>
    <w:rsid w:val="006A507B"/>
    <w:rsid w:val="006A5088"/>
    <w:rsid w:val="006A50BB"/>
    <w:rsid w:val="006A5101"/>
    <w:rsid w:val="006A5B9B"/>
    <w:rsid w:val="006A5BF4"/>
    <w:rsid w:val="006A605B"/>
    <w:rsid w:val="006A6062"/>
    <w:rsid w:val="006A62FF"/>
    <w:rsid w:val="006A644B"/>
    <w:rsid w:val="006A64FA"/>
    <w:rsid w:val="006A6512"/>
    <w:rsid w:val="006A6652"/>
    <w:rsid w:val="006A66FB"/>
    <w:rsid w:val="006A6A08"/>
    <w:rsid w:val="006A6DFF"/>
    <w:rsid w:val="006A716B"/>
    <w:rsid w:val="006A77E6"/>
    <w:rsid w:val="006A7E33"/>
    <w:rsid w:val="006B049C"/>
    <w:rsid w:val="006B04FF"/>
    <w:rsid w:val="006B0515"/>
    <w:rsid w:val="006B0CD3"/>
    <w:rsid w:val="006B0E79"/>
    <w:rsid w:val="006B1779"/>
    <w:rsid w:val="006B2CB7"/>
    <w:rsid w:val="006B2DB0"/>
    <w:rsid w:val="006B3648"/>
    <w:rsid w:val="006B3967"/>
    <w:rsid w:val="006B3DEC"/>
    <w:rsid w:val="006B3E37"/>
    <w:rsid w:val="006B3E60"/>
    <w:rsid w:val="006B4039"/>
    <w:rsid w:val="006B4353"/>
    <w:rsid w:val="006B45CD"/>
    <w:rsid w:val="006B49C7"/>
    <w:rsid w:val="006B4D78"/>
    <w:rsid w:val="006B5218"/>
    <w:rsid w:val="006B540B"/>
    <w:rsid w:val="006B5795"/>
    <w:rsid w:val="006B5BCD"/>
    <w:rsid w:val="006B622B"/>
    <w:rsid w:val="006B6390"/>
    <w:rsid w:val="006B759F"/>
    <w:rsid w:val="006B7B2C"/>
    <w:rsid w:val="006B7CAD"/>
    <w:rsid w:val="006B7CCF"/>
    <w:rsid w:val="006C076F"/>
    <w:rsid w:val="006C0799"/>
    <w:rsid w:val="006C0864"/>
    <w:rsid w:val="006C11CE"/>
    <w:rsid w:val="006C176D"/>
    <w:rsid w:val="006C18D1"/>
    <w:rsid w:val="006C1C40"/>
    <w:rsid w:val="006C1C4A"/>
    <w:rsid w:val="006C2316"/>
    <w:rsid w:val="006C23ED"/>
    <w:rsid w:val="006C26DB"/>
    <w:rsid w:val="006C275B"/>
    <w:rsid w:val="006C2984"/>
    <w:rsid w:val="006C2D2E"/>
    <w:rsid w:val="006C2DD7"/>
    <w:rsid w:val="006C2E94"/>
    <w:rsid w:val="006C3160"/>
    <w:rsid w:val="006C3703"/>
    <w:rsid w:val="006C37E1"/>
    <w:rsid w:val="006C3E57"/>
    <w:rsid w:val="006C561F"/>
    <w:rsid w:val="006C5DEA"/>
    <w:rsid w:val="006C628B"/>
    <w:rsid w:val="006C6522"/>
    <w:rsid w:val="006C66C2"/>
    <w:rsid w:val="006C750E"/>
    <w:rsid w:val="006C762A"/>
    <w:rsid w:val="006C78BA"/>
    <w:rsid w:val="006C79C2"/>
    <w:rsid w:val="006C7B56"/>
    <w:rsid w:val="006C7EEC"/>
    <w:rsid w:val="006D00DB"/>
    <w:rsid w:val="006D0309"/>
    <w:rsid w:val="006D0FAF"/>
    <w:rsid w:val="006D1397"/>
    <w:rsid w:val="006D16C6"/>
    <w:rsid w:val="006D18A5"/>
    <w:rsid w:val="006D2EE0"/>
    <w:rsid w:val="006D30CD"/>
    <w:rsid w:val="006D3426"/>
    <w:rsid w:val="006D3A04"/>
    <w:rsid w:val="006D3C1A"/>
    <w:rsid w:val="006D3DD6"/>
    <w:rsid w:val="006D3F76"/>
    <w:rsid w:val="006D42CA"/>
    <w:rsid w:val="006D467B"/>
    <w:rsid w:val="006D48CB"/>
    <w:rsid w:val="006D4A52"/>
    <w:rsid w:val="006D4F42"/>
    <w:rsid w:val="006D5304"/>
    <w:rsid w:val="006D5782"/>
    <w:rsid w:val="006D57E6"/>
    <w:rsid w:val="006D5B16"/>
    <w:rsid w:val="006D696F"/>
    <w:rsid w:val="006D6C7F"/>
    <w:rsid w:val="006D6DCC"/>
    <w:rsid w:val="006D701D"/>
    <w:rsid w:val="006D70DA"/>
    <w:rsid w:val="006D7250"/>
    <w:rsid w:val="006D7F78"/>
    <w:rsid w:val="006E01DE"/>
    <w:rsid w:val="006E0370"/>
    <w:rsid w:val="006E0DAB"/>
    <w:rsid w:val="006E0DDA"/>
    <w:rsid w:val="006E11C2"/>
    <w:rsid w:val="006E1785"/>
    <w:rsid w:val="006E18B0"/>
    <w:rsid w:val="006E2AEB"/>
    <w:rsid w:val="006E34EC"/>
    <w:rsid w:val="006E356C"/>
    <w:rsid w:val="006E3AB9"/>
    <w:rsid w:val="006E3E6B"/>
    <w:rsid w:val="006E4513"/>
    <w:rsid w:val="006E4809"/>
    <w:rsid w:val="006E48C8"/>
    <w:rsid w:val="006E4A8D"/>
    <w:rsid w:val="006E4C39"/>
    <w:rsid w:val="006E4FB7"/>
    <w:rsid w:val="006E5042"/>
    <w:rsid w:val="006E51A3"/>
    <w:rsid w:val="006E5449"/>
    <w:rsid w:val="006E5E0B"/>
    <w:rsid w:val="006E5E16"/>
    <w:rsid w:val="006E5EA2"/>
    <w:rsid w:val="006E625A"/>
    <w:rsid w:val="006E6270"/>
    <w:rsid w:val="006E634A"/>
    <w:rsid w:val="006E6522"/>
    <w:rsid w:val="006E6A2B"/>
    <w:rsid w:val="006E6E2D"/>
    <w:rsid w:val="006E7087"/>
    <w:rsid w:val="006E70CE"/>
    <w:rsid w:val="006E70FE"/>
    <w:rsid w:val="006E72D3"/>
    <w:rsid w:val="006E75C2"/>
    <w:rsid w:val="006E7B39"/>
    <w:rsid w:val="006E7C4E"/>
    <w:rsid w:val="006F012D"/>
    <w:rsid w:val="006F01B5"/>
    <w:rsid w:val="006F081F"/>
    <w:rsid w:val="006F0DC2"/>
    <w:rsid w:val="006F10CB"/>
    <w:rsid w:val="006F1FAE"/>
    <w:rsid w:val="006F22E4"/>
    <w:rsid w:val="006F2BAA"/>
    <w:rsid w:val="006F2E2B"/>
    <w:rsid w:val="006F2E49"/>
    <w:rsid w:val="006F4AE3"/>
    <w:rsid w:val="006F4C7F"/>
    <w:rsid w:val="006F50B8"/>
    <w:rsid w:val="006F53E3"/>
    <w:rsid w:val="006F54E8"/>
    <w:rsid w:val="006F5579"/>
    <w:rsid w:val="006F5703"/>
    <w:rsid w:val="006F580F"/>
    <w:rsid w:val="006F5B4D"/>
    <w:rsid w:val="006F5BFE"/>
    <w:rsid w:val="006F65F2"/>
    <w:rsid w:val="006F6A47"/>
    <w:rsid w:val="006F7327"/>
    <w:rsid w:val="006F7423"/>
    <w:rsid w:val="006F7562"/>
    <w:rsid w:val="006F76F5"/>
    <w:rsid w:val="00700005"/>
    <w:rsid w:val="00700526"/>
    <w:rsid w:val="0070063B"/>
    <w:rsid w:val="00700E19"/>
    <w:rsid w:val="00700EFB"/>
    <w:rsid w:val="00701758"/>
    <w:rsid w:val="007017BF"/>
    <w:rsid w:val="00701926"/>
    <w:rsid w:val="00701AF6"/>
    <w:rsid w:val="0070279A"/>
    <w:rsid w:val="00702A18"/>
    <w:rsid w:val="00703066"/>
    <w:rsid w:val="00703875"/>
    <w:rsid w:val="00703AAB"/>
    <w:rsid w:val="00703F82"/>
    <w:rsid w:val="0070423E"/>
    <w:rsid w:val="007048ED"/>
    <w:rsid w:val="0070521E"/>
    <w:rsid w:val="00705240"/>
    <w:rsid w:val="00705260"/>
    <w:rsid w:val="0070533C"/>
    <w:rsid w:val="007065CF"/>
    <w:rsid w:val="00706749"/>
    <w:rsid w:val="007069EC"/>
    <w:rsid w:val="00707660"/>
    <w:rsid w:val="0070771C"/>
    <w:rsid w:val="00707744"/>
    <w:rsid w:val="00707F5D"/>
    <w:rsid w:val="0071057C"/>
    <w:rsid w:val="007109D5"/>
    <w:rsid w:val="0071120E"/>
    <w:rsid w:val="007116B9"/>
    <w:rsid w:val="00711942"/>
    <w:rsid w:val="007125EF"/>
    <w:rsid w:val="00712763"/>
    <w:rsid w:val="00712C45"/>
    <w:rsid w:val="00712C4D"/>
    <w:rsid w:val="00713509"/>
    <w:rsid w:val="007135A9"/>
    <w:rsid w:val="007136A5"/>
    <w:rsid w:val="0071371A"/>
    <w:rsid w:val="007139D3"/>
    <w:rsid w:val="007140FE"/>
    <w:rsid w:val="00714A3B"/>
    <w:rsid w:val="00715015"/>
    <w:rsid w:val="00715501"/>
    <w:rsid w:val="00715C0E"/>
    <w:rsid w:val="00715F60"/>
    <w:rsid w:val="007161B7"/>
    <w:rsid w:val="007165AA"/>
    <w:rsid w:val="00716858"/>
    <w:rsid w:val="0071697C"/>
    <w:rsid w:val="00716A55"/>
    <w:rsid w:val="00716E2C"/>
    <w:rsid w:val="00717450"/>
    <w:rsid w:val="00717853"/>
    <w:rsid w:val="00717A59"/>
    <w:rsid w:val="00720244"/>
    <w:rsid w:val="007204FA"/>
    <w:rsid w:val="00720A6E"/>
    <w:rsid w:val="00720CCF"/>
    <w:rsid w:val="007213DF"/>
    <w:rsid w:val="007214FE"/>
    <w:rsid w:val="00721624"/>
    <w:rsid w:val="00721750"/>
    <w:rsid w:val="00721BEB"/>
    <w:rsid w:val="00721D56"/>
    <w:rsid w:val="00721D6F"/>
    <w:rsid w:val="007222CD"/>
    <w:rsid w:val="00722304"/>
    <w:rsid w:val="00722B92"/>
    <w:rsid w:val="0072366E"/>
    <w:rsid w:val="00723F6A"/>
    <w:rsid w:val="00724535"/>
    <w:rsid w:val="007245E4"/>
    <w:rsid w:val="00724CA1"/>
    <w:rsid w:val="00724EF3"/>
    <w:rsid w:val="00724FA5"/>
    <w:rsid w:val="0072507B"/>
    <w:rsid w:val="0072557B"/>
    <w:rsid w:val="007255DC"/>
    <w:rsid w:val="00725CC3"/>
    <w:rsid w:val="00726241"/>
    <w:rsid w:val="00726814"/>
    <w:rsid w:val="00726BFE"/>
    <w:rsid w:val="00726D74"/>
    <w:rsid w:val="00726DCB"/>
    <w:rsid w:val="0072707E"/>
    <w:rsid w:val="00727085"/>
    <w:rsid w:val="007304E7"/>
    <w:rsid w:val="00730986"/>
    <w:rsid w:val="007309BF"/>
    <w:rsid w:val="00730D9E"/>
    <w:rsid w:val="007312FC"/>
    <w:rsid w:val="00731402"/>
    <w:rsid w:val="0073199B"/>
    <w:rsid w:val="00731A7A"/>
    <w:rsid w:val="00731B79"/>
    <w:rsid w:val="00731D53"/>
    <w:rsid w:val="00732B7B"/>
    <w:rsid w:val="00732BA3"/>
    <w:rsid w:val="007333BB"/>
    <w:rsid w:val="00733450"/>
    <w:rsid w:val="00733F27"/>
    <w:rsid w:val="007341D2"/>
    <w:rsid w:val="0073422B"/>
    <w:rsid w:val="007343C4"/>
    <w:rsid w:val="00734A00"/>
    <w:rsid w:val="00734BFE"/>
    <w:rsid w:val="00734F9C"/>
    <w:rsid w:val="00735233"/>
    <w:rsid w:val="007358F0"/>
    <w:rsid w:val="00735C67"/>
    <w:rsid w:val="007360F0"/>
    <w:rsid w:val="00736370"/>
    <w:rsid w:val="00736418"/>
    <w:rsid w:val="00736901"/>
    <w:rsid w:val="00736A90"/>
    <w:rsid w:val="00736B1F"/>
    <w:rsid w:val="00736F79"/>
    <w:rsid w:val="007372FA"/>
    <w:rsid w:val="007374D6"/>
    <w:rsid w:val="00737529"/>
    <w:rsid w:val="0073757A"/>
    <w:rsid w:val="0073776A"/>
    <w:rsid w:val="007377A6"/>
    <w:rsid w:val="0074002F"/>
    <w:rsid w:val="007400B8"/>
    <w:rsid w:val="0074016E"/>
    <w:rsid w:val="00740E22"/>
    <w:rsid w:val="00741AE8"/>
    <w:rsid w:val="00741BD8"/>
    <w:rsid w:val="00741D02"/>
    <w:rsid w:val="00741E51"/>
    <w:rsid w:val="00742019"/>
    <w:rsid w:val="00742125"/>
    <w:rsid w:val="00742406"/>
    <w:rsid w:val="00742938"/>
    <w:rsid w:val="00742F2E"/>
    <w:rsid w:val="007437E6"/>
    <w:rsid w:val="007439DB"/>
    <w:rsid w:val="0074454C"/>
    <w:rsid w:val="0074466C"/>
    <w:rsid w:val="00744D09"/>
    <w:rsid w:val="00745050"/>
    <w:rsid w:val="00745057"/>
    <w:rsid w:val="00745632"/>
    <w:rsid w:val="007459F4"/>
    <w:rsid w:val="00745A6F"/>
    <w:rsid w:val="00745AA9"/>
    <w:rsid w:val="00746065"/>
    <w:rsid w:val="00746574"/>
    <w:rsid w:val="00746617"/>
    <w:rsid w:val="00746660"/>
    <w:rsid w:val="007467C9"/>
    <w:rsid w:val="00746931"/>
    <w:rsid w:val="00746945"/>
    <w:rsid w:val="0074728E"/>
    <w:rsid w:val="007476B6"/>
    <w:rsid w:val="00747E46"/>
    <w:rsid w:val="00747F88"/>
    <w:rsid w:val="007505CF"/>
    <w:rsid w:val="0075083D"/>
    <w:rsid w:val="00750FEF"/>
    <w:rsid w:val="007510E6"/>
    <w:rsid w:val="00751622"/>
    <w:rsid w:val="007518FF"/>
    <w:rsid w:val="00751BD7"/>
    <w:rsid w:val="00751C79"/>
    <w:rsid w:val="00751FE9"/>
    <w:rsid w:val="00752392"/>
    <w:rsid w:val="00752495"/>
    <w:rsid w:val="00752A86"/>
    <w:rsid w:val="00752FB2"/>
    <w:rsid w:val="007537C7"/>
    <w:rsid w:val="00753C7C"/>
    <w:rsid w:val="00754B6F"/>
    <w:rsid w:val="00754C71"/>
    <w:rsid w:val="00755204"/>
    <w:rsid w:val="00755483"/>
    <w:rsid w:val="00755987"/>
    <w:rsid w:val="00755C6A"/>
    <w:rsid w:val="007565D0"/>
    <w:rsid w:val="007570F5"/>
    <w:rsid w:val="007571ED"/>
    <w:rsid w:val="00757753"/>
    <w:rsid w:val="00757806"/>
    <w:rsid w:val="00757981"/>
    <w:rsid w:val="00757CC1"/>
    <w:rsid w:val="00757EF1"/>
    <w:rsid w:val="00757F80"/>
    <w:rsid w:val="00757FA5"/>
    <w:rsid w:val="0076047E"/>
    <w:rsid w:val="00760683"/>
    <w:rsid w:val="007613DE"/>
    <w:rsid w:val="007615D7"/>
    <w:rsid w:val="0076245D"/>
    <w:rsid w:val="007624B1"/>
    <w:rsid w:val="007626A8"/>
    <w:rsid w:val="007627BE"/>
    <w:rsid w:val="00762806"/>
    <w:rsid w:val="00762A12"/>
    <w:rsid w:val="00762A6F"/>
    <w:rsid w:val="00762DF5"/>
    <w:rsid w:val="00763160"/>
    <w:rsid w:val="007632EA"/>
    <w:rsid w:val="00763655"/>
    <w:rsid w:val="00763733"/>
    <w:rsid w:val="007637FA"/>
    <w:rsid w:val="00763889"/>
    <w:rsid w:val="007639F2"/>
    <w:rsid w:val="00763A0F"/>
    <w:rsid w:val="00763BFD"/>
    <w:rsid w:val="007642FE"/>
    <w:rsid w:val="007646A3"/>
    <w:rsid w:val="00764997"/>
    <w:rsid w:val="00764BD8"/>
    <w:rsid w:val="00764BEF"/>
    <w:rsid w:val="00764F5D"/>
    <w:rsid w:val="00764F85"/>
    <w:rsid w:val="0076517F"/>
    <w:rsid w:val="0076530C"/>
    <w:rsid w:val="007653C0"/>
    <w:rsid w:val="00765619"/>
    <w:rsid w:val="007657FB"/>
    <w:rsid w:val="00765980"/>
    <w:rsid w:val="0076599E"/>
    <w:rsid w:val="00765E3C"/>
    <w:rsid w:val="00766262"/>
    <w:rsid w:val="00766FEB"/>
    <w:rsid w:val="007671C1"/>
    <w:rsid w:val="0076775B"/>
    <w:rsid w:val="007678B3"/>
    <w:rsid w:val="00767C91"/>
    <w:rsid w:val="0077030F"/>
    <w:rsid w:val="0077042B"/>
    <w:rsid w:val="0077059D"/>
    <w:rsid w:val="00770AED"/>
    <w:rsid w:val="00770D33"/>
    <w:rsid w:val="007710DF"/>
    <w:rsid w:val="007712DF"/>
    <w:rsid w:val="007726B8"/>
    <w:rsid w:val="00772F9D"/>
    <w:rsid w:val="00773110"/>
    <w:rsid w:val="00773998"/>
    <w:rsid w:val="00773B06"/>
    <w:rsid w:val="00773C36"/>
    <w:rsid w:val="007741DF"/>
    <w:rsid w:val="007744F8"/>
    <w:rsid w:val="007745A6"/>
    <w:rsid w:val="007747B8"/>
    <w:rsid w:val="00774915"/>
    <w:rsid w:val="00774A39"/>
    <w:rsid w:val="00775172"/>
    <w:rsid w:val="007755D9"/>
    <w:rsid w:val="007760BC"/>
    <w:rsid w:val="007763BC"/>
    <w:rsid w:val="00776995"/>
    <w:rsid w:val="00776ADB"/>
    <w:rsid w:val="00776B8E"/>
    <w:rsid w:val="007772E7"/>
    <w:rsid w:val="007774F5"/>
    <w:rsid w:val="00777505"/>
    <w:rsid w:val="007775EF"/>
    <w:rsid w:val="007809F9"/>
    <w:rsid w:val="00780B16"/>
    <w:rsid w:val="00780E0C"/>
    <w:rsid w:val="007811B3"/>
    <w:rsid w:val="00781222"/>
    <w:rsid w:val="00781989"/>
    <w:rsid w:val="007819F8"/>
    <w:rsid w:val="00781EEF"/>
    <w:rsid w:val="007822E2"/>
    <w:rsid w:val="0078230B"/>
    <w:rsid w:val="007827D9"/>
    <w:rsid w:val="00782A99"/>
    <w:rsid w:val="00782C46"/>
    <w:rsid w:val="00782C97"/>
    <w:rsid w:val="00782D7C"/>
    <w:rsid w:val="0078304C"/>
    <w:rsid w:val="007831F4"/>
    <w:rsid w:val="00783858"/>
    <w:rsid w:val="007839D3"/>
    <w:rsid w:val="007855D4"/>
    <w:rsid w:val="00785834"/>
    <w:rsid w:val="0078604A"/>
    <w:rsid w:val="00786103"/>
    <w:rsid w:val="00786AC0"/>
    <w:rsid w:val="00787296"/>
    <w:rsid w:val="007874C1"/>
    <w:rsid w:val="007878AF"/>
    <w:rsid w:val="00790185"/>
    <w:rsid w:val="007901E5"/>
    <w:rsid w:val="007903FB"/>
    <w:rsid w:val="00790457"/>
    <w:rsid w:val="0079066F"/>
    <w:rsid w:val="00790CBD"/>
    <w:rsid w:val="00791636"/>
    <w:rsid w:val="00791CC0"/>
    <w:rsid w:val="007927B3"/>
    <w:rsid w:val="00792F2D"/>
    <w:rsid w:val="00792FE9"/>
    <w:rsid w:val="0079339F"/>
    <w:rsid w:val="0079347A"/>
    <w:rsid w:val="007936FA"/>
    <w:rsid w:val="007938DD"/>
    <w:rsid w:val="00793D55"/>
    <w:rsid w:val="007943E8"/>
    <w:rsid w:val="00794D8F"/>
    <w:rsid w:val="00795114"/>
    <w:rsid w:val="00795259"/>
    <w:rsid w:val="00795396"/>
    <w:rsid w:val="0079563D"/>
    <w:rsid w:val="00795CBD"/>
    <w:rsid w:val="00796183"/>
    <w:rsid w:val="007963C8"/>
    <w:rsid w:val="00796C0F"/>
    <w:rsid w:val="0079704A"/>
    <w:rsid w:val="007971C7"/>
    <w:rsid w:val="00797246"/>
    <w:rsid w:val="007972CE"/>
    <w:rsid w:val="007975A3"/>
    <w:rsid w:val="007976ED"/>
    <w:rsid w:val="007977FE"/>
    <w:rsid w:val="007A06DF"/>
    <w:rsid w:val="007A10FE"/>
    <w:rsid w:val="007A1372"/>
    <w:rsid w:val="007A1A14"/>
    <w:rsid w:val="007A1D1F"/>
    <w:rsid w:val="007A1ED3"/>
    <w:rsid w:val="007A2164"/>
    <w:rsid w:val="007A3F22"/>
    <w:rsid w:val="007A4B5C"/>
    <w:rsid w:val="007A5397"/>
    <w:rsid w:val="007A53DA"/>
    <w:rsid w:val="007A5A66"/>
    <w:rsid w:val="007A5CFC"/>
    <w:rsid w:val="007A60FD"/>
    <w:rsid w:val="007A62E0"/>
    <w:rsid w:val="007A6D32"/>
    <w:rsid w:val="007A6EFE"/>
    <w:rsid w:val="007A7001"/>
    <w:rsid w:val="007A7A52"/>
    <w:rsid w:val="007A7AF5"/>
    <w:rsid w:val="007A7F2D"/>
    <w:rsid w:val="007B0307"/>
    <w:rsid w:val="007B03CC"/>
    <w:rsid w:val="007B04EF"/>
    <w:rsid w:val="007B06BB"/>
    <w:rsid w:val="007B0A8F"/>
    <w:rsid w:val="007B0F35"/>
    <w:rsid w:val="007B0F9C"/>
    <w:rsid w:val="007B1C94"/>
    <w:rsid w:val="007B210B"/>
    <w:rsid w:val="007B246A"/>
    <w:rsid w:val="007B2AA3"/>
    <w:rsid w:val="007B2D33"/>
    <w:rsid w:val="007B3014"/>
    <w:rsid w:val="007B31A9"/>
    <w:rsid w:val="007B3576"/>
    <w:rsid w:val="007B3E28"/>
    <w:rsid w:val="007B43CC"/>
    <w:rsid w:val="007B483E"/>
    <w:rsid w:val="007B4C4E"/>
    <w:rsid w:val="007B50B3"/>
    <w:rsid w:val="007B5396"/>
    <w:rsid w:val="007B590F"/>
    <w:rsid w:val="007B59C6"/>
    <w:rsid w:val="007B6058"/>
    <w:rsid w:val="007B60C5"/>
    <w:rsid w:val="007B7A4A"/>
    <w:rsid w:val="007C03DA"/>
    <w:rsid w:val="007C03F4"/>
    <w:rsid w:val="007C0CE3"/>
    <w:rsid w:val="007C1124"/>
    <w:rsid w:val="007C15E7"/>
    <w:rsid w:val="007C1F63"/>
    <w:rsid w:val="007C1FCE"/>
    <w:rsid w:val="007C21B6"/>
    <w:rsid w:val="007C26C4"/>
    <w:rsid w:val="007C2C20"/>
    <w:rsid w:val="007C37C7"/>
    <w:rsid w:val="007C3816"/>
    <w:rsid w:val="007C38BF"/>
    <w:rsid w:val="007C3B80"/>
    <w:rsid w:val="007C42F1"/>
    <w:rsid w:val="007C4421"/>
    <w:rsid w:val="007C450E"/>
    <w:rsid w:val="007C4BA5"/>
    <w:rsid w:val="007C4BBE"/>
    <w:rsid w:val="007C61FB"/>
    <w:rsid w:val="007C62D0"/>
    <w:rsid w:val="007C6493"/>
    <w:rsid w:val="007C6B1E"/>
    <w:rsid w:val="007C6C23"/>
    <w:rsid w:val="007C6F3B"/>
    <w:rsid w:val="007D0489"/>
    <w:rsid w:val="007D0C91"/>
    <w:rsid w:val="007D0DDD"/>
    <w:rsid w:val="007D0EB5"/>
    <w:rsid w:val="007D0EC1"/>
    <w:rsid w:val="007D1E46"/>
    <w:rsid w:val="007D213A"/>
    <w:rsid w:val="007D2449"/>
    <w:rsid w:val="007D271D"/>
    <w:rsid w:val="007D2873"/>
    <w:rsid w:val="007D2AF3"/>
    <w:rsid w:val="007D3415"/>
    <w:rsid w:val="007D38F5"/>
    <w:rsid w:val="007D3AED"/>
    <w:rsid w:val="007D3FFF"/>
    <w:rsid w:val="007D5148"/>
    <w:rsid w:val="007D5483"/>
    <w:rsid w:val="007D5721"/>
    <w:rsid w:val="007D5FBB"/>
    <w:rsid w:val="007D6324"/>
    <w:rsid w:val="007D67FA"/>
    <w:rsid w:val="007D69B1"/>
    <w:rsid w:val="007D6B9C"/>
    <w:rsid w:val="007D758F"/>
    <w:rsid w:val="007D79F1"/>
    <w:rsid w:val="007D7AE2"/>
    <w:rsid w:val="007D7C58"/>
    <w:rsid w:val="007E0AFF"/>
    <w:rsid w:val="007E145D"/>
    <w:rsid w:val="007E1561"/>
    <w:rsid w:val="007E15B9"/>
    <w:rsid w:val="007E1E7B"/>
    <w:rsid w:val="007E201D"/>
    <w:rsid w:val="007E224F"/>
    <w:rsid w:val="007E23FF"/>
    <w:rsid w:val="007E3821"/>
    <w:rsid w:val="007E3907"/>
    <w:rsid w:val="007E3AE6"/>
    <w:rsid w:val="007E4B0B"/>
    <w:rsid w:val="007E4DAD"/>
    <w:rsid w:val="007E4E8F"/>
    <w:rsid w:val="007E550B"/>
    <w:rsid w:val="007E56AB"/>
    <w:rsid w:val="007E57EB"/>
    <w:rsid w:val="007E585E"/>
    <w:rsid w:val="007E5A75"/>
    <w:rsid w:val="007E66A1"/>
    <w:rsid w:val="007E7B50"/>
    <w:rsid w:val="007E7D48"/>
    <w:rsid w:val="007F0018"/>
    <w:rsid w:val="007F0062"/>
    <w:rsid w:val="007F0662"/>
    <w:rsid w:val="007F0BE0"/>
    <w:rsid w:val="007F116C"/>
    <w:rsid w:val="007F1315"/>
    <w:rsid w:val="007F13A6"/>
    <w:rsid w:val="007F1459"/>
    <w:rsid w:val="007F2307"/>
    <w:rsid w:val="007F26E4"/>
    <w:rsid w:val="007F2D33"/>
    <w:rsid w:val="007F2F53"/>
    <w:rsid w:val="007F3037"/>
    <w:rsid w:val="007F313E"/>
    <w:rsid w:val="007F3747"/>
    <w:rsid w:val="007F3D5E"/>
    <w:rsid w:val="007F41DF"/>
    <w:rsid w:val="007F423E"/>
    <w:rsid w:val="007F4425"/>
    <w:rsid w:val="007F455C"/>
    <w:rsid w:val="007F4611"/>
    <w:rsid w:val="007F479D"/>
    <w:rsid w:val="007F48F7"/>
    <w:rsid w:val="007F4B82"/>
    <w:rsid w:val="007F4C24"/>
    <w:rsid w:val="007F4CD6"/>
    <w:rsid w:val="007F5470"/>
    <w:rsid w:val="007F5F3B"/>
    <w:rsid w:val="007F64F7"/>
    <w:rsid w:val="007F65DC"/>
    <w:rsid w:val="007F6971"/>
    <w:rsid w:val="007F732B"/>
    <w:rsid w:val="007F7559"/>
    <w:rsid w:val="007F7CCE"/>
    <w:rsid w:val="007F7D1F"/>
    <w:rsid w:val="0080071D"/>
    <w:rsid w:val="00800B7D"/>
    <w:rsid w:val="008013BB"/>
    <w:rsid w:val="00801A09"/>
    <w:rsid w:val="008028BA"/>
    <w:rsid w:val="00802B61"/>
    <w:rsid w:val="00803252"/>
    <w:rsid w:val="0080354E"/>
    <w:rsid w:val="008036BA"/>
    <w:rsid w:val="00803866"/>
    <w:rsid w:val="00803B86"/>
    <w:rsid w:val="0080446A"/>
    <w:rsid w:val="00804782"/>
    <w:rsid w:val="0080485E"/>
    <w:rsid w:val="00804B2F"/>
    <w:rsid w:val="0080503D"/>
    <w:rsid w:val="0080541B"/>
    <w:rsid w:val="00805D81"/>
    <w:rsid w:val="00806058"/>
    <w:rsid w:val="0080625D"/>
    <w:rsid w:val="008062F2"/>
    <w:rsid w:val="0080646D"/>
    <w:rsid w:val="0080659E"/>
    <w:rsid w:val="00806904"/>
    <w:rsid w:val="00806C4E"/>
    <w:rsid w:val="008075DE"/>
    <w:rsid w:val="008075DF"/>
    <w:rsid w:val="0080770F"/>
    <w:rsid w:val="0080774D"/>
    <w:rsid w:val="00807899"/>
    <w:rsid w:val="00807B2F"/>
    <w:rsid w:val="00810D0E"/>
    <w:rsid w:val="00810DBE"/>
    <w:rsid w:val="008118AF"/>
    <w:rsid w:val="008119A9"/>
    <w:rsid w:val="00811F62"/>
    <w:rsid w:val="00812160"/>
    <w:rsid w:val="00812485"/>
    <w:rsid w:val="0081254C"/>
    <w:rsid w:val="008125FF"/>
    <w:rsid w:val="00812703"/>
    <w:rsid w:val="0081272B"/>
    <w:rsid w:val="0081329B"/>
    <w:rsid w:val="008133DE"/>
    <w:rsid w:val="008134B2"/>
    <w:rsid w:val="0081416B"/>
    <w:rsid w:val="00814276"/>
    <w:rsid w:val="008144FA"/>
    <w:rsid w:val="00814840"/>
    <w:rsid w:val="008152C8"/>
    <w:rsid w:val="00815C7B"/>
    <w:rsid w:val="00815E63"/>
    <w:rsid w:val="00815FA9"/>
    <w:rsid w:val="00816660"/>
    <w:rsid w:val="0081673E"/>
    <w:rsid w:val="0081699A"/>
    <w:rsid w:val="00817151"/>
    <w:rsid w:val="00817502"/>
    <w:rsid w:val="008177B1"/>
    <w:rsid w:val="008177B8"/>
    <w:rsid w:val="00817B77"/>
    <w:rsid w:val="00817C5F"/>
    <w:rsid w:val="00817FD1"/>
    <w:rsid w:val="008201ED"/>
    <w:rsid w:val="00820716"/>
    <w:rsid w:val="0082074B"/>
    <w:rsid w:val="00820834"/>
    <w:rsid w:val="00820B7D"/>
    <w:rsid w:val="008211B1"/>
    <w:rsid w:val="00821360"/>
    <w:rsid w:val="00821390"/>
    <w:rsid w:val="00821B3D"/>
    <w:rsid w:val="00821C10"/>
    <w:rsid w:val="00821DF6"/>
    <w:rsid w:val="0082201A"/>
    <w:rsid w:val="0082237B"/>
    <w:rsid w:val="00822564"/>
    <w:rsid w:val="00822A49"/>
    <w:rsid w:val="00822FCB"/>
    <w:rsid w:val="0082339C"/>
    <w:rsid w:val="008237A2"/>
    <w:rsid w:val="00823A54"/>
    <w:rsid w:val="00823C0F"/>
    <w:rsid w:val="00823E66"/>
    <w:rsid w:val="008240F6"/>
    <w:rsid w:val="0082432A"/>
    <w:rsid w:val="0082457E"/>
    <w:rsid w:val="008245CF"/>
    <w:rsid w:val="00824661"/>
    <w:rsid w:val="00824A39"/>
    <w:rsid w:val="00825055"/>
    <w:rsid w:val="008250C4"/>
    <w:rsid w:val="00825254"/>
    <w:rsid w:val="00825F93"/>
    <w:rsid w:val="00826606"/>
    <w:rsid w:val="00827118"/>
    <w:rsid w:val="0082796E"/>
    <w:rsid w:val="00827977"/>
    <w:rsid w:val="00827BA5"/>
    <w:rsid w:val="0083014D"/>
    <w:rsid w:val="008303F2"/>
    <w:rsid w:val="0083085E"/>
    <w:rsid w:val="00831C97"/>
    <w:rsid w:val="00831CB5"/>
    <w:rsid w:val="00831D58"/>
    <w:rsid w:val="00831D65"/>
    <w:rsid w:val="00831E26"/>
    <w:rsid w:val="00831E4C"/>
    <w:rsid w:val="00831E5A"/>
    <w:rsid w:val="00831FFB"/>
    <w:rsid w:val="00832322"/>
    <w:rsid w:val="0083236D"/>
    <w:rsid w:val="008323E2"/>
    <w:rsid w:val="0083246C"/>
    <w:rsid w:val="00832C36"/>
    <w:rsid w:val="00833410"/>
    <w:rsid w:val="00833802"/>
    <w:rsid w:val="008338AF"/>
    <w:rsid w:val="00833CFB"/>
    <w:rsid w:val="00834394"/>
    <w:rsid w:val="00834459"/>
    <w:rsid w:val="008348D3"/>
    <w:rsid w:val="00834CE7"/>
    <w:rsid w:val="008354E6"/>
    <w:rsid w:val="00835824"/>
    <w:rsid w:val="0083594A"/>
    <w:rsid w:val="008359C9"/>
    <w:rsid w:val="00835B88"/>
    <w:rsid w:val="00835C07"/>
    <w:rsid w:val="00835E27"/>
    <w:rsid w:val="00836154"/>
    <w:rsid w:val="008364BD"/>
    <w:rsid w:val="00836745"/>
    <w:rsid w:val="00836BE3"/>
    <w:rsid w:val="00836C13"/>
    <w:rsid w:val="00837099"/>
    <w:rsid w:val="0083712B"/>
    <w:rsid w:val="0083730F"/>
    <w:rsid w:val="00837783"/>
    <w:rsid w:val="008379DC"/>
    <w:rsid w:val="00837DB7"/>
    <w:rsid w:val="0084022E"/>
    <w:rsid w:val="0084047E"/>
    <w:rsid w:val="00840625"/>
    <w:rsid w:val="008406B2"/>
    <w:rsid w:val="0084089E"/>
    <w:rsid w:val="0084097A"/>
    <w:rsid w:val="0084116F"/>
    <w:rsid w:val="008414EA"/>
    <w:rsid w:val="00841B8F"/>
    <w:rsid w:val="00842157"/>
    <w:rsid w:val="00842DDA"/>
    <w:rsid w:val="00842E8F"/>
    <w:rsid w:val="00843160"/>
    <w:rsid w:val="00843562"/>
    <w:rsid w:val="00843570"/>
    <w:rsid w:val="00843989"/>
    <w:rsid w:val="00843C7D"/>
    <w:rsid w:val="00844B9F"/>
    <w:rsid w:val="00844C86"/>
    <w:rsid w:val="00844FE3"/>
    <w:rsid w:val="0084565C"/>
    <w:rsid w:val="00845798"/>
    <w:rsid w:val="00845DCE"/>
    <w:rsid w:val="008467D1"/>
    <w:rsid w:val="00846C04"/>
    <w:rsid w:val="00847056"/>
    <w:rsid w:val="00847112"/>
    <w:rsid w:val="008471B7"/>
    <w:rsid w:val="0084749B"/>
    <w:rsid w:val="0084751F"/>
    <w:rsid w:val="00847AD2"/>
    <w:rsid w:val="00847E01"/>
    <w:rsid w:val="00850380"/>
    <w:rsid w:val="008505E8"/>
    <w:rsid w:val="0085078D"/>
    <w:rsid w:val="008513AA"/>
    <w:rsid w:val="00851D00"/>
    <w:rsid w:val="00851D97"/>
    <w:rsid w:val="0085214F"/>
    <w:rsid w:val="00852D04"/>
    <w:rsid w:val="00853126"/>
    <w:rsid w:val="00853161"/>
    <w:rsid w:val="0085379E"/>
    <w:rsid w:val="00853C24"/>
    <w:rsid w:val="00853EFE"/>
    <w:rsid w:val="008541DF"/>
    <w:rsid w:val="00854547"/>
    <w:rsid w:val="00854609"/>
    <w:rsid w:val="00854B4B"/>
    <w:rsid w:val="00854C2E"/>
    <w:rsid w:val="00855350"/>
    <w:rsid w:val="0085539C"/>
    <w:rsid w:val="00855860"/>
    <w:rsid w:val="00855885"/>
    <w:rsid w:val="00855E34"/>
    <w:rsid w:val="00856098"/>
    <w:rsid w:val="008560D1"/>
    <w:rsid w:val="008560E5"/>
    <w:rsid w:val="00856477"/>
    <w:rsid w:val="00856A4D"/>
    <w:rsid w:val="00856A7E"/>
    <w:rsid w:val="00856C49"/>
    <w:rsid w:val="0085794E"/>
    <w:rsid w:val="00857E80"/>
    <w:rsid w:val="00857E99"/>
    <w:rsid w:val="00857F45"/>
    <w:rsid w:val="0086002E"/>
    <w:rsid w:val="0086069A"/>
    <w:rsid w:val="00860E86"/>
    <w:rsid w:val="00860F77"/>
    <w:rsid w:val="008613EB"/>
    <w:rsid w:val="008617A3"/>
    <w:rsid w:val="00861AAE"/>
    <w:rsid w:val="00861BFF"/>
    <w:rsid w:val="008625AF"/>
    <w:rsid w:val="00862975"/>
    <w:rsid w:val="008629FC"/>
    <w:rsid w:val="00862E6F"/>
    <w:rsid w:val="008633A5"/>
    <w:rsid w:val="00863C80"/>
    <w:rsid w:val="008644C1"/>
    <w:rsid w:val="00864671"/>
    <w:rsid w:val="00864685"/>
    <w:rsid w:val="00864BDC"/>
    <w:rsid w:val="00864C5E"/>
    <w:rsid w:val="008650B2"/>
    <w:rsid w:val="00865226"/>
    <w:rsid w:val="008657FA"/>
    <w:rsid w:val="00865B98"/>
    <w:rsid w:val="00866135"/>
    <w:rsid w:val="008661BB"/>
    <w:rsid w:val="00866490"/>
    <w:rsid w:val="00866DC0"/>
    <w:rsid w:val="008673DB"/>
    <w:rsid w:val="008673F2"/>
    <w:rsid w:val="00867B85"/>
    <w:rsid w:val="00867C4B"/>
    <w:rsid w:val="00867CF0"/>
    <w:rsid w:val="008700C0"/>
    <w:rsid w:val="0087084E"/>
    <w:rsid w:val="00870DD5"/>
    <w:rsid w:val="00871259"/>
    <w:rsid w:val="0087141A"/>
    <w:rsid w:val="0087150D"/>
    <w:rsid w:val="008722D3"/>
    <w:rsid w:val="00872B42"/>
    <w:rsid w:val="00872DCC"/>
    <w:rsid w:val="00873793"/>
    <w:rsid w:val="00873B25"/>
    <w:rsid w:val="00873DF8"/>
    <w:rsid w:val="008747CE"/>
    <w:rsid w:val="008748A9"/>
    <w:rsid w:val="008749B2"/>
    <w:rsid w:val="00875527"/>
    <w:rsid w:val="008759E3"/>
    <w:rsid w:val="00875B82"/>
    <w:rsid w:val="008768CF"/>
    <w:rsid w:val="00876A30"/>
    <w:rsid w:val="00876E95"/>
    <w:rsid w:val="00876EBD"/>
    <w:rsid w:val="008779D9"/>
    <w:rsid w:val="00877D6B"/>
    <w:rsid w:val="00877EB8"/>
    <w:rsid w:val="0088020F"/>
    <w:rsid w:val="008803A5"/>
    <w:rsid w:val="008807A2"/>
    <w:rsid w:val="00881153"/>
    <w:rsid w:val="00881C60"/>
    <w:rsid w:val="00881EBF"/>
    <w:rsid w:val="0088209C"/>
    <w:rsid w:val="00882337"/>
    <w:rsid w:val="0088273C"/>
    <w:rsid w:val="00883AD0"/>
    <w:rsid w:val="008840A9"/>
    <w:rsid w:val="00884251"/>
    <w:rsid w:val="008847A1"/>
    <w:rsid w:val="00884826"/>
    <w:rsid w:val="00884A87"/>
    <w:rsid w:val="00884BEC"/>
    <w:rsid w:val="00885194"/>
    <w:rsid w:val="00885527"/>
    <w:rsid w:val="00885B36"/>
    <w:rsid w:val="0088640F"/>
    <w:rsid w:val="0088687B"/>
    <w:rsid w:val="00886903"/>
    <w:rsid w:val="00886D0B"/>
    <w:rsid w:val="00886DAF"/>
    <w:rsid w:val="00887434"/>
    <w:rsid w:val="00887860"/>
    <w:rsid w:val="00887A8B"/>
    <w:rsid w:val="00887E29"/>
    <w:rsid w:val="00890207"/>
    <w:rsid w:val="008902B9"/>
    <w:rsid w:val="00890795"/>
    <w:rsid w:val="00890D0B"/>
    <w:rsid w:val="00890DC8"/>
    <w:rsid w:val="00890F21"/>
    <w:rsid w:val="0089106E"/>
    <w:rsid w:val="0089196A"/>
    <w:rsid w:val="00891A54"/>
    <w:rsid w:val="00891AAD"/>
    <w:rsid w:val="00892193"/>
    <w:rsid w:val="008922F3"/>
    <w:rsid w:val="008923C7"/>
    <w:rsid w:val="0089264E"/>
    <w:rsid w:val="008927D5"/>
    <w:rsid w:val="00893796"/>
    <w:rsid w:val="00893F98"/>
    <w:rsid w:val="00894024"/>
    <w:rsid w:val="00894BD1"/>
    <w:rsid w:val="00894D44"/>
    <w:rsid w:val="008951C6"/>
    <w:rsid w:val="00895973"/>
    <w:rsid w:val="00896196"/>
    <w:rsid w:val="008961F0"/>
    <w:rsid w:val="00896669"/>
    <w:rsid w:val="00896BDB"/>
    <w:rsid w:val="00896E2F"/>
    <w:rsid w:val="00896EEE"/>
    <w:rsid w:val="008973FB"/>
    <w:rsid w:val="00897509"/>
    <w:rsid w:val="008A005B"/>
    <w:rsid w:val="008A03CA"/>
    <w:rsid w:val="008A08D4"/>
    <w:rsid w:val="008A0F6A"/>
    <w:rsid w:val="008A1911"/>
    <w:rsid w:val="008A1A73"/>
    <w:rsid w:val="008A2302"/>
    <w:rsid w:val="008A2626"/>
    <w:rsid w:val="008A291C"/>
    <w:rsid w:val="008A2B4B"/>
    <w:rsid w:val="008A31C9"/>
    <w:rsid w:val="008A34F3"/>
    <w:rsid w:val="008A3802"/>
    <w:rsid w:val="008A3980"/>
    <w:rsid w:val="008A3C1E"/>
    <w:rsid w:val="008A3C79"/>
    <w:rsid w:val="008A4152"/>
    <w:rsid w:val="008A456B"/>
    <w:rsid w:val="008A4597"/>
    <w:rsid w:val="008A4740"/>
    <w:rsid w:val="008A48AB"/>
    <w:rsid w:val="008A4F58"/>
    <w:rsid w:val="008A500A"/>
    <w:rsid w:val="008A5963"/>
    <w:rsid w:val="008A599C"/>
    <w:rsid w:val="008A5B55"/>
    <w:rsid w:val="008A6089"/>
    <w:rsid w:val="008A63DE"/>
    <w:rsid w:val="008A693F"/>
    <w:rsid w:val="008A6E8B"/>
    <w:rsid w:val="008A6F15"/>
    <w:rsid w:val="008A724F"/>
    <w:rsid w:val="008A72ED"/>
    <w:rsid w:val="008A73D9"/>
    <w:rsid w:val="008A759C"/>
    <w:rsid w:val="008A76C5"/>
    <w:rsid w:val="008A7CE0"/>
    <w:rsid w:val="008B00DA"/>
    <w:rsid w:val="008B0320"/>
    <w:rsid w:val="008B05E3"/>
    <w:rsid w:val="008B11B0"/>
    <w:rsid w:val="008B11F8"/>
    <w:rsid w:val="008B1624"/>
    <w:rsid w:val="008B19F0"/>
    <w:rsid w:val="008B1BAD"/>
    <w:rsid w:val="008B2221"/>
    <w:rsid w:val="008B29C7"/>
    <w:rsid w:val="008B2EA7"/>
    <w:rsid w:val="008B31F2"/>
    <w:rsid w:val="008B325D"/>
    <w:rsid w:val="008B3A68"/>
    <w:rsid w:val="008B3B74"/>
    <w:rsid w:val="008B3BCF"/>
    <w:rsid w:val="008B3E0A"/>
    <w:rsid w:val="008B4697"/>
    <w:rsid w:val="008B495D"/>
    <w:rsid w:val="008B4CD5"/>
    <w:rsid w:val="008B50EA"/>
    <w:rsid w:val="008B51A0"/>
    <w:rsid w:val="008B527B"/>
    <w:rsid w:val="008B5439"/>
    <w:rsid w:val="008B56EA"/>
    <w:rsid w:val="008B6443"/>
    <w:rsid w:val="008B65A5"/>
    <w:rsid w:val="008B667B"/>
    <w:rsid w:val="008B6FD6"/>
    <w:rsid w:val="008B72B9"/>
    <w:rsid w:val="008B745D"/>
    <w:rsid w:val="008B74CE"/>
    <w:rsid w:val="008C0062"/>
    <w:rsid w:val="008C02FA"/>
    <w:rsid w:val="008C0730"/>
    <w:rsid w:val="008C08D1"/>
    <w:rsid w:val="008C1267"/>
    <w:rsid w:val="008C12F9"/>
    <w:rsid w:val="008C1C6B"/>
    <w:rsid w:val="008C1FCC"/>
    <w:rsid w:val="008C20B9"/>
    <w:rsid w:val="008C2465"/>
    <w:rsid w:val="008C2570"/>
    <w:rsid w:val="008C2877"/>
    <w:rsid w:val="008C28A1"/>
    <w:rsid w:val="008C2AC7"/>
    <w:rsid w:val="008C2C06"/>
    <w:rsid w:val="008C3360"/>
    <w:rsid w:val="008C39FD"/>
    <w:rsid w:val="008C3A21"/>
    <w:rsid w:val="008C3D39"/>
    <w:rsid w:val="008C3EF9"/>
    <w:rsid w:val="008C3FAB"/>
    <w:rsid w:val="008C494F"/>
    <w:rsid w:val="008C4A7B"/>
    <w:rsid w:val="008C4B44"/>
    <w:rsid w:val="008C4CA7"/>
    <w:rsid w:val="008C5202"/>
    <w:rsid w:val="008C5214"/>
    <w:rsid w:val="008C537A"/>
    <w:rsid w:val="008C5446"/>
    <w:rsid w:val="008C5481"/>
    <w:rsid w:val="008C599D"/>
    <w:rsid w:val="008C5B63"/>
    <w:rsid w:val="008C5CA0"/>
    <w:rsid w:val="008C5D64"/>
    <w:rsid w:val="008C6978"/>
    <w:rsid w:val="008C6A87"/>
    <w:rsid w:val="008C6B3A"/>
    <w:rsid w:val="008C6EB5"/>
    <w:rsid w:val="008C6EBD"/>
    <w:rsid w:val="008C771A"/>
    <w:rsid w:val="008C79EF"/>
    <w:rsid w:val="008C7A03"/>
    <w:rsid w:val="008C7BFB"/>
    <w:rsid w:val="008D0124"/>
    <w:rsid w:val="008D032E"/>
    <w:rsid w:val="008D0513"/>
    <w:rsid w:val="008D0AE9"/>
    <w:rsid w:val="008D0E62"/>
    <w:rsid w:val="008D0F08"/>
    <w:rsid w:val="008D10CB"/>
    <w:rsid w:val="008D1182"/>
    <w:rsid w:val="008D1605"/>
    <w:rsid w:val="008D160E"/>
    <w:rsid w:val="008D1617"/>
    <w:rsid w:val="008D1B84"/>
    <w:rsid w:val="008D24EF"/>
    <w:rsid w:val="008D2D7B"/>
    <w:rsid w:val="008D2F6B"/>
    <w:rsid w:val="008D32FF"/>
    <w:rsid w:val="008D395D"/>
    <w:rsid w:val="008D3FAF"/>
    <w:rsid w:val="008D47C5"/>
    <w:rsid w:val="008D52AF"/>
    <w:rsid w:val="008D5D42"/>
    <w:rsid w:val="008D610E"/>
    <w:rsid w:val="008D6317"/>
    <w:rsid w:val="008D6440"/>
    <w:rsid w:val="008D6452"/>
    <w:rsid w:val="008D6889"/>
    <w:rsid w:val="008D68C6"/>
    <w:rsid w:val="008D6A10"/>
    <w:rsid w:val="008D6BE3"/>
    <w:rsid w:val="008D6F81"/>
    <w:rsid w:val="008D7683"/>
    <w:rsid w:val="008D7875"/>
    <w:rsid w:val="008D7A3E"/>
    <w:rsid w:val="008E02FF"/>
    <w:rsid w:val="008E035E"/>
    <w:rsid w:val="008E0475"/>
    <w:rsid w:val="008E0717"/>
    <w:rsid w:val="008E0C86"/>
    <w:rsid w:val="008E0FCE"/>
    <w:rsid w:val="008E1C1B"/>
    <w:rsid w:val="008E1D64"/>
    <w:rsid w:val="008E2011"/>
    <w:rsid w:val="008E23A2"/>
    <w:rsid w:val="008E2CAE"/>
    <w:rsid w:val="008E2F97"/>
    <w:rsid w:val="008E3479"/>
    <w:rsid w:val="008E36D5"/>
    <w:rsid w:val="008E3711"/>
    <w:rsid w:val="008E3985"/>
    <w:rsid w:val="008E3D78"/>
    <w:rsid w:val="008E3DD6"/>
    <w:rsid w:val="008E407C"/>
    <w:rsid w:val="008E41E1"/>
    <w:rsid w:val="008E433E"/>
    <w:rsid w:val="008E59D8"/>
    <w:rsid w:val="008E59E3"/>
    <w:rsid w:val="008E605D"/>
    <w:rsid w:val="008E61B4"/>
    <w:rsid w:val="008E6625"/>
    <w:rsid w:val="008E6CBF"/>
    <w:rsid w:val="008E6DC1"/>
    <w:rsid w:val="008E7222"/>
    <w:rsid w:val="008E7599"/>
    <w:rsid w:val="008E7C22"/>
    <w:rsid w:val="008F046D"/>
    <w:rsid w:val="008F09EB"/>
    <w:rsid w:val="008F0AB8"/>
    <w:rsid w:val="008F0AC4"/>
    <w:rsid w:val="008F0B41"/>
    <w:rsid w:val="008F131D"/>
    <w:rsid w:val="008F17B1"/>
    <w:rsid w:val="008F1BE8"/>
    <w:rsid w:val="008F1E00"/>
    <w:rsid w:val="008F2131"/>
    <w:rsid w:val="008F2715"/>
    <w:rsid w:val="008F2C17"/>
    <w:rsid w:val="008F2FD6"/>
    <w:rsid w:val="008F3096"/>
    <w:rsid w:val="008F33B9"/>
    <w:rsid w:val="008F3AC1"/>
    <w:rsid w:val="008F3C1C"/>
    <w:rsid w:val="008F3D9F"/>
    <w:rsid w:val="008F3E18"/>
    <w:rsid w:val="008F44AB"/>
    <w:rsid w:val="008F4622"/>
    <w:rsid w:val="008F4BE9"/>
    <w:rsid w:val="008F531C"/>
    <w:rsid w:val="008F585B"/>
    <w:rsid w:val="008F5E73"/>
    <w:rsid w:val="008F5F52"/>
    <w:rsid w:val="008F6055"/>
    <w:rsid w:val="008F62F7"/>
    <w:rsid w:val="008F6386"/>
    <w:rsid w:val="008F669F"/>
    <w:rsid w:val="008F6C5C"/>
    <w:rsid w:val="008F6EB3"/>
    <w:rsid w:val="008F729C"/>
    <w:rsid w:val="008F73F3"/>
    <w:rsid w:val="008F7919"/>
    <w:rsid w:val="008F7FCB"/>
    <w:rsid w:val="009004D4"/>
    <w:rsid w:val="00900570"/>
    <w:rsid w:val="009006B5"/>
    <w:rsid w:val="00900814"/>
    <w:rsid w:val="00900D6D"/>
    <w:rsid w:val="00900F78"/>
    <w:rsid w:val="009010F7"/>
    <w:rsid w:val="0090120F"/>
    <w:rsid w:val="009014D0"/>
    <w:rsid w:val="00901B35"/>
    <w:rsid w:val="00901E45"/>
    <w:rsid w:val="00902257"/>
    <w:rsid w:val="009023E5"/>
    <w:rsid w:val="009029F9"/>
    <w:rsid w:val="00902ECC"/>
    <w:rsid w:val="00902EE9"/>
    <w:rsid w:val="00903498"/>
    <w:rsid w:val="00903584"/>
    <w:rsid w:val="00904109"/>
    <w:rsid w:val="00904807"/>
    <w:rsid w:val="009048B1"/>
    <w:rsid w:val="00904A1D"/>
    <w:rsid w:val="00904B7D"/>
    <w:rsid w:val="00904C32"/>
    <w:rsid w:val="00905513"/>
    <w:rsid w:val="0090551D"/>
    <w:rsid w:val="009056F6"/>
    <w:rsid w:val="00905829"/>
    <w:rsid w:val="00905986"/>
    <w:rsid w:val="009059C3"/>
    <w:rsid w:val="00906268"/>
    <w:rsid w:val="00906536"/>
    <w:rsid w:val="009066CA"/>
    <w:rsid w:val="00907C50"/>
    <w:rsid w:val="0091014E"/>
    <w:rsid w:val="00910EEC"/>
    <w:rsid w:val="00910F4C"/>
    <w:rsid w:val="00910FD1"/>
    <w:rsid w:val="0091113F"/>
    <w:rsid w:val="0091127D"/>
    <w:rsid w:val="00911407"/>
    <w:rsid w:val="0091158A"/>
    <w:rsid w:val="0091197D"/>
    <w:rsid w:val="00911AF3"/>
    <w:rsid w:val="00911F71"/>
    <w:rsid w:val="00912223"/>
    <w:rsid w:val="009124C6"/>
    <w:rsid w:val="00912995"/>
    <w:rsid w:val="00913342"/>
    <w:rsid w:val="00913576"/>
    <w:rsid w:val="009139D4"/>
    <w:rsid w:val="00913C96"/>
    <w:rsid w:val="00913FBA"/>
    <w:rsid w:val="009141C1"/>
    <w:rsid w:val="0091478F"/>
    <w:rsid w:val="00914AD2"/>
    <w:rsid w:val="00914B4D"/>
    <w:rsid w:val="00914DE1"/>
    <w:rsid w:val="009150EB"/>
    <w:rsid w:val="009154CD"/>
    <w:rsid w:val="009154E7"/>
    <w:rsid w:val="00915987"/>
    <w:rsid w:val="00915BE3"/>
    <w:rsid w:val="00916097"/>
    <w:rsid w:val="009164A1"/>
    <w:rsid w:val="00916516"/>
    <w:rsid w:val="00916D8A"/>
    <w:rsid w:val="00916ED6"/>
    <w:rsid w:val="00917851"/>
    <w:rsid w:val="00917BFE"/>
    <w:rsid w:val="00917CD5"/>
    <w:rsid w:val="00917E6E"/>
    <w:rsid w:val="00920004"/>
    <w:rsid w:val="009202C8"/>
    <w:rsid w:val="009206EE"/>
    <w:rsid w:val="00920D52"/>
    <w:rsid w:val="00920DA6"/>
    <w:rsid w:val="009214A2"/>
    <w:rsid w:val="00921565"/>
    <w:rsid w:val="00921C38"/>
    <w:rsid w:val="00921F84"/>
    <w:rsid w:val="0092217C"/>
    <w:rsid w:val="00922AF4"/>
    <w:rsid w:val="00922C71"/>
    <w:rsid w:val="009231E1"/>
    <w:rsid w:val="00923926"/>
    <w:rsid w:val="00923CEC"/>
    <w:rsid w:val="00924522"/>
    <w:rsid w:val="0092578C"/>
    <w:rsid w:val="0092586E"/>
    <w:rsid w:val="009258D9"/>
    <w:rsid w:val="0092624A"/>
    <w:rsid w:val="009264A9"/>
    <w:rsid w:val="009265C7"/>
    <w:rsid w:val="00926910"/>
    <w:rsid w:val="00927164"/>
    <w:rsid w:val="0092716D"/>
    <w:rsid w:val="00927530"/>
    <w:rsid w:val="009278D9"/>
    <w:rsid w:val="00930862"/>
    <w:rsid w:val="00930AD6"/>
    <w:rsid w:val="00930E31"/>
    <w:rsid w:val="00931690"/>
    <w:rsid w:val="0093183F"/>
    <w:rsid w:val="00931C38"/>
    <w:rsid w:val="00931D08"/>
    <w:rsid w:val="00932402"/>
    <w:rsid w:val="00932545"/>
    <w:rsid w:val="00932ABA"/>
    <w:rsid w:val="009332A8"/>
    <w:rsid w:val="009332C7"/>
    <w:rsid w:val="00934199"/>
    <w:rsid w:val="0093464E"/>
    <w:rsid w:val="00935235"/>
    <w:rsid w:val="0093538F"/>
    <w:rsid w:val="00935648"/>
    <w:rsid w:val="00935846"/>
    <w:rsid w:val="009359EB"/>
    <w:rsid w:val="00935A55"/>
    <w:rsid w:val="00935AC8"/>
    <w:rsid w:val="00935E5C"/>
    <w:rsid w:val="00936255"/>
    <w:rsid w:val="009364AE"/>
    <w:rsid w:val="009366FB"/>
    <w:rsid w:val="00936D87"/>
    <w:rsid w:val="00936F1E"/>
    <w:rsid w:val="00937160"/>
    <w:rsid w:val="00937571"/>
    <w:rsid w:val="0093774C"/>
    <w:rsid w:val="00937790"/>
    <w:rsid w:val="00940159"/>
    <w:rsid w:val="0094021C"/>
    <w:rsid w:val="009402CF"/>
    <w:rsid w:val="009403CC"/>
    <w:rsid w:val="00940E99"/>
    <w:rsid w:val="00941278"/>
    <w:rsid w:val="00941386"/>
    <w:rsid w:val="00941867"/>
    <w:rsid w:val="0094199C"/>
    <w:rsid w:val="00941C61"/>
    <w:rsid w:val="0094208C"/>
    <w:rsid w:val="009425AA"/>
    <w:rsid w:val="009429F8"/>
    <w:rsid w:val="00942AEF"/>
    <w:rsid w:val="00942C5D"/>
    <w:rsid w:val="00942D5D"/>
    <w:rsid w:val="00942E7E"/>
    <w:rsid w:val="00942EDE"/>
    <w:rsid w:val="00942F22"/>
    <w:rsid w:val="0094332D"/>
    <w:rsid w:val="009434FD"/>
    <w:rsid w:val="009435AD"/>
    <w:rsid w:val="00943E3A"/>
    <w:rsid w:val="0094424C"/>
    <w:rsid w:val="009445A5"/>
    <w:rsid w:val="00944956"/>
    <w:rsid w:val="00944F53"/>
    <w:rsid w:val="00945248"/>
    <w:rsid w:val="0094583B"/>
    <w:rsid w:val="00945CC0"/>
    <w:rsid w:val="00945E5D"/>
    <w:rsid w:val="00946493"/>
    <w:rsid w:val="0094685C"/>
    <w:rsid w:val="00946DAE"/>
    <w:rsid w:val="00947186"/>
    <w:rsid w:val="009471BB"/>
    <w:rsid w:val="00947204"/>
    <w:rsid w:val="0094767B"/>
    <w:rsid w:val="009478E9"/>
    <w:rsid w:val="009479BD"/>
    <w:rsid w:val="00947A8C"/>
    <w:rsid w:val="00947C41"/>
    <w:rsid w:val="00950073"/>
    <w:rsid w:val="00950337"/>
    <w:rsid w:val="0095039E"/>
    <w:rsid w:val="009506FD"/>
    <w:rsid w:val="009509BC"/>
    <w:rsid w:val="00950B5D"/>
    <w:rsid w:val="00950B65"/>
    <w:rsid w:val="00951180"/>
    <w:rsid w:val="00951406"/>
    <w:rsid w:val="0095189C"/>
    <w:rsid w:val="00951F79"/>
    <w:rsid w:val="00952294"/>
    <w:rsid w:val="009522FB"/>
    <w:rsid w:val="0095241B"/>
    <w:rsid w:val="009525B7"/>
    <w:rsid w:val="00952864"/>
    <w:rsid w:val="00953181"/>
    <w:rsid w:val="009532D7"/>
    <w:rsid w:val="00953330"/>
    <w:rsid w:val="00953BA0"/>
    <w:rsid w:val="00953D64"/>
    <w:rsid w:val="00953FDE"/>
    <w:rsid w:val="00954123"/>
    <w:rsid w:val="00954223"/>
    <w:rsid w:val="00954647"/>
    <w:rsid w:val="00954CCD"/>
    <w:rsid w:val="00954CED"/>
    <w:rsid w:val="00954D24"/>
    <w:rsid w:val="009551B1"/>
    <w:rsid w:val="009552F8"/>
    <w:rsid w:val="0095589C"/>
    <w:rsid w:val="00955907"/>
    <w:rsid w:val="00955C09"/>
    <w:rsid w:val="00955CAB"/>
    <w:rsid w:val="00956149"/>
    <w:rsid w:val="00956525"/>
    <w:rsid w:val="00956546"/>
    <w:rsid w:val="00956AAB"/>
    <w:rsid w:val="0095703D"/>
    <w:rsid w:val="009574A5"/>
    <w:rsid w:val="00957559"/>
    <w:rsid w:val="00957B25"/>
    <w:rsid w:val="009600FC"/>
    <w:rsid w:val="00960A22"/>
    <w:rsid w:val="00960ADC"/>
    <w:rsid w:val="00960D70"/>
    <w:rsid w:val="00960F6F"/>
    <w:rsid w:val="00961302"/>
    <w:rsid w:val="00961DA9"/>
    <w:rsid w:val="00961E5D"/>
    <w:rsid w:val="00961FED"/>
    <w:rsid w:val="0096211C"/>
    <w:rsid w:val="009621EC"/>
    <w:rsid w:val="0096224F"/>
    <w:rsid w:val="0096275E"/>
    <w:rsid w:val="009629E8"/>
    <w:rsid w:val="00962C54"/>
    <w:rsid w:val="00962D7D"/>
    <w:rsid w:val="009633AB"/>
    <w:rsid w:val="00963557"/>
    <w:rsid w:val="00963C56"/>
    <w:rsid w:val="00963E59"/>
    <w:rsid w:val="0096455F"/>
    <w:rsid w:val="009649B6"/>
    <w:rsid w:val="00964C99"/>
    <w:rsid w:val="009650B1"/>
    <w:rsid w:val="009652B1"/>
    <w:rsid w:val="0096562C"/>
    <w:rsid w:val="0096564C"/>
    <w:rsid w:val="0096578F"/>
    <w:rsid w:val="00965B53"/>
    <w:rsid w:val="00965CD7"/>
    <w:rsid w:val="00965F7E"/>
    <w:rsid w:val="00965F8F"/>
    <w:rsid w:val="00966082"/>
    <w:rsid w:val="009660D4"/>
    <w:rsid w:val="009667B7"/>
    <w:rsid w:val="0096707A"/>
    <w:rsid w:val="0096720C"/>
    <w:rsid w:val="00967A33"/>
    <w:rsid w:val="009700C2"/>
    <w:rsid w:val="009703B8"/>
    <w:rsid w:val="00970C86"/>
    <w:rsid w:val="0097171A"/>
    <w:rsid w:val="00971BB0"/>
    <w:rsid w:val="00971F0D"/>
    <w:rsid w:val="00972164"/>
    <w:rsid w:val="00972269"/>
    <w:rsid w:val="00972991"/>
    <w:rsid w:val="009729CD"/>
    <w:rsid w:val="00972B8C"/>
    <w:rsid w:val="00972D9B"/>
    <w:rsid w:val="00973C73"/>
    <w:rsid w:val="00974A16"/>
    <w:rsid w:val="00974E0A"/>
    <w:rsid w:val="00975209"/>
    <w:rsid w:val="00975290"/>
    <w:rsid w:val="00975830"/>
    <w:rsid w:val="00975B47"/>
    <w:rsid w:val="009764C8"/>
    <w:rsid w:val="009767C1"/>
    <w:rsid w:val="0097686F"/>
    <w:rsid w:val="009769DC"/>
    <w:rsid w:val="009772B8"/>
    <w:rsid w:val="00977487"/>
    <w:rsid w:val="0097771B"/>
    <w:rsid w:val="00977815"/>
    <w:rsid w:val="00977F8D"/>
    <w:rsid w:val="0098021E"/>
    <w:rsid w:val="009807A7"/>
    <w:rsid w:val="00980B76"/>
    <w:rsid w:val="009814F0"/>
    <w:rsid w:val="00981504"/>
    <w:rsid w:val="00982827"/>
    <w:rsid w:val="00982EEE"/>
    <w:rsid w:val="00982F1C"/>
    <w:rsid w:val="009830B3"/>
    <w:rsid w:val="00983101"/>
    <w:rsid w:val="00983203"/>
    <w:rsid w:val="009836FE"/>
    <w:rsid w:val="00983916"/>
    <w:rsid w:val="00983B02"/>
    <w:rsid w:val="00984094"/>
    <w:rsid w:val="00984F46"/>
    <w:rsid w:val="00985A8B"/>
    <w:rsid w:val="0098627D"/>
    <w:rsid w:val="00986361"/>
    <w:rsid w:val="00986676"/>
    <w:rsid w:val="00986729"/>
    <w:rsid w:val="00986ECD"/>
    <w:rsid w:val="009876C7"/>
    <w:rsid w:val="00987C68"/>
    <w:rsid w:val="00987D72"/>
    <w:rsid w:val="00987E07"/>
    <w:rsid w:val="00987F9C"/>
    <w:rsid w:val="009901E4"/>
    <w:rsid w:val="00990220"/>
    <w:rsid w:val="00990596"/>
    <w:rsid w:val="009907E0"/>
    <w:rsid w:val="00990A74"/>
    <w:rsid w:val="00990AD8"/>
    <w:rsid w:val="00990D19"/>
    <w:rsid w:val="00991198"/>
    <w:rsid w:val="009912C3"/>
    <w:rsid w:val="009915BD"/>
    <w:rsid w:val="00991C32"/>
    <w:rsid w:val="00991D2F"/>
    <w:rsid w:val="009924F9"/>
    <w:rsid w:val="00992557"/>
    <w:rsid w:val="00992CF2"/>
    <w:rsid w:val="009930F3"/>
    <w:rsid w:val="009932DD"/>
    <w:rsid w:val="009937DF"/>
    <w:rsid w:val="00993DCA"/>
    <w:rsid w:val="00993FCA"/>
    <w:rsid w:val="00994076"/>
    <w:rsid w:val="00994134"/>
    <w:rsid w:val="00994529"/>
    <w:rsid w:val="00994555"/>
    <w:rsid w:val="00994660"/>
    <w:rsid w:val="00994D17"/>
    <w:rsid w:val="009954F6"/>
    <w:rsid w:val="00995FEC"/>
    <w:rsid w:val="00996221"/>
    <w:rsid w:val="009962E2"/>
    <w:rsid w:val="00996966"/>
    <w:rsid w:val="009969A6"/>
    <w:rsid w:val="00996A95"/>
    <w:rsid w:val="00997209"/>
    <w:rsid w:val="00997300"/>
    <w:rsid w:val="0099795C"/>
    <w:rsid w:val="00997EB0"/>
    <w:rsid w:val="009A0442"/>
    <w:rsid w:val="009A06F4"/>
    <w:rsid w:val="009A0E7E"/>
    <w:rsid w:val="009A13C2"/>
    <w:rsid w:val="009A15AB"/>
    <w:rsid w:val="009A1A0A"/>
    <w:rsid w:val="009A1BF6"/>
    <w:rsid w:val="009A2448"/>
    <w:rsid w:val="009A2A21"/>
    <w:rsid w:val="009A338B"/>
    <w:rsid w:val="009A447E"/>
    <w:rsid w:val="009A47B2"/>
    <w:rsid w:val="009A4F30"/>
    <w:rsid w:val="009A59AF"/>
    <w:rsid w:val="009A5FDE"/>
    <w:rsid w:val="009A6281"/>
    <w:rsid w:val="009A66FD"/>
    <w:rsid w:val="009A69BB"/>
    <w:rsid w:val="009A6D25"/>
    <w:rsid w:val="009A79EE"/>
    <w:rsid w:val="009A7CE0"/>
    <w:rsid w:val="009B0090"/>
    <w:rsid w:val="009B09DD"/>
    <w:rsid w:val="009B0A7E"/>
    <w:rsid w:val="009B0A9B"/>
    <w:rsid w:val="009B0C92"/>
    <w:rsid w:val="009B11DC"/>
    <w:rsid w:val="009B1442"/>
    <w:rsid w:val="009B146E"/>
    <w:rsid w:val="009B1573"/>
    <w:rsid w:val="009B19B8"/>
    <w:rsid w:val="009B1B1D"/>
    <w:rsid w:val="009B20FA"/>
    <w:rsid w:val="009B238B"/>
    <w:rsid w:val="009B23EF"/>
    <w:rsid w:val="009B2C25"/>
    <w:rsid w:val="009B2D42"/>
    <w:rsid w:val="009B2F19"/>
    <w:rsid w:val="009B31C4"/>
    <w:rsid w:val="009B32E7"/>
    <w:rsid w:val="009B36DF"/>
    <w:rsid w:val="009B3920"/>
    <w:rsid w:val="009B3BC2"/>
    <w:rsid w:val="009B3F7D"/>
    <w:rsid w:val="009B45D6"/>
    <w:rsid w:val="009B4831"/>
    <w:rsid w:val="009B48DB"/>
    <w:rsid w:val="009B4A36"/>
    <w:rsid w:val="009B53A9"/>
    <w:rsid w:val="009B5594"/>
    <w:rsid w:val="009B5636"/>
    <w:rsid w:val="009B56D7"/>
    <w:rsid w:val="009B6036"/>
    <w:rsid w:val="009B63BC"/>
    <w:rsid w:val="009B6500"/>
    <w:rsid w:val="009B688C"/>
    <w:rsid w:val="009B6D2D"/>
    <w:rsid w:val="009B7035"/>
    <w:rsid w:val="009B76C4"/>
    <w:rsid w:val="009C0182"/>
    <w:rsid w:val="009C08A0"/>
    <w:rsid w:val="009C08F4"/>
    <w:rsid w:val="009C0988"/>
    <w:rsid w:val="009C0B01"/>
    <w:rsid w:val="009C1395"/>
    <w:rsid w:val="009C19C0"/>
    <w:rsid w:val="009C1DA4"/>
    <w:rsid w:val="009C2170"/>
    <w:rsid w:val="009C2ACC"/>
    <w:rsid w:val="009C2D1B"/>
    <w:rsid w:val="009C3228"/>
    <w:rsid w:val="009C34B0"/>
    <w:rsid w:val="009C3B2B"/>
    <w:rsid w:val="009C3BA3"/>
    <w:rsid w:val="009C3E15"/>
    <w:rsid w:val="009C400C"/>
    <w:rsid w:val="009C411E"/>
    <w:rsid w:val="009C4255"/>
    <w:rsid w:val="009C452A"/>
    <w:rsid w:val="009C47C5"/>
    <w:rsid w:val="009C4944"/>
    <w:rsid w:val="009C4C38"/>
    <w:rsid w:val="009C5107"/>
    <w:rsid w:val="009C55BA"/>
    <w:rsid w:val="009C5BBD"/>
    <w:rsid w:val="009C5E11"/>
    <w:rsid w:val="009C5F7C"/>
    <w:rsid w:val="009C61EF"/>
    <w:rsid w:val="009C6428"/>
    <w:rsid w:val="009C6508"/>
    <w:rsid w:val="009C68FD"/>
    <w:rsid w:val="009C6C33"/>
    <w:rsid w:val="009C74F6"/>
    <w:rsid w:val="009C751A"/>
    <w:rsid w:val="009C79DD"/>
    <w:rsid w:val="009D0475"/>
    <w:rsid w:val="009D05A4"/>
    <w:rsid w:val="009D1C3C"/>
    <w:rsid w:val="009D206C"/>
    <w:rsid w:val="009D229A"/>
    <w:rsid w:val="009D24EB"/>
    <w:rsid w:val="009D2CB9"/>
    <w:rsid w:val="009D34DD"/>
    <w:rsid w:val="009D3A91"/>
    <w:rsid w:val="009D3EA3"/>
    <w:rsid w:val="009D42A0"/>
    <w:rsid w:val="009D45A9"/>
    <w:rsid w:val="009D4CF6"/>
    <w:rsid w:val="009D505A"/>
    <w:rsid w:val="009D50F2"/>
    <w:rsid w:val="009D5184"/>
    <w:rsid w:val="009D5F7A"/>
    <w:rsid w:val="009D64AA"/>
    <w:rsid w:val="009D65A6"/>
    <w:rsid w:val="009D67D5"/>
    <w:rsid w:val="009D72BE"/>
    <w:rsid w:val="009D751A"/>
    <w:rsid w:val="009D7963"/>
    <w:rsid w:val="009D796A"/>
    <w:rsid w:val="009D7A74"/>
    <w:rsid w:val="009D7C7D"/>
    <w:rsid w:val="009E079D"/>
    <w:rsid w:val="009E093F"/>
    <w:rsid w:val="009E0AA1"/>
    <w:rsid w:val="009E0DCE"/>
    <w:rsid w:val="009E1070"/>
    <w:rsid w:val="009E1256"/>
    <w:rsid w:val="009E1379"/>
    <w:rsid w:val="009E1741"/>
    <w:rsid w:val="009E17DE"/>
    <w:rsid w:val="009E1E71"/>
    <w:rsid w:val="009E26ED"/>
    <w:rsid w:val="009E2817"/>
    <w:rsid w:val="009E3353"/>
    <w:rsid w:val="009E3615"/>
    <w:rsid w:val="009E36B1"/>
    <w:rsid w:val="009E3C81"/>
    <w:rsid w:val="009E4135"/>
    <w:rsid w:val="009E41A6"/>
    <w:rsid w:val="009E4A10"/>
    <w:rsid w:val="009E532E"/>
    <w:rsid w:val="009E5CDB"/>
    <w:rsid w:val="009E61E6"/>
    <w:rsid w:val="009E6456"/>
    <w:rsid w:val="009E64F4"/>
    <w:rsid w:val="009E6548"/>
    <w:rsid w:val="009E6622"/>
    <w:rsid w:val="009E6E04"/>
    <w:rsid w:val="009E6EB2"/>
    <w:rsid w:val="009E70D3"/>
    <w:rsid w:val="009E7517"/>
    <w:rsid w:val="009E7741"/>
    <w:rsid w:val="009E7DB7"/>
    <w:rsid w:val="009E7F40"/>
    <w:rsid w:val="009F051E"/>
    <w:rsid w:val="009F0534"/>
    <w:rsid w:val="009F0709"/>
    <w:rsid w:val="009F0D37"/>
    <w:rsid w:val="009F1404"/>
    <w:rsid w:val="009F14ED"/>
    <w:rsid w:val="009F25AC"/>
    <w:rsid w:val="009F26F5"/>
    <w:rsid w:val="009F276C"/>
    <w:rsid w:val="009F2A56"/>
    <w:rsid w:val="009F2ECA"/>
    <w:rsid w:val="009F3B04"/>
    <w:rsid w:val="009F3C45"/>
    <w:rsid w:val="009F3E92"/>
    <w:rsid w:val="009F468D"/>
    <w:rsid w:val="009F4E68"/>
    <w:rsid w:val="009F506B"/>
    <w:rsid w:val="009F59EC"/>
    <w:rsid w:val="009F5DC9"/>
    <w:rsid w:val="009F63D0"/>
    <w:rsid w:val="009F6655"/>
    <w:rsid w:val="009F6682"/>
    <w:rsid w:val="009F73F1"/>
    <w:rsid w:val="009F7BD5"/>
    <w:rsid w:val="00A00333"/>
    <w:rsid w:val="00A00655"/>
    <w:rsid w:val="00A007F0"/>
    <w:rsid w:val="00A00EAD"/>
    <w:rsid w:val="00A00EFF"/>
    <w:rsid w:val="00A00FD4"/>
    <w:rsid w:val="00A00FFB"/>
    <w:rsid w:val="00A013B9"/>
    <w:rsid w:val="00A0159C"/>
    <w:rsid w:val="00A015D4"/>
    <w:rsid w:val="00A0229A"/>
    <w:rsid w:val="00A03462"/>
    <w:rsid w:val="00A03585"/>
    <w:rsid w:val="00A03599"/>
    <w:rsid w:val="00A037ED"/>
    <w:rsid w:val="00A039DB"/>
    <w:rsid w:val="00A039F2"/>
    <w:rsid w:val="00A042A9"/>
    <w:rsid w:val="00A042D3"/>
    <w:rsid w:val="00A0470C"/>
    <w:rsid w:val="00A0490D"/>
    <w:rsid w:val="00A049B0"/>
    <w:rsid w:val="00A049C8"/>
    <w:rsid w:val="00A04A35"/>
    <w:rsid w:val="00A04FAB"/>
    <w:rsid w:val="00A05247"/>
    <w:rsid w:val="00A05352"/>
    <w:rsid w:val="00A05A97"/>
    <w:rsid w:val="00A065C0"/>
    <w:rsid w:val="00A06695"/>
    <w:rsid w:val="00A066C7"/>
    <w:rsid w:val="00A0683B"/>
    <w:rsid w:val="00A06955"/>
    <w:rsid w:val="00A06B79"/>
    <w:rsid w:val="00A07427"/>
    <w:rsid w:val="00A07A3E"/>
    <w:rsid w:val="00A07C3F"/>
    <w:rsid w:val="00A104F7"/>
    <w:rsid w:val="00A10972"/>
    <w:rsid w:val="00A10ABC"/>
    <w:rsid w:val="00A10B10"/>
    <w:rsid w:val="00A10E60"/>
    <w:rsid w:val="00A10F3C"/>
    <w:rsid w:val="00A11800"/>
    <w:rsid w:val="00A11A00"/>
    <w:rsid w:val="00A11E32"/>
    <w:rsid w:val="00A128D7"/>
    <w:rsid w:val="00A12ACA"/>
    <w:rsid w:val="00A12AE6"/>
    <w:rsid w:val="00A12EC4"/>
    <w:rsid w:val="00A12F50"/>
    <w:rsid w:val="00A1384A"/>
    <w:rsid w:val="00A13BF0"/>
    <w:rsid w:val="00A13C1C"/>
    <w:rsid w:val="00A14A20"/>
    <w:rsid w:val="00A14C8B"/>
    <w:rsid w:val="00A14EFA"/>
    <w:rsid w:val="00A150B5"/>
    <w:rsid w:val="00A15B61"/>
    <w:rsid w:val="00A15DC4"/>
    <w:rsid w:val="00A15F45"/>
    <w:rsid w:val="00A16210"/>
    <w:rsid w:val="00A164EF"/>
    <w:rsid w:val="00A1659D"/>
    <w:rsid w:val="00A16C83"/>
    <w:rsid w:val="00A16DED"/>
    <w:rsid w:val="00A16EBC"/>
    <w:rsid w:val="00A17138"/>
    <w:rsid w:val="00A171A8"/>
    <w:rsid w:val="00A171F2"/>
    <w:rsid w:val="00A1720D"/>
    <w:rsid w:val="00A17AEE"/>
    <w:rsid w:val="00A17B40"/>
    <w:rsid w:val="00A2009C"/>
    <w:rsid w:val="00A200C4"/>
    <w:rsid w:val="00A2046C"/>
    <w:rsid w:val="00A2099E"/>
    <w:rsid w:val="00A210CA"/>
    <w:rsid w:val="00A210E9"/>
    <w:rsid w:val="00A214F6"/>
    <w:rsid w:val="00A21B78"/>
    <w:rsid w:val="00A21DB8"/>
    <w:rsid w:val="00A22566"/>
    <w:rsid w:val="00A22A9A"/>
    <w:rsid w:val="00A22C73"/>
    <w:rsid w:val="00A22C7E"/>
    <w:rsid w:val="00A22EAB"/>
    <w:rsid w:val="00A231D9"/>
    <w:rsid w:val="00A24915"/>
    <w:rsid w:val="00A24A57"/>
    <w:rsid w:val="00A25058"/>
    <w:rsid w:val="00A255D8"/>
    <w:rsid w:val="00A25DEB"/>
    <w:rsid w:val="00A25E23"/>
    <w:rsid w:val="00A2626C"/>
    <w:rsid w:val="00A2651A"/>
    <w:rsid w:val="00A26D4F"/>
    <w:rsid w:val="00A270FE"/>
    <w:rsid w:val="00A273BD"/>
    <w:rsid w:val="00A275D5"/>
    <w:rsid w:val="00A27769"/>
    <w:rsid w:val="00A27C40"/>
    <w:rsid w:val="00A27E71"/>
    <w:rsid w:val="00A27FF3"/>
    <w:rsid w:val="00A302DB"/>
    <w:rsid w:val="00A30F97"/>
    <w:rsid w:val="00A30FB9"/>
    <w:rsid w:val="00A31D7B"/>
    <w:rsid w:val="00A31D9D"/>
    <w:rsid w:val="00A32157"/>
    <w:rsid w:val="00A3216C"/>
    <w:rsid w:val="00A321D2"/>
    <w:rsid w:val="00A3241A"/>
    <w:rsid w:val="00A32616"/>
    <w:rsid w:val="00A32782"/>
    <w:rsid w:val="00A32820"/>
    <w:rsid w:val="00A32A59"/>
    <w:rsid w:val="00A32E8C"/>
    <w:rsid w:val="00A3327F"/>
    <w:rsid w:val="00A3397E"/>
    <w:rsid w:val="00A33A56"/>
    <w:rsid w:val="00A33ADB"/>
    <w:rsid w:val="00A33C00"/>
    <w:rsid w:val="00A3418B"/>
    <w:rsid w:val="00A34252"/>
    <w:rsid w:val="00A34890"/>
    <w:rsid w:val="00A34D8D"/>
    <w:rsid w:val="00A3535A"/>
    <w:rsid w:val="00A355C1"/>
    <w:rsid w:val="00A355FD"/>
    <w:rsid w:val="00A3571A"/>
    <w:rsid w:val="00A35801"/>
    <w:rsid w:val="00A359AB"/>
    <w:rsid w:val="00A35FE9"/>
    <w:rsid w:val="00A36275"/>
    <w:rsid w:val="00A36470"/>
    <w:rsid w:val="00A3657A"/>
    <w:rsid w:val="00A369DF"/>
    <w:rsid w:val="00A36B28"/>
    <w:rsid w:val="00A36D0A"/>
    <w:rsid w:val="00A3717C"/>
    <w:rsid w:val="00A37278"/>
    <w:rsid w:val="00A407E3"/>
    <w:rsid w:val="00A40A45"/>
    <w:rsid w:val="00A40B54"/>
    <w:rsid w:val="00A40D3D"/>
    <w:rsid w:val="00A40ED3"/>
    <w:rsid w:val="00A410FE"/>
    <w:rsid w:val="00A4149D"/>
    <w:rsid w:val="00A41585"/>
    <w:rsid w:val="00A415AD"/>
    <w:rsid w:val="00A41953"/>
    <w:rsid w:val="00A4207F"/>
    <w:rsid w:val="00A4222C"/>
    <w:rsid w:val="00A422C4"/>
    <w:rsid w:val="00A422FB"/>
    <w:rsid w:val="00A42DC0"/>
    <w:rsid w:val="00A42E7D"/>
    <w:rsid w:val="00A42ED3"/>
    <w:rsid w:val="00A43054"/>
    <w:rsid w:val="00A434D9"/>
    <w:rsid w:val="00A449A2"/>
    <w:rsid w:val="00A44B72"/>
    <w:rsid w:val="00A4623E"/>
    <w:rsid w:val="00A463BB"/>
    <w:rsid w:val="00A469B1"/>
    <w:rsid w:val="00A46D3A"/>
    <w:rsid w:val="00A46D44"/>
    <w:rsid w:val="00A5062C"/>
    <w:rsid w:val="00A51054"/>
    <w:rsid w:val="00A51521"/>
    <w:rsid w:val="00A51D4C"/>
    <w:rsid w:val="00A51D86"/>
    <w:rsid w:val="00A51F54"/>
    <w:rsid w:val="00A52030"/>
    <w:rsid w:val="00A52244"/>
    <w:rsid w:val="00A523C6"/>
    <w:rsid w:val="00A526D6"/>
    <w:rsid w:val="00A52767"/>
    <w:rsid w:val="00A53B72"/>
    <w:rsid w:val="00A53C50"/>
    <w:rsid w:val="00A54026"/>
    <w:rsid w:val="00A54723"/>
    <w:rsid w:val="00A5477E"/>
    <w:rsid w:val="00A5527F"/>
    <w:rsid w:val="00A55337"/>
    <w:rsid w:val="00A5550A"/>
    <w:rsid w:val="00A5555D"/>
    <w:rsid w:val="00A55582"/>
    <w:rsid w:val="00A555FF"/>
    <w:rsid w:val="00A55A97"/>
    <w:rsid w:val="00A55C94"/>
    <w:rsid w:val="00A5620A"/>
    <w:rsid w:val="00A563A2"/>
    <w:rsid w:val="00A56EA0"/>
    <w:rsid w:val="00A574F8"/>
    <w:rsid w:val="00A57E09"/>
    <w:rsid w:val="00A603FA"/>
    <w:rsid w:val="00A604CF"/>
    <w:rsid w:val="00A6073F"/>
    <w:rsid w:val="00A60F10"/>
    <w:rsid w:val="00A614A3"/>
    <w:rsid w:val="00A61666"/>
    <w:rsid w:val="00A61850"/>
    <w:rsid w:val="00A61852"/>
    <w:rsid w:val="00A61CE1"/>
    <w:rsid w:val="00A622F9"/>
    <w:rsid w:val="00A62663"/>
    <w:rsid w:val="00A6287A"/>
    <w:rsid w:val="00A62DFF"/>
    <w:rsid w:val="00A62E11"/>
    <w:rsid w:val="00A63725"/>
    <w:rsid w:val="00A63FB1"/>
    <w:rsid w:val="00A646A7"/>
    <w:rsid w:val="00A647A6"/>
    <w:rsid w:val="00A64BA9"/>
    <w:rsid w:val="00A64CF9"/>
    <w:rsid w:val="00A65029"/>
    <w:rsid w:val="00A65170"/>
    <w:rsid w:val="00A651DF"/>
    <w:rsid w:val="00A6532A"/>
    <w:rsid w:val="00A65891"/>
    <w:rsid w:val="00A65BCE"/>
    <w:rsid w:val="00A66070"/>
    <w:rsid w:val="00A66493"/>
    <w:rsid w:val="00A66609"/>
    <w:rsid w:val="00A66887"/>
    <w:rsid w:val="00A668B1"/>
    <w:rsid w:val="00A6722B"/>
    <w:rsid w:val="00A6750C"/>
    <w:rsid w:val="00A70551"/>
    <w:rsid w:val="00A707D0"/>
    <w:rsid w:val="00A70B6E"/>
    <w:rsid w:val="00A710B6"/>
    <w:rsid w:val="00A71255"/>
    <w:rsid w:val="00A71492"/>
    <w:rsid w:val="00A7169D"/>
    <w:rsid w:val="00A716F7"/>
    <w:rsid w:val="00A71F32"/>
    <w:rsid w:val="00A720DE"/>
    <w:rsid w:val="00A72316"/>
    <w:rsid w:val="00A72476"/>
    <w:rsid w:val="00A729C5"/>
    <w:rsid w:val="00A729DB"/>
    <w:rsid w:val="00A72AF6"/>
    <w:rsid w:val="00A72C1C"/>
    <w:rsid w:val="00A7356D"/>
    <w:rsid w:val="00A736B4"/>
    <w:rsid w:val="00A73FC8"/>
    <w:rsid w:val="00A7539C"/>
    <w:rsid w:val="00A758E4"/>
    <w:rsid w:val="00A75BEF"/>
    <w:rsid w:val="00A76158"/>
    <w:rsid w:val="00A76382"/>
    <w:rsid w:val="00A76462"/>
    <w:rsid w:val="00A76CA8"/>
    <w:rsid w:val="00A76DA3"/>
    <w:rsid w:val="00A770A7"/>
    <w:rsid w:val="00A77A6A"/>
    <w:rsid w:val="00A77C02"/>
    <w:rsid w:val="00A77EE3"/>
    <w:rsid w:val="00A8046A"/>
    <w:rsid w:val="00A814DB"/>
    <w:rsid w:val="00A818E1"/>
    <w:rsid w:val="00A81A7D"/>
    <w:rsid w:val="00A82146"/>
    <w:rsid w:val="00A8217A"/>
    <w:rsid w:val="00A824BA"/>
    <w:rsid w:val="00A8275C"/>
    <w:rsid w:val="00A82E37"/>
    <w:rsid w:val="00A83267"/>
    <w:rsid w:val="00A83514"/>
    <w:rsid w:val="00A835C0"/>
    <w:rsid w:val="00A83BC2"/>
    <w:rsid w:val="00A84529"/>
    <w:rsid w:val="00A84798"/>
    <w:rsid w:val="00A847D5"/>
    <w:rsid w:val="00A848A2"/>
    <w:rsid w:val="00A84A3C"/>
    <w:rsid w:val="00A84C1E"/>
    <w:rsid w:val="00A8528F"/>
    <w:rsid w:val="00A852AD"/>
    <w:rsid w:val="00A852B5"/>
    <w:rsid w:val="00A853FB"/>
    <w:rsid w:val="00A8562F"/>
    <w:rsid w:val="00A85CF5"/>
    <w:rsid w:val="00A865E7"/>
    <w:rsid w:val="00A86E3B"/>
    <w:rsid w:val="00A87DD0"/>
    <w:rsid w:val="00A90BB5"/>
    <w:rsid w:val="00A90C00"/>
    <w:rsid w:val="00A91039"/>
    <w:rsid w:val="00A9130D"/>
    <w:rsid w:val="00A917D4"/>
    <w:rsid w:val="00A9214A"/>
    <w:rsid w:val="00A92692"/>
    <w:rsid w:val="00A92CCC"/>
    <w:rsid w:val="00A937EB"/>
    <w:rsid w:val="00A9381A"/>
    <w:rsid w:val="00A9381D"/>
    <w:rsid w:val="00A9384A"/>
    <w:rsid w:val="00A93A11"/>
    <w:rsid w:val="00A94770"/>
    <w:rsid w:val="00A948A3"/>
    <w:rsid w:val="00A94E6F"/>
    <w:rsid w:val="00A94F92"/>
    <w:rsid w:val="00A95720"/>
    <w:rsid w:val="00A959A4"/>
    <w:rsid w:val="00A95FD2"/>
    <w:rsid w:val="00A96156"/>
    <w:rsid w:val="00A963EC"/>
    <w:rsid w:val="00A96BDD"/>
    <w:rsid w:val="00A96D37"/>
    <w:rsid w:val="00A96D6F"/>
    <w:rsid w:val="00A971CA"/>
    <w:rsid w:val="00A9754B"/>
    <w:rsid w:val="00A9785D"/>
    <w:rsid w:val="00A97AEC"/>
    <w:rsid w:val="00A97D17"/>
    <w:rsid w:val="00AA01CB"/>
    <w:rsid w:val="00AA0529"/>
    <w:rsid w:val="00AA05B4"/>
    <w:rsid w:val="00AA1019"/>
    <w:rsid w:val="00AA15F1"/>
    <w:rsid w:val="00AA1848"/>
    <w:rsid w:val="00AA1B46"/>
    <w:rsid w:val="00AA1C4F"/>
    <w:rsid w:val="00AA2136"/>
    <w:rsid w:val="00AA279A"/>
    <w:rsid w:val="00AA2AF2"/>
    <w:rsid w:val="00AA2B33"/>
    <w:rsid w:val="00AA362E"/>
    <w:rsid w:val="00AA366C"/>
    <w:rsid w:val="00AA37B2"/>
    <w:rsid w:val="00AA388E"/>
    <w:rsid w:val="00AA3B3A"/>
    <w:rsid w:val="00AA4024"/>
    <w:rsid w:val="00AA4407"/>
    <w:rsid w:val="00AA4B9F"/>
    <w:rsid w:val="00AA4FB2"/>
    <w:rsid w:val="00AA5DB5"/>
    <w:rsid w:val="00AA6601"/>
    <w:rsid w:val="00AA66F4"/>
    <w:rsid w:val="00AA7141"/>
    <w:rsid w:val="00AA739D"/>
    <w:rsid w:val="00AA73D6"/>
    <w:rsid w:val="00AA77C3"/>
    <w:rsid w:val="00AA79FB"/>
    <w:rsid w:val="00AA7C59"/>
    <w:rsid w:val="00AB07AF"/>
    <w:rsid w:val="00AB0B61"/>
    <w:rsid w:val="00AB0C97"/>
    <w:rsid w:val="00AB0DB3"/>
    <w:rsid w:val="00AB17BD"/>
    <w:rsid w:val="00AB1A1D"/>
    <w:rsid w:val="00AB1CBF"/>
    <w:rsid w:val="00AB2A0A"/>
    <w:rsid w:val="00AB2AA6"/>
    <w:rsid w:val="00AB2D11"/>
    <w:rsid w:val="00AB32E7"/>
    <w:rsid w:val="00AB36B9"/>
    <w:rsid w:val="00AB3815"/>
    <w:rsid w:val="00AB3A7A"/>
    <w:rsid w:val="00AB3BC7"/>
    <w:rsid w:val="00AB4083"/>
    <w:rsid w:val="00AB4473"/>
    <w:rsid w:val="00AB48CF"/>
    <w:rsid w:val="00AB49AC"/>
    <w:rsid w:val="00AB4BA2"/>
    <w:rsid w:val="00AB52B2"/>
    <w:rsid w:val="00AB5855"/>
    <w:rsid w:val="00AB5A45"/>
    <w:rsid w:val="00AB5B73"/>
    <w:rsid w:val="00AB643E"/>
    <w:rsid w:val="00AB68FC"/>
    <w:rsid w:val="00AB7A4F"/>
    <w:rsid w:val="00AB7A79"/>
    <w:rsid w:val="00AB7DAB"/>
    <w:rsid w:val="00AB7E0E"/>
    <w:rsid w:val="00AC0241"/>
    <w:rsid w:val="00AC0395"/>
    <w:rsid w:val="00AC0750"/>
    <w:rsid w:val="00AC0D7D"/>
    <w:rsid w:val="00AC1787"/>
    <w:rsid w:val="00AC17CC"/>
    <w:rsid w:val="00AC1A5F"/>
    <w:rsid w:val="00AC1F9E"/>
    <w:rsid w:val="00AC2296"/>
    <w:rsid w:val="00AC2A91"/>
    <w:rsid w:val="00AC2FCC"/>
    <w:rsid w:val="00AC3222"/>
    <w:rsid w:val="00AC3322"/>
    <w:rsid w:val="00AC33E6"/>
    <w:rsid w:val="00AC3B07"/>
    <w:rsid w:val="00AC3B55"/>
    <w:rsid w:val="00AC3D99"/>
    <w:rsid w:val="00AC3EA5"/>
    <w:rsid w:val="00AC3F29"/>
    <w:rsid w:val="00AC3F94"/>
    <w:rsid w:val="00AC4B52"/>
    <w:rsid w:val="00AC51E3"/>
    <w:rsid w:val="00AC5723"/>
    <w:rsid w:val="00AC5E52"/>
    <w:rsid w:val="00AC5FF2"/>
    <w:rsid w:val="00AC6288"/>
    <w:rsid w:val="00AC65B4"/>
    <w:rsid w:val="00AC68CD"/>
    <w:rsid w:val="00AC6C20"/>
    <w:rsid w:val="00AC6DD6"/>
    <w:rsid w:val="00AC6E03"/>
    <w:rsid w:val="00AC776B"/>
    <w:rsid w:val="00AC7FF2"/>
    <w:rsid w:val="00AD00BF"/>
    <w:rsid w:val="00AD034D"/>
    <w:rsid w:val="00AD0BC0"/>
    <w:rsid w:val="00AD0ED1"/>
    <w:rsid w:val="00AD1533"/>
    <w:rsid w:val="00AD1ACE"/>
    <w:rsid w:val="00AD1B8A"/>
    <w:rsid w:val="00AD2A14"/>
    <w:rsid w:val="00AD3524"/>
    <w:rsid w:val="00AD36F8"/>
    <w:rsid w:val="00AD3A2E"/>
    <w:rsid w:val="00AD3A30"/>
    <w:rsid w:val="00AD3B96"/>
    <w:rsid w:val="00AD3CDB"/>
    <w:rsid w:val="00AD4042"/>
    <w:rsid w:val="00AD4373"/>
    <w:rsid w:val="00AD452E"/>
    <w:rsid w:val="00AD473F"/>
    <w:rsid w:val="00AD4800"/>
    <w:rsid w:val="00AD578E"/>
    <w:rsid w:val="00AD583B"/>
    <w:rsid w:val="00AD592E"/>
    <w:rsid w:val="00AD5939"/>
    <w:rsid w:val="00AD5CFF"/>
    <w:rsid w:val="00AD63A4"/>
    <w:rsid w:val="00AD657A"/>
    <w:rsid w:val="00AD6C4F"/>
    <w:rsid w:val="00AD6EB4"/>
    <w:rsid w:val="00AD703E"/>
    <w:rsid w:val="00AD73FA"/>
    <w:rsid w:val="00AD7E22"/>
    <w:rsid w:val="00AE01BD"/>
    <w:rsid w:val="00AE026F"/>
    <w:rsid w:val="00AE02ED"/>
    <w:rsid w:val="00AE0321"/>
    <w:rsid w:val="00AE0D2E"/>
    <w:rsid w:val="00AE0EF6"/>
    <w:rsid w:val="00AE1192"/>
    <w:rsid w:val="00AE13DD"/>
    <w:rsid w:val="00AE180B"/>
    <w:rsid w:val="00AE1D4E"/>
    <w:rsid w:val="00AE2260"/>
    <w:rsid w:val="00AE261C"/>
    <w:rsid w:val="00AE2662"/>
    <w:rsid w:val="00AE26C5"/>
    <w:rsid w:val="00AE2CE9"/>
    <w:rsid w:val="00AE3039"/>
    <w:rsid w:val="00AE32A3"/>
    <w:rsid w:val="00AE3536"/>
    <w:rsid w:val="00AE3840"/>
    <w:rsid w:val="00AE3A73"/>
    <w:rsid w:val="00AE3B91"/>
    <w:rsid w:val="00AE41A8"/>
    <w:rsid w:val="00AE41E6"/>
    <w:rsid w:val="00AE465E"/>
    <w:rsid w:val="00AE480E"/>
    <w:rsid w:val="00AE4A4D"/>
    <w:rsid w:val="00AE4B2C"/>
    <w:rsid w:val="00AE58B6"/>
    <w:rsid w:val="00AE5AA5"/>
    <w:rsid w:val="00AE5C70"/>
    <w:rsid w:val="00AE5FE0"/>
    <w:rsid w:val="00AE6C9A"/>
    <w:rsid w:val="00AE6ECE"/>
    <w:rsid w:val="00AE7B75"/>
    <w:rsid w:val="00AE7C54"/>
    <w:rsid w:val="00AE7FB8"/>
    <w:rsid w:val="00AF0AF5"/>
    <w:rsid w:val="00AF11F0"/>
    <w:rsid w:val="00AF122E"/>
    <w:rsid w:val="00AF176A"/>
    <w:rsid w:val="00AF1ACF"/>
    <w:rsid w:val="00AF1BF4"/>
    <w:rsid w:val="00AF22A2"/>
    <w:rsid w:val="00AF264F"/>
    <w:rsid w:val="00AF26FD"/>
    <w:rsid w:val="00AF2DB2"/>
    <w:rsid w:val="00AF3980"/>
    <w:rsid w:val="00AF39C3"/>
    <w:rsid w:val="00AF43BA"/>
    <w:rsid w:val="00AF46B6"/>
    <w:rsid w:val="00AF4B61"/>
    <w:rsid w:val="00AF5327"/>
    <w:rsid w:val="00AF5836"/>
    <w:rsid w:val="00AF62E4"/>
    <w:rsid w:val="00AF683C"/>
    <w:rsid w:val="00AF68C4"/>
    <w:rsid w:val="00AF6A17"/>
    <w:rsid w:val="00AF6D5D"/>
    <w:rsid w:val="00AF7BC8"/>
    <w:rsid w:val="00AF7D5D"/>
    <w:rsid w:val="00AF7F21"/>
    <w:rsid w:val="00B002C1"/>
    <w:rsid w:val="00B00666"/>
    <w:rsid w:val="00B0073E"/>
    <w:rsid w:val="00B00D9E"/>
    <w:rsid w:val="00B00DDE"/>
    <w:rsid w:val="00B01400"/>
    <w:rsid w:val="00B01960"/>
    <w:rsid w:val="00B01D32"/>
    <w:rsid w:val="00B0227E"/>
    <w:rsid w:val="00B02970"/>
    <w:rsid w:val="00B02BA3"/>
    <w:rsid w:val="00B02EC5"/>
    <w:rsid w:val="00B03041"/>
    <w:rsid w:val="00B03E8D"/>
    <w:rsid w:val="00B042D4"/>
    <w:rsid w:val="00B04487"/>
    <w:rsid w:val="00B04665"/>
    <w:rsid w:val="00B04CD3"/>
    <w:rsid w:val="00B04D44"/>
    <w:rsid w:val="00B05329"/>
    <w:rsid w:val="00B053B0"/>
    <w:rsid w:val="00B053D2"/>
    <w:rsid w:val="00B05766"/>
    <w:rsid w:val="00B058DD"/>
    <w:rsid w:val="00B05D11"/>
    <w:rsid w:val="00B062DD"/>
    <w:rsid w:val="00B06600"/>
    <w:rsid w:val="00B0660D"/>
    <w:rsid w:val="00B067B8"/>
    <w:rsid w:val="00B0698E"/>
    <w:rsid w:val="00B069D1"/>
    <w:rsid w:val="00B06D49"/>
    <w:rsid w:val="00B0719C"/>
    <w:rsid w:val="00B07D62"/>
    <w:rsid w:val="00B101CA"/>
    <w:rsid w:val="00B10625"/>
    <w:rsid w:val="00B11197"/>
    <w:rsid w:val="00B11274"/>
    <w:rsid w:val="00B113B2"/>
    <w:rsid w:val="00B117E1"/>
    <w:rsid w:val="00B11888"/>
    <w:rsid w:val="00B118F9"/>
    <w:rsid w:val="00B11AA4"/>
    <w:rsid w:val="00B11B66"/>
    <w:rsid w:val="00B11C4D"/>
    <w:rsid w:val="00B1213E"/>
    <w:rsid w:val="00B1309F"/>
    <w:rsid w:val="00B13458"/>
    <w:rsid w:val="00B137BD"/>
    <w:rsid w:val="00B139EA"/>
    <w:rsid w:val="00B13B70"/>
    <w:rsid w:val="00B1411D"/>
    <w:rsid w:val="00B1491E"/>
    <w:rsid w:val="00B14FD9"/>
    <w:rsid w:val="00B1509C"/>
    <w:rsid w:val="00B15B29"/>
    <w:rsid w:val="00B15B4F"/>
    <w:rsid w:val="00B15F8D"/>
    <w:rsid w:val="00B16276"/>
    <w:rsid w:val="00B16EF4"/>
    <w:rsid w:val="00B16FDD"/>
    <w:rsid w:val="00B1779D"/>
    <w:rsid w:val="00B17B21"/>
    <w:rsid w:val="00B17DCA"/>
    <w:rsid w:val="00B17E0D"/>
    <w:rsid w:val="00B17E59"/>
    <w:rsid w:val="00B17EFD"/>
    <w:rsid w:val="00B200DC"/>
    <w:rsid w:val="00B20A21"/>
    <w:rsid w:val="00B20DF8"/>
    <w:rsid w:val="00B21075"/>
    <w:rsid w:val="00B21254"/>
    <w:rsid w:val="00B21416"/>
    <w:rsid w:val="00B21EE4"/>
    <w:rsid w:val="00B2240E"/>
    <w:rsid w:val="00B224B7"/>
    <w:rsid w:val="00B22806"/>
    <w:rsid w:val="00B22875"/>
    <w:rsid w:val="00B22937"/>
    <w:rsid w:val="00B2309C"/>
    <w:rsid w:val="00B23100"/>
    <w:rsid w:val="00B2339E"/>
    <w:rsid w:val="00B235B7"/>
    <w:rsid w:val="00B2369A"/>
    <w:rsid w:val="00B23C88"/>
    <w:rsid w:val="00B23C8B"/>
    <w:rsid w:val="00B23ECD"/>
    <w:rsid w:val="00B24270"/>
    <w:rsid w:val="00B243DF"/>
    <w:rsid w:val="00B24547"/>
    <w:rsid w:val="00B24A67"/>
    <w:rsid w:val="00B24F17"/>
    <w:rsid w:val="00B25235"/>
    <w:rsid w:val="00B2555D"/>
    <w:rsid w:val="00B2568E"/>
    <w:rsid w:val="00B25955"/>
    <w:rsid w:val="00B26311"/>
    <w:rsid w:val="00B263BF"/>
    <w:rsid w:val="00B26C61"/>
    <w:rsid w:val="00B26E8B"/>
    <w:rsid w:val="00B27210"/>
    <w:rsid w:val="00B27B85"/>
    <w:rsid w:val="00B3058A"/>
    <w:rsid w:val="00B30692"/>
    <w:rsid w:val="00B307D8"/>
    <w:rsid w:val="00B30DB4"/>
    <w:rsid w:val="00B314AA"/>
    <w:rsid w:val="00B3189E"/>
    <w:rsid w:val="00B3192F"/>
    <w:rsid w:val="00B32573"/>
    <w:rsid w:val="00B32593"/>
    <w:rsid w:val="00B3282D"/>
    <w:rsid w:val="00B32ED8"/>
    <w:rsid w:val="00B32FD1"/>
    <w:rsid w:val="00B33616"/>
    <w:rsid w:val="00B336CB"/>
    <w:rsid w:val="00B338A0"/>
    <w:rsid w:val="00B339F6"/>
    <w:rsid w:val="00B33EF8"/>
    <w:rsid w:val="00B3474F"/>
    <w:rsid w:val="00B34968"/>
    <w:rsid w:val="00B34A8C"/>
    <w:rsid w:val="00B34BCA"/>
    <w:rsid w:val="00B34C52"/>
    <w:rsid w:val="00B34D1D"/>
    <w:rsid w:val="00B34DC4"/>
    <w:rsid w:val="00B34FBD"/>
    <w:rsid w:val="00B352D1"/>
    <w:rsid w:val="00B35607"/>
    <w:rsid w:val="00B359E2"/>
    <w:rsid w:val="00B36080"/>
    <w:rsid w:val="00B361D0"/>
    <w:rsid w:val="00B3629E"/>
    <w:rsid w:val="00B36593"/>
    <w:rsid w:val="00B37041"/>
    <w:rsid w:val="00B37F0C"/>
    <w:rsid w:val="00B403D4"/>
    <w:rsid w:val="00B404EC"/>
    <w:rsid w:val="00B40F1B"/>
    <w:rsid w:val="00B41217"/>
    <w:rsid w:val="00B4132C"/>
    <w:rsid w:val="00B4166D"/>
    <w:rsid w:val="00B41EFF"/>
    <w:rsid w:val="00B41F9A"/>
    <w:rsid w:val="00B421AB"/>
    <w:rsid w:val="00B42DE2"/>
    <w:rsid w:val="00B43003"/>
    <w:rsid w:val="00B43669"/>
    <w:rsid w:val="00B43973"/>
    <w:rsid w:val="00B44491"/>
    <w:rsid w:val="00B4450F"/>
    <w:rsid w:val="00B451BB"/>
    <w:rsid w:val="00B45208"/>
    <w:rsid w:val="00B45329"/>
    <w:rsid w:val="00B453C0"/>
    <w:rsid w:val="00B4580F"/>
    <w:rsid w:val="00B45863"/>
    <w:rsid w:val="00B45AB7"/>
    <w:rsid w:val="00B45E0A"/>
    <w:rsid w:val="00B466EF"/>
    <w:rsid w:val="00B46760"/>
    <w:rsid w:val="00B46DD0"/>
    <w:rsid w:val="00B46EC9"/>
    <w:rsid w:val="00B47C91"/>
    <w:rsid w:val="00B47D9C"/>
    <w:rsid w:val="00B47DF7"/>
    <w:rsid w:val="00B47F7F"/>
    <w:rsid w:val="00B506E6"/>
    <w:rsid w:val="00B5098F"/>
    <w:rsid w:val="00B51A9F"/>
    <w:rsid w:val="00B51AC5"/>
    <w:rsid w:val="00B52352"/>
    <w:rsid w:val="00B52C38"/>
    <w:rsid w:val="00B52E86"/>
    <w:rsid w:val="00B52F38"/>
    <w:rsid w:val="00B5323C"/>
    <w:rsid w:val="00B534F1"/>
    <w:rsid w:val="00B53567"/>
    <w:rsid w:val="00B53664"/>
    <w:rsid w:val="00B53970"/>
    <w:rsid w:val="00B539F0"/>
    <w:rsid w:val="00B53DF5"/>
    <w:rsid w:val="00B54154"/>
    <w:rsid w:val="00B548B3"/>
    <w:rsid w:val="00B54AE1"/>
    <w:rsid w:val="00B54EAC"/>
    <w:rsid w:val="00B554E6"/>
    <w:rsid w:val="00B55501"/>
    <w:rsid w:val="00B556FF"/>
    <w:rsid w:val="00B56038"/>
    <w:rsid w:val="00B5674C"/>
    <w:rsid w:val="00B56AC6"/>
    <w:rsid w:val="00B56F52"/>
    <w:rsid w:val="00B5704B"/>
    <w:rsid w:val="00B5753B"/>
    <w:rsid w:val="00B57776"/>
    <w:rsid w:val="00B579AB"/>
    <w:rsid w:val="00B6079C"/>
    <w:rsid w:val="00B60E48"/>
    <w:rsid w:val="00B60F53"/>
    <w:rsid w:val="00B611F7"/>
    <w:rsid w:val="00B61309"/>
    <w:rsid w:val="00B61625"/>
    <w:rsid w:val="00B616C6"/>
    <w:rsid w:val="00B61871"/>
    <w:rsid w:val="00B61EBF"/>
    <w:rsid w:val="00B6215A"/>
    <w:rsid w:val="00B6216D"/>
    <w:rsid w:val="00B62398"/>
    <w:rsid w:val="00B624CA"/>
    <w:rsid w:val="00B627F3"/>
    <w:rsid w:val="00B63713"/>
    <w:rsid w:val="00B63A27"/>
    <w:rsid w:val="00B63CCF"/>
    <w:rsid w:val="00B64078"/>
    <w:rsid w:val="00B64118"/>
    <w:rsid w:val="00B646B3"/>
    <w:rsid w:val="00B651E9"/>
    <w:rsid w:val="00B65600"/>
    <w:rsid w:val="00B658C2"/>
    <w:rsid w:val="00B659E3"/>
    <w:rsid w:val="00B65DC6"/>
    <w:rsid w:val="00B65EBF"/>
    <w:rsid w:val="00B66003"/>
    <w:rsid w:val="00B66749"/>
    <w:rsid w:val="00B6702B"/>
    <w:rsid w:val="00B670DC"/>
    <w:rsid w:val="00B675CD"/>
    <w:rsid w:val="00B67F81"/>
    <w:rsid w:val="00B7010D"/>
    <w:rsid w:val="00B70362"/>
    <w:rsid w:val="00B705B7"/>
    <w:rsid w:val="00B7064C"/>
    <w:rsid w:val="00B70735"/>
    <w:rsid w:val="00B70DA2"/>
    <w:rsid w:val="00B70FF1"/>
    <w:rsid w:val="00B7100F"/>
    <w:rsid w:val="00B7128E"/>
    <w:rsid w:val="00B71463"/>
    <w:rsid w:val="00B71B36"/>
    <w:rsid w:val="00B721F6"/>
    <w:rsid w:val="00B72618"/>
    <w:rsid w:val="00B726CB"/>
    <w:rsid w:val="00B72A85"/>
    <w:rsid w:val="00B72B6F"/>
    <w:rsid w:val="00B73640"/>
    <w:rsid w:val="00B74220"/>
    <w:rsid w:val="00B74833"/>
    <w:rsid w:val="00B74B69"/>
    <w:rsid w:val="00B74E2C"/>
    <w:rsid w:val="00B7554B"/>
    <w:rsid w:val="00B755BA"/>
    <w:rsid w:val="00B7641C"/>
    <w:rsid w:val="00B76CD2"/>
    <w:rsid w:val="00B76CEB"/>
    <w:rsid w:val="00B76F22"/>
    <w:rsid w:val="00B76F97"/>
    <w:rsid w:val="00B77950"/>
    <w:rsid w:val="00B77D58"/>
    <w:rsid w:val="00B80453"/>
    <w:rsid w:val="00B8075E"/>
    <w:rsid w:val="00B80B4A"/>
    <w:rsid w:val="00B80C59"/>
    <w:rsid w:val="00B80F25"/>
    <w:rsid w:val="00B811E1"/>
    <w:rsid w:val="00B8142E"/>
    <w:rsid w:val="00B81583"/>
    <w:rsid w:val="00B8183A"/>
    <w:rsid w:val="00B819F6"/>
    <w:rsid w:val="00B81D3D"/>
    <w:rsid w:val="00B82073"/>
    <w:rsid w:val="00B823C0"/>
    <w:rsid w:val="00B823C3"/>
    <w:rsid w:val="00B825B7"/>
    <w:rsid w:val="00B829A9"/>
    <w:rsid w:val="00B82BDC"/>
    <w:rsid w:val="00B82DA7"/>
    <w:rsid w:val="00B82F10"/>
    <w:rsid w:val="00B83047"/>
    <w:rsid w:val="00B8312D"/>
    <w:rsid w:val="00B83171"/>
    <w:rsid w:val="00B8355C"/>
    <w:rsid w:val="00B83673"/>
    <w:rsid w:val="00B83843"/>
    <w:rsid w:val="00B83904"/>
    <w:rsid w:val="00B839B7"/>
    <w:rsid w:val="00B83E23"/>
    <w:rsid w:val="00B8427D"/>
    <w:rsid w:val="00B846A9"/>
    <w:rsid w:val="00B84BBB"/>
    <w:rsid w:val="00B84D36"/>
    <w:rsid w:val="00B851DD"/>
    <w:rsid w:val="00B85232"/>
    <w:rsid w:val="00B8528C"/>
    <w:rsid w:val="00B855B3"/>
    <w:rsid w:val="00B85670"/>
    <w:rsid w:val="00B85BE8"/>
    <w:rsid w:val="00B85EC6"/>
    <w:rsid w:val="00B85F12"/>
    <w:rsid w:val="00B86087"/>
    <w:rsid w:val="00B861EA"/>
    <w:rsid w:val="00B86AED"/>
    <w:rsid w:val="00B86DFF"/>
    <w:rsid w:val="00B871C6"/>
    <w:rsid w:val="00B878F7"/>
    <w:rsid w:val="00B902F6"/>
    <w:rsid w:val="00B9033C"/>
    <w:rsid w:val="00B90746"/>
    <w:rsid w:val="00B908C8"/>
    <w:rsid w:val="00B90C0B"/>
    <w:rsid w:val="00B911A8"/>
    <w:rsid w:val="00B9124E"/>
    <w:rsid w:val="00B9129B"/>
    <w:rsid w:val="00B91FA3"/>
    <w:rsid w:val="00B92366"/>
    <w:rsid w:val="00B9272C"/>
    <w:rsid w:val="00B92865"/>
    <w:rsid w:val="00B92F1E"/>
    <w:rsid w:val="00B93650"/>
    <w:rsid w:val="00B93BDF"/>
    <w:rsid w:val="00B93DF4"/>
    <w:rsid w:val="00B94231"/>
    <w:rsid w:val="00B9429D"/>
    <w:rsid w:val="00B94444"/>
    <w:rsid w:val="00B94695"/>
    <w:rsid w:val="00B947AF"/>
    <w:rsid w:val="00B94FED"/>
    <w:rsid w:val="00B95146"/>
    <w:rsid w:val="00B9592A"/>
    <w:rsid w:val="00B96149"/>
    <w:rsid w:val="00B966BB"/>
    <w:rsid w:val="00B9696F"/>
    <w:rsid w:val="00B96C0A"/>
    <w:rsid w:val="00B96C54"/>
    <w:rsid w:val="00B96D22"/>
    <w:rsid w:val="00B96FE8"/>
    <w:rsid w:val="00B9709D"/>
    <w:rsid w:val="00B977B7"/>
    <w:rsid w:val="00B97871"/>
    <w:rsid w:val="00B97C8A"/>
    <w:rsid w:val="00B97D08"/>
    <w:rsid w:val="00BA035F"/>
    <w:rsid w:val="00BA064B"/>
    <w:rsid w:val="00BA06CC"/>
    <w:rsid w:val="00BA07A6"/>
    <w:rsid w:val="00BA087C"/>
    <w:rsid w:val="00BA131D"/>
    <w:rsid w:val="00BA1773"/>
    <w:rsid w:val="00BA1F21"/>
    <w:rsid w:val="00BA207C"/>
    <w:rsid w:val="00BA291F"/>
    <w:rsid w:val="00BA2FB0"/>
    <w:rsid w:val="00BA3016"/>
    <w:rsid w:val="00BA34DC"/>
    <w:rsid w:val="00BA3646"/>
    <w:rsid w:val="00BA3755"/>
    <w:rsid w:val="00BA37AD"/>
    <w:rsid w:val="00BA3AA6"/>
    <w:rsid w:val="00BA435F"/>
    <w:rsid w:val="00BA44D1"/>
    <w:rsid w:val="00BA4BCC"/>
    <w:rsid w:val="00BA4DC2"/>
    <w:rsid w:val="00BA511E"/>
    <w:rsid w:val="00BA5D92"/>
    <w:rsid w:val="00BA5DDE"/>
    <w:rsid w:val="00BA5E89"/>
    <w:rsid w:val="00BA643B"/>
    <w:rsid w:val="00BA66FA"/>
    <w:rsid w:val="00BA6808"/>
    <w:rsid w:val="00BA6B5E"/>
    <w:rsid w:val="00BA6C4F"/>
    <w:rsid w:val="00BA6E25"/>
    <w:rsid w:val="00BB01A2"/>
    <w:rsid w:val="00BB02BE"/>
    <w:rsid w:val="00BB0D63"/>
    <w:rsid w:val="00BB1294"/>
    <w:rsid w:val="00BB15B0"/>
    <w:rsid w:val="00BB172D"/>
    <w:rsid w:val="00BB1771"/>
    <w:rsid w:val="00BB17EC"/>
    <w:rsid w:val="00BB1A93"/>
    <w:rsid w:val="00BB1C48"/>
    <w:rsid w:val="00BB1EB1"/>
    <w:rsid w:val="00BB2037"/>
    <w:rsid w:val="00BB2132"/>
    <w:rsid w:val="00BB29DC"/>
    <w:rsid w:val="00BB2BB2"/>
    <w:rsid w:val="00BB317E"/>
    <w:rsid w:val="00BB332E"/>
    <w:rsid w:val="00BB3532"/>
    <w:rsid w:val="00BB3B49"/>
    <w:rsid w:val="00BB3DFD"/>
    <w:rsid w:val="00BB4308"/>
    <w:rsid w:val="00BB4F27"/>
    <w:rsid w:val="00BB4FAA"/>
    <w:rsid w:val="00BB5054"/>
    <w:rsid w:val="00BB5206"/>
    <w:rsid w:val="00BB5211"/>
    <w:rsid w:val="00BB54C4"/>
    <w:rsid w:val="00BB55D0"/>
    <w:rsid w:val="00BB5E07"/>
    <w:rsid w:val="00BB62E4"/>
    <w:rsid w:val="00BB6AC1"/>
    <w:rsid w:val="00BB6F6F"/>
    <w:rsid w:val="00BB7697"/>
    <w:rsid w:val="00BB7C73"/>
    <w:rsid w:val="00BB7CD4"/>
    <w:rsid w:val="00BC00BB"/>
    <w:rsid w:val="00BC0331"/>
    <w:rsid w:val="00BC0C1A"/>
    <w:rsid w:val="00BC0FBD"/>
    <w:rsid w:val="00BC10B7"/>
    <w:rsid w:val="00BC166A"/>
    <w:rsid w:val="00BC1CB4"/>
    <w:rsid w:val="00BC2588"/>
    <w:rsid w:val="00BC267E"/>
    <w:rsid w:val="00BC2D46"/>
    <w:rsid w:val="00BC30AF"/>
    <w:rsid w:val="00BC45B4"/>
    <w:rsid w:val="00BC4A26"/>
    <w:rsid w:val="00BC4BCD"/>
    <w:rsid w:val="00BC5996"/>
    <w:rsid w:val="00BC6448"/>
    <w:rsid w:val="00BC6517"/>
    <w:rsid w:val="00BC7447"/>
    <w:rsid w:val="00BC7702"/>
    <w:rsid w:val="00BD0D0C"/>
    <w:rsid w:val="00BD0D48"/>
    <w:rsid w:val="00BD0D69"/>
    <w:rsid w:val="00BD0DC2"/>
    <w:rsid w:val="00BD105F"/>
    <w:rsid w:val="00BD172F"/>
    <w:rsid w:val="00BD1D96"/>
    <w:rsid w:val="00BD1E76"/>
    <w:rsid w:val="00BD29F9"/>
    <w:rsid w:val="00BD2C68"/>
    <w:rsid w:val="00BD34D2"/>
    <w:rsid w:val="00BD3586"/>
    <w:rsid w:val="00BD3AEB"/>
    <w:rsid w:val="00BD3BBC"/>
    <w:rsid w:val="00BD3BC3"/>
    <w:rsid w:val="00BD48CF"/>
    <w:rsid w:val="00BD5A07"/>
    <w:rsid w:val="00BD5DE9"/>
    <w:rsid w:val="00BD6015"/>
    <w:rsid w:val="00BD685E"/>
    <w:rsid w:val="00BD6B7C"/>
    <w:rsid w:val="00BD6BB3"/>
    <w:rsid w:val="00BD6C1D"/>
    <w:rsid w:val="00BD6CFD"/>
    <w:rsid w:val="00BD72E4"/>
    <w:rsid w:val="00BD78C7"/>
    <w:rsid w:val="00BD7A6A"/>
    <w:rsid w:val="00BD7B78"/>
    <w:rsid w:val="00BD7D15"/>
    <w:rsid w:val="00BE04C4"/>
    <w:rsid w:val="00BE06DE"/>
    <w:rsid w:val="00BE0970"/>
    <w:rsid w:val="00BE0E15"/>
    <w:rsid w:val="00BE0E16"/>
    <w:rsid w:val="00BE13AA"/>
    <w:rsid w:val="00BE17AB"/>
    <w:rsid w:val="00BE17E9"/>
    <w:rsid w:val="00BE1A74"/>
    <w:rsid w:val="00BE1C82"/>
    <w:rsid w:val="00BE2162"/>
    <w:rsid w:val="00BE2413"/>
    <w:rsid w:val="00BE245B"/>
    <w:rsid w:val="00BE3184"/>
    <w:rsid w:val="00BE388C"/>
    <w:rsid w:val="00BE41AC"/>
    <w:rsid w:val="00BE450B"/>
    <w:rsid w:val="00BE4572"/>
    <w:rsid w:val="00BE48A7"/>
    <w:rsid w:val="00BE4B95"/>
    <w:rsid w:val="00BE5185"/>
    <w:rsid w:val="00BE518F"/>
    <w:rsid w:val="00BE51D8"/>
    <w:rsid w:val="00BE6BFE"/>
    <w:rsid w:val="00BE754C"/>
    <w:rsid w:val="00BE75CB"/>
    <w:rsid w:val="00BE7670"/>
    <w:rsid w:val="00BE76A0"/>
    <w:rsid w:val="00BE7A94"/>
    <w:rsid w:val="00BE7B3A"/>
    <w:rsid w:val="00BE7B70"/>
    <w:rsid w:val="00BE7D15"/>
    <w:rsid w:val="00BF0826"/>
    <w:rsid w:val="00BF0967"/>
    <w:rsid w:val="00BF0E07"/>
    <w:rsid w:val="00BF0F30"/>
    <w:rsid w:val="00BF1084"/>
    <w:rsid w:val="00BF110F"/>
    <w:rsid w:val="00BF1278"/>
    <w:rsid w:val="00BF13A2"/>
    <w:rsid w:val="00BF1472"/>
    <w:rsid w:val="00BF1662"/>
    <w:rsid w:val="00BF1708"/>
    <w:rsid w:val="00BF18B5"/>
    <w:rsid w:val="00BF1A2D"/>
    <w:rsid w:val="00BF1BFE"/>
    <w:rsid w:val="00BF239B"/>
    <w:rsid w:val="00BF2883"/>
    <w:rsid w:val="00BF3019"/>
    <w:rsid w:val="00BF337D"/>
    <w:rsid w:val="00BF363B"/>
    <w:rsid w:val="00BF37CD"/>
    <w:rsid w:val="00BF3A35"/>
    <w:rsid w:val="00BF3DC2"/>
    <w:rsid w:val="00BF4772"/>
    <w:rsid w:val="00BF4958"/>
    <w:rsid w:val="00BF4A98"/>
    <w:rsid w:val="00BF4DFE"/>
    <w:rsid w:val="00BF4F8C"/>
    <w:rsid w:val="00BF530B"/>
    <w:rsid w:val="00BF5371"/>
    <w:rsid w:val="00BF58C6"/>
    <w:rsid w:val="00BF5B53"/>
    <w:rsid w:val="00BF5F18"/>
    <w:rsid w:val="00BF6559"/>
    <w:rsid w:val="00BF655C"/>
    <w:rsid w:val="00BF6716"/>
    <w:rsid w:val="00BF6C35"/>
    <w:rsid w:val="00BF6C56"/>
    <w:rsid w:val="00BF6D0F"/>
    <w:rsid w:val="00BF6F35"/>
    <w:rsid w:val="00C00C92"/>
    <w:rsid w:val="00C010CE"/>
    <w:rsid w:val="00C01F1A"/>
    <w:rsid w:val="00C0239F"/>
    <w:rsid w:val="00C024CD"/>
    <w:rsid w:val="00C02D0D"/>
    <w:rsid w:val="00C0308D"/>
    <w:rsid w:val="00C035C9"/>
    <w:rsid w:val="00C03BA2"/>
    <w:rsid w:val="00C03C62"/>
    <w:rsid w:val="00C03E28"/>
    <w:rsid w:val="00C040EA"/>
    <w:rsid w:val="00C04309"/>
    <w:rsid w:val="00C044E8"/>
    <w:rsid w:val="00C048FA"/>
    <w:rsid w:val="00C04B3D"/>
    <w:rsid w:val="00C056DF"/>
    <w:rsid w:val="00C05DF1"/>
    <w:rsid w:val="00C06406"/>
    <w:rsid w:val="00C06609"/>
    <w:rsid w:val="00C06AEB"/>
    <w:rsid w:val="00C07093"/>
    <w:rsid w:val="00C074C1"/>
    <w:rsid w:val="00C075B3"/>
    <w:rsid w:val="00C075FE"/>
    <w:rsid w:val="00C07882"/>
    <w:rsid w:val="00C07A58"/>
    <w:rsid w:val="00C07B71"/>
    <w:rsid w:val="00C07F51"/>
    <w:rsid w:val="00C1108E"/>
    <w:rsid w:val="00C11E0A"/>
    <w:rsid w:val="00C12622"/>
    <w:rsid w:val="00C1277A"/>
    <w:rsid w:val="00C12B21"/>
    <w:rsid w:val="00C12BBA"/>
    <w:rsid w:val="00C12CB1"/>
    <w:rsid w:val="00C1304E"/>
    <w:rsid w:val="00C130A0"/>
    <w:rsid w:val="00C130DD"/>
    <w:rsid w:val="00C132BE"/>
    <w:rsid w:val="00C13629"/>
    <w:rsid w:val="00C13E6E"/>
    <w:rsid w:val="00C13F88"/>
    <w:rsid w:val="00C1422C"/>
    <w:rsid w:val="00C1460F"/>
    <w:rsid w:val="00C1483A"/>
    <w:rsid w:val="00C14A2B"/>
    <w:rsid w:val="00C14B29"/>
    <w:rsid w:val="00C157DE"/>
    <w:rsid w:val="00C15F42"/>
    <w:rsid w:val="00C16089"/>
    <w:rsid w:val="00C16208"/>
    <w:rsid w:val="00C16679"/>
    <w:rsid w:val="00C167E0"/>
    <w:rsid w:val="00C16CFC"/>
    <w:rsid w:val="00C16D19"/>
    <w:rsid w:val="00C16F55"/>
    <w:rsid w:val="00C17304"/>
    <w:rsid w:val="00C1747A"/>
    <w:rsid w:val="00C177C2"/>
    <w:rsid w:val="00C17B45"/>
    <w:rsid w:val="00C205CF"/>
    <w:rsid w:val="00C208A7"/>
    <w:rsid w:val="00C208E0"/>
    <w:rsid w:val="00C20A9C"/>
    <w:rsid w:val="00C20B44"/>
    <w:rsid w:val="00C20BAA"/>
    <w:rsid w:val="00C20D75"/>
    <w:rsid w:val="00C20E5C"/>
    <w:rsid w:val="00C212E4"/>
    <w:rsid w:val="00C22051"/>
    <w:rsid w:val="00C22829"/>
    <w:rsid w:val="00C2283D"/>
    <w:rsid w:val="00C22960"/>
    <w:rsid w:val="00C229D5"/>
    <w:rsid w:val="00C22E07"/>
    <w:rsid w:val="00C23A76"/>
    <w:rsid w:val="00C2447F"/>
    <w:rsid w:val="00C247A8"/>
    <w:rsid w:val="00C2516A"/>
    <w:rsid w:val="00C256D8"/>
    <w:rsid w:val="00C25B2D"/>
    <w:rsid w:val="00C26CDB"/>
    <w:rsid w:val="00C26F08"/>
    <w:rsid w:val="00C27366"/>
    <w:rsid w:val="00C301A7"/>
    <w:rsid w:val="00C30A13"/>
    <w:rsid w:val="00C310A8"/>
    <w:rsid w:val="00C310B1"/>
    <w:rsid w:val="00C3111F"/>
    <w:rsid w:val="00C3113C"/>
    <w:rsid w:val="00C316FD"/>
    <w:rsid w:val="00C31770"/>
    <w:rsid w:val="00C317FA"/>
    <w:rsid w:val="00C3181F"/>
    <w:rsid w:val="00C3193B"/>
    <w:rsid w:val="00C31F7B"/>
    <w:rsid w:val="00C3212E"/>
    <w:rsid w:val="00C32148"/>
    <w:rsid w:val="00C321AD"/>
    <w:rsid w:val="00C32506"/>
    <w:rsid w:val="00C32DE2"/>
    <w:rsid w:val="00C32FCE"/>
    <w:rsid w:val="00C336E2"/>
    <w:rsid w:val="00C33877"/>
    <w:rsid w:val="00C33B0D"/>
    <w:rsid w:val="00C3409C"/>
    <w:rsid w:val="00C340DE"/>
    <w:rsid w:val="00C34335"/>
    <w:rsid w:val="00C344D9"/>
    <w:rsid w:val="00C3510D"/>
    <w:rsid w:val="00C35330"/>
    <w:rsid w:val="00C35468"/>
    <w:rsid w:val="00C35723"/>
    <w:rsid w:val="00C35A23"/>
    <w:rsid w:val="00C35A69"/>
    <w:rsid w:val="00C36193"/>
    <w:rsid w:val="00C36663"/>
    <w:rsid w:val="00C36C51"/>
    <w:rsid w:val="00C36EBE"/>
    <w:rsid w:val="00C370DD"/>
    <w:rsid w:val="00C3767D"/>
    <w:rsid w:val="00C37684"/>
    <w:rsid w:val="00C37C66"/>
    <w:rsid w:val="00C40025"/>
    <w:rsid w:val="00C4002B"/>
    <w:rsid w:val="00C40C67"/>
    <w:rsid w:val="00C40E3E"/>
    <w:rsid w:val="00C41460"/>
    <w:rsid w:val="00C415C9"/>
    <w:rsid w:val="00C41D6A"/>
    <w:rsid w:val="00C423A9"/>
    <w:rsid w:val="00C423F3"/>
    <w:rsid w:val="00C42558"/>
    <w:rsid w:val="00C42583"/>
    <w:rsid w:val="00C42877"/>
    <w:rsid w:val="00C431EA"/>
    <w:rsid w:val="00C43245"/>
    <w:rsid w:val="00C43AFF"/>
    <w:rsid w:val="00C43E9D"/>
    <w:rsid w:val="00C44068"/>
    <w:rsid w:val="00C442FE"/>
    <w:rsid w:val="00C44337"/>
    <w:rsid w:val="00C44617"/>
    <w:rsid w:val="00C446E6"/>
    <w:rsid w:val="00C44B2A"/>
    <w:rsid w:val="00C44C3D"/>
    <w:rsid w:val="00C44E89"/>
    <w:rsid w:val="00C45587"/>
    <w:rsid w:val="00C4561D"/>
    <w:rsid w:val="00C45C80"/>
    <w:rsid w:val="00C469D6"/>
    <w:rsid w:val="00C4725E"/>
    <w:rsid w:val="00C473FE"/>
    <w:rsid w:val="00C47418"/>
    <w:rsid w:val="00C4752B"/>
    <w:rsid w:val="00C4760D"/>
    <w:rsid w:val="00C47790"/>
    <w:rsid w:val="00C47AC7"/>
    <w:rsid w:val="00C47CFD"/>
    <w:rsid w:val="00C47E23"/>
    <w:rsid w:val="00C5021E"/>
    <w:rsid w:val="00C5091D"/>
    <w:rsid w:val="00C51658"/>
    <w:rsid w:val="00C51847"/>
    <w:rsid w:val="00C5196F"/>
    <w:rsid w:val="00C51A5D"/>
    <w:rsid w:val="00C51A97"/>
    <w:rsid w:val="00C5270D"/>
    <w:rsid w:val="00C52A50"/>
    <w:rsid w:val="00C53B0E"/>
    <w:rsid w:val="00C53DA0"/>
    <w:rsid w:val="00C5414E"/>
    <w:rsid w:val="00C541F6"/>
    <w:rsid w:val="00C54441"/>
    <w:rsid w:val="00C54753"/>
    <w:rsid w:val="00C54B61"/>
    <w:rsid w:val="00C54C5C"/>
    <w:rsid w:val="00C54E66"/>
    <w:rsid w:val="00C5522A"/>
    <w:rsid w:val="00C5546F"/>
    <w:rsid w:val="00C55813"/>
    <w:rsid w:val="00C55C01"/>
    <w:rsid w:val="00C5612E"/>
    <w:rsid w:val="00C57732"/>
    <w:rsid w:val="00C602F2"/>
    <w:rsid w:val="00C603D5"/>
    <w:rsid w:val="00C60750"/>
    <w:rsid w:val="00C60D2A"/>
    <w:rsid w:val="00C61053"/>
    <w:rsid w:val="00C6124E"/>
    <w:rsid w:val="00C6141A"/>
    <w:rsid w:val="00C618AD"/>
    <w:rsid w:val="00C61A91"/>
    <w:rsid w:val="00C61DEE"/>
    <w:rsid w:val="00C61E9B"/>
    <w:rsid w:val="00C621E3"/>
    <w:rsid w:val="00C62530"/>
    <w:rsid w:val="00C62AF4"/>
    <w:rsid w:val="00C62CDC"/>
    <w:rsid w:val="00C636BB"/>
    <w:rsid w:val="00C63CD4"/>
    <w:rsid w:val="00C63D9C"/>
    <w:rsid w:val="00C63F3D"/>
    <w:rsid w:val="00C651A2"/>
    <w:rsid w:val="00C651D5"/>
    <w:rsid w:val="00C652B1"/>
    <w:rsid w:val="00C656F1"/>
    <w:rsid w:val="00C65CA0"/>
    <w:rsid w:val="00C65FFD"/>
    <w:rsid w:val="00C66B2F"/>
    <w:rsid w:val="00C66E74"/>
    <w:rsid w:val="00C6761B"/>
    <w:rsid w:val="00C676D3"/>
    <w:rsid w:val="00C67808"/>
    <w:rsid w:val="00C6795D"/>
    <w:rsid w:val="00C679B2"/>
    <w:rsid w:val="00C67F12"/>
    <w:rsid w:val="00C70269"/>
    <w:rsid w:val="00C7035C"/>
    <w:rsid w:val="00C70BE4"/>
    <w:rsid w:val="00C7144D"/>
    <w:rsid w:val="00C7214D"/>
    <w:rsid w:val="00C72DED"/>
    <w:rsid w:val="00C72DF7"/>
    <w:rsid w:val="00C73571"/>
    <w:rsid w:val="00C74326"/>
    <w:rsid w:val="00C74743"/>
    <w:rsid w:val="00C74BFA"/>
    <w:rsid w:val="00C74C53"/>
    <w:rsid w:val="00C75E1B"/>
    <w:rsid w:val="00C76600"/>
    <w:rsid w:val="00C7696A"/>
    <w:rsid w:val="00C76DAE"/>
    <w:rsid w:val="00C7708C"/>
    <w:rsid w:val="00C774C4"/>
    <w:rsid w:val="00C77873"/>
    <w:rsid w:val="00C77F4D"/>
    <w:rsid w:val="00C80DB2"/>
    <w:rsid w:val="00C80DB8"/>
    <w:rsid w:val="00C810C5"/>
    <w:rsid w:val="00C81196"/>
    <w:rsid w:val="00C8120C"/>
    <w:rsid w:val="00C8121F"/>
    <w:rsid w:val="00C81289"/>
    <w:rsid w:val="00C812F1"/>
    <w:rsid w:val="00C8163B"/>
    <w:rsid w:val="00C81788"/>
    <w:rsid w:val="00C81931"/>
    <w:rsid w:val="00C819BA"/>
    <w:rsid w:val="00C81B64"/>
    <w:rsid w:val="00C81DD0"/>
    <w:rsid w:val="00C81FB6"/>
    <w:rsid w:val="00C820FB"/>
    <w:rsid w:val="00C82244"/>
    <w:rsid w:val="00C82262"/>
    <w:rsid w:val="00C829A3"/>
    <w:rsid w:val="00C82A34"/>
    <w:rsid w:val="00C82C84"/>
    <w:rsid w:val="00C83649"/>
    <w:rsid w:val="00C83703"/>
    <w:rsid w:val="00C83733"/>
    <w:rsid w:val="00C839C1"/>
    <w:rsid w:val="00C83C04"/>
    <w:rsid w:val="00C842CE"/>
    <w:rsid w:val="00C84607"/>
    <w:rsid w:val="00C85480"/>
    <w:rsid w:val="00C855F0"/>
    <w:rsid w:val="00C856C2"/>
    <w:rsid w:val="00C857C9"/>
    <w:rsid w:val="00C85E0A"/>
    <w:rsid w:val="00C85F1A"/>
    <w:rsid w:val="00C85F56"/>
    <w:rsid w:val="00C86655"/>
    <w:rsid w:val="00C8681D"/>
    <w:rsid w:val="00C86A7E"/>
    <w:rsid w:val="00C86E83"/>
    <w:rsid w:val="00C870E8"/>
    <w:rsid w:val="00C873FB"/>
    <w:rsid w:val="00C877A3"/>
    <w:rsid w:val="00C87CC2"/>
    <w:rsid w:val="00C902D6"/>
    <w:rsid w:val="00C9050C"/>
    <w:rsid w:val="00C906D2"/>
    <w:rsid w:val="00C90A23"/>
    <w:rsid w:val="00C90D3A"/>
    <w:rsid w:val="00C921EC"/>
    <w:rsid w:val="00C929D5"/>
    <w:rsid w:val="00C92E0B"/>
    <w:rsid w:val="00C93333"/>
    <w:rsid w:val="00C933AB"/>
    <w:rsid w:val="00C93472"/>
    <w:rsid w:val="00C9381F"/>
    <w:rsid w:val="00C94A78"/>
    <w:rsid w:val="00C94E3B"/>
    <w:rsid w:val="00C954D8"/>
    <w:rsid w:val="00C957CB"/>
    <w:rsid w:val="00C96044"/>
    <w:rsid w:val="00C962D8"/>
    <w:rsid w:val="00C96624"/>
    <w:rsid w:val="00C96DE3"/>
    <w:rsid w:val="00CA0497"/>
    <w:rsid w:val="00CA09DE"/>
    <w:rsid w:val="00CA1185"/>
    <w:rsid w:val="00CA1364"/>
    <w:rsid w:val="00CA216C"/>
    <w:rsid w:val="00CA2181"/>
    <w:rsid w:val="00CA2A81"/>
    <w:rsid w:val="00CA3A31"/>
    <w:rsid w:val="00CA3BA9"/>
    <w:rsid w:val="00CA3BFE"/>
    <w:rsid w:val="00CA3FE2"/>
    <w:rsid w:val="00CA4116"/>
    <w:rsid w:val="00CA42FD"/>
    <w:rsid w:val="00CA4877"/>
    <w:rsid w:val="00CA4C24"/>
    <w:rsid w:val="00CA4CCB"/>
    <w:rsid w:val="00CA6112"/>
    <w:rsid w:val="00CA6504"/>
    <w:rsid w:val="00CA6551"/>
    <w:rsid w:val="00CA66DA"/>
    <w:rsid w:val="00CA6826"/>
    <w:rsid w:val="00CA69B7"/>
    <w:rsid w:val="00CA6E61"/>
    <w:rsid w:val="00CA7B61"/>
    <w:rsid w:val="00CA7BA9"/>
    <w:rsid w:val="00CA7E80"/>
    <w:rsid w:val="00CB00E2"/>
    <w:rsid w:val="00CB0590"/>
    <w:rsid w:val="00CB0B95"/>
    <w:rsid w:val="00CB1164"/>
    <w:rsid w:val="00CB1255"/>
    <w:rsid w:val="00CB20A8"/>
    <w:rsid w:val="00CB218D"/>
    <w:rsid w:val="00CB21C8"/>
    <w:rsid w:val="00CB22E9"/>
    <w:rsid w:val="00CB2DA8"/>
    <w:rsid w:val="00CB2E5C"/>
    <w:rsid w:val="00CB2F47"/>
    <w:rsid w:val="00CB31AA"/>
    <w:rsid w:val="00CB31FF"/>
    <w:rsid w:val="00CB3455"/>
    <w:rsid w:val="00CB3C8E"/>
    <w:rsid w:val="00CB427C"/>
    <w:rsid w:val="00CB44C2"/>
    <w:rsid w:val="00CB4C33"/>
    <w:rsid w:val="00CB50BB"/>
    <w:rsid w:val="00CB5190"/>
    <w:rsid w:val="00CB5631"/>
    <w:rsid w:val="00CB5ADA"/>
    <w:rsid w:val="00CB5C17"/>
    <w:rsid w:val="00CB5E62"/>
    <w:rsid w:val="00CB604E"/>
    <w:rsid w:val="00CB669D"/>
    <w:rsid w:val="00CB6986"/>
    <w:rsid w:val="00CB69E5"/>
    <w:rsid w:val="00CB6C1A"/>
    <w:rsid w:val="00CB6CC3"/>
    <w:rsid w:val="00CB70DA"/>
    <w:rsid w:val="00CB792B"/>
    <w:rsid w:val="00CB7E78"/>
    <w:rsid w:val="00CB7F8B"/>
    <w:rsid w:val="00CB7FCE"/>
    <w:rsid w:val="00CC00AF"/>
    <w:rsid w:val="00CC0174"/>
    <w:rsid w:val="00CC0492"/>
    <w:rsid w:val="00CC0C76"/>
    <w:rsid w:val="00CC0D33"/>
    <w:rsid w:val="00CC0D89"/>
    <w:rsid w:val="00CC117D"/>
    <w:rsid w:val="00CC11D0"/>
    <w:rsid w:val="00CC12DA"/>
    <w:rsid w:val="00CC171E"/>
    <w:rsid w:val="00CC1907"/>
    <w:rsid w:val="00CC1A11"/>
    <w:rsid w:val="00CC1B11"/>
    <w:rsid w:val="00CC1D2B"/>
    <w:rsid w:val="00CC2096"/>
    <w:rsid w:val="00CC24E3"/>
    <w:rsid w:val="00CC2812"/>
    <w:rsid w:val="00CC2A89"/>
    <w:rsid w:val="00CC2E57"/>
    <w:rsid w:val="00CC2EE8"/>
    <w:rsid w:val="00CC308E"/>
    <w:rsid w:val="00CC342D"/>
    <w:rsid w:val="00CC3BE2"/>
    <w:rsid w:val="00CC3C40"/>
    <w:rsid w:val="00CC3DAB"/>
    <w:rsid w:val="00CC4265"/>
    <w:rsid w:val="00CC43E2"/>
    <w:rsid w:val="00CC43FA"/>
    <w:rsid w:val="00CC45CE"/>
    <w:rsid w:val="00CC4E24"/>
    <w:rsid w:val="00CC5345"/>
    <w:rsid w:val="00CC5FAF"/>
    <w:rsid w:val="00CC6097"/>
    <w:rsid w:val="00CC62BD"/>
    <w:rsid w:val="00CC7696"/>
    <w:rsid w:val="00CC7BE3"/>
    <w:rsid w:val="00CD00C2"/>
    <w:rsid w:val="00CD0972"/>
    <w:rsid w:val="00CD0CD8"/>
    <w:rsid w:val="00CD0E19"/>
    <w:rsid w:val="00CD0E53"/>
    <w:rsid w:val="00CD109C"/>
    <w:rsid w:val="00CD1591"/>
    <w:rsid w:val="00CD1643"/>
    <w:rsid w:val="00CD173F"/>
    <w:rsid w:val="00CD1A48"/>
    <w:rsid w:val="00CD2624"/>
    <w:rsid w:val="00CD2667"/>
    <w:rsid w:val="00CD2BFC"/>
    <w:rsid w:val="00CD337C"/>
    <w:rsid w:val="00CD3381"/>
    <w:rsid w:val="00CD348B"/>
    <w:rsid w:val="00CD377F"/>
    <w:rsid w:val="00CD3A05"/>
    <w:rsid w:val="00CD3BC4"/>
    <w:rsid w:val="00CD3FC2"/>
    <w:rsid w:val="00CD42A4"/>
    <w:rsid w:val="00CD44A8"/>
    <w:rsid w:val="00CD4AEF"/>
    <w:rsid w:val="00CD4CA4"/>
    <w:rsid w:val="00CD581C"/>
    <w:rsid w:val="00CD64BB"/>
    <w:rsid w:val="00CD658D"/>
    <w:rsid w:val="00CD6B57"/>
    <w:rsid w:val="00CD6C33"/>
    <w:rsid w:val="00CD76E7"/>
    <w:rsid w:val="00CD773C"/>
    <w:rsid w:val="00CD7759"/>
    <w:rsid w:val="00CD7949"/>
    <w:rsid w:val="00CD7983"/>
    <w:rsid w:val="00CD7DFF"/>
    <w:rsid w:val="00CD7E59"/>
    <w:rsid w:val="00CE0372"/>
    <w:rsid w:val="00CE037E"/>
    <w:rsid w:val="00CE0524"/>
    <w:rsid w:val="00CE05D6"/>
    <w:rsid w:val="00CE0AA1"/>
    <w:rsid w:val="00CE0D26"/>
    <w:rsid w:val="00CE0E31"/>
    <w:rsid w:val="00CE1612"/>
    <w:rsid w:val="00CE16B9"/>
    <w:rsid w:val="00CE1FB4"/>
    <w:rsid w:val="00CE2106"/>
    <w:rsid w:val="00CE221F"/>
    <w:rsid w:val="00CE2522"/>
    <w:rsid w:val="00CE3036"/>
    <w:rsid w:val="00CE31AF"/>
    <w:rsid w:val="00CE374F"/>
    <w:rsid w:val="00CE3F04"/>
    <w:rsid w:val="00CE41DA"/>
    <w:rsid w:val="00CE46A4"/>
    <w:rsid w:val="00CE4953"/>
    <w:rsid w:val="00CE4CDC"/>
    <w:rsid w:val="00CE4FA2"/>
    <w:rsid w:val="00CE51F0"/>
    <w:rsid w:val="00CE586D"/>
    <w:rsid w:val="00CE58FB"/>
    <w:rsid w:val="00CE596F"/>
    <w:rsid w:val="00CE5E35"/>
    <w:rsid w:val="00CE6A17"/>
    <w:rsid w:val="00CE6B4E"/>
    <w:rsid w:val="00CF0154"/>
    <w:rsid w:val="00CF02FA"/>
    <w:rsid w:val="00CF0326"/>
    <w:rsid w:val="00CF0D6E"/>
    <w:rsid w:val="00CF0F8E"/>
    <w:rsid w:val="00CF10F5"/>
    <w:rsid w:val="00CF191F"/>
    <w:rsid w:val="00CF357C"/>
    <w:rsid w:val="00CF3A96"/>
    <w:rsid w:val="00CF3C05"/>
    <w:rsid w:val="00CF433C"/>
    <w:rsid w:val="00CF44BE"/>
    <w:rsid w:val="00CF452D"/>
    <w:rsid w:val="00CF51CA"/>
    <w:rsid w:val="00CF51F9"/>
    <w:rsid w:val="00CF53A1"/>
    <w:rsid w:val="00CF5E46"/>
    <w:rsid w:val="00CF605A"/>
    <w:rsid w:val="00CF69C0"/>
    <w:rsid w:val="00CF6DEE"/>
    <w:rsid w:val="00CF7DAB"/>
    <w:rsid w:val="00CF7F30"/>
    <w:rsid w:val="00D00121"/>
    <w:rsid w:val="00D011DF"/>
    <w:rsid w:val="00D0124A"/>
    <w:rsid w:val="00D012CC"/>
    <w:rsid w:val="00D01BB1"/>
    <w:rsid w:val="00D01ED2"/>
    <w:rsid w:val="00D029CA"/>
    <w:rsid w:val="00D02DB5"/>
    <w:rsid w:val="00D02DFC"/>
    <w:rsid w:val="00D02FD1"/>
    <w:rsid w:val="00D034D5"/>
    <w:rsid w:val="00D03580"/>
    <w:rsid w:val="00D03AE9"/>
    <w:rsid w:val="00D03E1A"/>
    <w:rsid w:val="00D03E7A"/>
    <w:rsid w:val="00D03F51"/>
    <w:rsid w:val="00D03FF7"/>
    <w:rsid w:val="00D04079"/>
    <w:rsid w:val="00D040B4"/>
    <w:rsid w:val="00D04127"/>
    <w:rsid w:val="00D043D9"/>
    <w:rsid w:val="00D0455F"/>
    <w:rsid w:val="00D04965"/>
    <w:rsid w:val="00D04B89"/>
    <w:rsid w:val="00D04F08"/>
    <w:rsid w:val="00D05135"/>
    <w:rsid w:val="00D05292"/>
    <w:rsid w:val="00D05505"/>
    <w:rsid w:val="00D05956"/>
    <w:rsid w:val="00D06B02"/>
    <w:rsid w:val="00D06C43"/>
    <w:rsid w:val="00D06C4A"/>
    <w:rsid w:val="00D071EA"/>
    <w:rsid w:val="00D073CB"/>
    <w:rsid w:val="00D079D4"/>
    <w:rsid w:val="00D079F9"/>
    <w:rsid w:val="00D07BFC"/>
    <w:rsid w:val="00D07CC6"/>
    <w:rsid w:val="00D07E1A"/>
    <w:rsid w:val="00D07F96"/>
    <w:rsid w:val="00D1004F"/>
    <w:rsid w:val="00D101D3"/>
    <w:rsid w:val="00D10741"/>
    <w:rsid w:val="00D10CAF"/>
    <w:rsid w:val="00D11257"/>
    <w:rsid w:val="00D11C3D"/>
    <w:rsid w:val="00D11DDC"/>
    <w:rsid w:val="00D12C19"/>
    <w:rsid w:val="00D12CA7"/>
    <w:rsid w:val="00D12DCA"/>
    <w:rsid w:val="00D134F1"/>
    <w:rsid w:val="00D13593"/>
    <w:rsid w:val="00D138FF"/>
    <w:rsid w:val="00D139E9"/>
    <w:rsid w:val="00D13D82"/>
    <w:rsid w:val="00D149D8"/>
    <w:rsid w:val="00D14DA2"/>
    <w:rsid w:val="00D14E12"/>
    <w:rsid w:val="00D1539B"/>
    <w:rsid w:val="00D15498"/>
    <w:rsid w:val="00D15E6D"/>
    <w:rsid w:val="00D168CE"/>
    <w:rsid w:val="00D16B40"/>
    <w:rsid w:val="00D16B85"/>
    <w:rsid w:val="00D16D04"/>
    <w:rsid w:val="00D16E32"/>
    <w:rsid w:val="00D16FB6"/>
    <w:rsid w:val="00D172A8"/>
    <w:rsid w:val="00D1757E"/>
    <w:rsid w:val="00D1775F"/>
    <w:rsid w:val="00D177B1"/>
    <w:rsid w:val="00D179E1"/>
    <w:rsid w:val="00D17D3F"/>
    <w:rsid w:val="00D17D83"/>
    <w:rsid w:val="00D17DCE"/>
    <w:rsid w:val="00D209DA"/>
    <w:rsid w:val="00D20D0C"/>
    <w:rsid w:val="00D21276"/>
    <w:rsid w:val="00D219FA"/>
    <w:rsid w:val="00D21B63"/>
    <w:rsid w:val="00D22296"/>
    <w:rsid w:val="00D2262B"/>
    <w:rsid w:val="00D229C9"/>
    <w:rsid w:val="00D229FD"/>
    <w:rsid w:val="00D23572"/>
    <w:rsid w:val="00D237D8"/>
    <w:rsid w:val="00D239B9"/>
    <w:rsid w:val="00D23E54"/>
    <w:rsid w:val="00D240CC"/>
    <w:rsid w:val="00D24530"/>
    <w:rsid w:val="00D245DF"/>
    <w:rsid w:val="00D24726"/>
    <w:rsid w:val="00D24E6D"/>
    <w:rsid w:val="00D24F46"/>
    <w:rsid w:val="00D25031"/>
    <w:rsid w:val="00D26108"/>
    <w:rsid w:val="00D261D0"/>
    <w:rsid w:val="00D261E1"/>
    <w:rsid w:val="00D267B3"/>
    <w:rsid w:val="00D26B98"/>
    <w:rsid w:val="00D270B5"/>
    <w:rsid w:val="00D27DC1"/>
    <w:rsid w:val="00D30199"/>
    <w:rsid w:val="00D3058E"/>
    <w:rsid w:val="00D309E9"/>
    <w:rsid w:val="00D30CDE"/>
    <w:rsid w:val="00D31467"/>
    <w:rsid w:val="00D31684"/>
    <w:rsid w:val="00D31A63"/>
    <w:rsid w:val="00D320F3"/>
    <w:rsid w:val="00D322AD"/>
    <w:rsid w:val="00D32665"/>
    <w:rsid w:val="00D32691"/>
    <w:rsid w:val="00D32720"/>
    <w:rsid w:val="00D3282E"/>
    <w:rsid w:val="00D32E3E"/>
    <w:rsid w:val="00D332B7"/>
    <w:rsid w:val="00D333CC"/>
    <w:rsid w:val="00D33421"/>
    <w:rsid w:val="00D3367D"/>
    <w:rsid w:val="00D33C13"/>
    <w:rsid w:val="00D3411D"/>
    <w:rsid w:val="00D34156"/>
    <w:rsid w:val="00D348AF"/>
    <w:rsid w:val="00D34A53"/>
    <w:rsid w:val="00D35586"/>
    <w:rsid w:val="00D356B0"/>
    <w:rsid w:val="00D358C7"/>
    <w:rsid w:val="00D35A8E"/>
    <w:rsid w:val="00D35ADF"/>
    <w:rsid w:val="00D35D74"/>
    <w:rsid w:val="00D362A2"/>
    <w:rsid w:val="00D364CC"/>
    <w:rsid w:val="00D364D8"/>
    <w:rsid w:val="00D365BE"/>
    <w:rsid w:val="00D366ED"/>
    <w:rsid w:val="00D36DCF"/>
    <w:rsid w:val="00D376C0"/>
    <w:rsid w:val="00D37E99"/>
    <w:rsid w:val="00D37FD7"/>
    <w:rsid w:val="00D409F6"/>
    <w:rsid w:val="00D40A68"/>
    <w:rsid w:val="00D40AE5"/>
    <w:rsid w:val="00D40C53"/>
    <w:rsid w:val="00D412DE"/>
    <w:rsid w:val="00D41431"/>
    <w:rsid w:val="00D41693"/>
    <w:rsid w:val="00D42015"/>
    <w:rsid w:val="00D420E5"/>
    <w:rsid w:val="00D42425"/>
    <w:rsid w:val="00D42631"/>
    <w:rsid w:val="00D428C6"/>
    <w:rsid w:val="00D428F5"/>
    <w:rsid w:val="00D429C1"/>
    <w:rsid w:val="00D429E5"/>
    <w:rsid w:val="00D429F5"/>
    <w:rsid w:val="00D42AA9"/>
    <w:rsid w:val="00D42D2A"/>
    <w:rsid w:val="00D432CA"/>
    <w:rsid w:val="00D43533"/>
    <w:rsid w:val="00D435A6"/>
    <w:rsid w:val="00D435FB"/>
    <w:rsid w:val="00D43EC3"/>
    <w:rsid w:val="00D443C6"/>
    <w:rsid w:val="00D444B5"/>
    <w:rsid w:val="00D44514"/>
    <w:rsid w:val="00D449B0"/>
    <w:rsid w:val="00D44BF5"/>
    <w:rsid w:val="00D450C4"/>
    <w:rsid w:val="00D4520E"/>
    <w:rsid w:val="00D45614"/>
    <w:rsid w:val="00D45791"/>
    <w:rsid w:val="00D45E0A"/>
    <w:rsid w:val="00D46294"/>
    <w:rsid w:val="00D46E08"/>
    <w:rsid w:val="00D47131"/>
    <w:rsid w:val="00D471F5"/>
    <w:rsid w:val="00D47BAA"/>
    <w:rsid w:val="00D504AF"/>
    <w:rsid w:val="00D50853"/>
    <w:rsid w:val="00D5085B"/>
    <w:rsid w:val="00D512C7"/>
    <w:rsid w:val="00D51531"/>
    <w:rsid w:val="00D516C2"/>
    <w:rsid w:val="00D51CE6"/>
    <w:rsid w:val="00D51E40"/>
    <w:rsid w:val="00D521C8"/>
    <w:rsid w:val="00D522F0"/>
    <w:rsid w:val="00D523CA"/>
    <w:rsid w:val="00D5255D"/>
    <w:rsid w:val="00D52927"/>
    <w:rsid w:val="00D52ADF"/>
    <w:rsid w:val="00D52F9D"/>
    <w:rsid w:val="00D5398A"/>
    <w:rsid w:val="00D53B22"/>
    <w:rsid w:val="00D53D1C"/>
    <w:rsid w:val="00D5443E"/>
    <w:rsid w:val="00D544FA"/>
    <w:rsid w:val="00D546CE"/>
    <w:rsid w:val="00D54996"/>
    <w:rsid w:val="00D555DD"/>
    <w:rsid w:val="00D556BA"/>
    <w:rsid w:val="00D564CF"/>
    <w:rsid w:val="00D565F8"/>
    <w:rsid w:val="00D56D6B"/>
    <w:rsid w:val="00D56F97"/>
    <w:rsid w:val="00D5727C"/>
    <w:rsid w:val="00D57746"/>
    <w:rsid w:val="00D57D4F"/>
    <w:rsid w:val="00D57E80"/>
    <w:rsid w:val="00D6028F"/>
    <w:rsid w:val="00D60342"/>
    <w:rsid w:val="00D60616"/>
    <w:rsid w:val="00D60AE3"/>
    <w:rsid w:val="00D614E5"/>
    <w:rsid w:val="00D617F2"/>
    <w:rsid w:val="00D6221F"/>
    <w:rsid w:val="00D62904"/>
    <w:rsid w:val="00D62B02"/>
    <w:rsid w:val="00D63386"/>
    <w:rsid w:val="00D63663"/>
    <w:rsid w:val="00D636B7"/>
    <w:rsid w:val="00D639FD"/>
    <w:rsid w:val="00D63A10"/>
    <w:rsid w:val="00D63D4E"/>
    <w:rsid w:val="00D63D7C"/>
    <w:rsid w:val="00D6406B"/>
    <w:rsid w:val="00D644B5"/>
    <w:rsid w:val="00D6458F"/>
    <w:rsid w:val="00D64F61"/>
    <w:rsid w:val="00D64F6E"/>
    <w:rsid w:val="00D65082"/>
    <w:rsid w:val="00D653E2"/>
    <w:rsid w:val="00D65B04"/>
    <w:rsid w:val="00D65D52"/>
    <w:rsid w:val="00D65EAE"/>
    <w:rsid w:val="00D6641B"/>
    <w:rsid w:val="00D66FCB"/>
    <w:rsid w:val="00D67277"/>
    <w:rsid w:val="00D67B07"/>
    <w:rsid w:val="00D67D8B"/>
    <w:rsid w:val="00D67D97"/>
    <w:rsid w:val="00D7001B"/>
    <w:rsid w:val="00D702F0"/>
    <w:rsid w:val="00D7037F"/>
    <w:rsid w:val="00D706E9"/>
    <w:rsid w:val="00D7078F"/>
    <w:rsid w:val="00D708B8"/>
    <w:rsid w:val="00D70D69"/>
    <w:rsid w:val="00D715E8"/>
    <w:rsid w:val="00D7183A"/>
    <w:rsid w:val="00D7199E"/>
    <w:rsid w:val="00D71A67"/>
    <w:rsid w:val="00D72155"/>
    <w:rsid w:val="00D723B3"/>
    <w:rsid w:val="00D727DE"/>
    <w:rsid w:val="00D72CF8"/>
    <w:rsid w:val="00D7334A"/>
    <w:rsid w:val="00D73755"/>
    <w:rsid w:val="00D73A8B"/>
    <w:rsid w:val="00D73E02"/>
    <w:rsid w:val="00D73EA9"/>
    <w:rsid w:val="00D74216"/>
    <w:rsid w:val="00D74C76"/>
    <w:rsid w:val="00D74E9C"/>
    <w:rsid w:val="00D7508A"/>
    <w:rsid w:val="00D755D3"/>
    <w:rsid w:val="00D75619"/>
    <w:rsid w:val="00D7566A"/>
    <w:rsid w:val="00D759A6"/>
    <w:rsid w:val="00D75C6F"/>
    <w:rsid w:val="00D75FB2"/>
    <w:rsid w:val="00D763E9"/>
    <w:rsid w:val="00D76901"/>
    <w:rsid w:val="00D76C34"/>
    <w:rsid w:val="00D76DA3"/>
    <w:rsid w:val="00D76F55"/>
    <w:rsid w:val="00D7700C"/>
    <w:rsid w:val="00D77142"/>
    <w:rsid w:val="00D7793B"/>
    <w:rsid w:val="00D779D0"/>
    <w:rsid w:val="00D77E26"/>
    <w:rsid w:val="00D8001E"/>
    <w:rsid w:val="00D80120"/>
    <w:rsid w:val="00D805AC"/>
    <w:rsid w:val="00D807F9"/>
    <w:rsid w:val="00D80951"/>
    <w:rsid w:val="00D80A3D"/>
    <w:rsid w:val="00D81411"/>
    <w:rsid w:val="00D821FA"/>
    <w:rsid w:val="00D82474"/>
    <w:rsid w:val="00D8288B"/>
    <w:rsid w:val="00D82BED"/>
    <w:rsid w:val="00D83250"/>
    <w:rsid w:val="00D8326C"/>
    <w:rsid w:val="00D8333A"/>
    <w:rsid w:val="00D839AB"/>
    <w:rsid w:val="00D839DE"/>
    <w:rsid w:val="00D83C51"/>
    <w:rsid w:val="00D83ED7"/>
    <w:rsid w:val="00D844E9"/>
    <w:rsid w:val="00D84BDF"/>
    <w:rsid w:val="00D84BEA"/>
    <w:rsid w:val="00D8569A"/>
    <w:rsid w:val="00D85916"/>
    <w:rsid w:val="00D859F9"/>
    <w:rsid w:val="00D86454"/>
    <w:rsid w:val="00D866BF"/>
    <w:rsid w:val="00D8694D"/>
    <w:rsid w:val="00D86ABE"/>
    <w:rsid w:val="00D86F5B"/>
    <w:rsid w:val="00D86F99"/>
    <w:rsid w:val="00D8728B"/>
    <w:rsid w:val="00D872D7"/>
    <w:rsid w:val="00D8764E"/>
    <w:rsid w:val="00D87B8C"/>
    <w:rsid w:val="00D87BC0"/>
    <w:rsid w:val="00D87E70"/>
    <w:rsid w:val="00D87FE7"/>
    <w:rsid w:val="00D9003D"/>
    <w:rsid w:val="00D906A0"/>
    <w:rsid w:val="00D90A92"/>
    <w:rsid w:val="00D90BD4"/>
    <w:rsid w:val="00D90EF2"/>
    <w:rsid w:val="00D91048"/>
    <w:rsid w:val="00D9115E"/>
    <w:rsid w:val="00D91494"/>
    <w:rsid w:val="00D91756"/>
    <w:rsid w:val="00D91AF7"/>
    <w:rsid w:val="00D91C78"/>
    <w:rsid w:val="00D91F3E"/>
    <w:rsid w:val="00D91FB5"/>
    <w:rsid w:val="00D92043"/>
    <w:rsid w:val="00D920C8"/>
    <w:rsid w:val="00D92322"/>
    <w:rsid w:val="00D925B5"/>
    <w:rsid w:val="00D92A59"/>
    <w:rsid w:val="00D92C27"/>
    <w:rsid w:val="00D92ED0"/>
    <w:rsid w:val="00D92EE0"/>
    <w:rsid w:val="00D92F17"/>
    <w:rsid w:val="00D9307B"/>
    <w:rsid w:val="00D93C1F"/>
    <w:rsid w:val="00D93D44"/>
    <w:rsid w:val="00D93E17"/>
    <w:rsid w:val="00D93F6B"/>
    <w:rsid w:val="00D93F7E"/>
    <w:rsid w:val="00D940B4"/>
    <w:rsid w:val="00D941E3"/>
    <w:rsid w:val="00D94400"/>
    <w:rsid w:val="00D94755"/>
    <w:rsid w:val="00D94C4D"/>
    <w:rsid w:val="00D95179"/>
    <w:rsid w:val="00D952D8"/>
    <w:rsid w:val="00D95365"/>
    <w:rsid w:val="00D95AD6"/>
    <w:rsid w:val="00D95C9B"/>
    <w:rsid w:val="00D966BF"/>
    <w:rsid w:val="00D96833"/>
    <w:rsid w:val="00D96BCB"/>
    <w:rsid w:val="00D96D49"/>
    <w:rsid w:val="00D96EBF"/>
    <w:rsid w:val="00D973F8"/>
    <w:rsid w:val="00D9769A"/>
    <w:rsid w:val="00D978F4"/>
    <w:rsid w:val="00DA0441"/>
    <w:rsid w:val="00DA0497"/>
    <w:rsid w:val="00DA0C22"/>
    <w:rsid w:val="00DA1276"/>
    <w:rsid w:val="00DA195D"/>
    <w:rsid w:val="00DA1B41"/>
    <w:rsid w:val="00DA1F25"/>
    <w:rsid w:val="00DA2459"/>
    <w:rsid w:val="00DA2A69"/>
    <w:rsid w:val="00DA2A79"/>
    <w:rsid w:val="00DA2F38"/>
    <w:rsid w:val="00DA32CB"/>
    <w:rsid w:val="00DA3316"/>
    <w:rsid w:val="00DA331E"/>
    <w:rsid w:val="00DA3637"/>
    <w:rsid w:val="00DA398D"/>
    <w:rsid w:val="00DA3ADF"/>
    <w:rsid w:val="00DA50BB"/>
    <w:rsid w:val="00DA5372"/>
    <w:rsid w:val="00DA55B5"/>
    <w:rsid w:val="00DA5A43"/>
    <w:rsid w:val="00DA5A6B"/>
    <w:rsid w:val="00DA6056"/>
    <w:rsid w:val="00DA62E3"/>
    <w:rsid w:val="00DA67F3"/>
    <w:rsid w:val="00DA6A2C"/>
    <w:rsid w:val="00DA6BBC"/>
    <w:rsid w:val="00DA6DE1"/>
    <w:rsid w:val="00DA71AE"/>
    <w:rsid w:val="00DA76FE"/>
    <w:rsid w:val="00DA7A48"/>
    <w:rsid w:val="00DB0E97"/>
    <w:rsid w:val="00DB12C4"/>
    <w:rsid w:val="00DB1389"/>
    <w:rsid w:val="00DB21F8"/>
    <w:rsid w:val="00DB2BA4"/>
    <w:rsid w:val="00DB32BF"/>
    <w:rsid w:val="00DB33F7"/>
    <w:rsid w:val="00DB38F4"/>
    <w:rsid w:val="00DB3B8F"/>
    <w:rsid w:val="00DB3C8A"/>
    <w:rsid w:val="00DB3F16"/>
    <w:rsid w:val="00DB3F47"/>
    <w:rsid w:val="00DB42E7"/>
    <w:rsid w:val="00DB4672"/>
    <w:rsid w:val="00DB4F35"/>
    <w:rsid w:val="00DB5211"/>
    <w:rsid w:val="00DB5737"/>
    <w:rsid w:val="00DB5B7F"/>
    <w:rsid w:val="00DB5CF2"/>
    <w:rsid w:val="00DB5F33"/>
    <w:rsid w:val="00DB6082"/>
    <w:rsid w:val="00DB62A9"/>
    <w:rsid w:val="00DB68E4"/>
    <w:rsid w:val="00DB6F09"/>
    <w:rsid w:val="00DB6FAA"/>
    <w:rsid w:val="00DB7926"/>
    <w:rsid w:val="00DB7E0E"/>
    <w:rsid w:val="00DB7E11"/>
    <w:rsid w:val="00DC0311"/>
    <w:rsid w:val="00DC0331"/>
    <w:rsid w:val="00DC0617"/>
    <w:rsid w:val="00DC062A"/>
    <w:rsid w:val="00DC074C"/>
    <w:rsid w:val="00DC102E"/>
    <w:rsid w:val="00DC1339"/>
    <w:rsid w:val="00DC1CF2"/>
    <w:rsid w:val="00DC1EE6"/>
    <w:rsid w:val="00DC2244"/>
    <w:rsid w:val="00DC23AD"/>
    <w:rsid w:val="00DC243F"/>
    <w:rsid w:val="00DC295C"/>
    <w:rsid w:val="00DC2985"/>
    <w:rsid w:val="00DC2B87"/>
    <w:rsid w:val="00DC2CDA"/>
    <w:rsid w:val="00DC2DB0"/>
    <w:rsid w:val="00DC3125"/>
    <w:rsid w:val="00DC3F15"/>
    <w:rsid w:val="00DC3F54"/>
    <w:rsid w:val="00DC4247"/>
    <w:rsid w:val="00DC45F3"/>
    <w:rsid w:val="00DC46E9"/>
    <w:rsid w:val="00DC4FE1"/>
    <w:rsid w:val="00DC518C"/>
    <w:rsid w:val="00DC59F4"/>
    <w:rsid w:val="00DC5C81"/>
    <w:rsid w:val="00DC5E90"/>
    <w:rsid w:val="00DC61AB"/>
    <w:rsid w:val="00DC7926"/>
    <w:rsid w:val="00DC79B5"/>
    <w:rsid w:val="00DC7CD7"/>
    <w:rsid w:val="00DC7DA0"/>
    <w:rsid w:val="00DC7EA8"/>
    <w:rsid w:val="00DD0075"/>
    <w:rsid w:val="00DD0803"/>
    <w:rsid w:val="00DD09AE"/>
    <w:rsid w:val="00DD0D96"/>
    <w:rsid w:val="00DD0F2D"/>
    <w:rsid w:val="00DD1324"/>
    <w:rsid w:val="00DD1613"/>
    <w:rsid w:val="00DD2121"/>
    <w:rsid w:val="00DD21A0"/>
    <w:rsid w:val="00DD27EC"/>
    <w:rsid w:val="00DD2A3F"/>
    <w:rsid w:val="00DD2A85"/>
    <w:rsid w:val="00DD336D"/>
    <w:rsid w:val="00DD349C"/>
    <w:rsid w:val="00DD38E2"/>
    <w:rsid w:val="00DD43D0"/>
    <w:rsid w:val="00DD4A68"/>
    <w:rsid w:val="00DD4F21"/>
    <w:rsid w:val="00DD51A8"/>
    <w:rsid w:val="00DD531D"/>
    <w:rsid w:val="00DD5364"/>
    <w:rsid w:val="00DD5BFB"/>
    <w:rsid w:val="00DD5D8C"/>
    <w:rsid w:val="00DD5DBA"/>
    <w:rsid w:val="00DD5FC5"/>
    <w:rsid w:val="00DD6D62"/>
    <w:rsid w:val="00DD6D82"/>
    <w:rsid w:val="00DD722B"/>
    <w:rsid w:val="00DD72C8"/>
    <w:rsid w:val="00DD77DE"/>
    <w:rsid w:val="00DD785F"/>
    <w:rsid w:val="00DD7880"/>
    <w:rsid w:val="00DE006C"/>
    <w:rsid w:val="00DE0C39"/>
    <w:rsid w:val="00DE168B"/>
    <w:rsid w:val="00DE1A8F"/>
    <w:rsid w:val="00DE1E90"/>
    <w:rsid w:val="00DE2254"/>
    <w:rsid w:val="00DE2615"/>
    <w:rsid w:val="00DE2685"/>
    <w:rsid w:val="00DE2B1E"/>
    <w:rsid w:val="00DE3015"/>
    <w:rsid w:val="00DE321E"/>
    <w:rsid w:val="00DE3225"/>
    <w:rsid w:val="00DE3283"/>
    <w:rsid w:val="00DE33D0"/>
    <w:rsid w:val="00DE3DB4"/>
    <w:rsid w:val="00DE3FF4"/>
    <w:rsid w:val="00DE4030"/>
    <w:rsid w:val="00DE40A3"/>
    <w:rsid w:val="00DE419F"/>
    <w:rsid w:val="00DE43D6"/>
    <w:rsid w:val="00DE444D"/>
    <w:rsid w:val="00DE45CE"/>
    <w:rsid w:val="00DE47B6"/>
    <w:rsid w:val="00DE4988"/>
    <w:rsid w:val="00DE49B5"/>
    <w:rsid w:val="00DE4E75"/>
    <w:rsid w:val="00DE5141"/>
    <w:rsid w:val="00DE51A4"/>
    <w:rsid w:val="00DE5460"/>
    <w:rsid w:val="00DE5791"/>
    <w:rsid w:val="00DE59E0"/>
    <w:rsid w:val="00DE5C2E"/>
    <w:rsid w:val="00DE6966"/>
    <w:rsid w:val="00DE6CA3"/>
    <w:rsid w:val="00DF01C6"/>
    <w:rsid w:val="00DF023A"/>
    <w:rsid w:val="00DF0302"/>
    <w:rsid w:val="00DF0554"/>
    <w:rsid w:val="00DF0B81"/>
    <w:rsid w:val="00DF128E"/>
    <w:rsid w:val="00DF12F9"/>
    <w:rsid w:val="00DF15B6"/>
    <w:rsid w:val="00DF19EE"/>
    <w:rsid w:val="00DF1BD0"/>
    <w:rsid w:val="00DF1BD2"/>
    <w:rsid w:val="00DF1D1A"/>
    <w:rsid w:val="00DF1DF1"/>
    <w:rsid w:val="00DF20B4"/>
    <w:rsid w:val="00DF25D1"/>
    <w:rsid w:val="00DF2C6F"/>
    <w:rsid w:val="00DF3894"/>
    <w:rsid w:val="00DF398E"/>
    <w:rsid w:val="00DF3F0E"/>
    <w:rsid w:val="00DF3F1A"/>
    <w:rsid w:val="00DF460B"/>
    <w:rsid w:val="00DF4A66"/>
    <w:rsid w:val="00DF4B25"/>
    <w:rsid w:val="00DF4B7E"/>
    <w:rsid w:val="00DF5196"/>
    <w:rsid w:val="00DF52D9"/>
    <w:rsid w:val="00DF5A2B"/>
    <w:rsid w:val="00DF5A32"/>
    <w:rsid w:val="00DF5FED"/>
    <w:rsid w:val="00DF604C"/>
    <w:rsid w:val="00DF613E"/>
    <w:rsid w:val="00DF6281"/>
    <w:rsid w:val="00DF62C4"/>
    <w:rsid w:val="00DF6B27"/>
    <w:rsid w:val="00DF7050"/>
    <w:rsid w:val="00DF7148"/>
    <w:rsid w:val="00DF7197"/>
    <w:rsid w:val="00DF73A7"/>
    <w:rsid w:val="00DF7C20"/>
    <w:rsid w:val="00DF7DEE"/>
    <w:rsid w:val="00DF7E60"/>
    <w:rsid w:val="00E00040"/>
    <w:rsid w:val="00E0045D"/>
    <w:rsid w:val="00E0062F"/>
    <w:rsid w:val="00E01741"/>
    <w:rsid w:val="00E01823"/>
    <w:rsid w:val="00E01B82"/>
    <w:rsid w:val="00E01DAC"/>
    <w:rsid w:val="00E01EE9"/>
    <w:rsid w:val="00E029B3"/>
    <w:rsid w:val="00E02B05"/>
    <w:rsid w:val="00E02EED"/>
    <w:rsid w:val="00E033AB"/>
    <w:rsid w:val="00E037C6"/>
    <w:rsid w:val="00E03AE6"/>
    <w:rsid w:val="00E0410F"/>
    <w:rsid w:val="00E043E1"/>
    <w:rsid w:val="00E04842"/>
    <w:rsid w:val="00E04C46"/>
    <w:rsid w:val="00E0514F"/>
    <w:rsid w:val="00E05511"/>
    <w:rsid w:val="00E05563"/>
    <w:rsid w:val="00E05B2A"/>
    <w:rsid w:val="00E05CE1"/>
    <w:rsid w:val="00E05E44"/>
    <w:rsid w:val="00E0641F"/>
    <w:rsid w:val="00E0665A"/>
    <w:rsid w:val="00E06DBC"/>
    <w:rsid w:val="00E06DFE"/>
    <w:rsid w:val="00E06E7C"/>
    <w:rsid w:val="00E06F60"/>
    <w:rsid w:val="00E071A9"/>
    <w:rsid w:val="00E07946"/>
    <w:rsid w:val="00E07B6B"/>
    <w:rsid w:val="00E07F3F"/>
    <w:rsid w:val="00E10049"/>
    <w:rsid w:val="00E100E5"/>
    <w:rsid w:val="00E10261"/>
    <w:rsid w:val="00E10858"/>
    <w:rsid w:val="00E10CBE"/>
    <w:rsid w:val="00E10D48"/>
    <w:rsid w:val="00E113D6"/>
    <w:rsid w:val="00E1156C"/>
    <w:rsid w:val="00E11751"/>
    <w:rsid w:val="00E11C12"/>
    <w:rsid w:val="00E11D09"/>
    <w:rsid w:val="00E12054"/>
    <w:rsid w:val="00E1225B"/>
    <w:rsid w:val="00E122C5"/>
    <w:rsid w:val="00E123DC"/>
    <w:rsid w:val="00E12651"/>
    <w:rsid w:val="00E12F97"/>
    <w:rsid w:val="00E13059"/>
    <w:rsid w:val="00E135D5"/>
    <w:rsid w:val="00E13894"/>
    <w:rsid w:val="00E13FF1"/>
    <w:rsid w:val="00E14021"/>
    <w:rsid w:val="00E14075"/>
    <w:rsid w:val="00E1444E"/>
    <w:rsid w:val="00E14722"/>
    <w:rsid w:val="00E14798"/>
    <w:rsid w:val="00E148E3"/>
    <w:rsid w:val="00E14B98"/>
    <w:rsid w:val="00E15206"/>
    <w:rsid w:val="00E153C8"/>
    <w:rsid w:val="00E15E55"/>
    <w:rsid w:val="00E15E6C"/>
    <w:rsid w:val="00E15E7C"/>
    <w:rsid w:val="00E15F44"/>
    <w:rsid w:val="00E16095"/>
    <w:rsid w:val="00E164E3"/>
    <w:rsid w:val="00E16B56"/>
    <w:rsid w:val="00E16DED"/>
    <w:rsid w:val="00E17098"/>
    <w:rsid w:val="00E20102"/>
    <w:rsid w:val="00E206CE"/>
    <w:rsid w:val="00E20C5C"/>
    <w:rsid w:val="00E21008"/>
    <w:rsid w:val="00E21B20"/>
    <w:rsid w:val="00E21D9B"/>
    <w:rsid w:val="00E2225E"/>
    <w:rsid w:val="00E2284E"/>
    <w:rsid w:val="00E22C67"/>
    <w:rsid w:val="00E22FCA"/>
    <w:rsid w:val="00E234FC"/>
    <w:rsid w:val="00E236BE"/>
    <w:rsid w:val="00E23D28"/>
    <w:rsid w:val="00E23F4B"/>
    <w:rsid w:val="00E250EC"/>
    <w:rsid w:val="00E256C0"/>
    <w:rsid w:val="00E25A70"/>
    <w:rsid w:val="00E2687A"/>
    <w:rsid w:val="00E269E7"/>
    <w:rsid w:val="00E26A87"/>
    <w:rsid w:val="00E26BF4"/>
    <w:rsid w:val="00E26D46"/>
    <w:rsid w:val="00E26E42"/>
    <w:rsid w:val="00E2738E"/>
    <w:rsid w:val="00E274A4"/>
    <w:rsid w:val="00E27625"/>
    <w:rsid w:val="00E3060F"/>
    <w:rsid w:val="00E30670"/>
    <w:rsid w:val="00E30AAA"/>
    <w:rsid w:val="00E30D41"/>
    <w:rsid w:val="00E30D5C"/>
    <w:rsid w:val="00E30F68"/>
    <w:rsid w:val="00E310C1"/>
    <w:rsid w:val="00E31106"/>
    <w:rsid w:val="00E31349"/>
    <w:rsid w:val="00E31E3A"/>
    <w:rsid w:val="00E31E96"/>
    <w:rsid w:val="00E31EB7"/>
    <w:rsid w:val="00E32098"/>
    <w:rsid w:val="00E322EC"/>
    <w:rsid w:val="00E32759"/>
    <w:rsid w:val="00E3278A"/>
    <w:rsid w:val="00E3288D"/>
    <w:rsid w:val="00E328FC"/>
    <w:rsid w:val="00E329C0"/>
    <w:rsid w:val="00E332C7"/>
    <w:rsid w:val="00E33677"/>
    <w:rsid w:val="00E3376C"/>
    <w:rsid w:val="00E337EE"/>
    <w:rsid w:val="00E33AC6"/>
    <w:rsid w:val="00E33CFE"/>
    <w:rsid w:val="00E342AB"/>
    <w:rsid w:val="00E3473D"/>
    <w:rsid w:val="00E34F81"/>
    <w:rsid w:val="00E353C8"/>
    <w:rsid w:val="00E35F95"/>
    <w:rsid w:val="00E36601"/>
    <w:rsid w:val="00E36CF9"/>
    <w:rsid w:val="00E36D26"/>
    <w:rsid w:val="00E374D3"/>
    <w:rsid w:val="00E376C9"/>
    <w:rsid w:val="00E40024"/>
    <w:rsid w:val="00E40904"/>
    <w:rsid w:val="00E409B0"/>
    <w:rsid w:val="00E40BD6"/>
    <w:rsid w:val="00E413A6"/>
    <w:rsid w:val="00E41816"/>
    <w:rsid w:val="00E41907"/>
    <w:rsid w:val="00E419D7"/>
    <w:rsid w:val="00E4202C"/>
    <w:rsid w:val="00E420E4"/>
    <w:rsid w:val="00E424FF"/>
    <w:rsid w:val="00E42560"/>
    <w:rsid w:val="00E42764"/>
    <w:rsid w:val="00E42813"/>
    <w:rsid w:val="00E42D9E"/>
    <w:rsid w:val="00E42F4A"/>
    <w:rsid w:val="00E43430"/>
    <w:rsid w:val="00E434DE"/>
    <w:rsid w:val="00E43637"/>
    <w:rsid w:val="00E43AC2"/>
    <w:rsid w:val="00E43E81"/>
    <w:rsid w:val="00E442BF"/>
    <w:rsid w:val="00E44552"/>
    <w:rsid w:val="00E445EF"/>
    <w:rsid w:val="00E447CA"/>
    <w:rsid w:val="00E44D09"/>
    <w:rsid w:val="00E459EF"/>
    <w:rsid w:val="00E45F29"/>
    <w:rsid w:val="00E46246"/>
    <w:rsid w:val="00E4669D"/>
    <w:rsid w:val="00E46B44"/>
    <w:rsid w:val="00E46BF4"/>
    <w:rsid w:val="00E46E24"/>
    <w:rsid w:val="00E46F55"/>
    <w:rsid w:val="00E47383"/>
    <w:rsid w:val="00E47425"/>
    <w:rsid w:val="00E479C1"/>
    <w:rsid w:val="00E47C5F"/>
    <w:rsid w:val="00E50278"/>
    <w:rsid w:val="00E50298"/>
    <w:rsid w:val="00E509AC"/>
    <w:rsid w:val="00E50C79"/>
    <w:rsid w:val="00E51089"/>
    <w:rsid w:val="00E5111D"/>
    <w:rsid w:val="00E511CA"/>
    <w:rsid w:val="00E51239"/>
    <w:rsid w:val="00E515FF"/>
    <w:rsid w:val="00E518AD"/>
    <w:rsid w:val="00E52161"/>
    <w:rsid w:val="00E522F3"/>
    <w:rsid w:val="00E52543"/>
    <w:rsid w:val="00E52C08"/>
    <w:rsid w:val="00E535A5"/>
    <w:rsid w:val="00E53E16"/>
    <w:rsid w:val="00E542A2"/>
    <w:rsid w:val="00E54455"/>
    <w:rsid w:val="00E54A88"/>
    <w:rsid w:val="00E54AF4"/>
    <w:rsid w:val="00E54C0D"/>
    <w:rsid w:val="00E54D3F"/>
    <w:rsid w:val="00E55051"/>
    <w:rsid w:val="00E561B2"/>
    <w:rsid w:val="00E5646C"/>
    <w:rsid w:val="00E56820"/>
    <w:rsid w:val="00E56990"/>
    <w:rsid w:val="00E56B59"/>
    <w:rsid w:val="00E5797B"/>
    <w:rsid w:val="00E57D8C"/>
    <w:rsid w:val="00E57DEE"/>
    <w:rsid w:val="00E57F5A"/>
    <w:rsid w:val="00E6021A"/>
    <w:rsid w:val="00E604E3"/>
    <w:rsid w:val="00E60F4A"/>
    <w:rsid w:val="00E61164"/>
    <w:rsid w:val="00E611AF"/>
    <w:rsid w:val="00E61890"/>
    <w:rsid w:val="00E61A11"/>
    <w:rsid w:val="00E61CED"/>
    <w:rsid w:val="00E6283F"/>
    <w:rsid w:val="00E629B7"/>
    <w:rsid w:val="00E62A52"/>
    <w:rsid w:val="00E62AFF"/>
    <w:rsid w:val="00E62B34"/>
    <w:rsid w:val="00E639F2"/>
    <w:rsid w:val="00E63D72"/>
    <w:rsid w:val="00E64458"/>
    <w:rsid w:val="00E6456B"/>
    <w:rsid w:val="00E645DC"/>
    <w:rsid w:val="00E64DB7"/>
    <w:rsid w:val="00E651DF"/>
    <w:rsid w:val="00E6553C"/>
    <w:rsid w:val="00E65951"/>
    <w:rsid w:val="00E65BAF"/>
    <w:rsid w:val="00E65D10"/>
    <w:rsid w:val="00E65D7C"/>
    <w:rsid w:val="00E664F8"/>
    <w:rsid w:val="00E66A48"/>
    <w:rsid w:val="00E66F75"/>
    <w:rsid w:val="00E670D7"/>
    <w:rsid w:val="00E6714E"/>
    <w:rsid w:val="00E67A5A"/>
    <w:rsid w:val="00E67D4D"/>
    <w:rsid w:val="00E70091"/>
    <w:rsid w:val="00E7014A"/>
    <w:rsid w:val="00E7094A"/>
    <w:rsid w:val="00E70F5A"/>
    <w:rsid w:val="00E7165B"/>
    <w:rsid w:val="00E71882"/>
    <w:rsid w:val="00E71C9E"/>
    <w:rsid w:val="00E7232E"/>
    <w:rsid w:val="00E731E3"/>
    <w:rsid w:val="00E738D7"/>
    <w:rsid w:val="00E73AE6"/>
    <w:rsid w:val="00E73E92"/>
    <w:rsid w:val="00E74315"/>
    <w:rsid w:val="00E74648"/>
    <w:rsid w:val="00E74DA1"/>
    <w:rsid w:val="00E75216"/>
    <w:rsid w:val="00E75E13"/>
    <w:rsid w:val="00E76177"/>
    <w:rsid w:val="00E7665A"/>
    <w:rsid w:val="00E76D2F"/>
    <w:rsid w:val="00E76EA1"/>
    <w:rsid w:val="00E771DB"/>
    <w:rsid w:val="00E77595"/>
    <w:rsid w:val="00E7774B"/>
    <w:rsid w:val="00E77827"/>
    <w:rsid w:val="00E77D2B"/>
    <w:rsid w:val="00E77F9D"/>
    <w:rsid w:val="00E80184"/>
    <w:rsid w:val="00E80347"/>
    <w:rsid w:val="00E80422"/>
    <w:rsid w:val="00E81405"/>
    <w:rsid w:val="00E8187B"/>
    <w:rsid w:val="00E81A0C"/>
    <w:rsid w:val="00E81D5C"/>
    <w:rsid w:val="00E8206C"/>
    <w:rsid w:val="00E820B1"/>
    <w:rsid w:val="00E820D1"/>
    <w:rsid w:val="00E8229A"/>
    <w:rsid w:val="00E8309C"/>
    <w:rsid w:val="00E8371A"/>
    <w:rsid w:val="00E83C55"/>
    <w:rsid w:val="00E8402A"/>
    <w:rsid w:val="00E84291"/>
    <w:rsid w:val="00E8457B"/>
    <w:rsid w:val="00E8471A"/>
    <w:rsid w:val="00E84AC6"/>
    <w:rsid w:val="00E84E24"/>
    <w:rsid w:val="00E85FC8"/>
    <w:rsid w:val="00E86305"/>
    <w:rsid w:val="00E86504"/>
    <w:rsid w:val="00E86ADE"/>
    <w:rsid w:val="00E86B61"/>
    <w:rsid w:val="00E87149"/>
    <w:rsid w:val="00E87345"/>
    <w:rsid w:val="00E8754C"/>
    <w:rsid w:val="00E87723"/>
    <w:rsid w:val="00E902A7"/>
    <w:rsid w:val="00E9039E"/>
    <w:rsid w:val="00E90603"/>
    <w:rsid w:val="00E90A12"/>
    <w:rsid w:val="00E90B2F"/>
    <w:rsid w:val="00E90FA3"/>
    <w:rsid w:val="00E91148"/>
    <w:rsid w:val="00E91A82"/>
    <w:rsid w:val="00E91A83"/>
    <w:rsid w:val="00E91C93"/>
    <w:rsid w:val="00E91F83"/>
    <w:rsid w:val="00E92A78"/>
    <w:rsid w:val="00E92D5F"/>
    <w:rsid w:val="00E93050"/>
    <w:rsid w:val="00E931FA"/>
    <w:rsid w:val="00E932B1"/>
    <w:rsid w:val="00E9390C"/>
    <w:rsid w:val="00E9396E"/>
    <w:rsid w:val="00E93EFF"/>
    <w:rsid w:val="00E941E5"/>
    <w:rsid w:val="00E94DFF"/>
    <w:rsid w:val="00E954C9"/>
    <w:rsid w:val="00E9607F"/>
    <w:rsid w:val="00E96BCB"/>
    <w:rsid w:val="00E96BDB"/>
    <w:rsid w:val="00E96E96"/>
    <w:rsid w:val="00E975D3"/>
    <w:rsid w:val="00E9760B"/>
    <w:rsid w:val="00E97661"/>
    <w:rsid w:val="00E976BD"/>
    <w:rsid w:val="00E977A9"/>
    <w:rsid w:val="00E977D8"/>
    <w:rsid w:val="00E97861"/>
    <w:rsid w:val="00E9794E"/>
    <w:rsid w:val="00E97D0B"/>
    <w:rsid w:val="00EA00E7"/>
    <w:rsid w:val="00EA03A2"/>
    <w:rsid w:val="00EA09CB"/>
    <w:rsid w:val="00EA0CAF"/>
    <w:rsid w:val="00EA1A91"/>
    <w:rsid w:val="00EA1CF7"/>
    <w:rsid w:val="00EA1D13"/>
    <w:rsid w:val="00EA1F0C"/>
    <w:rsid w:val="00EA1F7D"/>
    <w:rsid w:val="00EA2234"/>
    <w:rsid w:val="00EA226F"/>
    <w:rsid w:val="00EA2B60"/>
    <w:rsid w:val="00EA2E54"/>
    <w:rsid w:val="00EA3509"/>
    <w:rsid w:val="00EA35A2"/>
    <w:rsid w:val="00EA360A"/>
    <w:rsid w:val="00EA3FDA"/>
    <w:rsid w:val="00EA4533"/>
    <w:rsid w:val="00EA4BB7"/>
    <w:rsid w:val="00EA4C23"/>
    <w:rsid w:val="00EA533D"/>
    <w:rsid w:val="00EA541B"/>
    <w:rsid w:val="00EA5933"/>
    <w:rsid w:val="00EA5B70"/>
    <w:rsid w:val="00EA612B"/>
    <w:rsid w:val="00EA6204"/>
    <w:rsid w:val="00EA6990"/>
    <w:rsid w:val="00EA6DF2"/>
    <w:rsid w:val="00EA6EEB"/>
    <w:rsid w:val="00EA7856"/>
    <w:rsid w:val="00EA789C"/>
    <w:rsid w:val="00EB0547"/>
    <w:rsid w:val="00EB06FE"/>
    <w:rsid w:val="00EB0EDD"/>
    <w:rsid w:val="00EB1122"/>
    <w:rsid w:val="00EB11BA"/>
    <w:rsid w:val="00EB1FE8"/>
    <w:rsid w:val="00EB2077"/>
    <w:rsid w:val="00EB2301"/>
    <w:rsid w:val="00EB2D06"/>
    <w:rsid w:val="00EB2EDA"/>
    <w:rsid w:val="00EB36BD"/>
    <w:rsid w:val="00EB375E"/>
    <w:rsid w:val="00EB3AF2"/>
    <w:rsid w:val="00EB3B17"/>
    <w:rsid w:val="00EB3F36"/>
    <w:rsid w:val="00EB41DE"/>
    <w:rsid w:val="00EB42A4"/>
    <w:rsid w:val="00EB4634"/>
    <w:rsid w:val="00EB4731"/>
    <w:rsid w:val="00EB4A93"/>
    <w:rsid w:val="00EB4C3C"/>
    <w:rsid w:val="00EB5188"/>
    <w:rsid w:val="00EB52A2"/>
    <w:rsid w:val="00EB5311"/>
    <w:rsid w:val="00EB53E7"/>
    <w:rsid w:val="00EB5699"/>
    <w:rsid w:val="00EB58F5"/>
    <w:rsid w:val="00EB5B49"/>
    <w:rsid w:val="00EB6418"/>
    <w:rsid w:val="00EB6BA4"/>
    <w:rsid w:val="00EB6D4A"/>
    <w:rsid w:val="00EB6DC9"/>
    <w:rsid w:val="00EB6E06"/>
    <w:rsid w:val="00EB7145"/>
    <w:rsid w:val="00EB761D"/>
    <w:rsid w:val="00EB7F26"/>
    <w:rsid w:val="00EC005C"/>
    <w:rsid w:val="00EC04D1"/>
    <w:rsid w:val="00EC0953"/>
    <w:rsid w:val="00EC0C52"/>
    <w:rsid w:val="00EC0C7F"/>
    <w:rsid w:val="00EC0D65"/>
    <w:rsid w:val="00EC1241"/>
    <w:rsid w:val="00EC1A42"/>
    <w:rsid w:val="00EC1BC3"/>
    <w:rsid w:val="00EC1D23"/>
    <w:rsid w:val="00EC3044"/>
    <w:rsid w:val="00EC3595"/>
    <w:rsid w:val="00EC3825"/>
    <w:rsid w:val="00EC385B"/>
    <w:rsid w:val="00EC38CF"/>
    <w:rsid w:val="00EC3CBB"/>
    <w:rsid w:val="00EC4447"/>
    <w:rsid w:val="00EC4677"/>
    <w:rsid w:val="00EC48D1"/>
    <w:rsid w:val="00EC49C0"/>
    <w:rsid w:val="00EC49D5"/>
    <w:rsid w:val="00EC4FEC"/>
    <w:rsid w:val="00EC5189"/>
    <w:rsid w:val="00EC560C"/>
    <w:rsid w:val="00EC563B"/>
    <w:rsid w:val="00EC57C1"/>
    <w:rsid w:val="00EC585D"/>
    <w:rsid w:val="00EC58A5"/>
    <w:rsid w:val="00EC6987"/>
    <w:rsid w:val="00EC6D0B"/>
    <w:rsid w:val="00EC6DCC"/>
    <w:rsid w:val="00EC6F61"/>
    <w:rsid w:val="00EC6F9E"/>
    <w:rsid w:val="00EC72C3"/>
    <w:rsid w:val="00EC7345"/>
    <w:rsid w:val="00EC7418"/>
    <w:rsid w:val="00EC7466"/>
    <w:rsid w:val="00EC7601"/>
    <w:rsid w:val="00EC7842"/>
    <w:rsid w:val="00EC7A1D"/>
    <w:rsid w:val="00EC7DEF"/>
    <w:rsid w:val="00ED1487"/>
    <w:rsid w:val="00ED1568"/>
    <w:rsid w:val="00ED1E4F"/>
    <w:rsid w:val="00ED1E69"/>
    <w:rsid w:val="00ED23F1"/>
    <w:rsid w:val="00ED2484"/>
    <w:rsid w:val="00ED24EB"/>
    <w:rsid w:val="00ED276B"/>
    <w:rsid w:val="00ED2B60"/>
    <w:rsid w:val="00ED33B6"/>
    <w:rsid w:val="00ED3F37"/>
    <w:rsid w:val="00ED4234"/>
    <w:rsid w:val="00ED5E17"/>
    <w:rsid w:val="00ED665B"/>
    <w:rsid w:val="00ED780D"/>
    <w:rsid w:val="00ED7A24"/>
    <w:rsid w:val="00ED7DC7"/>
    <w:rsid w:val="00EE04DE"/>
    <w:rsid w:val="00EE06A0"/>
    <w:rsid w:val="00EE0A88"/>
    <w:rsid w:val="00EE0DDB"/>
    <w:rsid w:val="00EE0E4B"/>
    <w:rsid w:val="00EE0E64"/>
    <w:rsid w:val="00EE103D"/>
    <w:rsid w:val="00EE1439"/>
    <w:rsid w:val="00EE1722"/>
    <w:rsid w:val="00EE1769"/>
    <w:rsid w:val="00EE20B4"/>
    <w:rsid w:val="00EE2CE9"/>
    <w:rsid w:val="00EE3099"/>
    <w:rsid w:val="00EE32EB"/>
    <w:rsid w:val="00EE35C7"/>
    <w:rsid w:val="00EE3B91"/>
    <w:rsid w:val="00EE3DA7"/>
    <w:rsid w:val="00EE3DE5"/>
    <w:rsid w:val="00EE3F18"/>
    <w:rsid w:val="00EE3FCB"/>
    <w:rsid w:val="00EE45B5"/>
    <w:rsid w:val="00EE4798"/>
    <w:rsid w:val="00EE47F1"/>
    <w:rsid w:val="00EE4C5C"/>
    <w:rsid w:val="00EE5061"/>
    <w:rsid w:val="00EE5491"/>
    <w:rsid w:val="00EE5D12"/>
    <w:rsid w:val="00EE5E0E"/>
    <w:rsid w:val="00EE5F49"/>
    <w:rsid w:val="00EE605F"/>
    <w:rsid w:val="00EE650F"/>
    <w:rsid w:val="00EE66CB"/>
    <w:rsid w:val="00EE6B09"/>
    <w:rsid w:val="00EE6D26"/>
    <w:rsid w:val="00EE7152"/>
    <w:rsid w:val="00EE72DD"/>
    <w:rsid w:val="00EE7572"/>
    <w:rsid w:val="00EE7D2D"/>
    <w:rsid w:val="00EF0146"/>
    <w:rsid w:val="00EF02B3"/>
    <w:rsid w:val="00EF069A"/>
    <w:rsid w:val="00EF099D"/>
    <w:rsid w:val="00EF0A7E"/>
    <w:rsid w:val="00EF0D05"/>
    <w:rsid w:val="00EF0E3F"/>
    <w:rsid w:val="00EF1121"/>
    <w:rsid w:val="00EF2051"/>
    <w:rsid w:val="00EF27E6"/>
    <w:rsid w:val="00EF2E12"/>
    <w:rsid w:val="00EF313B"/>
    <w:rsid w:val="00EF3465"/>
    <w:rsid w:val="00EF3513"/>
    <w:rsid w:val="00EF377D"/>
    <w:rsid w:val="00EF4063"/>
    <w:rsid w:val="00EF4241"/>
    <w:rsid w:val="00EF49E9"/>
    <w:rsid w:val="00EF4C2E"/>
    <w:rsid w:val="00EF5410"/>
    <w:rsid w:val="00EF5871"/>
    <w:rsid w:val="00EF5B1C"/>
    <w:rsid w:val="00EF6254"/>
    <w:rsid w:val="00EF648F"/>
    <w:rsid w:val="00EF6597"/>
    <w:rsid w:val="00EF693B"/>
    <w:rsid w:val="00EF70CF"/>
    <w:rsid w:val="00EF73BE"/>
    <w:rsid w:val="00EF7858"/>
    <w:rsid w:val="00EF799B"/>
    <w:rsid w:val="00F00CCB"/>
    <w:rsid w:val="00F01196"/>
    <w:rsid w:val="00F011B7"/>
    <w:rsid w:val="00F01871"/>
    <w:rsid w:val="00F01AF3"/>
    <w:rsid w:val="00F0269E"/>
    <w:rsid w:val="00F0287C"/>
    <w:rsid w:val="00F02ABA"/>
    <w:rsid w:val="00F02DA6"/>
    <w:rsid w:val="00F03098"/>
    <w:rsid w:val="00F03F64"/>
    <w:rsid w:val="00F045BB"/>
    <w:rsid w:val="00F045CE"/>
    <w:rsid w:val="00F04E52"/>
    <w:rsid w:val="00F04EDA"/>
    <w:rsid w:val="00F04F1D"/>
    <w:rsid w:val="00F04FF4"/>
    <w:rsid w:val="00F0576A"/>
    <w:rsid w:val="00F05BC8"/>
    <w:rsid w:val="00F05C0F"/>
    <w:rsid w:val="00F05F1F"/>
    <w:rsid w:val="00F05F98"/>
    <w:rsid w:val="00F0624A"/>
    <w:rsid w:val="00F06BFA"/>
    <w:rsid w:val="00F06F6A"/>
    <w:rsid w:val="00F0741C"/>
    <w:rsid w:val="00F0750B"/>
    <w:rsid w:val="00F07607"/>
    <w:rsid w:val="00F07CAC"/>
    <w:rsid w:val="00F07D11"/>
    <w:rsid w:val="00F10570"/>
    <w:rsid w:val="00F105E5"/>
    <w:rsid w:val="00F1066C"/>
    <w:rsid w:val="00F10896"/>
    <w:rsid w:val="00F10B63"/>
    <w:rsid w:val="00F110DC"/>
    <w:rsid w:val="00F112A5"/>
    <w:rsid w:val="00F11348"/>
    <w:rsid w:val="00F117E3"/>
    <w:rsid w:val="00F1190E"/>
    <w:rsid w:val="00F11AF8"/>
    <w:rsid w:val="00F120C3"/>
    <w:rsid w:val="00F124AB"/>
    <w:rsid w:val="00F12553"/>
    <w:rsid w:val="00F127C0"/>
    <w:rsid w:val="00F12A9D"/>
    <w:rsid w:val="00F12D91"/>
    <w:rsid w:val="00F1389A"/>
    <w:rsid w:val="00F13FA6"/>
    <w:rsid w:val="00F14568"/>
    <w:rsid w:val="00F15074"/>
    <w:rsid w:val="00F15331"/>
    <w:rsid w:val="00F153E6"/>
    <w:rsid w:val="00F15642"/>
    <w:rsid w:val="00F165B7"/>
    <w:rsid w:val="00F16C16"/>
    <w:rsid w:val="00F16CE0"/>
    <w:rsid w:val="00F17406"/>
    <w:rsid w:val="00F17418"/>
    <w:rsid w:val="00F175C5"/>
    <w:rsid w:val="00F1799C"/>
    <w:rsid w:val="00F17AFC"/>
    <w:rsid w:val="00F20040"/>
    <w:rsid w:val="00F203D9"/>
    <w:rsid w:val="00F2046E"/>
    <w:rsid w:val="00F20803"/>
    <w:rsid w:val="00F208A9"/>
    <w:rsid w:val="00F20A78"/>
    <w:rsid w:val="00F20FF3"/>
    <w:rsid w:val="00F212A7"/>
    <w:rsid w:val="00F213DB"/>
    <w:rsid w:val="00F21568"/>
    <w:rsid w:val="00F21600"/>
    <w:rsid w:val="00F21730"/>
    <w:rsid w:val="00F21739"/>
    <w:rsid w:val="00F21DAD"/>
    <w:rsid w:val="00F21DF5"/>
    <w:rsid w:val="00F22072"/>
    <w:rsid w:val="00F22DA5"/>
    <w:rsid w:val="00F22DA8"/>
    <w:rsid w:val="00F22E28"/>
    <w:rsid w:val="00F2348B"/>
    <w:rsid w:val="00F23618"/>
    <w:rsid w:val="00F23BB1"/>
    <w:rsid w:val="00F23D74"/>
    <w:rsid w:val="00F24171"/>
    <w:rsid w:val="00F2477F"/>
    <w:rsid w:val="00F247AC"/>
    <w:rsid w:val="00F24A44"/>
    <w:rsid w:val="00F24AE0"/>
    <w:rsid w:val="00F257B2"/>
    <w:rsid w:val="00F257FF"/>
    <w:rsid w:val="00F25F98"/>
    <w:rsid w:val="00F260C2"/>
    <w:rsid w:val="00F26389"/>
    <w:rsid w:val="00F26469"/>
    <w:rsid w:val="00F264F2"/>
    <w:rsid w:val="00F2664C"/>
    <w:rsid w:val="00F2699C"/>
    <w:rsid w:val="00F26C63"/>
    <w:rsid w:val="00F2786A"/>
    <w:rsid w:val="00F278D3"/>
    <w:rsid w:val="00F3034A"/>
    <w:rsid w:val="00F30575"/>
    <w:rsid w:val="00F30A96"/>
    <w:rsid w:val="00F30D06"/>
    <w:rsid w:val="00F31769"/>
    <w:rsid w:val="00F32019"/>
    <w:rsid w:val="00F324F9"/>
    <w:rsid w:val="00F326E7"/>
    <w:rsid w:val="00F33531"/>
    <w:rsid w:val="00F336F6"/>
    <w:rsid w:val="00F33E46"/>
    <w:rsid w:val="00F33FA6"/>
    <w:rsid w:val="00F342D3"/>
    <w:rsid w:val="00F34502"/>
    <w:rsid w:val="00F346CB"/>
    <w:rsid w:val="00F34B3C"/>
    <w:rsid w:val="00F34F5C"/>
    <w:rsid w:val="00F35471"/>
    <w:rsid w:val="00F35539"/>
    <w:rsid w:val="00F35BEA"/>
    <w:rsid w:val="00F35DAD"/>
    <w:rsid w:val="00F35FF2"/>
    <w:rsid w:val="00F3603E"/>
    <w:rsid w:val="00F362CC"/>
    <w:rsid w:val="00F36389"/>
    <w:rsid w:val="00F366C6"/>
    <w:rsid w:val="00F36F94"/>
    <w:rsid w:val="00F371CA"/>
    <w:rsid w:val="00F37610"/>
    <w:rsid w:val="00F3783F"/>
    <w:rsid w:val="00F37CE7"/>
    <w:rsid w:val="00F4022F"/>
    <w:rsid w:val="00F4047F"/>
    <w:rsid w:val="00F405E1"/>
    <w:rsid w:val="00F40606"/>
    <w:rsid w:val="00F40BA1"/>
    <w:rsid w:val="00F40E11"/>
    <w:rsid w:val="00F416F8"/>
    <w:rsid w:val="00F41746"/>
    <w:rsid w:val="00F4199D"/>
    <w:rsid w:val="00F42621"/>
    <w:rsid w:val="00F42893"/>
    <w:rsid w:val="00F43147"/>
    <w:rsid w:val="00F43278"/>
    <w:rsid w:val="00F43B56"/>
    <w:rsid w:val="00F44173"/>
    <w:rsid w:val="00F44205"/>
    <w:rsid w:val="00F44293"/>
    <w:rsid w:val="00F4448A"/>
    <w:rsid w:val="00F447BB"/>
    <w:rsid w:val="00F44A6F"/>
    <w:rsid w:val="00F44F54"/>
    <w:rsid w:val="00F44F88"/>
    <w:rsid w:val="00F458F5"/>
    <w:rsid w:val="00F45A72"/>
    <w:rsid w:val="00F45E65"/>
    <w:rsid w:val="00F466C9"/>
    <w:rsid w:val="00F469D8"/>
    <w:rsid w:val="00F47238"/>
    <w:rsid w:val="00F47247"/>
    <w:rsid w:val="00F47279"/>
    <w:rsid w:val="00F474D0"/>
    <w:rsid w:val="00F47949"/>
    <w:rsid w:val="00F50054"/>
    <w:rsid w:val="00F5015E"/>
    <w:rsid w:val="00F50206"/>
    <w:rsid w:val="00F50780"/>
    <w:rsid w:val="00F50998"/>
    <w:rsid w:val="00F5179A"/>
    <w:rsid w:val="00F5282D"/>
    <w:rsid w:val="00F532FA"/>
    <w:rsid w:val="00F53EB9"/>
    <w:rsid w:val="00F5400A"/>
    <w:rsid w:val="00F54258"/>
    <w:rsid w:val="00F547CD"/>
    <w:rsid w:val="00F5499E"/>
    <w:rsid w:val="00F54F27"/>
    <w:rsid w:val="00F550E8"/>
    <w:rsid w:val="00F55184"/>
    <w:rsid w:val="00F55B99"/>
    <w:rsid w:val="00F55FB3"/>
    <w:rsid w:val="00F5673A"/>
    <w:rsid w:val="00F56784"/>
    <w:rsid w:val="00F56903"/>
    <w:rsid w:val="00F56AB2"/>
    <w:rsid w:val="00F57075"/>
    <w:rsid w:val="00F572A9"/>
    <w:rsid w:val="00F57600"/>
    <w:rsid w:val="00F5769F"/>
    <w:rsid w:val="00F576A7"/>
    <w:rsid w:val="00F57A07"/>
    <w:rsid w:val="00F57DDD"/>
    <w:rsid w:val="00F57FA5"/>
    <w:rsid w:val="00F60434"/>
    <w:rsid w:val="00F6067D"/>
    <w:rsid w:val="00F60712"/>
    <w:rsid w:val="00F611F6"/>
    <w:rsid w:val="00F6127E"/>
    <w:rsid w:val="00F612CC"/>
    <w:rsid w:val="00F614F6"/>
    <w:rsid w:val="00F6156B"/>
    <w:rsid w:val="00F61D50"/>
    <w:rsid w:val="00F62457"/>
    <w:rsid w:val="00F62563"/>
    <w:rsid w:val="00F62844"/>
    <w:rsid w:val="00F62C07"/>
    <w:rsid w:val="00F64074"/>
    <w:rsid w:val="00F641CF"/>
    <w:rsid w:val="00F648C6"/>
    <w:rsid w:val="00F64B93"/>
    <w:rsid w:val="00F64CEB"/>
    <w:rsid w:val="00F64D6A"/>
    <w:rsid w:val="00F64E04"/>
    <w:rsid w:val="00F64E3F"/>
    <w:rsid w:val="00F64E76"/>
    <w:rsid w:val="00F64EF4"/>
    <w:rsid w:val="00F65741"/>
    <w:rsid w:val="00F65D71"/>
    <w:rsid w:val="00F66AC6"/>
    <w:rsid w:val="00F66BEA"/>
    <w:rsid w:val="00F66CBF"/>
    <w:rsid w:val="00F66F9C"/>
    <w:rsid w:val="00F676BD"/>
    <w:rsid w:val="00F67CF7"/>
    <w:rsid w:val="00F67DB8"/>
    <w:rsid w:val="00F7019A"/>
    <w:rsid w:val="00F7036C"/>
    <w:rsid w:val="00F703D8"/>
    <w:rsid w:val="00F70610"/>
    <w:rsid w:val="00F70646"/>
    <w:rsid w:val="00F70A06"/>
    <w:rsid w:val="00F70ACF"/>
    <w:rsid w:val="00F71A08"/>
    <w:rsid w:val="00F71A49"/>
    <w:rsid w:val="00F71E50"/>
    <w:rsid w:val="00F71EA9"/>
    <w:rsid w:val="00F71F7D"/>
    <w:rsid w:val="00F72029"/>
    <w:rsid w:val="00F72590"/>
    <w:rsid w:val="00F72BC3"/>
    <w:rsid w:val="00F742DB"/>
    <w:rsid w:val="00F7458F"/>
    <w:rsid w:val="00F74805"/>
    <w:rsid w:val="00F74DB8"/>
    <w:rsid w:val="00F75166"/>
    <w:rsid w:val="00F75602"/>
    <w:rsid w:val="00F7596B"/>
    <w:rsid w:val="00F761ED"/>
    <w:rsid w:val="00F76379"/>
    <w:rsid w:val="00F77797"/>
    <w:rsid w:val="00F77B5E"/>
    <w:rsid w:val="00F77DCF"/>
    <w:rsid w:val="00F77F9B"/>
    <w:rsid w:val="00F803EE"/>
    <w:rsid w:val="00F805A2"/>
    <w:rsid w:val="00F8060D"/>
    <w:rsid w:val="00F80EB2"/>
    <w:rsid w:val="00F810CD"/>
    <w:rsid w:val="00F81196"/>
    <w:rsid w:val="00F8169A"/>
    <w:rsid w:val="00F8169B"/>
    <w:rsid w:val="00F81804"/>
    <w:rsid w:val="00F81B67"/>
    <w:rsid w:val="00F81DCF"/>
    <w:rsid w:val="00F8224B"/>
    <w:rsid w:val="00F824FC"/>
    <w:rsid w:val="00F82B11"/>
    <w:rsid w:val="00F82B8B"/>
    <w:rsid w:val="00F82EDC"/>
    <w:rsid w:val="00F82F3C"/>
    <w:rsid w:val="00F83340"/>
    <w:rsid w:val="00F83688"/>
    <w:rsid w:val="00F836E8"/>
    <w:rsid w:val="00F83B51"/>
    <w:rsid w:val="00F83D48"/>
    <w:rsid w:val="00F84059"/>
    <w:rsid w:val="00F842F6"/>
    <w:rsid w:val="00F84922"/>
    <w:rsid w:val="00F84AB9"/>
    <w:rsid w:val="00F84B17"/>
    <w:rsid w:val="00F84C66"/>
    <w:rsid w:val="00F84E68"/>
    <w:rsid w:val="00F84ED6"/>
    <w:rsid w:val="00F8507D"/>
    <w:rsid w:val="00F85616"/>
    <w:rsid w:val="00F85654"/>
    <w:rsid w:val="00F86190"/>
    <w:rsid w:val="00F8699B"/>
    <w:rsid w:val="00F87068"/>
    <w:rsid w:val="00F871B0"/>
    <w:rsid w:val="00F877F8"/>
    <w:rsid w:val="00F87824"/>
    <w:rsid w:val="00F9030D"/>
    <w:rsid w:val="00F91862"/>
    <w:rsid w:val="00F91947"/>
    <w:rsid w:val="00F91F83"/>
    <w:rsid w:val="00F92706"/>
    <w:rsid w:val="00F92982"/>
    <w:rsid w:val="00F92AEF"/>
    <w:rsid w:val="00F92AFE"/>
    <w:rsid w:val="00F9349A"/>
    <w:rsid w:val="00F936B4"/>
    <w:rsid w:val="00F93B28"/>
    <w:rsid w:val="00F942DC"/>
    <w:rsid w:val="00F9475F"/>
    <w:rsid w:val="00F94C88"/>
    <w:rsid w:val="00F94D42"/>
    <w:rsid w:val="00F95335"/>
    <w:rsid w:val="00F959B9"/>
    <w:rsid w:val="00F9601D"/>
    <w:rsid w:val="00F960AD"/>
    <w:rsid w:val="00F9714D"/>
    <w:rsid w:val="00F972AD"/>
    <w:rsid w:val="00F973AB"/>
    <w:rsid w:val="00F97E5E"/>
    <w:rsid w:val="00F97F3B"/>
    <w:rsid w:val="00FA010F"/>
    <w:rsid w:val="00FA03D4"/>
    <w:rsid w:val="00FA0935"/>
    <w:rsid w:val="00FA1629"/>
    <w:rsid w:val="00FA1824"/>
    <w:rsid w:val="00FA1C53"/>
    <w:rsid w:val="00FA1DCA"/>
    <w:rsid w:val="00FA256A"/>
    <w:rsid w:val="00FA2C31"/>
    <w:rsid w:val="00FA314F"/>
    <w:rsid w:val="00FA350A"/>
    <w:rsid w:val="00FA352D"/>
    <w:rsid w:val="00FA355A"/>
    <w:rsid w:val="00FA36FB"/>
    <w:rsid w:val="00FA393C"/>
    <w:rsid w:val="00FA3A8D"/>
    <w:rsid w:val="00FA3E1D"/>
    <w:rsid w:val="00FA3E78"/>
    <w:rsid w:val="00FA3EE5"/>
    <w:rsid w:val="00FA4B8C"/>
    <w:rsid w:val="00FA4FF2"/>
    <w:rsid w:val="00FA5AD8"/>
    <w:rsid w:val="00FA5F0A"/>
    <w:rsid w:val="00FA5FDC"/>
    <w:rsid w:val="00FA6154"/>
    <w:rsid w:val="00FA6289"/>
    <w:rsid w:val="00FA6366"/>
    <w:rsid w:val="00FA638B"/>
    <w:rsid w:val="00FA64FE"/>
    <w:rsid w:val="00FA75F2"/>
    <w:rsid w:val="00FA780A"/>
    <w:rsid w:val="00FA78DB"/>
    <w:rsid w:val="00FA7B10"/>
    <w:rsid w:val="00FB0001"/>
    <w:rsid w:val="00FB0629"/>
    <w:rsid w:val="00FB06FF"/>
    <w:rsid w:val="00FB090E"/>
    <w:rsid w:val="00FB12F7"/>
    <w:rsid w:val="00FB1709"/>
    <w:rsid w:val="00FB1E7F"/>
    <w:rsid w:val="00FB1EE6"/>
    <w:rsid w:val="00FB2005"/>
    <w:rsid w:val="00FB2AEF"/>
    <w:rsid w:val="00FB2B2B"/>
    <w:rsid w:val="00FB3B0E"/>
    <w:rsid w:val="00FB3BDD"/>
    <w:rsid w:val="00FB43F8"/>
    <w:rsid w:val="00FB4A33"/>
    <w:rsid w:val="00FB4AC8"/>
    <w:rsid w:val="00FB508B"/>
    <w:rsid w:val="00FB545E"/>
    <w:rsid w:val="00FB55B3"/>
    <w:rsid w:val="00FB5639"/>
    <w:rsid w:val="00FB5D4C"/>
    <w:rsid w:val="00FB5DBB"/>
    <w:rsid w:val="00FB5EFF"/>
    <w:rsid w:val="00FB610E"/>
    <w:rsid w:val="00FB6328"/>
    <w:rsid w:val="00FB64B0"/>
    <w:rsid w:val="00FB6D32"/>
    <w:rsid w:val="00FB733A"/>
    <w:rsid w:val="00FB7AF2"/>
    <w:rsid w:val="00FB7DC3"/>
    <w:rsid w:val="00FB7EE1"/>
    <w:rsid w:val="00FC0125"/>
    <w:rsid w:val="00FC09A6"/>
    <w:rsid w:val="00FC17E4"/>
    <w:rsid w:val="00FC1AA7"/>
    <w:rsid w:val="00FC1FA0"/>
    <w:rsid w:val="00FC2753"/>
    <w:rsid w:val="00FC2B2C"/>
    <w:rsid w:val="00FC3197"/>
    <w:rsid w:val="00FC324A"/>
    <w:rsid w:val="00FC39D6"/>
    <w:rsid w:val="00FC3C8E"/>
    <w:rsid w:val="00FC3D1A"/>
    <w:rsid w:val="00FC42C6"/>
    <w:rsid w:val="00FC44C4"/>
    <w:rsid w:val="00FC454B"/>
    <w:rsid w:val="00FC4571"/>
    <w:rsid w:val="00FC457E"/>
    <w:rsid w:val="00FC45C2"/>
    <w:rsid w:val="00FC4629"/>
    <w:rsid w:val="00FC4890"/>
    <w:rsid w:val="00FC4A85"/>
    <w:rsid w:val="00FC4B02"/>
    <w:rsid w:val="00FC4CEC"/>
    <w:rsid w:val="00FC4DD4"/>
    <w:rsid w:val="00FC524A"/>
    <w:rsid w:val="00FC5FF5"/>
    <w:rsid w:val="00FC602F"/>
    <w:rsid w:val="00FC6596"/>
    <w:rsid w:val="00FC6A6A"/>
    <w:rsid w:val="00FC6A78"/>
    <w:rsid w:val="00FC6D5B"/>
    <w:rsid w:val="00FC6F36"/>
    <w:rsid w:val="00FC7661"/>
    <w:rsid w:val="00FC7AFF"/>
    <w:rsid w:val="00FD03EA"/>
    <w:rsid w:val="00FD085B"/>
    <w:rsid w:val="00FD0D5B"/>
    <w:rsid w:val="00FD0F30"/>
    <w:rsid w:val="00FD1CA6"/>
    <w:rsid w:val="00FD1D29"/>
    <w:rsid w:val="00FD1FA6"/>
    <w:rsid w:val="00FD20E0"/>
    <w:rsid w:val="00FD2344"/>
    <w:rsid w:val="00FD25EA"/>
    <w:rsid w:val="00FD27E7"/>
    <w:rsid w:val="00FD2993"/>
    <w:rsid w:val="00FD2AE5"/>
    <w:rsid w:val="00FD3024"/>
    <w:rsid w:val="00FD3143"/>
    <w:rsid w:val="00FD3612"/>
    <w:rsid w:val="00FD36A1"/>
    <w:rsid w:val="00FD384D"/>
    <w:rsid w:val="00FD3BA1"/>
    <w:rsid w:val="00FD3D9F"/>
    <w:rsid w:val="00FD44DD"/>
    <w:rsid w:val="00FD55BE"/>
    <w:rsid w:val="00FD5640"/>
    <w:rsid w:val="00FD6423"/>
    <w:rsid w:val="00FD74E9"/>
    <w:rsid w:val="00FD768C"/>
    <w:rsid w:val="00FD773C"/>
    <w:rsid w:val="00FD7958"/>
    <w:rsid w:val="00FD7B46"/>
    <w:rsid w:val="00FE013B"/>
    <w:rsid w:val="00FE0146"/>
    <w:rsid w:val="00FE02A4"/>
    <w:rsid w:val="00FE040E"/>
    <w:rsid w:val="00FE0C78"/>
    <w:rsid w:val="00FE1381"/>
    <w:rsid w:val="00FE166B"/>
    <w:rsid w:val="00FE181D"/>
    <w:rsid w:val="00FE1AA0"/>
    <w:rsid w:val="00FE1DA4"/>
    <w:rsid w:val="00FE1E88"/>
    <w:rsid w:val="00FE25E5"/>
    <w:rsid w:val="00FE3256"/>
    <w:rsid w:val="00FE334D"/>
    <w:rsid w:val="00FE3E4F"/>
    <w:rsid w:val="00FE3F35"/>
    <w:rsid w:val="00FE42A2"/>
    <w:rsid w:val="00FE4572"/>
    <w:rsid w:val="00FE47A3"/>
    <w:rsid w:val="00FE487E"/>
    <w:rsid w:val="00FE5017"/>
    <w:rsid w:val="00FE509E"/>
    <w:rsid w:val="00FE50A5"/>
    <w:rsid w:val="00FE66DB"/>
    <w:rsid w:val="00FE685C"/>
    <w:rsid w:val="00FE6E70"/>
    <w:rsid w:val="00FE704A"/>
    <w:rsid w:val="00FE71E1"/>
    <w:rsid w:val="00FE7849"/>
    <w:rsid w:val="00FE79B3"/>
    <w:rsid w:val="00FE7C73"/>
    <w:rsid w:val="00FF071C"/>
    <w:rsid w:val="00FF07C6"/>
    <w:rsid w:val="00FF0D83"/>
    <w:rsid w:val="00FF1062"/>
    <w:rsid w:val="00FF125D"/>
    <w:rsid w:val="00FF12C1"/>
    <w:rsid w:val="00FF1574"/>
    <w:rsid w:val="00FF172E"/>
    <w:rsid w:val="00FF1BB1"/>
    <w:rsid w:val="00FF1F5C"/>
    <w:rsid w:val="00FF22AB"/>
    <w:rsid w:val="00FF234A"/>
    <w:rsid w:val="00FF27F3"/>
    <w:rsid w:val="00FF2966"/>
    <w:rsid w:val="00FF2C5D"/>
    <w:rsid w:val="00FF308B"/>
    <w:rsid w:val="00FF3268"/>
    <w:rsid w:val="00FF379F"/>
    <w:rsid w:val="00FF394E"/>
    <w:rsid w:val="00FF3A44"/>
    <w:rsid w:val="00FF4526"/>
    <w:rsid w:val="00FF45ED"/>
    <w:rsid w:val="00FF46E1"/>
    <w:rsid w:val="00FF48F5"/>
    <w:rsid w:val="00FF4C9F"/>
    <w:rsid w:val="00FF50EF"/>
    <w:rsid w:val="00FF521C"/>
    <w:rsid w:val="00FF577D"/>
    <w:rsid w:val="00FF5A3E"/>
    <w:rsid w:val="00FF5F1D"/>
    <w:rsid w:val="00FF62AD"/>
    <w:rsid w:val="00FF636D"/>
    <w:rsid w:val="00FF6878"/>
    <w:rsid w:val="00FF6889"/>
    <w:rsid w:val="00FF6980"/>
    <w:rsid w:val="00FF78E3"/>
    <w:rsid w:val="00FF7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25"/>
    <o:shapelayout v:ext="edit">
      <o:idmap v:ext="edit" data="1"/>
      <o:rules v:ext="edit">
        <o:r id="V:Rule26" type="connector" idref="#AutoShape 256"/>
        <o:r id="V:Rule27" type="connector" idref="#AutoShape 200"/>
        <o:r id="V:Rule28" type="connector" idref="#AutoShape 334"/>
        <o:r id="V:Rule29" type="connector" idref="#AutoShape 382"/>
        <o:r id="V:Rule30" type="connector" idref="#AutoShape 376"/>
        <o:r id="V:Rule31" type="connector" idref="#AutoShape 203"/>
        <o:r id="V:Rule32" type="connector" idref="#AutoShape 371"/>
        <o:r id="V:Rule33" type="connector" idref="#AutoShape 402"/>
        <o:r id="V:Rule34" type="connector" idref="#AutoShape 204"/>
        <o:r id="V:Rule35" type="connector" idref="#AutoShape 410"/>
        <o:r id="V:Rule36" type="connector" idref="#AutoShape 386"/>
        <o:r id="V:Rule37" type="connector" idref="#AutoShape 359"/>
        <o:r id="V:Rule38" type="connector" idref="#AutoShape 401"/>
        <o:r id="V:Rule39" type="connector" idref="#AutoShape 257"/>
        <o:r id="V:Rule40" type="connector" idref="#AutoShape 333"/>
        <o:r id="V:Rule41" type="connector" idref="#AutoShape 258"/>
        <o:r id="V:Rule42" type="connector" idref="#AutoShape 205"/>
        <o:r id="V:Rule43" type="connector" idref="#AutoShape 377"/>
        <o:r id="V:Rule44" type="connector" idref="#AutoShape 351"/>
        <o:r id="V:Rule45" type="connector" idref="#AutoShape 201"/>
        <o:r id="V:Rule46" type="connector" idref="#AutoShape 202"/>
        <o:r id="V:Rule47" type="connector" idref="#15 Conector recto de flecha"/>
        <o:r id="V:Rule48" type="connector" idref="#AutoShape 370"/>
        <o:r id="V:Rule49" type="connector" idref="#AutoShape 403"/>
        <o:r id="V:Rule50" type="connector" idref="#AutoShape 2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CE"/>
    <w:pPr>
      <w:spacing w:line="360" w:lineRule="auto"/>
      <w:jc w:val="both"/>
    </w:pPr>
    <w:rPr>
      <w:rFonts w:eastAsia="Times New Roman"/>
      <w:szCs w:val="20"/>
      <w:lang w:val="fr-FR" w:eastAsia="es-PE"/>
    </w:rPr>
  </w:style>
  <w:style w:type="paragraph" w:styleId="Ttulo1">
    <w:name w:val="heading 1"/>
    <w:basedOn w:val="Normal"/>
    <w:next w:val="Texto"/>
    <w:link w:val="Ttulo1Car"/>
    <w:qFormat/>
    <w:rsid w:val="00AD1ACE"/>
    <w:pPr>
      <w:keepNext/>
      <w:pageBreakBefore/>
      <w:spacing w:before="240" w:after="840"/>
      <w:jc w:val="left"/>
      <w:outlineLvl w:val="0"/>
    </w:pPr>
    <w:rPr>
      <w:kern w:val="28"/>
      <w:sz w:val="40"/>
    </w:rPr>
  </w:style>
  <w:style w:type="paragraph" w:styleId="Ttulo2">
    <w:name w:val="heading 2"/>
    <w:basedOn w:val="Normal"/>
    <w:next w:val="Texto"/>
    <w:link w:val="Ttulo2Car"/>
    <w:qFormat/>
    <w:rsid w:val="00AD1ACE"/>
    <w:pPr>
      <w:keepNext/>
      <w:spacing w:before="240" w:after="60"/>
      <w:outlineLvl w:val="1"/>
    </w:pPr>
    <w:rPr>
      <w:b/>
      <w:sz w:val="32"/>
    </w:rPr>
  </w:style>
  <w:style w:type="paragraph" w:styleId="Ttulo3">
    <w:name w:val="heading 3"/>
    <w:basedOn w:val="Normal"/>
    <w:next w:val="Texto"/>
    <w:link w:val="Ttulo3Car"/>
    <w:qFormat/>
    <w:rsid w:val="00AD1ACE"/>
    <w:pPr>
      <w:keepNext/>
      <w:spacing w:before="240" w:after="60"/>
      <w:outlineLvl w:val="2"/>
    </w:pPr>
    <w:rPr>
      <w:b/>
      <w:sz w:val="28"/>
    </w:rPr>
  </w:style>
  <w:style w:type="paragraph" w:styleId="Ttulo4">
    <w:name w:val="heading 4"/>
    <w:basedOn w:val="Normal"/>
    <w:next w:val="Texto"/>
    <w:link w:val="Ttulo4Car"/>
    <w:qFormat/>
    <w:rsid w:val="00AD1ACE"/>
    <w:pPr>
      <w:keepNext/>
      <w:spacing w:before="240" w:after="60"/>
      <w:outlineLvl w:val="3"/>
    </w:pPr>
    <w:rPr>
      <w:b/>
    </w:rPr>
  </w:style>
  <w:style w:type="paragraph" w:styleId="Ttulo5">
    <w:name w:val="heading 5"/>
    <w:basedOn w:val="Normal"/>
    <w:next w:val="Texto"/>
    <w:link w:val="Ttulo5Car"/>
    <w:qFormat/>
    <w:rsid w:val="00AD1ACE"/>
    <w:pPr>
      <w:spacing w:before="240" w:after="60"/>
      <w:outlineLvl w:val="4"/>
    </w:pPr>
    <w:rPr>
      <w:u w:val="single"/>
    </w:rPr>
  </w:style>
  <w:style w:type="paragraph" w:styleId="Ttulo6">
    <w:name w:val="heading 6"/>
    <w:basedOn w:val="Normal"/>
    <w:next w:val="Normal"/>
    <w:link w:val="Ttulo6Car"/>
    <w:qFormat/>
    <w:rsid w:val="00AD1ACE"/>
    <w:pPr>
      <w:spacing w:before="240" w:after="60"/>
      <w:outlineLvl w:val="5"/>
    </w:pPr>
    <w:rPr>
      <w:u w:val="dash"/>
    </w:rPr>
  </w:style>
  <w:style w:type="paragraph" w:styleId="Ttulo7">
    <w:name w:val="heading 7"/>
    <w:basedOn w:val="Normal"/>
    <w:next w:val="Normal"/>
    <w:link w:val="Ttulo7Car"/>
    <w:qFormat/>
    <w:rsid w:val="00AD1ACE"/>
    <w:pPr>
      <w:spacing w:before="240" w:after="60"/>
      <w:outlineLvl w:val="6"/>
    </w:pPr>
    <w:rPr>
      <w:i/>
    </w:rPr>
  </w:style>
  <w:style w:type="paragraph" w:styleId="Ttulo8">
    <w:name w:val="heading 8"/>
    <w:basedOn w:val="Normal"/>
    <w:next w:val="Normal"/>
    <w:link w:val="Ttulo8Car"/>
    <w:qFormat/>
    <w:rsid w:val="00AD1ACE"/>
    <w:pPr>
      <w:spacing w:before="240" w:after="60"/>
      <w:outlineLvl w:val="7"/>
    </w:pPr>
    <w:rPr>
      <w:rFonts w:ascii="Arial" w:hAnsi="Arial"/>
      <w:i/>
      <w:sz w:val="20"/>
    </w:rPr>
  </w:style>
  <w:style w:type="paragraph" w:styleId="Ttulo9">
    <w:name w:val="heading 9"/>
    <w:basedOn w:val="Normal"/>
    <w:next w:val="Normal"/>
    <w:link w:val="Ttulo9Car"/>
    <w:qFormat/>
    <w:rsid w:val="00AD1ACE"/>
    <w:pPr>
      <w:spacing w:before="240" w:after="60"/>
      <w:outlineLvl w:val="8"/>
    </w:pPr>
    <w:rPr>
      <w:rFonts w:ascii="Arial" w:hAnsi="Arial"/>
      <w:b/>
      <w:i/>
      <w:sz w:val="18"/>
    </w:rPr>
  </w:style>
  <w:style w:type="character" w:default="1" w:styleId="Fuentedeprrafopredeter">
    <w:name w:val="Default Paragraph Font"/>
    <w:semiHidden/>
    <w:rsid w:val="00AD1ACE"/>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AD1ACE"/>
  </w:style>
  <w:style w:type="character" w:styleId="Textodelmarcadordeposicin">
    <w:name w:val="Placeholder Text"/>
    <w:basedOn w:val="Fuentedeprrafopredeter"/>
    <w:uiPriority w:val="99"/>
    <w:semiHidden/>
    <w:rsid w:val="00E420E4"/>
    <w:rPr>
      <w:color w:val="808080"/>
    </w:rPr>
  </w:style>
  <w:style w:type="paragraph" w:styleId="Textodeglobo">
    <w:name w:val="Balloon Text"/>
    <w:basedOn w:val="Normal"/>
    <w:link w:val="TextodegloboCar"/>
    <w:uiPriority w:val="99"/>
    <w:semiHidden/>
    <w:unhideWhenUsed/>
    <w:rsid w:val="00E42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0E4"/>
    <w:rPr>
      <w:rFonts w:ascii="Tahoma" w:hAnsi="Tahoma" w:cs="Tahoma"/>
      <w:sz w:val="16"/>
      <w:szCs w:val="16"/>
    </w:rPr>
  </w:style>
  <w:style w:type="paragraph" w:styleId="Prrafodelista">
    <w:name w:val="List Paragraph"/>
    <w:basedOn w:val="Normal"/>
    <w:uiPriority w:val="34"/>
    <w:qFormat/>
    <w:rsid w:val="00084BFA"/>
    <w:pPr>
      <w:ind w:left="720"/>
      <w:contextualSpacing/>
    </w:pPr>
  </w:style>
  <w:style w:type="paragraph" w:styleId="Textonotapie">
    <w:name w:val="footnote text"/>
    <w:basedOn w:val="Normal"/>
    <w:link w:val="TextonotapieCar"/>
    <w:uiPriority w:val="99"/>
    <w:semiHidden/>
    <w:unhideWhenUsed/>
    <w:rsid w:val="00D7566A"/>
    <w:rPr>
      <w:sz w:val="20"/>
    </w:rPr>
  </w:style>
  <w:style w:type="character" w:customStyle="1" w:styleId="TextonotapieCar">
    <w:name w:val="Texto nota pie Car"/>
    <w:basedOn w:val="Fuentedeprrafopredeter"/>
    <w:link w:val="Textonotapie"/>
    <w:uiPriority w:val="99"/>
    <w:semiHidden/>
    <w:rsid w:val="00D7566A"/>
    <w:rPr>
      <w:sz w:val="20"/>
      <w:szCs w:val="20"/>
    </w:rPr>
  </w:style>
  <w:style w:type="character" w:styleId="Refdenotaalpie">
    <w:name w:val="footnote reference"/>
    <w:basedOn w:val="Fuentedeprrafopredeter"/>
    <w:uiPriority w:val="99"/>
    <w:semiHidden/>
    <w:unhideWhenUsed/>
    <w:rsid w:val="00D7566A"/>
    <w:rPr>
      <w:vertAlign w:val="superscript"/>
    </w:rPr>
  </w:style>
  <w:style w:type="character" w:customStyle="1" w:styleId="Ttulo1Car">
    <w:name w:val="Título 1 Car"/>
    <w:basedOn w:val="Fuentedeprrafopredeter"/>
    <w:link w:val="Ttulo1"/>
    <w:rsid w:val="00D444B5"/>
    <w:rPr>
      <w:rFonts w:eastAsia="Times New Roman"/>
      <w:kern w:val="28"/>
      <w:sz w:val="40"/>
      <w:szCs w:val="20"/>
      <w:lang w:val="fr-FR" w:eastAsia="es-PE"/>
    </w:rPr>
  </w:style>
  <w:style w:type="character" w:customStyle="1" w:styleId="Ttulo2Car">
    <w:name w:val="Título 2 Car"/>
    <w:basedOn w:val="Fuentedeprrafopredeter"/>
    <w:link w:val="Ttulo2"/>
    <w:rsid w:val="00BA064B"/>
    <w:rPr>
      <w:rFonts w:eastAsia="Times New Roman"/>
      <w:b/>
      <w:sz w:val="32"/>
      <w:szCs w:val="20"/>
      <w:lang w:val="fr-FR" w:eastAsia="es-PE"/>
    </w:rPr>
  </w:style>
  <w:style w:type="paragraph" w:styleId="TtulodeTDC">
    <w:name w:val="TOC Heading"/>
    <w:basedOn w:val="Ttulo1"/>
    <w:next w:val="Normal"/>
    <w:uiPriority w:val="39"/>
    <w:unhideWhenUsed/>
    <w:qFormat/>
    <w:rsid w:val="006D70DA"/>
    <w:pPr>
      <w:spacing w:line="276" w:lineRule="auto"/>
      <w:outlineLvl w:val="9"/>
    </w:pPr>
  </w:style>
  <w:style w:type="paragraph" w:styleId="TDC1">
    <w:name w:val="toc 1"/>
    <w:basedOn w:val="Normal"/>
    <w:next w:val="Normal"/>
    <w:autoRedefine/>
    <w:uiPriority w:val="39"/>
    <w:rsid w:val="00AD1ACE"/>
    <w:pPr>
      <w:spacing w:before="120" w:after="120"/>
      <w:jc w:val="left"/>
    </w:pPr>
    <w:rPr>
      <w:rFonts w:asciiTheme="minorHAnsi" w:hAnsiTheme="minorHAnsi"/>
      <w:b/>
      <w:bCs/>
      <w:caps/>
      <w:sz w:val="20"/>
    </w:rPr>
  </w:style>
  <w:style w:type="paragraph" w:styleId="TDC2">
    <w:name w:val="toc 2"/>
    <w:basedOn w:val="Normal"/>
    <w:next w:val="Normal"/>
    <w:autoRedefine/>
    <w:uiPriority w:val="39"/>
    <w:rsid w:val="00AD1ACE"/>
    <w:pPr>
      <w:ind w:left="240"/>
      <w:jc w:val="left"/>
    </w:pPr>
    <w:rPr>
      <w:rFonts w:asciiTheme="minorHAnsi" w:hAnsiTheme="minorHAnsi"/>
      <w:smallCaps/>
      <w:sz w:val="20"/>
    </w:rPr>
  </w:style>
  <w:style w:type="character" w:styleId="Hipervnculo">
    <w:name w:val="Hyperlink"/>
    <w:basedOn w:val="Fuentedeprrafopredeter"/>
    <w:uiPriority w:val="99"/>
    <w:unhideWhenUsed/>
    <w:rsid w:val="006D70DA"/>
    <w:rPr>
      <w:color w:val="0000FF" w:themeColor="hyperlink"/>
      <w:u w:val="single"/>
    </w:rPr>
  </w:style>
  <w:style w:type="character" w:styleId="Refdecomentario">
    <w:name w:val="annotation reference"/>
    <w:basedOn w:val="Fuentedeprrafopredeter"/>
    <w:uiPriority w:val="99"/>
    <w:semiHidden/>
    <w:unhideWhenUsed/>
    <w:rsid w:val="00A30F97"/>
    <w:rPr>
      <w:sz w:val="16"/>
      <w:szCs w:val="16"/>
    </w:rPr>
  </w:style>
  <w:style w:type="paragraph" w:styleId="Textocomentario">
    <w:name w:val="annotation text"/>
    <w:basedOn w:val="Normal"/>
    <w:link w:val="TextocomentarioCar"/>
    <w:uiPriority w:val="99"/>
    <w:unhideWhenUsed/>
    <w:rsid w:val="00A30F97"/>
    <w:rPr>
      <w:sz w:val="20"/>
    </w:rPr>
  </w:style>
  <w:style w:type="character" w:customStyle="1" w:styleId="TextocomentarioCar">
    <w:name w:val="Texto comentario Car"/>
    <w:basedOn w:val="Fuentedeprrafopredeter"/>
    <w:link w:val="Textocomentario"/>
    <w:uiPriority w:val="99"/>
    <w:rsid w:val="00A30F97"/>
    <w:rPr>
      <w:sz w:val="20"/>
      <w:szCs w:val="20"/>
    </w:rPr>
  </w:style>
  <w:style w:type="paragraph" w:styleId="Asuntodelcomentario">
    <w:name w:val="annotation subject"/>
    <w:basedOn w:val="Textocomentario"/>
    <w:next w:val="Textocomentario"/>
    <w:link w:val="AsuntodelcomentarioCar"/>
    <w:uiPriority w:val="99"/>
    <w:semiHidden/>
    <w:unhideWhenUsed/>
    <w:rsid w:val="00A30F97"/>
    <w:rPr>
      <w:b/>
      <w:bCs/>
    </w:rPr>
  </w:style>
  <w:style w:type="character" w:customStyle="1" w:styleId="AsuntodelcomentarioCar">
    <w:name w:val="Asunto del comentario Car"/>
    <w:basedOn w:val="TextocomentarioCar"/>
    <w:link w:val="Asuntodelcomentario"/>
    <w:uiPriority w:val="99"/>
    <w:semiHidden/>
    <w:rsid w:val="00A30F97"/>
    <w:rPr>
      <w:b/>
      <w:bCs/>
      <w:sz w:val="20"/>
      <w:szCs w:val="20"/>
    </w:rPr>
  </w:style>
  <w:style w:type="character" w:customStyle="1" w:styleId="apple-converted-space">
    <w:name w:val="apple-converted-space"/>
    <w:basedOn w:val="Fuentedeprrafopredeter"/>
    <w:rsid w:val="001226EF"/>
  </w:style>
  <w:style w:type="character" w:customStyle="1" w:styleId="Ttulo3Car">
    <w:name w:val="Título 3 Car"/>
    <w:basedOn w:val="Fuentedeprrafopredeter"/>
    <w:link w:val="Ttulo3"/>
    <w:rsid w:val="00A937EB"/>
    <w:rPr>
      <w:rFonts w:eastAsia="Times New Roman"/>
      <w:b/>
      <w:sz w:val="28"/>
      <w:szCs w:val="20"/>
      <w:lang w:val="fr-FR" w:eastAsia="es-PE"/>
    </w:rPr>
  </w:style>
  <w:style w:type="paragraph" w:styleId="TDC3">
    <w:name w:val="toc 3"/>
    <w:basedOn w:val="Normal"/>
    <w:next w:val="Normal"/>
    <w:autoRedefine/>
    <w:uiPriority w:val="39"/>
    <w:rsid w:val="00AD1ACE"/>
    <w:pPr>
      <w:ind w:left="480"/>
      <w:jc w:val="left"/>
    </w:pPr>
    <w:rPr>
      <w:rFonts w:asciiTheme="minorHAnsi" w:hAnsiTheme="minorHAnsi"/>
      <w:i/>
      <w:iCs/>
      <w:sz w:val="20"/>
    </w:rPr>
  </w:style>
  <w:style w:type="paragraph" w:styleId="Encabezado">
    <w:name w:val="header"/>
    <w:basedOn w:val="Normal"/>
    <w:link w:val="EncabezadoCar"/>
    <w:uiPriority w:val="99"/>
    <w:unhideWhenUsed/>
    <w:rsid w:val="00F824FC"/>
    <w:pPr>
      <w:tabs>
        <w:tab w:val="center" w:pos="4252"/>
        <w:tab w:val="right" w:pos="8504"/>
      </w:tabs>
    </w:pPr>
  </w:style>
  <w:style w:type="character" w:customStyle="1" w:styleId="EncabezadoCar">
    <w:name w:val="Encabezado Car"/>
    <w:basedOn w:val="Fuentedeprrafopredeter"/>
    <w:link w:val="Encabezado"/>
    <w:uiPriority w:val="99"/>
    <w:rsid w:val="00F824FC"/>
  </w:style>
  <w:style w:type="paragraph" w:styleId="Piedepgina">
    <w:name w:val="footer"/>
    <w:basedOn w:val="Normal"/>
    <w:link w:val="PiedepginaCar"/>
    <w:uiPriority w:val="99"/>
    <w:unhideWhenUsed/>
    <w:rsid w:val="00F824FC"/>
    <w:pPr>
      <w:tabs>
        <w:tab w:val="center" w:pos="4252"/>
        <w:tab w:val="right" w:pos="8504"/>
      </w:tabs>
    </w:pPr>
  </w:style>
  <w:style w:type="character" w:customStyle="1" w:styleId="PiedepginaCar">
    <w:name w:val="Pie de página Car"/>
    <w:basedOn w:val="Fuentedeprrafopredeter"/>
    <w:link w:val="Piedepgina"/>
    <w:uiPriority w:val="99"/>
    <w:rsid w:val="00F824FC"/>
  </w:style>
  <w:style w:type="paragraph" w:styleId="Bibliografa">
    <w:name w:val="Bibliography"/>
    <w:basedOn w:val="Normal"/>
    <w:next w:val="Normal"/>
    <w:uiPriority w:val="37"/>
    <w:unhideWhenUsed/>
    <w:rsid w:val="00E01B82"/>
  </w:style>
  <w:style w:type="paragraph" w:styleId="Epgrafe">
    <w:name w:val="caption"/>
    <w:basedOn w:val="Normal"/>
    <w:next w:val="Normal"/>
    <w:qFormat/>
    <w:rsid w:val="00AD1ACE"/>
    <w:pPr>
      <w:spacing w:before="120" w:after="120"/>
    </w:pPr>
  </w:style>
  <w:style w:type="table" w:styleId="Tablaconcuadrcula">
    <w:name w:val="Table Grid"/>
    <w:basedOn w:val="Tablanormal"/>
    <w:uiPriority w:val="59"/>
    <w:rsid w:val="000A2B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B06D49"/>
    <w:rPr>
      <w:sz w:val="20"/>
    </w:rPr>
  </w:style>
  <w:style w:type="character" w:customStyle="1" w:styleId="TextonotaalfinalCar">
    <w:name w:val="Texto nota al final Car"/>
    <w:basedOn w:val="Fuentedeprrafopredeter"/>
    <w:link w:val="Textonotaalfinal"/>
    <w:uiPriority w:val="99"/>
    <w:semiHidden/>
    <w:rsid w:val="00B06D49"/>
    <w:rPr>
      <w:sz w:val="20"/>
      <w:szCs w:val="20"/>
    </w:rPr>
  </w:style>
  <w:style w:type="character" w:styleId="Refdenotaalfinal">
    <w:name w:val="endnote reference"/>
    <w:basedOn w:val="Fuentedeprrafopredeter"/>
    <w:uiPriority w:val="99"/>
    <w:semiHidden/>
    <w:unhideWhenUsed/>
    <w:rsid w:val="00B06D49"/>
    <w:rPr>
      <w:vertAlign w:val="superscript"/>
    </w:rPr>
  </w:style>
  <w:style w:type="paragraph" w:styleId="Tabladeilustraciones">
    <w:name w:val="table of figures"/>
    <w:basedOn w:val="Normal"/>
    <w:next w:val="Normal"/>
    <w:rsid w:val="00AD1ACE"/>
    <w:pPr>
      <w:ind w:left="480" w:hanging="480"/>
    </w:pPr>
  </w:style>
  <w:style w:type="character" w:styleId="Hipervnculovisitado">
    <w:name w:val="FollowedHyperlink"/>
    <w:basedOn w:val="Fuentedeprrafopredeter"/>
    <w:uiPriority w:val="99"/>
    <w:semiHidden/>
    <w:unhideWhenUsed/>
    <w:rsid w:val="006A605B"/>
    <w:rPr>
      <w:color w:val="800080" w:themeColor="followedHyperlink"/>
      <w:u w:val="single"/>
    </w:rPr>
  </w:style>
  <w:style w:type="character" w:customStyle="1" w:styleId="Ttulo4Car">
    <w:name w:val="Título 4 Car"/>
    <w:basedOn w:val="Fuentedeprrafopredeter"/>
    <w:link w:val="Ttulo4"/>
    <w:rsid w:val="00645438"/>
    <w:rPr>
      <w:rFonts w:eastAsia="Times New Roman"/>
      <w:b/>
      <w:szCs w:val="20"/>
      <w:lang w:val="fr-FR" w:eastAsia="es-PE"/>
    </w:rPr>
  </w:style>
  <w:style w:type="character" w:customStyle="1" w:styleId="Ttulo5Car">
    <w:name w:val="Título 5 Car"/>
    <w:basedOn w:val="Fuentedeprrafopredeter"/>
    <w:link w:val="Ttulo5"/>
    <w:rsid w:val="00645438"/>
    <w:rPr>
      <w:rFonts w:eastAsia="Times New Roman"/>
      <w:szCs w:val="20"/>
      <w:u w:val="single"/>
      <w:lang w:val="fr-FR" w:eastAsia="es-PE"/>
    </w:rPr>
  </w:style>
  <w:style w:type="character" w:customStyle="1" w:styleId="Ttulo6Car">
    <w:name w:val="Título 6 Car"/>
    <w:basedOn w:val="Fuentedeprrafopredeter"/>
    <w:link w:val="Ttulo6"/>
    <w:rsid w:val="00645438"/>
    <w:rPr>
      <w:rFonts w:eastAsia="Times New Roman"/>
      <w:szCs w:val="20"/>
      <w:u w:val="dash"/>
      <w:lang w:val="fr-FR" w:eastAsia="es-PE"/>
    </w:rPr>
  </w:style>
  <w:style w:type="character" w:customStyle="1" w:styleId="Ttulo7Car">
    <w:name w:val="Título 7 Car"/>
    <w:basedOn w:val="Fuentedeprrafopredeter"/>
    <w:link w:val="Ttulo7"/>
    <w:rsid w:val="00645438"/>
    <w:rPr>
      <w:rFonts w:eastAsia="Times New Roman"/>
      <w:i/>
      <w:szCs w:val="20"/>
      <w:lang w:val="fr-FR" w:eastAsia="es-PE"/>
    </w:rPr>
  </w:style>
  <w:style w:type="character" w:customStyle="1" w:styleId="Ttulo8Car">
    <w:name w:val="Título 8 Car"/>
    <w:basedOn w:val="Fuentedeprrafopredeter"/>
    <w:link w:val="Ttulo8"/>
    <w:rsid w:val="00645438"/>
    <w:rPr>
      <w:rFonts w:ascii="Arial" w:eastAsia="Times New Roman" w:hAnsi="Arial"/>
      <w:i/>
      <w:sz w:val="20"/>
      <w:szCs w:val="20"/>
      <w:lang w:val="fr-FR" w:eastAsia="es-PE"/>
    </w:rPr>
  </w:style>
  <w:style w:type="character" w:customStyle="1" w:styleId="Ttulo9Car">
    <w:name w:val="Título 9 Car"/>
    <w:basedOn w:val="Fuentedeprrafopredeter"/>
    <w:link w:val="Ttulo9"/>
    <w:rsid w:val="00645438"/>
    <w:rPr>
      <w:rFonts w:ascii="Arial" w:eastAsia="Times New Roman" w:hAnsi="Arial"/>
      <w:b/>
      <w:i/>
      <w:sz w:val="18"/>
      <w:szCs w:val="20"/>
      <w:lang w:val="fr-FR" w:eastAsia="es-PE"/>
    </w:rPr>
  </w:style>
  <w:style w:type="paragraph" w:customStyle="1" w:styleId="Texto">
    <w:name w:val="Texto"/>
    <w:basedOn w:val="Normal"/>
    <w:rsid w:val="00AD1ACE"/>
    <w:pPr>
      <w:spacing w:after="240"/>
    </w:pPr>
  </w:style>
  <w:style w:type="paragraph" w:customStyle="1" w:styleId="1Sub-Titulo">
    <w:name w:val="1|Sub-Titulo"/>
    <w:basedOn w:val="Normal"/>
    <w:rsid w:val="00AD1ACE"/>
    <w:pPr>
      <w:spacing w:after="360"/>
      <w:jc w:val="center"/>
    </w:pPr>
    <w:rPr>
      <w:sz w:val="32"/>
    </w:rPr>
  </w:style>
  <w:style w:type="paragraph" w:customStyle="1" w:styleId="1Autor">
    <w:name w:val="1|Autor"/>
    <w:basedOn w:val="Normal"/>
    <w:rsid w:val="00AD1ACE"/>
    <w:pPr>
      <w:jc w:val="center"/>
    </w:pPr>
    <w:rPr>
      <w:sz w:val="28"/>
    </w:rPr>
  </w:style>
  <w:style w:type="paragraph" w:customStyle="1" w:styleId="1Copyright">
    <w:name w:val="1|Copyright"/>
    <w:basedOn w:val="Normal"/>
    <w:rsid w:val="00AD1ACE"/>
  </w:style>
  <w:style w:type="paragraph" w:customStyle="1" w:styleId="Dedicatoria">
    <w:name w:val="Dedicatoria"/>
    <w:basedOn w:val="Normal"/>
    <w:rsid w:val="00AD1ACE"/>
    <w:pPr>
      <w:pageBreakBefore/>
      <w:spacing w:before="3000"/>
      <w:jc w:val="right"/>
    </w:pPr>
    <w:rPr>
      <w:i/>
      <w:spacing w:val="20"/>
    </w:rPr>
  </w:style>
  <w:style w:type="paragraph" w:customStyle="1" w:styleId="1Fecha">
    <w:name w:val="1|Fecha"/>
    <w:basedOn w:val="Normal"/>
    <w:rsid w:val="00AD1ACE"/>
    <w:pPr>
      <w:jc w:val="center"/>
    </w:pPr>
    <w:rPr>
      <w:b/>
    </w:rPr>
  </w:style>
  <w:style w:type="paragraph" w:customStyle="1" w:styleId="1Dept">
    <w:name w:val="1|Dept"/>
    <w:basedOn w:val="Normal"/>
    <w:rsid w:val="00AD1ACE"/>
    <w:pPr>
      <w:spacing w:after="240"/>
      <w:jc w:val="center"/>
    </w:pPr>
    <w:rPr>
      <w:sz w:val="28"/>
    </w:rPr>
  </w:style>
  <w:style w:type="paragraph" w:customStyle="1" w:styleId="Epigrafe">
    <w:name w:val="Epigrafe"/>
    <w:basedOn w:val="Normal"/>
    <w:rsid w:val="00AD1ACE"/>
  </w:style>
  <w:style w:type="paragraph" w:customStyle="1" w:styleId="1Facultad">
    <w:name w:val="1|Facultad"/>
    <w:basedOn w:val="Normal"/>
    <w:rsid w:val="00AD1ACE"/>
    <w:pPr>
      <w:spacing w:after="240"/>
      <w:jc w:val="center"/>
    </w:pPr>
    <w:rPr>
      <w:sz w:val="28"/>
    </w:rPr>
  </w:style>
  <w:style w:type="paragraph" w:customStyle="1" w:styleId="1Grado">
    <w:name w:val="1|Grado"/>
    <w:basedOn w:val="Normal"/>
    <w:rsid w:val="00AD1ACE"/>
    <w:pPr>
      <w:jc w:val="center"/>
    </w:pPr>
    <w:rPr>
      <w:sz w:val="28"/>
    </w:rPr>
  </w:style>
  <w:style w:type="paragraph" w:customStyle="1" w:styleId="1Informantes">
    <w:name w:val="1|Informantes"/>
    <w:basedOn w:val="Normal"/>
    <w:rsid w:val="00AD1ACE"/>
  </w:style>
  <w:style w:type="paragraph" w:customStyle="1" w:styleId="RotuloFig">
    <w:name w:val="RotuloFig"/>
    <w:basedOn w:val="Normal"/>
    <w:rsid w:val="00AD1ACE"/>
  </w:style>
  <w:style w:type="paragraph" w:customStyle="1" w:styleId="Tit-Prelim">
    <w:name w:val="Tit-Prelim"/>
    <w:basedOn w:val="Normal"/>
    <w:rsid w:val="00AD1ACE"/>
    <w:pPr>
      <w:spacing w:before="360" w:after="360"/>
      <w:jc w:val="center"/>
    </w:pPr>
    <w:rPr>
      <w:sz w:val="36"/>
    </w:rPr>
  </w:style>
  <w:style w:type="paragraph" w:customStyle="1" w:styleId="1Universidad">
    <w:name w:val="1|Universidad"/>
    <w:basedOn w:val="Normal"/>
    <w:rsid w:val="00AD1ACE"/>
    <w:pPr>
      <w:spacing w:after="360"/>
      <w:jc w:val="center"/>
    </w:pPr>
    <w:rPr>
      <w:b/>
      <w:sz w:val="32"/>
    </w:rPr>
  </w:style>
  <w:style w:type="paragraph" w:customStyle="1" w:styleId="3Anextit1">
    <w:name w:val="3|Anex_tit1"/>
    <w:basedOn w:val="Normal"/>
    <w:rsid w:val="00AD1ACE"/>
    <w:rPr>
      <w:sz w:val="36"/>
      <w:lang w:eastAsia="fr-FR"/>
    </w:rPr>
  </w:style>
  <w:style w:type="paragraph" w:customStyle="1" w:styleId="3Bibliitem">
    <w:name w:val="3|Bibli_item"/>
    <w:basedOn w:val="Normal"/>
    <w:rsid w:val="00AD1ACE"/>
  </w:style>
  <w:style w:type="paragraph" w:customStyle="1" w:styleId="3Biblitit1">
    <w:name w:val="3|Bibli_tit1"/>
    <w:basedOn w:val="Normal"/>
    <w:rsid w:val="00AD1ACE"/>
    <w:rPr>
      <w:sz w:val="36"/>
    </w:rPr>
  </w:style>
  <w:style w:type="paragraph" w:customStyle="1" w:styleId="3Biblitit2">
    <w:name w:val="3|Bibli_tit2"/>
    <w:basedOn w:val="Normal"/>
    <w:rsid w:val="00AD1ACE"/>
    <w:rPr>
      <w:sz w:val="36"/>
    </w:rPr>
  </w:style>
  <w:style w:type="paragraph" w:customStyle="1" w:styleId="3Biblitit3">
    <w:name w:val="3|Bibli_tit3"/>
    <w:basedOn w:val="Normal"/>
    <w:rsid w:val="00AD1ACE"/>
    <w:rPr>
      <w:sz w:val="36"/>
    </w:rPr>
  </w:style>
  <w:style w:type="paragraph" w:customStyle="1" w:styleId="3Biblitit4">
    <w:name w:val="3|Bibli_tit4"/>
    <w:basedOn w:val="Normal"/>
    <w:next w:val="3Bibliitem"/>
    <w:rsid w:val="00AD1ACE"/>
    <w:rPr>
      <w:sz w:val="36"/>
    </w:rPr>
  </w:style>
  <w:style w:type="paragraph" w:customStyle="1" w:styleId="CitatioBloc1">
    <w:name w:val="CitatioBloc1"/>
    <w:basedOn w:val="Normal"/>
    <w:rsid w:val="00AD1ACE"/>
    <w:pPr>
      <w:spacing w:after="320" w:line="240" w:lineRule="auto"/>
      <w:ind w:left="1418"/>
    </w:pPr>
  </w:style>
  <w:style w:type="paragraph" w:customStyle="1" w:styleId="CitatioBloc2">
    <w:name w:val="CitatioBloc2"/>
    <w:basedOn w:val="Texto"/>
    <w:rsid w:val="00AD1ACE"/>
    <w:pPr>
      <w:jc w:val="left"/>
    </w:pPr>
  </w:style>
  <w:style w:type="character" w:customStyle="1" w:styleId="Citation">
    <w:name w:val="Citation"/>
    <w:basedOn w:val="Fuentedeprrafopredeter"/>
    <w:rsid w:val="00AD1ACE"/>
  </w:style>
  <w:style w:type="paragraph" w:customStyle="1" w:styleId="Equation">
    <w:name w:val="Equation"/>
    <w:basedOn w:val="Normal"/>
    <w:rsid w:val="00AD1ACE"/>
  </w:style>
  <w:style w:type="character" w:customStyle="1" w:styleId="LangueEtrang">
    <w:name w:val="LangueEtrang"/>
    <w:basedOn w:val="Fuentedeprrafopredeter"/>
    <w:rsid w:val="00AD1ACE"/>
    <w:rPr>
      <w:i/>
    </w:rPr>
  </w:style>
  <w:style w:type="paragraph" w:customStyle="1" w:styleId="ListaVin2">
    <w:name w:val="ListaVin2"/>
    <w:basedOn w:val="ListaVin1"/>
    <w:rsid w:val="00AD1ACE"/>
    <w:pPr>
      <w:numPr>
        <w:numId w:val="13"/>
      </w:numPr>
      <w:ind w:left="754" w:hanging="357"/>
    </w:pPr>
  </w:style>
  <w:style w:type="paragraph" w:customStyle="1" w:styleId="ListaVin1">
    <w:name w:val="ListaVin1"/>
    <w:basedOn w:val="Texto"/>
    <w:rsid w:val="00AD1ACE"/>
    <w:pPr>
      <w:numPr>
        <w:numId w:val="16"/>
      </w:numPr>
      <w:spacing w:after="120"/>
    </w:pPr>
  </w:style>
  <w:style w:type="paragraph" w:customStyle="1" w:styleId="Partes">
    <w:name w:val="Partes"/>
    <w:basedOn w:val="Normal"/>
    <w:rsid w:val="00AD1ACE"/>
    <w:pPr>
      <w:pageBreakBefore/>
      <w:spacing w:before="4800"/>
      <w:jc w:val="center"/>
    </w:pPr>
    <w:rPr>
      <w:b/>
      <w:sz w:val="48"/>
    </w:rPr>
  </w:style>
  <w:style w:type="paragraph" w:customStyle="1" w:styleId="Indices">
    <w:name w:val="Indices"/>
    <w:basedOn w:val="Ttulo1"/>
    <w:autoRedefine/>
    <w:rsid w:val="00AD1ACE"/>
  </w:style>
  <w:style w:type="paragraph" w:customStyle="1" w:styleId="RotuloTab">
    <w:name w:val="RotuloTab"/>
    <w:basedOn w:val="Normal"/>
    <w:rsid w:val="00AD1ACE"/>
  </w:style>
  <w:style w:type="paragraph" w:customStyle="1" w:styleId="Fuente">
    <w:name w:val="Fuente"/>
    <w:basedOn w:val="Normal"/>
    <w:rsid w:val="00AD1ACE"/>
  </w:style>
  <w:style w:type="paragraph" w:styleId="TDC4">
    <w:name w:val="toc 4"/>
    <w:basedOn w:val="Normal"/>
    <w:next w:val="Normal"/>
    <w:autoRedefine/>
    <w:semiHidden/>
    <w:rsid w:val="00AD1ACE"/>
    <w:pPr>
      <w:ind w:left="720"/>
      <w:jc w:val="left"/>
    </w:pPr>
    <w:rPr>
      <w:rFonts w:asciiTheme="minorHAnsi" w:hAnsiTheme="minorHAnsi"/>
      <w:sz w:val="18"/>
      <w:szCs w:val="18"/>
    </w:rPr>
  </w:style>
  <w:style w:type="paragraph" w:styleId="TDC5">
    <w:name w:val="toc 5"/>
    <w:basedOn w:val="Normal"/>
    <w:next w:val="Normal"/>
    <w:autoRedefine/>
    <w:semiHidden/>
    <w:rsid w:val="00AD1ACE"/>
    <w:pPr>
      <w:ind w:left="960"/>
      <w:jc w:val="left"/>
    </w:pPr>
    <w:rPr>
      <w:rFonts w:asciiTheme="minorHAnsi" w:hAnsiTheme="minorHAnsi"/>
      <w:sz w:val="18"/>
      <w:szCs w:val="18"/>
    </w:rPr>
  </w:style>
  <w:style w:type="paragraph" w:styleId="TDC6">
    <w:name w:val="toc 6"/>
    <w:basedOn w:val="Normal"/>
    <w:next w:val="Normal"/>
    <w:autoRedefine/>
    <w:semiHidden/>
    <w:rsid w:val="00AD1ACE"/>
    <w:pPr>
      <w:ind w:left="1200"/>
      <w:jc w:val="left"/>
    </w:pPr>
    <w:rPr>
      <w:rFonts w:asciiTheme="minorHAnsi" w:hAnsiTheme="minorHAnsi"/>
      <w:sz w:val="18"/>
      <w:szCs w:val="18"/>
    </w:rPr>
  </w:style>
  <w:style w:type="paragraph" w:styleId="TDC7">
    <w:name w:val="toc 7"/>
    <w:basedOn w:val="Normal"/>
    <w:next w:val="Normal"/>
    <w:autoRedefine/>
    <w:semiHidden/>
    <w:rsid w:val="00AD1ACE"/>
    <w:pPr>
      <w:ind w:left="1440"/>
      <w:jc w:val="left"/>
    </w:pPr>
    <w:rPr>
      <w:rFonts w:asciiTheme="minorHAnsi" w:hAnsiTheme="minorHAnsi"/>
      <w:sz w:val="18"/>
      <w:szCs w:val="18"/>
    </w:rPr>
  </w:style>
  <w:style w:type="paragraph" w:styleId="TDC8">
    <w:name w:val="toc 8"/>
    <w:basedOn w:val="Normal"/>
    <w:next w:val="Normal"/>
    <w:autoRedefine/>
    <w:semiHidden/>
    <w:rsid w:val="00AD1ACE"/>
    <w:pPr>
      <w:ind w:left="1680"/>
      <w:jc w:val="left"/>
    </w:pPr>
    <w:rPr>
      <w:rFonts w:asciiTheme="minorHAnsi" w:hAnsiTheme="minorHAnsi"/>
      <w:sz w:val="18"/>
      <w:szCs w:val="18"/>
    </w:rPr>
  </w:style>
  <w:style w:type="paragraph" w:styleId="TDC9">
    <w:name w:val="toc 9"/>
    <w:basedOn w:val="Normal"/>
    <w:next w:val="Normal"/>
    <w:autoRedefine/>
    <w:semiHidden/>
    <w:rsid w:val="00AD1ACE"/>
    <w:pPr>
      <w:ind w:left="1920"/>
      <w:jc w:val="left"/>
    </w:pPr>
    <w:rPr>
      <w:rFonts w:asciiTheme="minorHAnsi" w:hAnsiTheme="minorHAnsi"/>
      <w:sz w:val="18"/>
      <w:szCs w:val="18"/>
    </w:rPr>
  </w:style>
  <w:style w:type="paragraph" w:customStyle="1" w:styleId="ListaNum1">
    <w:name w:val="ListaNum1"/>
    <w:basedOn w:val="ListaVin1"/>
    <w:rsid w:val="00AD1ACE"/>
    <w:pPr>
      <w:numPr>
        <w:numId w:val="14"/>
      </w:numPr>
      <w:spacing w:line="240" w:lineRule="auto"/>
      <w:ind w:left="357" w:hanging="357"/>
    </w:pPr>
    <w:rPr>
      <w:lang w:eastAsia="fr-FR"/>
    </w:rPr>
  </w:style>
  <w:style w:type="paragraph" w:customStyle="1" w:styleId="Intro">
    <w:name w:val="Intro"/>
    <w:basedOn w:val="Ttulo1"/>
    <w:next w:val="Texto"/>
    <w:rsid w:val="00AD1ACE"/>
    <w:pPr>
      <w:keepNext w:val="0"/>
    </w:pPr>
    <w:rPr>
      <w:sz w:val="36"/>
    </w:rPr>
  </w:style>
  <w:style w:type="paragraph" w:customStyle="1" w:styleId="Conclu">
    <w:name w:val="Conclu"/>
    <w:basedOn w:val="Ttulo1"/>
    <w:next w:val="Texto"/>
    <w:rsid w:val="00AD1ACE"/>
    <w:rPr>
      <w:sz w:val="36"/>
    </w:rPr>
  </w:style>
  <w:style w:type="paragraph" w:customStyle="1" w:styleId="ListaTitul">
    <w:name w:val="ListaTitul"/>
    <w:basedOn w:val="Normal"/>
    <w:next w:val="ListaNum1"/>
    <w:rsid w:val="00AD1ACE"/>
    <w:rPr>
      <w:b/>
    </w:rPr>
  </w:style>
  <w:style w:type="paragraph" w:customStyle="1" w:styleId="Strophe">
    <w:name w:val="Strophe"/>
    <w:basedOn w:val="Texto"/>
    <w:rsid w:val="00AD1ACE"/>
    <w:pPr>
      <w:spacing w:after="320" w:line="240" w:lineRule="auto"/>
      <w:ind w:left="851"/>
      <w:jc w:val="left"/>
    </w:pPr>
  </w:style>
  <w:style w:type="paragraph" w:customStyle="1" w:styleId="Lexic">
    <w:name w:val="Lexic"/>
    <w:basedOn w:val="Texto"/>
    <w:rsid w:val="00AD1ACE"/>
  </w:style>
  <w:style w:type="character" w:customStyle="1" w:styleId="Definition">
    <w:name w:val="Definition"/>
    <w:basedOn w:val="Fuentedeprrafopredeter"/>
    <w:rsid w:val="00AD1ACE"/>
  </w:style>
  <w:style w:type="paragraph" w:customStyle="1" w:styleId="3Anextit2">
    <w:name w:val="3|Anex_tit2"/>
    <w:basedOn w:val="Normal"/>
    <w:rsid w:val="00AD1ACE"/>
    <w:rPr>
      <w:sz w:val="36"/>
      <w:lang w:eastAsia="fr-FR"/>
    </w:rPr>
  </w:style>
  <w:style w:type="paragraph" w:customStyle="1" w:styleId="3Anextit3">
    <w:name w:val="3|Anex_tit3"/>
    <w:basedOn w:val="Normal"/>
    <w:rsid w:val="00AD1ACE"/>
    <w:rPr>
      <w:sz w:val="36"/>
      <w:lang w:eastAsia="fr-FR"/>
    </w:rPr>
  </w:style>
  <w:style w:type="paragraph" w:customStyle="1" w:styleId="Figura">
    <w:name w:val="Figura"/>
    <w:basedOn w:val="Texto"/>
    <w:rsid w:val="00AD1ACE"/>
  </w:style>
  <w:style w:type="paragraph" w:customStyle="1" w:styleId="1IndCuadros">
    <w:name w:val="1|IndCuadros"/>
    <w:basedOn w:val="Normal"/>
    <w:rsid w:val="00AD1ACE"/>
    <w:rPr>
      <w:sz w:val="36"/>
    </w:rPr>
  </w:style>
  <w:style w:type="paragraph" w:customStyle="1" w:styleId="Jalon">
    <w:name w:val="Jalon"/>
    <w:basedOn w:val="Texto"/>
    <w:rsid w:val="00AD1ACE"/>
    <w:rPr>
      <w:lang w:eastAsia="fr-FR"/>
    </w:rPr>
  </w:style>
  <w:style w:type="paragraph" w:customStyle="1" w:styleId="closer">
    <w:name w:val="closer"/>
    <w:basedOn w:val="Normal"/>
    <w:rsid w:val="00AD1ACE"/>
    <w:pPr>
      <w:tabs>
        <w:tab w:val="left" w:pos="3261"/>
      </w:tabs>
      <w:spacing w:line="240" w:lineRule="auto"/>
      <w:jc w:val="right"/>
    </w:pPr>
    <w:rPr>
      <w:lang w:eastAsia="fr-FR"/>
    </w:rPr>
  </w:style>
  <w:style w:type="paragraph" w:customStyle="1" w:styleId="Jalon0">
    <w:name w:val="Jalon0"/>
    <w:basedOn w:val="Jalon"/>
    <w:rsid w:val="00AD1ACE"/>
  </w:style>
  <w:style w:type="paragraph" w:customStyle="1" w:styleId="Jalon1">
    <w:name w:val="Jalon1"/>
    <w:basedOn w:val="Jalon"/>
    <w:rsid w:val="00AD1ACE"/>
  </w:style>
  <w:style w:type="paragraph" w:customStyle="1" w:styleId="JalonBiblio">
    <w:name w:val="JalonBiblio"/>
    <w:basedOn w:val="Jalon"/>
    <w:rsid w:val="00AD1ACE"/>
  </w:style>
  <w:style w:type="paragraph" w:customStyle="1" w:styleId="JalonAnnexe">
    <w:name w:val="JalonAnnexe"/>
    <w:basedOn w:val="Jalon"/>
    <w:rsid w:val="00AD1ACE"/>
  </w:style>
  <w:style w:type="paragraph" w:styleId="Mapadeldocumento">
    <w:name w:val="Document Map"/>
    <w:basedOn w:val="Normal"/>
    <w:link w:val="MapadeldocumentoCar"/>
    <w:semiHidden/>
    <w:rsid w:val="00AD1AC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45438"/>
    <w:rPr>
      <w:rFonts w:ascii="Tahoma" w:eastAsia="Times New Roman" w:hAnsi="Tahoma"/>
      <w:szCs w:val="20"/>
      <w:shd w:val="clear" w:color="auto" w:fill="000080"/>
      <w:lang w:val="fr-FR" w:eastAsia="es-PE"/>
    </w:rPr>
  </w:style>
  <w:style w:type="paragraph" w:customStyle="1" w:styleId="ListaNum2">
    <w:name w:val="ListaNum2"/>
    <w:basedOn w:val="Normal"/>
    <w:rsid w:val="00AD1ACE"/>
    <w:pPr>
      <w:numPr>
        <w:numId w:val="15"/>
      </w:numPr>
      <w:ind w:left="641" w:hanging="357"/>
    </w:pPr>
  </w:style>
  <w:style w:type="paragraph" w:customStyle="1" w:styleId="ListaSimple">
    <w:name w:val="ListaSimple"/>
    <w:basedOn w:val="Normal"/>
    <w:rsid w:val="00AD1ACE"/>
    <w:pPr>
      <w:pBdr>
        <w:top w:val="single" w:sz="4" w:space="1" w:color="auto"/>
        <w:left w:val="single" w:sz="4" w:space="4" w:color="auto"/>
        <w:bottom w:val="single" w:sz="4" w:space="1" w:color="auto"/>
        <w:right w:val="single" w:sz="4" w:space="4" w:color="auto"/>
      </w:pBdr>
      <w:spacing w:after="120"/>
      <w:ind w:left="284" w:right="284"/>
    </w:pPr>
  </w:style>
  <w:style w:type="paragraph" w:customStyle="1" w:styleId="Rotulo">
    <w:name w:val="Rotulo"/>
    <w:basedOn w:val="RotuloFig"/>
    <w:next w:val="Texto"/>
    <w:rsid w:val="00AD1ACE"/>
  </w:style>
  <w:style w:type="paragraph" w:customStyle="1" w:styleId="1Profesor">
    <w:name w:val="1|Profesor"/>
    <w:basedOn w:val="Normal"/>
    <w:rsid w:val="00AD1ACE"/>
    <w:pPr>
      <w:jc w:val="center"/>
    </w:pPr>
    <w:rPr>
      <w:sz w:val="28"/>
    </w:rPr>
  </w:style>
  <w:style w:type="paragraph" w:customStyle="1" w:styleId="1Disciplina">
    <w:name w:val="1|Disciplina"/>
    <w:basedOn w:val="Normal"/>
    <w:rsid w:val="00AD1ACE"/>
    <w:pPr>
      <w:jc w:val="center"/>
    </w:pPr>
  </w:style>
  <w:style w:type="paragraph" w:customStyle="1" w:styleId="1TitulTesis">
    <w:name w:val="1|TitulTesis"/>
    <w:basedOn w:val="1Universidad"/>
    <w:next w:val="1Sub-Titulo"/>
    <w:rsid w:val="00AD1ACE"/>
    <w:rPr>
      <w:sz w:val="36"/>
    </w:rPr>
  </w:style>
  <w:style w:type="paragraph" w:customStyle="1" w:styleId="Calific">
    <w:name w:val="Calific"/>
    <w:basedOn w:val="Tit-Prelim"/>
    <w:next w:val="Texto"/>
    <w:rsid w:val="00AD1ACE"/>
  </w:style>
  <w:style w:type="paragraph" w:customStyle="1" w:styleId="Agrad">
    <w:name w:val="Agrad"/>
    <w:basedOn w:val="Tit-Prelim"/>
    <w:next w:val="Texto"/>
    <w:rsid w:val="00AD1ACE"/>
  </w:style>
  <w:style w:type="paragraph" w:customStyle="1" w:styleId="Resumen">
    <w:name w:val="Resumen"/>
    <w:basedOn w:val="Tit-Prelim"/>
    <w:next w:val="Texto"/>
    <w:rsid w:val="00AD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75"/>
  </w:style>
  <w:style w:type="paragraph" w:styleId="Ttulo1">
    <w:name w:val="heading 1"/>
    <w:basedOn w:val="Normal"/>
    <w:next w:val="Normal"/>
    <w:link w:val="Ttulo1Car"/>
    <w:uiPriority w:val="9"/>
    <w:qFormat/>
    <w:rsid w:val="00D44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A06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937E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20E4"/>
    <w:rPr>
      <w:color w:val="808080"/>
    </w:rPr>
  </w:style>
  <w:style w:type="paragraph" w:styleId="Textodeglobo">
    <w:name w:val="Balloon Text"/>
    <w:basedOn w:val="Normal"/>
    <w:link w:val="TextodegloboCar"/>
    <w:uiPriority w:val="99"/>
    <w:semiHidden/>
    <w:unhideWhenUsed/>
    <w:rsid w:val="00E42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0E4"/>
    <w:rPr>
      <w:rFonts w:ascii="Tahoma" w:hAnsi="Tahoma" w:cs="Tahoma"/>
      <w:sz w:val="16"/>
      <w:szCs w:val="16"/>
    </w:rPr>
  </w:style>
  <w:style w:type="paragraph" w:styleId="Prrafodelista">
    <w:name w:val="List Paragraph"/>
    <w:basedOn w:val="Normal"/>
    <w:uiPriority w:val="34"/>
    <w:qFormat/>
    <w:rsid w:val="00084BFA"/>
    <w:pPr>
      <w:ind w:left="720"/>
      <w:contextualSpacing/>
    </w:pPr>
  </w:style>
  <w:style w:type="paragraph" w:styleId="Textonotapie">
    <w:name w:val="footnote text"/>
    <w:basedOn w:val="Normal"/>
    <w:link w:val="TextonotapieCar"/>
    <w:uiPriority w:val="99"/>
    <w:semiHidden/>
    <w:unhideWhenUsed/>
    <w:rsid w:val="00D7566A"/>
    <w:rPr>
      <w:sz w:val="20"/>
      <w:szCs w:val="20"/>
    </w:rPr>
  </w:style>
  <w:style w:type="character" w:customStyle="1" w:styleId="TextonotapieCar">
    <w:name w:val="Texto nota pie Car"/>
    <w:basedOn w:val="Fuentedeprrafopredeter"/>
    <w:link w:val="Textonotapie"/>
    <w:uiPriority w:val="99"/>
    <w:semiHidden/>
    <w:rsid w:val="00D7566A"/>
    <w:rPr>
      <w:sz w:val="20"/>
      <w:szCs w:val="20"/>
    </w:rPr>
  </w:style>
  <w:style w:type="character" w:styleId="Refdenotaalpie">
    <w:name w:val="footnote reference"/>
    <w:basedOn w:val="Fuentedeprrafopredeter"/>
    <w:uiPriority w:val="99"/>
    <w:semiHidden/>
    <w:unhideWhenUsed/>
    <w:rsid w:val="00D7566A"/>
    <w:rPr>
      <w:vertAlign w:val="superscript"/>
    </w:rPr>
  </w:style>
  <w:style w:type="character" w:customStyle="1" w:styleId="Ttulo1Car">
    <w:name w:val="Título 1 Car"/>
    <w:basedOn w:val="Fuentedeprrafopredeter"/>
    <w:link w:val="Ttulo1"/>
    <w:uiPriority w:val="9"/>
    <w:rsid w:val="00D444B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A064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6D70DA"/>
    <w:pPr>
      <w:spacing w:line="276" w:lineRule="auto"/>
      <w:outlineLvl w:val="9"/>
    </w:pPr>
  </w:style>
  <w:style w:type="paragraph" w:styleId="TDC1">
    <w:name w:val="toc 1"/>
    <w:basedOn w:val="Normal"/>
    <w:next w:val="Normal"/>
    <w:autoRedefine/>
    <w:uiPriority w:val="39"/>
    <w:unhideWhenUsed/>
    <w:rsid w:val="00B721F6"/>
    <w:pPr>
      <w:tabs>
        <w:tab w:val="right" w:leader="dot" w:pos="8494"/>
      </w:tabs>
    </w:pPr>
    <w:rPr>
      <w:rFonts w:ascii="LM Roman 10" w:hAnsi="LM Roman 10"/>
      <w:b/>
      <w:noProof/>
      <w:sz w:val="22"/>
      <w:szCs w:val="22"/>
    </w:rPr>
  </w:style>
  <w:style w:type="paragraph" w:styleId="TDC2">
    <w:name w:val="toc 2"/>
    <w:basedOn w:val="Normal"/>
    <w:next w:val="Normal"/>
    <w:autoRedefine/>
    <w:uiPriority w:val="39"/>
    <w:unhideWhenUsed/>
    <w:rsid w:val="006D70DA"/>
    <w:pPr>
      <w:spacing w:after="100"/>
      <w:ind w:left="240"/>
    </w:pPr>
  </w:style>
  <w:style w:type="character" w:styleId="Hipervnculo">
    <w:name w:val="Hyperlink"/>
    <w:basedOn w:val="Fuentedeprrafopredeter"/>
    <w:uiPriority w:val="99"/>
    <w:unhideWhenUsed/>
    <w:rsid w:val="006D70DA"/>
    <w:rPr>
      <w:color w:val="0000FF" w:themeColor="hyperlink"/>
      <w:u w:val="single"/>
    </w:rPr>
  </w:style>
  <w:style w:type="character" w:styleId="Refdecomentario">
    <w:name w:val="annotation reference"/>
    <w:basedOn w:val="Fuentedeprrafopredeter"/>
    <w:uiPriority w:val="99"/>
    <w:semiHidden/>
    <w:unhideWhenUsed/>
    <w:rsid w:val="00A30F97"/>
    <w:rPr>
      <w:sz w:val="16"/>
      <w:szCs w:val="16"/>
    </w:rPr>
  </w:style>
  <w:style w:type="paragraph" w:styleId="Textocomentario">
    <w:name w:val="annotation text"/>
    <w:basedOn w:val="Normal"/>
    <w:link w:val="TextocomentarioCar"/>
    <w:uiPriority w:val="99"/>
    <w:unhideWhenUsed/>
    <w:rsid w:val="00A30F97"/>
    <w:rPr>
      <w:sz w:val="20"/>
      <w:szCs w:val="20"/>
    </w:rPr>
  </w:style>
  <w:style w:type="character" w:customStyle="1" w:styleId="TextocomentarioCar">
    <w:name w:val="Texto comentario Car"/>
    <w:basedOn w:val="Fuentedeprrafopredeter"/>
    <w:link w:val="Textocomentario"/>
    <w:uiPriority w:val="99"/>
    <w:rsid w:val="00A30F97"/>
    <w:rPr>
      <w:sz w:val="20"/>
      <w:szCs w:val="20"/>
    </w:rPr>
  </w:style>
  <w:style w:type="paragraph" w:styleId="Asuntodelcomentario">
    <w:name w:val="annotation subject"/>
    <w:basedOn w:val="Textocomentario"/>
    <w:next w:val="Textocomentario"/>
    <w:link w:val="AsuntodelcomentarioCar"/>
    <w:uiPriority w:val="99"/>
    <w:semiHidden/>
    <w:unhideWhenUsed/>
    <w:rsid w:val="00A30F97"/>
    <w:rPr>
      <w:b/>
      <w:bCs/>
    </w:rPr>
  </w:style>
  <w:style w:type="character" w:customStyle="1" w:styleId="AsuntodelcomentarioCar">
    <w:name w:val="Asunto del comentario Car"/>
    <w:basedOn w:val="TextocomentarioCar"/>
    <w:link w:val="Asuntodelcomentario"/>
    <w:uiPriority w:val="99"/>
    <w:semiHidden/>
    <w:rsid w:val="00A30F97"/>
    <w:rPr>
      <w:b/>
      <w:bCs/>
      <w:sz w:val="20"/>
      <w:szCs w:val="20"/>
    </w:rPr>
  </w:style>
  <w:style w:type="character" w:customStyle="1" w:styleId="apple-converted-space">
    <w:name w:val="apple-converted-space"/>
    <w:basedOn w:val="Fuentedeprrafopredeter"/>
    <w:rsid w:val="001226EF"/>
  </w:style>
  <w:style w:type="character" w:customStyle="1" w:styleId="Ttulo3Car">
    <w:name w:val="Título 3 Car"/>
    <w:basedOn w:val="Fuentedeprrafopredeter"/>
    <w:link w:val="Ttulo3"/>
    <w:uiPriority w:val="9"/>
    <w:rsid w:val="00A937EB"/>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2F2ACD"/>
    <w:pPr>
      <w:spacing w:after="100"/>
      <w:ind w:left="480"/>
    </w:pPr>
  </w:style>
  <w:style w:type="paragraph" w:styleId="Encabezado">
    <w:name w:val="header"/>
    <w:basedOn w:val="Normal"/>
    <w:link w:val="EncabezadoCar"/>
    <w:uiPriority w:val="99"/>
    <w:unhideWhenUsed/>
    <w:rsid w:val="00F824FC"/>
    <w:pPr>
      <w:tabs>
        <w:tab w:val="center" w:pos="4252"/>
        <w:tab w:val="right" w:pos="8504"/>
      </w:tabs>
    </w:pPr>
  </w:style>
  <w:style w:type="character" w:customStyle="1" w:styleId="EncabezadoCar">
    <w:name w:val="Encabezado Car"/>
    <w:basedOn w:val="Fuentedeprrafopredeter"/>
    <w:link w:val="Encabezado"/>
    <w:uiPriority w:val="99"/>
    <w:rsid w:val="00F824FC"/>
  </w:style>
  <w:style w:type="paragraph" w:styleId="Piedepgina">
    <w:name w:val="footer"/>
    <w:basedOn w:val="Normal"/>
    <w:link w:val="PiedepginaCar"/>
    <w:uiPriority w:val="99"/>
    <w:unhideWhenUsed/>
    <w:rsid w:val="00F824FC"/>
    <w:pPr>
      <w:tabs>
        <w:tab w:val="center" w:pos="4252"/>
        <w:tab w:val="right" w:pos="8504"/>
      </w:tabs>
    </w:pPr>
  </w:style>
  <w:style w:type="character" w:customStyle="1" w:styleId="PiedepginaCar">
    <w:name w:val="Pie de página Car"/>
    <w:basedOn w:val="Fuentedeprrafopredeter"/>
    <w:link w:val="Piedepgina"/>
    <w:uiPriority w:val="99"/>
    <w:rsid w:val="00F824FC"/>
  </w:style>
  <w:style w:type="paragraph" w:styleId="Bibliografa">
    <w:name w:val="Bibliography"/>
    <w:basedOn w:val="Normal"/>
    <w:next w:val="Normal"/>
    <w:uiPriority w:val="37"/>
    <w:unhideWhenUsed/>
    <w:rsid w:val="00E01B82"/>
  </w:style>
  <w:style w:type="paragraph" w:styleId="Epgrafe">
    <w:name w:val="caption"/>
    <w:basedOn w:val="Normal"/>
    <w:next w:val="Normal"/>
    <w:uiPriority w:val="35"/>
    <w:unhideWhenUsed/>
    <w:qFormat/>
    <w:rsid w:val="007671C1"/>
    <w:pPr>
      <w:spacing w:after="200"/>
    </w:pPr>
    <w:rPr>
      <w:b/>
      <w:bCs/>
      <w:color w:val="4F81BD" w:themeColor="accent1"/>
      <w:sz w:val="18"/>
      <w:szCs w:val="18"/>
    </w:rPr>
  </w:style>
  <w:style w:type="table" w:styleId="Tablaconcuadrcula">
    <w:name w:val="Table Grid"/>
    <w:basedOn w:val="Tablanormal"/>
    <w:uiPriority w:val="59"/>
    <w:rsid w:val="000A2B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B06D49"/>
    <w:rPr>
      <w:sz w:val="20"/>
      <w:szCs w:val="20"/>
    </w:rPr>
  </w:style>
  <w:style w:type="character" w:customStyle="1" w:styleId="TextonotaalfinalCar">
    <w:name w:val="Texto nota al final Car"/>
    <w:basedOn w:val="Fuentedeprrafopredeter"/>
    <w:link w:val="Textonotaalfinal"/>
    <w:uiPriority w:val="99"/>
    <w:semiHidden/>
    <w:rsid w:val="00B06D49"/>
    <w:rPr>
      <w:sz w:val="20"/>
      <w:szCs w:val="20"/>
    </w:rPr>
  </w:style>
  <w:style w:type="character" w:styleId="Refdenotaalfinal">
    <w:name w:val="endnote reference"/>
    <w:basedOn w:val="Fuentedeprrafopredeter"/>
    <w:uiPriority w:val="99"/>
    <w:semiHidden/>
    <w:unhideWhenUsed/>
    <w:rsid w:val="00B06D49"/>
    <w:rPr>
      <w:vertAlign w:val="superscript"/>
    </w:rPr>
  </w:style>
  <w:style w:type="paragraph" w:styleId="Tabladeilustraciones">
    <w:name w:val="table of figures"/>
    <w:basedOn w:val="Normal"/>
    <w:next w:val="Normal"/>
    <w:uiPriority w:val="99"/>
    <w:unhideWhenUsed/>
    <w:rsid w:val="005D15FF"/>
  </w:style>
  <w:style w:type="character" w:styleId="Hipervnculovisitado">
    <w:name w:val="FollowedHyperlink"/>
    <w:basedOn w:val="Fuentedeprrafopredeter"/>
    <w:uiPriority w:val="99"/>
    <w:semiHidden/>
    <w:unhideWhenUsed/>
    <w:rsid w:val="006A60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003525">
      <w:bodyDiv w:val="1"/>
      <w:marLeft w:val="0"/>
      <w:marRight w:val="0"/>
      <w:marTop w:val="0"/>
      <w:marBottom w:val="0"/>
      <w:divBdr>
        <w:top w:val="none" w:sz="0" w:space="0" w:color="auto"/>
        <w:left w:val="none" w:sz="0" w:space="0" w:color="auto"/>
        <w:bottom w:val="none" w:sz="0" w:space="0" w:color="auto"/>
        <w:right w:val="none" w:sz="0" w:space="0" w:color="auto"/>
      </w:divBdr>
    </w:div>
    <w:div w:id="79445790">
      <w:bodyDiv w:val="1"/>
      <w:marLeft w:val="0"/>
      <w:marRight w:val="0"/>
      <w:marTop w:val="0"/>
      <w:marBottom w:val="0"/>
      <w:divBdr>
        <w:top w:val="none" w:sz="0" w:space="0" w:color="auto"/>
        <w:left w:val="none" w:sz="0" w:space="0" w:color="auto"/>
        <w:bottom w:val="none" w:sz="0" w:space="0" w:color="auto"/>
        <w:right w:val="none" w:sz="0" w:space="0" w:color="auto"/>
      </w:divBdr>
    </w:div>
    <w:div w:id="81145553">
      <w:bodyDiv w:val="1"/>
      <w:marLeft w:val="0"/>
      <w:marRight w:val="0"/>
      <w:marTop w:val="0"/>
      <w:marBottom w:val="0"/>
      <w:divBdr>
        <w:top w:val="none" w:sz="0" w:space="0" w:color="auto"/>
        <w:left w:val="none" w:sz="0" w:space="0" w:color="auto"/>
        <w:bottom w:val="none" w:sz="0" w:space="0" w:color="auto"/>
        <w:right w:val="none" w:sz="0" w:space="0" w:color="auto"/>
      </w:divBdr>
    </w:div>
    <w:div w:id="205264647">
      <w:bodyDiv w:val="1"/>
      <w:marLeft w:val="0"/>
      <w:marRight w:val="0"/>
      <w:marTop w:val="0"/>
      <w:marBottom w:val="0"/>
      <w:divBdr>
        <w:top w:val="none" w:sz="0" w:space="0" w:color="auto"/>
        <w:left w:val="none" w:sz="0" w:space="0" w:color="auto"/>
        <w:bottom w:val="none" w:sz="0" w:space="0" w:color="auto"/>
        <w:right w:val="none" w:sz="0" w:space="0" w:color="auto"/>
      </w:divBdr>
    </w:div>
    <w:div w:id="245770094">
      <w:bodyDiv w:val="1"/>
      <w:marLeft w:val="0"/>
      <w:marRight w:val="0"/>
      <w:marTop w:val="0"/>
      <w:marBottom w:val="0"/>
      <w:divBdr>
        <w:top w:val="none" w:sz="0" w:space="0" w:color="auto"/>
        <w:left w:val="none" w:sz="0" w:space="0" w:color="auto"/>
        <w:bottom w:val="none" w:sz="0" w:space="0" w:color="auto"/>
        <w:right w:val="none" w:sz="0" w:space="0" w:color="auto"/>
      </w:divBdr>
    </w:div>
    <w:div w:id="261691358">
      <w:bodyDiv w:val="1"/>
      <w:marLeft w:val="0"/>
      <w:marRight w:val="0"/>
      <w:marTop w:val="0"/>
      <w:marBottom w:val="0"/>
      <w:divBdr>
        <w:top w:val="none" w:sz="0" w:space="0" w:color="auto"/>
        <w:left w:val="none" w:sz="0" w:space="0" w:color="auto"/>
        <w:bottom w:val="none" w:sz="0" w:space="0" w:color="auto"/>
        <w:right w:val="none" w:sz="0" w:space="0" w:color="auto"/>
      </w:divBdr>
    </w:div>
    <w:div w:id="390351221">
      <w:bodyDiv w:val="1"/>
      <w:marLeft w:val="0"/>
      <w:marRight w:val="0"/>
      <w:marTop w:val="0"/>
      <w:marBottom w:val="0"/>
      <w:divBdr>
        <w:top w:val="none" w:sz="0" w:space="0" w:color="auto"/>
        <w:left w:val="none" w:sz="0" w:space="0" w:color="auto"/>
        <w:bottom w:val="none" w:sz="0" w:space="0" w:color="auto"/>
        <w:right w:val="none" w:sz="0" w:space="0" w:color="auto"/>
      </w:divBdr>
    </w:div>
    <w:div w:id="392700170">
      <w:bodyDiv w:val="1"/>
      <w:marLeft w:val="0"/>
      <w:marRight w:val="0"/>
      <w:marTop w:val="0"/>
      <w:marBottom w:val="0"/>
      <w:divBdr>
        <w:top w:val="none" w:sz="0" w:space="0" w:color="auto"/>
        <w:left w:val="none" w:sz="0" w:space="0" w:color="auto"/>
        <w:bottom w:val="none" w:sz="0" w:space="0" w:color="auto"/>
        <w:right w:val="none" w:sz="0" w:space="0" w:color="auto"/>
      </w:divBdr>
    </w:div>
    <w:div w:id="538473943">
      <w:bodyDiv w:val="1"/>
      <w:marLeft w:val="0"/>
      <w:marRight w:val="0"/>
      <w:marTop w:val="0"/>
      <w:marBottom w:val="0"/>
      <w:divBdr>
        <w:top w:val="none" w:sz="0" w:space="0" w:color="auto"/>
        <w:left w:val="none" w:sz="0" w:space="0" w:color="auto"/>
        <w:bottom w:val="none" w:sz="0" w:space="0" w:color="auto"/>
        <w:right w:val="none" w:sz="0" w:space="0" w:color="auto"/>
      </w:divBdr>
    </w:div>
    <w:div w:id="572080195">
      <w:bodyDiv w:val="1"/>
      <w:marLeft w:val="0"/>
      <w:marRight w:val="0"/>
      <w:marTop w:val="0"/>
      <w:marBottom w:val="0"/>
      <w:divBdr>
        <w:top w:val="none" w:sz="0" w:space="0" w:color="auto"/>
        <w:left w:val="none" w:sz="0" w:space="0" w:color="auto"/>
        <w:bottom w:val="none" w:sz="0" w:space="0" w:color="auto"/>
        <w:right w:val="none" w:sz="0" w:space="0" w:color="auto"/>
      </w:divBdr>
    </w:div>
    <w:div w:id="601063387">
      <w:bodyDiv w:val="1"/>
      <w:marLeft w:val="0"/>
      <w:marRight w:val="0"/>
      <w:marTop w:val="0"/>
      <w:marBottom w:val="0"/>
      <w:divBdr>
        <w:top w:val="none" w:sz="0" w:space="0" w:color="auto"/>
        <w:left w:val="none" w:sz="0" w:space="0" w:color="auto"/>
        <w:bottom w:val="none" w:sz="0" w:space="0" w:color="auto"/>
        <w:right w:val="none" w:sz="0" w:space="0" w:color="auto"/>
      </w:divBdr>
    </w:div>
    <w:div w:id="606809663">
      <w:bodyDiv w:val="1"/>
      <w:marLeft w:val="0"/>
      <w:marRight w:val="0"/>
      <w:marTop w:val="0"/>
      <w:marBottom w:val="0"/>
      <w:divBdr>
        <w:top w:val="none" w:sz="0" w:space="0" w:color="auto"/>
        <w:left w:val="none" w:sz="0" w:space="0" w:color="auto"/>
        <w:bottom w:val="none" w:sz="0" w:space="0" w:color="auto"/>
        <w:right w:val="none" w:sz="0" w:space="0" w:color="auto"/>
      </w:divBdr>
    </w:div>
    <w:div w:id="690303262">
      <w:bodyDiv w:val="1"/>
      <w:marLeft w:val="0"/>
      <w:marRight w:val="0"/>
      <w:marTop w:val="0"/>
      <w:marBottom w:val="0"/>
      <w:divBdr>
        <w:top w:val="none" w:sz="0" w:space="0" w:color="auto"/>
        <w:left w:val="none" w:sz="0" w:space="0" w:color="auto"/>
        <w:bottom w:val="none" w:sz="0" w:space="0" w:color="auto"/>
        <w:right w:val="none" w:sz="0" w:space="0" w:color="auto"/>
      </w:divBdr>
    </w:div>
    <w:div w:id="690953804">
      <w:bodyDiv w:val="1"/>
      <w:marLeft w:val="0"/>
      <w:marRight w:val="0"/>
      <w:marTop w:val="0"/>
      <w:marBottom w:val="0"/>
      <w:divBdr>
        <w:top w:val="none" w:sz="0" w:space="0" w:color="auto"/>
        <w:left w:val="none" w:sz="0" w:space="0" w:color="auto"/>
        <w:bottom w:val="none" w:sz="0" w:space="0" w:color="auto"/>
        <w:right w:val="none" w:sz="0" w:space="0" w:color="auto"/>
      </w:divBdr>
    </w:div>
    <w:div w:id="719674030">
      <w:bodyDiv w:val="1"/>
      <w:marLeft w:val="0"/>
      <w:marRight w:val="0"/>
      <w:marTop w:val="0"/>
      <w:marBottom w:val="0"/>
      <w:divBdr>
        <w:top w:val="none" w:sz="0" w:space="0" w:color="auto"/>
        <w:left w:val="none" w:sz="0" w:space="0" w:color="auto"/>
        <w:bottom w:val="none" w:sz="0" w:space="0" w:color="auto"/>
        <w:right w:val="none" w:sz="0" w:space="0" w:color="auto"/>
      </w:divBdr>
    </w:div>
    <w:div w:id="732048527">
      <w:bodyDiv w:val="1"/>
      <w:marLeft w:val="0"/>
      <w:marRight w:val="0"/>
      <w:marTop w:val="0"/>
      <w:marBottom w:val="0"/>
      <w:divBdr>
        <w:top w:val="none" w:sz="0" w:space="0" w:color="auto"/>
        <w:left w:val="none" w:sz="0" w:space="0" w:color="auto"/>
        <w:bottom w:val="none" w:sz="0" w:space="0" w:color="auto"/>
        <w:right w:val="none" w:sz="0" w:space="0" w:color="auto"/>
      </w:divBdr>
    </w:div>
    <w:div w:id="733814656">
      <w:bodyDiv w:val="1"/>
      <w:marLeft w:val="0"/>
      <w:marRight w:val="0"/>
      <w:marTop w:val="0"/>
      <w:marBottom w:val="0"/>
      <w:divBdr>
        <w:top w:val="none" w:sz="0" w:space="0" w:color="auto"/>
        <w:left w:val="none" w:sz="0" w:space="0" w:color="auto"/>
        <w:bottom w:val="none" w:sz="0" w:space="0" w:color="auto"/>
        <w:right w:val="none" w:sz="0" w:space="0" w:color="auto"/>
      </w:divBdr>
    </w:div>
    <w:div w:id="751967568">
      <w:bodyDiv w:val="1"/>
      <w:marLeft w:val="0"/>
      <w:marRight w:val="0"/>
      <w:marTop w:val="0"/>
      <w:marBottom w:val="0"/>
      <w:divBdr>
        <w:top w:val="none" w:sz="0" w:space="0" w:color="auto"/>
        <w:left w:val="none" w:sz="0" w:space="0" w:color="auto"/>
        <w:bottom w:val="none" w:sz="0" w:space="0" w:color="auto"/>
        <w:right w:val="none" w:sz="0" w:space="0" w:color="auto"/>
      </w:divBdr>
    </w:div>
    <w:div w:id="773404088">
      <w:bodyDiv w:val="1"/>
      <w:marLeft w:val="0"/>
      <w:marRight w:val="0"/>
      <w:marTop w:val="0"/>
      <w:marBottom w:val="0"/>
      <w:divBdr>
        <w:top w:val="none" w:sz="0" w:space="0" w:color="auto"/>
        <w:left w:val="none" w:sz="0" w:space="0" w:color="auto"/>
        <w:bottom w:val="none" w:sz="0" w:space="0" w:color="auto"/>
        <w:right w:val="none" w:sz="0" w:space="0" w:color="auto"/>
      </w:divBdr>
    </w:div>
    <w:div w:id="819730224">
      <w:bodyDiv w:val="1"/>
      <w:marLeft w:val="0"/>
      <w:marRight w:val="0"/>
      <w:marTop w:val="0"/>
      <w:marBottom w:val="0"/>
      <w:divBdr>
        <w:top w:val="none" w:sz="0" w:space="0" w:color="auto"/>
        <w:left w:val="none" w:sz="0" w:space="0" w:color="auto"/>
        <w:bottom w:val="none" w:sz="0" w:space="0" w:color="auto"/>
        <w:right w:val="none" w:sz="0" w:space="0" w:color="auto"/>
      </w:divBdr>
    </w:div>
    <w:div w:id="831222068">
      <w:bodyDiv w:val="1"/>
      <w:marLeft w:val="0"/>
      <w:marRight w:val="0"/>
      <w:marTop w:val="0"/>
      <w:marBottom w:val="0"/>
      <w:divBdr>
        <w:top w:val="none" w:sz="0" w:space="0" w:color="auto"/>
        <w:left w:val="none" w:sz="0" w:space="0" w:color="auto"/>
        <w:bottom w:val="none" w:sz="0" w:space="0" w:color="auto"/>
        <w:right w:val="none" w:sz="0" w:space="0" w:color="auto"/>
      </w:divBdr>
    </w:div>
    <w:div w:id="879128351">
      <w:bodyDiv w:val="1"/>
      <w:marLeft w:val="0"/>
      <w:marRight w:val="0"/>
      <w:marTop w:val="0"/>
      <w:marBottom w:val="0"/>
      <w:divBdr>
        <w:top w:val="none" w:sz="0" w:space="0" w:color="auto"/>
        <w:left w:val="none" w:sz="0" w:space="0" w:color="auto"/>
        <w:bottom w:val="none" w:sz="0" w:space="0" w:color="auto"/>
        <w:right w:val="none" w:sz="0" w:space="0" w:color="auto"/>
      </w:divBdr>
    </w:div>
    <w:div w:id="884605181">
      <w:bodyDiv w:val="1"/>
      <w:marLeft w:val="0"/>
      <w:marRight w:val="0"/>
      <w:marTop w:val="0"/>
      <w:marBottom w:val="0"/>
      <w:divBdr>
        <w:top w:val="none" w:sz="0" w:space="0" w:color="auto"/>
        <w:left w:val="none" w:sz="0" w:space="0" w:color="auto"/>
        <w:bottom w:val="none" w:sz="0" w:space="0" w:color="auto"/>
        <w:right w:val="none" w:sz="0" w:space="0" w:color="auto"/>
      </w:divBdr>
    </w:div>
    <w:div w:id="932475793">
      <w:bodyDiv w:val="1"/>
      <w:marLeft w:val="0"/>
      <w:marRight w:val="0"/>
      <w:marTop w:val="0"/>
      <w:marBottom w:val="0"/>
      <w:divBdr>
        <w:top w:val="none" w:sz="0" w:space="0" w:color="auto"/>
        <w:left w:val="none" w:sz="0" w:space="0" w:color="auto"/>
        <w:bottom w:val="none" w:sz="0" w:space="0" w:color="auto"/>
        <w:right w:val="none" w:sz="0" w:space="0" w:color="auto"/>
      </w:divBdr>
    </w:div>
    <w:div w:id="1012804669">
      <w:bodyDiv w:val="1"/>
      <w:marLeft w:val="0"/>
      <w:marRight w:val="0"/>
      <w:marTop w:val="0"/>
      <w:marBottom w:val="0"/>
      <w:divBdr>
        <w:top w:val="none" w:sz="0" w:space="0" w:color="auto"/>
        <w:left w:val="none" w:sz="0" w:space="0" w:color="auto"/>
        <w:bottom w:val="none" w:sz="0" w:space="0" w:color="auto"/>
        <w:right w:val="none" w:sz="0" w:space="0" w:color="auto"/>
      </w:divBdr>
    </w:div>
    <w:div w:id="1025835097">
      <w:bodyDiv w:val="1"/>
      <w:marLeft w:val="0"/>
      <w:marRight w:val="0"/>
      <w:marTop w:val="0"/>
      <w:marBottom w:val="0"/>
      <w:divBdr>
        <w:top w:val="none" w:sz="0" w:space="0" w:color="auto"/>
        <w:left w:val="none" w:sz="0" w:space="0" w:color="auto"/>
        <w:bottom w:val="none" w:sz="0" w:space="0" w:color="auto"/>
        <w:right w:val="none" w:sz="0" w:space="0" w:color="auto"/>
      </w:divBdr>
    </w:div>
    <w:div w:id="1048065354">
      <w:bodyDiv w:val="1"/>
      <w:marLeft w:val="0"/>
      <w:marRight w:val="0"/>
      <w:marTop w:val="0"/>
      <w:marBottom w:val="0"/>
      <w:divBdr>
        <w:top w:val="none" w:sz="0" w:space="0" w:color="auto"/>
        <w:left w:val="none" w:sz="0" w:space="0" w:color="auto"/>
        <w:bottom w:val="none" w:sz="0" w:space="0" w:color="auto"/>
        <w:right w:val="none" w:sz="0" w:space="0" w:color="auto"/>
      </w:divBdr>
    </w:div>
    <w:div w:id="1090154400">
      <w:bodyDiv w:val="1"/>
      <w:marLeft w:val="0"/>
      <w:marRight w:val="0"/>
      <w:marTop w:val="0"/>
      <w:marBottom w:val="0"/>
      <w:divBdr>
        <w:top w:val="none" w:sz="0" w:space="0" w:color="auto"/>
        <w:left w:val="none" w:sz="0" w:space="0" w:color="auto"/>
        <w:bottom w:val="none" w:sz="0" w:space="0" w:color="auto"/>
        <w:right w:val="none" w:sz="0" w:space="0" w:color="auto"/>
      </w:divBdr>
    </w:div>
    <w:div w:id="1134520894">
      <w:bodyDiv w:val="1"/>
      <w:marLeft w:val="0"/>
      <w:marRight w:val="0"/>
      <w:marTop w:val="0"/>
      <w:marBottom w:val="0"/>
      <w:divBdr>
        <w:top w:val="none" w:sz="0" w:space="0" w:color="auto"/>
        <w:left w:val="none" w:sz="0" w:space="0" w:color="auto"/>
        <w:bottom w:val="none" w:sz="0" w:space="0" w:color="auto"/>
        <w:right w:val="none" w:sz="0" w:space="0" w:color="auto"/>
      </w:divBdr>
    </w:div>
    <w:div w:id="1166021203">
      <w:bodyDiv w:val="1"/>
      <w:marLeft w:val="0"/>
      <w:marRight w:val="0"/>
      <w:marTop w:val="0"/>
      <w:marBottom w:val="0"/>
      <w:divBdr>
        <w:top w:val="none" w:sz="0" w:space="0" w:color="auto"/>
        <w:left w:val="none" w:sz="0" w:space="0" w:color="auto"/>
        <w:bottom w:val="none" w:sz="0" w:space="0" w:color="auto"/>
        <w:right w:val="none" w:sz="0" w:space="0" w:color="auto"/>
      </w:divBdr>
    </w:div>
    <w:div w:id="1225028550">
      <w:bodyDiv w:val="1"/>
      <w:marLeft w:val="0"/>
      <w:marRight w:val="0"/>
      <w:marTop w:val="0"/>
      <w:marBottom w:val="0"/>
      <w:divBdr>
        <w:top w:val="none" w:sz="0" w:space="0" w:color="auto"/>
        <w:left w:val="none" w:sz="0" w:space="0" w:color="auto"/>
        <w:bottom w:val="none" w:sz="0" w:space="0" w:color="auto"/>
        <w:right w:val="none" w:sz="0" w:space="0" w:color="auto"/>
      </w:divBdr>
    </w:div>
    <w:div w:id="1236671951">
      <w:bodyDiv w:val="1"/>
      <w:marLeft w:val="0"/>
      <w:marRight w:val="0"/>
      <w:marTop w:val="0"/>
      <w:marBottom w:val="0"/>
      <w:divBdr>
        <w:top w:val="none" w:sz="0" w:space="0" w:color="auto"/>
        <w:left w:val="none" w:sz="0" w:space="0" w:color="auto"/>
        <w:bottom w:val="none" w:sz="0" w:space="0" w:color="auto"/>
        <w:right w:val="none" w:sz="0" w:space="0" w:color="auto"/>
      </w:divBdr>
    </w:div>
    <w:div w:id="1259633866">
      <w:bodyDiv w:val="1"/>
      <w:marLeft w:val="0"/>
      <w:marRight w:val="0"/>
      <w:marTop w:val="0"/>
      <w:marBottom w:val="0"/>
      <w:divBdr>
        <w:top w:val="none" w:sz="0" w:space="0" w:color="auto"/>
        <w:left w:val="none" w:sz="0" w:space="0" w:color="auto"/>
        <w:bottom w:val="none" w:sz="0" w:space="0" w:color="auto"/>
        <w:right w:val="none" w:sz="0" w:space="0" w:color="auto"/>
      </w:divBdr>
    </w:div>
    <w:div w:id="1278683013">
      <w:bodyDiv w:val="1"/>
      <w:marLeft w:val="0"/>
      <w:marRight w:val="0"/>
      <w:marTop w:val="0"/>
      <w:marBottom w:val="0"/>
      <w:divBdr>
        <w:top w:val="none" w:sz="0" w:space="0" w:color="auto"/>
        <w:left w:val="none" w:sz="0" w:space="0" w:color="auto"/>
        <w:bottom w:val="none" w:sz="0" w:space="0" w:color="auto"/>
        <w:right w:val="none" w:sz="0" w:space="0" w:color="auto"/>
      </w:divBdr>
    </w:div>
    <w:div w:id="1301573643">
      <w:bodyDiv w:val="1"/>
      <w:marLeft w:val="0"/>
      <w:marRight w:val="0"/>
      <w:marTop w:val="0"/>
      <w:marBottom w:val="0"/>
      <w:divBdr>
        <w:top w:val="none" w:sz="0" w:space="0" w:color="auto"/>
        <w:left w:val="none" w:sz="0" w:space="0" w:color="auto"/>
        <w:bottom w:val="none" w:sz="0" w:space="0" w:color="auto"/>
        <w:right w:val="none" w:sz="0" w:space="0" w:color="auto"/>
      </w:divBdr>
    </w:div>
    <w:div w:id="1346595173">
      <w:bodyDiv w:val="1"/>
      <w:marLeft w:val="0"/>
      <w:marRight w:val="0"/>
      <w:marTop w:val="0"/>
      <w:marBottom w:val="0"/>
      <w:divBdr>
        <w:top w:val="none" w:sz="0" w:space="0" w:color="auto"/>
        <w:left w:val="none" w:sz="0" w:space="0" w:color="auto"/>
        <w:bottom w:val="none" w:sz="0" w:space="0" w:color="auto"/>
        <w:right w:val="none" w:sz="0" w:space="0" w:color="auto"/>
      </w:divBdr>
    </w:div>
    <w:div w:id="1347441327">
      <w:bodyDiv w:val="1"/>
      <w:marLeft w:val="0"/>
      <w:marRight w:val="0"/>
      <w:marTop w:val="0"/>
      <w:marBottom w:val="0"/>
      <w:divBdr>
        <w:top w:val="none" w:sz="0" w:space="0" w:color="auto"/>
        <w:left w:val="none" w:sz="0" w:space="0" w:color="auto"/>
        <w:bottom w:val="none" w:sz="0" w:space="0" w:color="auto"/>
        <w:right w:val="none" w:sz="0" w:space="0" w:color="auto"/>
      </w:divBdr>
    </w:div>
    <w:div w:id="1374698138">
      <w:bodyDiv w:val="1"/>
      <w:marLeft w:val="0"/>
      <w:marRight w:val="0"/>
      <w:marTop w:val="0"/>
      <w:marBottom w:val="0"/>
      <w:divBdr>
        <w:top w:val="none" w:sz="0" w:space="0" w:color="auto"/>
        <w:left w:val="none" w:sz="0" w:space="0" w:color="auto"/>
        <w:bottom w:val="none" w:sz="0" w:space="0" w:color="auto"/>
        <w:right w:val="none" w:sz="0" w:space="0" w:color="auto"/>
      </w:divBdr>
    </w:div>
    <w:div w:id="1378895588">
      <w:bodyDiv w:val="1"/>
      <w:marLeft w:val="0"/>
      <w:marRight w:val="0"/>
      <w:marTop w:val="0"/>
      <w:marBottom w:val="0"/>
      <w:divBdr>
        <w:top w:val="none" w:sz="0" w:space="0" w:color="auto"/>
        <w:left w:val="none" w:sz="0" w:space="0" w:color="auto"/>
        <w:bottom w:val="none" w:sz="0" w:space="0" w:color="auto"/>
        <w:right w:val="none" w:sz="0" w:space="0" w:color="auto"/>
      </w:divBdr>
    </w:div>
    <w:div w:id="1394160966">
      <w:bodyDiv w:val="1"/>
      <w:marLeft w:val="0"/>
      <w:marRight w:val="0"/>
      <w:marTop w:val="0"/>
      <w:marBottom w:val="0"/>
      <w:divBdr>
        <w:top w:val="none" w:sz="0" w:space="0" w:color="auto"/>
        <w:left w:val="none" w:sz="0" w:space="0" w:color="auto"/>
        <w:bottom w:val="none" w:sz="0" w:space="0" w:color="auto"/>
        <w:right w:val="none" w:sz="0" w:space="0" w:color="auto"/>
      </w:divBdr>
    </w:div>
    <w:div w:id="1400053822">
      <w:bodyDiv w:val="1"/>
      <w:marLeft w:val="0"/>
      <w:marRight w:val="0"/>
      <w:marTop w:val="0"/>
      <w:marBottom w:val="0"/>
      <w:divBdr>
        <w:top w:val="none" w:sz="0" w:space="0" w:color="auto"/>
        <w:left w:val="none" w:sz="0" w:space="0" w:color="auto"/>
        <w:bottom w:val="none" w:sz="0" w:space="0" w:color="auto"/>
        <w:right w:val="none" w:sz="0" w:space="0" w:color="auto"/>
      </w:divBdr>
    </w:div>
    <w:div w:id="1438526470">
      <w:bodyDiv w:val="1"/>
      <w:marLeft w:val="0"/>
      <w:marRight w:val="0"/>
      <w:marTop w:val="0"/>
      <w:marBottom w:val="0"/>
      <w:divBdr>
        <w:top w:val="none" w:sz="0" w:space="0" w:color="auto"/>
        <w:left w:val="none" w:sz="0" w:space="0" w:color="auto"/>
        <w:bottom w:val="none" w:sz="0" w:space="0" w:color="auto"/>
        <w:right w:val="none" w:sz="0" w:space="0" w:color="auto"/>
      </w:divBdr>
    </w:div>
    <w:div w:id="1473715474">
      <w:bodyDiv w:val="1"/>
      <w:marLeft w:val="0"/>
      <w:marRight w:val="0"/>
      <w:marTop w:val="0"/>
      <w:marBottom w:val="0"/>
      <w:divBdr>
        <w:top w:val="none" w:sz="0" w:space="0" w:color="auto"/>
        <w:left w:val="none" w:sz="0" w:space="0" w:color="auto"/>
        <w:bottom w:val="none" w:sz="0" w:space="0" w:color="auto"/>
        <w:right w:val="none" w:sz="0" w:space="0" w:color="auto"/>
      </w:divBdr>
    </w:div>
    <w:div w:id="1500845384">
      <w:bodyDiv w:val="1"/>
      <w:marLeft w:val="0"/>
      <w:marRight w:val="0"/>
      <w:marTop w:val="0"/>
      <w:marBottom w:val="0"/>
      <w:divBdr>
        <w:top w:val="none" w:sz="0" w:space="0" w:color="auto"/>
        <w:left w:val="none" w:sz="0" w:space="0" w:color="auto"/>
        <w:bottom w:val="none" w:sz="0" w:space="0" w:color="auto"/>
        <w:right w:val="none" w:sz="0" w:space="0" w:color="auto"/>
      </w:divBdr>
    </w:div>
    <w:div w:id="1513492089">
      <w:bodyDiv w:val="1"/>
      <w:marLeft w:val="0"/>
      <w:marRight w:val="0"/>
      <w:marTop w:val="0"/>
      <w:marBottom w:val="0"/>
      <w:divBdr>
        <w:top w:val="none" w:sz="0" w:space="0" w:color="auto"/>
        <w:left w:val="none" w:sz="0" w:space="0" w:color="auto"/>
        <w:bottom w:val="none" w:sz="0" w:space="0" w:color="auto"/>
        <w:right w:val="none" w:sz="0" w:space="0" w:color="auto"/>
      </w:divBdr>
    </w:div>
    <w:div w:id="1562640663">
      <w:bodyDiv w:val="1"/>
      <w:marLeft w:val="0"/>
      <w:marRight w:val="0"/>
      <w:marTop w:val="0"/>
      <w:marBottom w:val="0"/>
      <w:divBdr>
        <w:top w:val="none" w:sz="0" w:space="0" w:color="auto"/>
        <w:left w:val="none" w:sz="0" w:space="0" w:color="auto"/>
        <w:bottom w:val="none" w:sz="0" w:space="0" w:color="auto"/>
        <w:right w:val="none" w:sz="0" w:space="0" w:color="auto"/>
      </w:divBdr>
    </w:div>
    <w:div w:id="1577977200">
      <w:bodyDiv w:val="1"/>
      <w:marLeft w:val="0"/>
      <w:marRight w:val="0"/>
      <w:marTop w:val="0"/>
      <w:marBottom w:val="0"/>
      <w:divBdr>
        <w:top w:val="none" w:sz="0" w:space="0" w:color="auto"/>
        <w:left w:val="none" w:sz="0" w:space="0" w:color="auto"/>
        <w:bottom w:val="none" w:sz="0" w:space="0" w:color="auto"/>
        <w:right w:val="none" w:sz="0" w:space="0" w:color="auto"/>
      </w:divBdr>
    </w:div>
    <w:div w:id="1579628735">
      <w:bodyDiv w:val="1"/>
      <w:marLeft w:val="0"/>
      <w:marRight w:val="0"/>
      <w:marTop w:val="0"/>
      <w:marBottom w:val="0"/>
      <w:divBdr>
        <w:top w:val="none" w:sz="0" w:space="0" w:color="auto"/>
        <w:left w:val="none" w:sz="0" w:space="0" w:color="auto"/>
        <w:bottom w:val="none" w:sz="0" w:space="0" w:color="auto"/>
        <w:right w:val="none" w:sz="0" w:space="0" w:color="auto"/>
      </w:divBdr>
      <w:divsChild>
        <w:div w:id="1852648802">
          <w:marLeft w:val="0"/>
          <w:marRight w:val="0"/>
          <w:marTop w:val="0"/>
          <w:marBottom w:val="0"/>
          <w:divBdr>
            <w:top w:val="none" w:sz="0" w:space="0" w:color="auto"/>
            <w:left w:val="none" w:sz="0" w:space="0" w:color="auto"/>
            <w:bottom w:val="none" w:sz="0" w:space="0" w:color="auto"/>
            <w:right w:val="none" w:sz="0" w:space="0" w:color="auto"/>
          </w:divBdr>
        </w:div>
        <w:div w:id="807864504">
          <w:marLeft w:val="0"/>
          <w:marRight w:val="0"/>
          <w:marTop w:val="0"/>
          <w:marBottom w:val="0"/>
          <w:divBdr>
            <w:top w:val="none" w:sz="0" w:space="0" w:color="auto"/>
            <w:left w:val="none" w:sz="0" w:space="0" w:color="auto"/>
            <w:bottom w:val="none" w:sz="0" w:space="0" w:color="auto"/>
            <w:right w:val="none" w:sz="0" w:space="0" w:color="auto"/>
          </w:divBdr>
        </w:div>
        <w:div w:id="39594606">
          <w:marLeft w:val="0"/>
          <w:marRight w:val="0"/>
          <w:marTop w:val="0"/>
          <w:marBottom w:val="0"/>
          <w:divBdr>
            <w:top w:val="none" w:sz="0" w:space="0" w:color="auto"/>
            <w:left w:val="none" w:sz="0" w:space="0" w:color="auto"/>
            <w:bottom w:val="none" w:sz="0" w:space="0" w:color="auto"/>
            <w:right w:val="none" w:sz="0" w:space="0" w:color="auto"/>
          </w:divBdr>
        </w:div>
        <w:div w:id="1671904921">
          <w:marLeft w:val="0"/>
          <w:marRight w:val="0"/>
          <w:marTop w:val="0"/>
          <w:marBottom w:val="0"/>
          <w:divBdr>
            <w:top w:val="none" w:sz="0" w:space="0" w:color="auto"/>
            <w:left w:val="none" w:sz="0" w:space="0" w:color="auto"/>
            <w:bottom w:val="none" w:sz="0" w:space="0" w:color="auto"/>
            <w:right w:val="none" w:sz="0" w:space="0" w:color="auto"/>
          </w:divBdr>
        </w:div>
        <w:div w:id="12077858">
          <w:marLeft w:val="0"/>
          <w:marRight w:val="0"/>
          <w:marTop w:val="0"/>
          <w:marBottom w:val="0"/>
          <w:divBdr>
            <w:top w:val="none" w:sz="0" w:space="0" w:color="auto"/>
            <w:left w:val="none" w:sz="0" w:space="0" w:color="auto"/>
            <w:bottom w:val="none" w:sz="0" w:space="0" w:color="auto"/>
            <w:right w:val="none" w:sz="0" w:space="0" w:color="auto"/>
          </w:divBdr>
        </w:div>
        <w:div w:id="40709433">
          <w:marLeft w:val="0"/>
          <w:marRight w:val="0"/>
          <w:marTop w:val="0"/>
          <w:marBottom w:val="0"/>
          <w:divBdr>
            <w:top w:val="none" w:sz="0" w:space="0" w:color="auto"/>
            <w:left w:val="none" w:sz="0" w:space="0" w:color="auto"/>
            <w:bottom w:val="none" w:sz="0" w:space="0" w:color="auto"/>
            <w:right w:val="none" w:sz="0" w:space="0" w:color="auto"/>
          </w:divBdr>
        </w:div>
        <w:div w:id="1730224897">
          <w:marLeft w:val="0"/>
          <w:marRight w:val="0"/>
          <w:marTop w:val="0"/>
          <w:marBottom w:val="0"/>
          <w:divBdr>
            <w:top w:val="none" w:sz="0" w:space="0" w:color="auto"/>
            <w:left w:val="none" w:sz="0" w:space="0" w:color="auto"/>
            <w:bottom w:val="none" w:sz="0" w:space="0" w:color="auto"/>
            <w:right w:val="none" w:sz="0" w:space="0" w:color="auto"/>
          </w:divBdr>
        </w:div>
      </w:divsChild>
    </w:div>
    <w:div w:id="1589339475">
      <w:bodyDiv w:val="1"/>
      <w:marLeft w:val="0"/>
      <w:marRight w:val="0"/>
      <w:marTop w:val="0"/>
      <w:marBottom w:val="0"/>
      <w:divBdr>
        <w:top w:val="none" w:sz="0" w:space="0" w:color="auto"/>
        <w:left w:val="none" w:sz="0" w:space="0" w:color="auto"/>
        <w:bottom w:val="none" w:sz="0" w:space="0" w:color="auto"/>
        <w:right w:val="none" w:sz="0" w:space="0" w:color="auto"/>
      </w:divBdr>
    </w:div>
    <w:div w:id="1591767226">
      <w:bodyDiv w:val="1"/>
      <w:marLeft w:val="0"/>
      <w:marRight w:val="0"/>
      <w:marTop w:val="0"/>
      <w:marBottom w:val="0"/>
      <w:divBdr>
        <w:top w:val="none" w:sz="0" w:space="0" w:color="auto"/>
        <w:left w:val="none" w:sz="0" w:space="0" w:color="auto"/>
        <w:bottom w:val="none" w:sz="0" w:space="0" w:color="auto"/>
        <w:right w:val="none" w:sz="0" w:space="0" w:color="auto"/>
      </w:divBdr>
    </w:div>
    <w:div w:id="1596866120">
      <w:bodyDiv w:val="1"/>
      <w:marLeft w:val="0"/>
      <w:marRight w:val="0"/>
      <w:marTop w:val="0"/>
      <w:marBottom w:val="0"/>
      <w:divBdr>
        <w:top w:val="none" w:sz="0" w:space="0" w:color="auto"/>
        <w:left w:val="none" w:sz="0" w:space="0" w:color="auto"/>
        <w:bottom w:val="none" w:sz="0" w:space="0" w:color="auto"/>
        <w:right w:val="none" w:sz="0" w:space="0" w:color="auto"/>
      </w:divBdr>
    </w:div>
    <w:div w:id="1597980006">
      <w:bodyDiv w:val="1"/>
      <w:marLeft w:val="0"/>
      <w:marRight w:val="0"/>
      <w:marTop w:val="0"/>
      <w:marBottom w:val="0"/>
      <w:divBdr>
        <w:top w:val="none" w:sz="0" w:space="0" w:color="auto"/>
        <w:left w:val="none" w:sz="0" w:space="0" w:color="auto"/>
        <w:bottom w:val="none" w:sz="0" w:space="0" w:color="auto"/>
        <w:right w:val="none" w:sz="0" w:space="0" w:color="auto"/>
      </w:divBdr>
    </w:div>
    <w:div w:id="1599362401">
      <w:bodyDiv w:val="1"/>
      <w:marLeft w:val="0"/>
      <w:marRight w:val="0"/>
      <w:marTop w:val="0"/>
      <w:marBottom w:val="0"/>
      <w:divBdr>
        <w:top w:val="none" w:sz="0" w:space="0" w:color="auto"/>
        <w:left w:val="none" w:sz="0" w:space="0" w:color="auto"/>
        <w:bottom w:val="none" w:sz="0" w:space="0" w:color="auto"/>
        <w:right w:val="none" w:sz="0" w:space="0" w:color="auto"/>
      </w:divBdr>
    </w:div>
    <w:div w:id="1605531456">
      <w:bodyDiv w:val="1"/>
      <w:marLeft w:val="0"/>
      <w:marRight w:val="0"/>
      <w:marTop w:val="0"/>
      <w:marBottom w:val="0"/>
      <w:divBdr>
        <w:top w:val="none" w:sz="0" w:space="0" w:color="auto"/>
        <w:left w:val="none" w:sz="0" w:space="0" w:color="auto"/>
        <w:bottom w:val="none" w:sz="0" w:space="0" w:color="auto"/>
        <w:right w:val="none" w:sz="0" w:space="0" w:color="auto"/>
      </w:divBdr>
    </w:div>
    <w:div w:id="1643728240">
      <w:bodyDiv w:val="1"/>
      <w:marLeft w:val="0"/>
      <w:marRight w:val="0"/>
      <w:marTop w:val="0"/>
      <w:marBottom w:val="0"/>
      <w:divBdr>
        <w:top w:val="none" w:sz="0" w:space="0" w:color="auto"/>
        <w:left w:val="none" w:sz="0" w:space="0" w:color="auto"/>
        <w:bottom w:val="none" w:sz="0" w:space="0" w:color="auto"/>
        <w:right w:val="none" w:sz="0" w:space="0" w:color="auto"/>
      </w:divBdr>
    </w:div>
    <w:div w:id="1646624367">
      <w:bodyDiv w:val="1"/>
      <w:marLeft w:val="0"/>
      <w:marRight w:val="0"/>
      <w:marTop w:val="0"/>
      <w:marBottom w:val="0"/>
      <w:divBdr>
        <w:top w:val="none" w:sz="0" w:space="0" w:color="auto"/>
        <w:left w:val="none" w:sz="0" w:space="0" w:color="auto"/>
        <w:bottom w:val="none" w:sz="0" w:space="0" w:color="auto"/>
        <w:right w:val="none" w:sz="0" w:space="0" w:color="auto"/>
      </w:divBdr>
    </w:div>
    <w:div w:id="1680082825">
      <w:bodyDiv w:val="1"/>
      <w:marLeft w:val="0"/>
      <w:marRight w:val="0"/>
      <w:marTop w:val="0"/>
      <w:marBottom w:val="0"/>
      <w:divBdr>
        <w:top w:val="none" w:sz="0" w:space="0" w:color="auto"/>
        <w:left w:val="none" w:sz="0" w:space="0" w:color="auto"/>
        <w:bottom w:val="none" w:sz="0" w:space="0" w:color="auto"/>
        <w:right w:val="none" w:sz="0" w:space="0" w:color="auto"/>
      </w:divBdr>
    </w:div>
    <w:div w:id="1703897502">
      <w:bodyDiv w:val="1"/>
      <w:marLeft w:val="0"/>
      <w:marRight w:val="0"/>
      <w:marTop w:val="0"/>
      <w:marBottom w:val="0"/>
      <w:divBdr>
        <w:top w:val="none" w:sz="0" w:space="0" w:color="auto"/>
        <w:left w:val="none" w:sz="0" w:space="0" w:color="auto"/>
        <w:bottom w:val="none" w:sz="0" w:space="0" w:color="auto"/>
        <w:right w:val="none" w:sz="0" w:space="0" w:color="auto"/>
      </w:divBdr>
    </w:div>
    <w:div w:id="1772625613">
      <w:bodyDiv w:val="1"/>
      <w:marLeft w:val="0"/>
      <w:marRight w:val="0"/>
      <w:marTop w:val="0"/>
      <w:marBottom w:val="0"/>
      <w:divBdr>
        <w:top w:val="none" w:sz="0" w:space="0" w:color="auto"/>
        <w:left w:val="none" w:sz="0" w:space="0" w:color="auto"/>
        <w:bottom w:val="none" w:sz="0" w:space="0" w:color="auto"/>
        <w:right w:val="none" w:sz="0" w:space="0" w:color="auto"/>
      </w:divBdr>
    </w:div>
    <w:div w:id="1816604529">
      <w:bodyDiv w:val="1"/>
      <w:marLeft w:val="0"/>
      <w:marRight w:val="0"/>
      <w:marTop w:val="0"/>
      <w:marBottom w:val="0"/>
      <w:divBdr>
        <w:top w:val="none" w:sz="0" w:space="0" w:color="auto"/>
        <w:left w:val="none" w:sz="0" w:space="0" w:color="auto"/>
        <w:bottom w:val="none" w:sz="0" w:space="0" w:color="auto"/>
        <w:right w:val="none" w:sz="0" w:space="0" w:color="auto"/>
      </w:divBdr>
    </w:div>
    <w:div w:id="1817184246">
      <w:bodyDiv w:val="1"/>
      <w:marLeft w:val="0"/>
      <w:marRight w:val="0"/>
      <w:marTop w:val="0"/>
      <w:marBottom w:val="0"/>
      <w:divBdr>
        <w:top w:val="none" w:sz="0" w:space="0" w:color="auto"/>
        <w:left w:val="none" w:sz="0" w:space="0" w:color="auto"/>
        <w:bottom w:val="none" w:sz="0" w:space="0" w:color="auto"/>
        <w:right w:val="none" w:sz="0" w:space="0" w:color="auto"/>
      </w:divBdr>
    </w:div>
    <w:div w:id="1817263472">
      <w:bodyDiv w:val="1"/>
      <w:marLeft w:val="0"/>
      <w:marRight w:val="0"/>
      <w:marTop w:val="0"/>
      <w:marBottom w:val="0"/>
      <w:divBdr>
        <w:top w:val="none" w:sz="0" w:space="0" w:color="auto"/>
        <w:left w:val="none" w:sz="0" w:space="0" w:color="auto"/>
        <w:bottom w:val="none" w:sz="0" w:space="0" w:color="auto"/>
        <w:right w:val="none" w:sz="0" w:space="0" w:color="auto"/>
      </w:divBdr>
    </w:div>
    <w:div w:id="1841772298">
      <w:bodyDiv w:val="1"/>
      <w:marLeft w:val="0"/>
      <w:marRight w:val="0"/>
      <w:marTop w:val="0"/>
      <w:marBottom w:val="0"/>
      <w:divBdr>
        <w:top w:val="none" w:sz="0" w:space="0" w:color="auto"/>
        <w:left w:val="none" w:sz="0" w:space="0" w:color="auto"/>
        <w:bottom w:val="none" w:sz="0" w:space="0" w:color="auto"/>
        <w:right w:val="none" w:sz="0" w:space="0" w:color="auto"/>
      </w:divBdr>
    </w:div>
    <w:div w:id="1861964371">
      <w:bodyDiv w:val="1"/>
      <w:marLeft w:val="0"/>
      <w:marRight w:val="0"/>
      <w:marTop w:val="0"/>
      <w:marBottom w:val="0"/>
      <w:divBdr>
        <w:top w:val="none" w:sz="0" w:space="0" w:color="auto"/>
        <w:left w:val="none" w:sz="0" w:space="0" w:color="auto"/>
        <w:bottom w:val="none" w:sz="0" w:space="0" w:color="auto"/>
        <w:right w:val="none" w:sz="0" w:space="0" w:color="auto"/>
      </w:divBdr>
    </w:div>
    <w:div w:id="1926843844">
      <w:bodyDiv w:val="1"/>
      <w:marLeft w:val="0"/>
      <w:marRight w:val="0"/>
      <w:marTop w:val="0"/>
      <w:marBottom w:val="0"/>
      <w:divBdr>
        <w:top w:val="none" w:sz="0" w:space="0" w:color="auto"/>
        <w:left w:val="none" w:sz="0" w:space="0" w:color="auto"/>
        <w:bottom w:val="none" w:sz="0" w:space="0" w:color="auto"/>
        <w:right w:val="none" w:sz="0" w:space="0" w:color="auto"/>
      </w:divBdr>
    </w:div>
    <w:div w:id="1963729461">
      <w:bodyDiv w:val="1"/>
      <w:marLeft w:val="0"/>
      <w:marRight w:val="0"/>
      <w:marTop w:val="0"/>
      <w:marBottom w:val="0"/>
      <w:divBdr>
        <w:top w:val="none" w:sz="0" w:space="0" w:color="auto"/>
        <w:left w:val="none" w:sz="0" w:space="0" w:color="auto"/>
        <w:bottom w:val="none" w:sz="0" w:space="0" w:color="auto"/>
        <w:right w:val="none" w:sz="0" w:space="0" w:color="auto"/>
      </w:divBdr>
    </w:div>
    <w:div w:id="2012248689">
      <w:bodyDiv w:val="1"/>
      <w:marLeft w:val="0"/>
      <w:marRight w:val="0"/>
      <w:marTop w:val="0"/>
      <w:marBottom w:val="0"/>
      <w:divBdr>
        <w:top w:val="none" w:sz="0" w:space="0" w:color="auto"/>
        <w:left w:val="none" w:sz="0" w:space="0" w:color="auto"/>
        <w:bottom w:val="none" w:sz="0" w:space="0" w:color="auto"/>
        <w:right w:val="none" w:sz="0" w:space="0" w:color="auto"/>
      </w:divBdr>
    </w:div>
    <w:div w:id="2014213372">
      <w:bodyDiv w:val="1"/>
      <w:marLeft w:val="0"/>
      <w:marRight w:val="0"/>
      <w:marTop w:val="0"/>
      <w:marBottom w:val="0"/>
      <w:divBdr>
        <w:top w:val="none" w:sz="0" w:space="0" w:color="auto"/>
        <w:left w:val="none" w:sz="0" w:space="0" w:color="auto"/>
        <w:bottom w:val="none" w:sz="0" w:space="0" w:color="auto"/>
        <w:right w:val="none" w:sz="0" w:space="0" w:color="auto"/>
      </w:divBdr>
    </w:div>
    <w:div w:id="2055351157">
      <w:bodyDiv w:val="1"/>
      <w:marLeft w:val="0"/>
      <w:marRight w:val="0"/>
      <w:marTop w:val="0"/>
      <w:marBottom w:val="0"/>
      <w:divBdr>
        <w:top w:val="none" w:sz="0" w:space="0" w:color="auto"/>
        <w:left w:val="none" w:sz="0" w:space="0" w:color="auto"/>
        <w:bottom w:val="none" w:sz="0" w:space="0" w:color="auto"/>
        <w:right w:val="none" w:sz="0" w:space="0" w:color="auto"/>
      </w:divBdr>
    </w:div>
    <w:div w:id="2068407529">
      <w:bodyDiv w:val="1"/>
      <w:marLeft w:val="0"/>
      <w:marRight w:val="0"/>
      <w:marTop w:val="0"/>
      <w:marBottom w:val="0"/>
      <w:divBdr>
        <w:top w:val="none" w:sz="0" w:space="0" w:color="auto"/>
        <w:left w:val="none" w:sz="0" w:space="0" w:color="auto"/>
        <w:bottom w:val="none" w:sz="0" w:space="0" w:color="auto"/>
        <w:right w:val="none" w:sz="0" w:space="0" w:color="auto"/>
      </w:divBdr>
    </w:div>
    <w:div w:id="2094693116">
      <w:bodyDiv w:val="1"/>
      <w:marLeft w:val="0"/>
      <w:marRight w:val="0"/>
      <w:marTop w:val="0"/>
      <w:marBottom w:val="0"/>
      <w:divBdr>
        <w:top w:val="none" w:sz="0" w:space="0" w:color="auto"/>
        <w:left w:val="none" w:sz="0" w:space="0" w:color="auto"/>
        <w:bottom w:val="none" w:sz="0" w:space="0" w:color="auto"/>
        <w:right w:val="none" w:sz="0" w:space="0" w:color="auto"/>
      </w:divBdr>
    </w:div>
    <w:div w:id="2125728200">
      <w:bodyDiv w:val="1"/>
      <w:marLeft w:val="0"/>
      <w:marRight w:val="0"/>
      <w:marTop w:val="0"/>
      <w:marBottom w:val="0"/>
      <w:divBdr>
        <w:top w:val="none" w:sz="0" w:space="0" w:color="auto"/>
        <w:left w:val="none" w:sz="0" w:space="0" w:color="auto"/>
        <w:bottom w:val="none" w:sz="0" w:space="0" w:color="auto"/>
        <w:right w:val="none" w:sz="0" w:space="0" w:color="auto"/>
      </w:divBdr>
    </w:div>
    <w:div w:id="2131631908">
      <w:bodyDiv w:val="1"/>
      <w:marLeft w:val="0"/>
      <w:marRight w:val="0"/>
      <w:marTop w:val="0"/>
      <w:marBottom w:val="0"/>
      <w:divBdr>
        <w:top w:val="none" w:sz="0" w:space="0" w:color="auto"/>
        <w:left w:val="none" w:sz="0" w:space="0" w:color="auto"/>
        <w:bottom w:val="none" w:sz="0" w:space="0" w:color="auto"/>
        <w:right w:val="none" w:sz="0" w:space="0" w:color="auto"/>
      </w:divBdr>
    </w:div>
    <w:div w:id="2133285942">
      <w:bodyDiv w:val="1"/>
      <w:marLeft w:val="0"/>
      <w:marRight w:val="0"/>
      <w:marTop w:val="0"/>
      <w:marBottom w:val="0"/>
      <w:divBdr>
        <w:top w:val="none" w:sz="0" w:space="0" w:color="auto"/>
        <w:left w:val="none" w:sz="0" w:space="0" w:color="auto"/>
        <w:bottom w:val="none" w:sz="0" w:space="0" w:color="auto"/>
        <w:right w:val="none" w:sz="0" w:space="0" w:color="auto"/>
      </w:divBdr>
    </w:div>
    <w:div w:id="2133940015">
      <w:bodyDiv w:val="1"/>
      <w:marLeft w:val="0"/>
      <w:marRight w:val="0"/>
      <w:marTop w:val="0"/>
      <w:marBottom w:val="0"/>
      <w:divBdr>
        <w:top w:val="none" w:sz="0" w:space="0" w:color="auto"/>
        <w:left w:val="none" w:sz="0" w:space="0" w:color="auto"/>
        <w:bottom w:val="none" w:sz="0" w:space="0" w:color="auto"/>
        <w:right w:val="none" w:sz="0" w:space="0" w:color="auto"/>
      </w:divBdr>
    </w:div>
    <w:div w:id="21365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2.bin"/><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chart" Target="charts/chart2.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chart" Target="charts/chart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es.wikipedia.org/wiki/Premio_del_Banco_de_Suecia_en_Ciencias_Econ%C3%B3micas_en_memoria_de_Alfred_Nobel" TargetMode="External"/><Relationship Id="rId1" Type="http://schemas.openxmlformats.org/officeDocument/2006/relationships/hyperlink" Target="http://es.wikipedia.org/wiki/Vernon_Smi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UPC\Marcacion\uchil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ursos\MFR\MSc%20Finance%20-%20UPC\TESIS%20-%20Behavioral%20Corporate%20Finance\Thesis%20Proposal\POT%20Test\Archivos%20Trabajados\EEFF_anali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ursos\MFR\MSc%20Finance%20-%20UPC\TESIS%20-%20Behavioral%20Corporate%20Finance\Thesis%20Proposal\POT%20Test\Archivos%20Trabajados\EEFF_anali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ursos\MFR\MSc%20Finance%20-%20UPC\TESIS%20-%20Behavioral%20Corporate%20Finance\Thesis%20Proposal\POT%20Test\Archivos%20Trabajados\EEFF_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PE"/>
  <c:chart>
    <c:autoTitleDeleted val="1"/>
    <c:plotArea>
      <c:layout>
        <c:manualLayout>
          <c:layoutTarget val="inner"/>
          <c:xMode val="edge"/>
          <c:yMode val="edge"/>
          <c:x val="9.8849509482956524E-2"/>
          <c:y val="6.5289442986293383E-2"/>
          <c:w val="0.86417048615191761"/>
          <c:h val="0.69537438028579812"/>
        </c:manualLayout>
      </c:layout>
      <c:lineChart>
        <c:grouping val="standard"/>
        <c:ser>
          <c:idx val="0"/>
          <c:order val="0"/>
          <c:tx>
            <c:v>Emisión de Deuda</c:v>
          </c:tx>
          <c:spPr>
            <a:ln w="19050">
              <a:solidFill>
                <a:schemeClr val="tx1"/>
              </a:solidFill>
              <a:prstDash val="lgDash"/>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Prom_Graf!$C$14:$R$14</c:f>
              <c:numCache>
                <c:formatCode>0.0000</c:formatCode>
                <c:ptCount val="16"/>
                <c:pt idx="0">
                  <c:v>4.9318880595851766E-2</c:v>
                </c:pt>
                <c:pt idx="1">
                  <c:v>2.2275717463120866E-3</c:v>
                </c:pt>
                <c:pt idx="2">
                  <c:v>4.6439709620516908E-3</c:v>
                </c:pt>
                <c:pt idx="3">
                  <c:v>3.4039043116766646E-3</c:v>
                </c:pt>
                <c:pt idx="4">
                  <c:v>-2.2860093936911152E-3</c:v>
                </c:pt>
                <c:pt idx="5">
                  <c:v>-2.307513899487177E-2</c:v>
                </c:pt>
                <c:pt idx="6">
                  <c:v>2.6109914923157857E-2</c:v>
                </c:pt>
                <c:pt idx="7">
                  <c:v>-1.4712778673071501E-2</c:v>
                </c:pt>
                <c:pt idx="8">
                  <c:v>-1.0600134548364273E-2</c:v>
                </c:pt>
                <c:pt idx="9">
                  <c:v>-8.8710286538595147E-3</c:v>
                </c:pt>
                <c:pt idx="10">
                  <c:v>-1.0565083360955828E-3</c:v>
                </c:pt>
                <c:pt idx="11">
                  <c:v>7.3392509599094685E-2</c:v>
                </c:pt>
                <c:pt idx="12">
                  <c:v>-7.3889376051330724E-2</c:v>
                </c:pt>
                <c:pt idx="13">
                  <c:v>-5.0695474646731659E-2</c:v>
                </c:pt>
                <c:pt idx="14">
                  <c:v>7.6087782325257461E-3</c:v>
                </c:pt>
                <c:pt idx="15">
                  <c:v>2.1584803574485403E-2</c:v>
                </c:pt>
              </c:numCache>
            </c:numRef>
          </c:val>
          <c:smooth val="1"/>
        </c:ser>
        <c:ser>
          <c:idx val="1"/>
          <c:order val="1"/>
          <c:tx>
            <c:v>Emisión de Acciones</c:v>
          </c:tx>
          <c:spPr>
            <a:ln w="19050">
              <a:solidFill>
                <a:schemeClr val="bg1">
                  <a:lumMod val="65000"/>
                </a:schemeClr>
              </a:solidFill>
              <a:prstDash val="dash"/>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Prom_Graf!$C$18:$R$18</c:f>
              <c:numCache>
                <c:formatCode>0.0000</c:formatCode>
                <c:ptCount val="16"/>
                <c:pt idx="0">
                  <c:v>3.1337582607310829E-2</c:v>
                </c:pt>
                <c:pt idx="1">
                  <c:v>5.9518674545777049E-3</c:v>
                </c:pt>
                <c:pt idx="2">
                  <c:v>1.6403644206740581E-2</c:v>
                </c:pt>
                <c:pt idx="3">
                  <c:v>0</c:v>
                </c:pt>
                <c:pt idx="4">
                  <c:v>1.0439529002637317E-3</c:v>
                </c:pt>
                <c:pt idx="5">
                  <c:v>6.3136340222663461E-4</c:v>
                </c:pt>
                <c:pt idx="6">
                  <c:v>-4.9568733497719992E-3</c:v>
                </c:pt>
                <c:pt idx="7">
                  <c:v>-3.5770531832901714E-3</c:v>
                </c:pt>
                <c:pt idx="8">
                  <c:v>-3.0262427114505387E-4</c:v>
                </c:pt>
                <c:pt idx="9">
                  <c:v>0</c:v>
                </c:pt>
                <c:pt idx="10">
                  <c:v>4.3136659875776841E-3</c:v>
                </c:pt>
                <c:pt idx="11">
                  <c:v>4.7185900764678407E-4</c:v>
                </c:pt>
                <c:pt idx="12">
                  <c:v>3.5370468371434136E-2</c:v>
                </c:pt>
                <c:pt idx="13">
                  <c:v>2.9913522150159792E-2</c:v>
                </c:pt>
                <c:pt idx="14">
                  <c:v>-3.9563356138508088E-3</c:v>
                </c:pt>
                <c:pt idx="15">
                  <c:v>2.8241842023608306E-2</c:v>
                </c:pt>
              </c:numCache>
            </c:numRef>
          </c:val>
        </c:ser>
        <c:ser>
          <c:idx val="2"/>
          <c:order val="2"/>
          <c:tx>
            <c:v>Déficit (DEF)</c:v>
          </c:tx>
          <c:spPr>
            <a:ln w="19050">
              <a:solidFill>
                <a:schemeClr val="tx1"/>
              </a:solidFill>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Prom_Graf!$C$19:$R$19</c:f>
              <c:numCache>
                <c:formatCode>0.0000</c:formatCode>
                <c:ptCount val="16"/>
                <c:pt idx="0">
                  <c:v>-1.0193053449412694E-3</c:v>
                </c:pt>
                <c:pt idx="1">
                  <c:v>-5.6870739062947477E-2</c:v>
                </c:pt>
                <c:pt idx="2">
                  <c:v>-2.4855648377228996E-2</c:v>
                </c:pt>
                <c:pt idx="3">
                  <c:v>-3.0502122946634482E-2</c:v>
                </c:pt>
                <c:pt idx="4">
                  <c:v>-3.4445420902131735E-2</c:v>
                </c:pt>
                <c:pt idx="5">
                  <c:v>-8.4464985385220362E-2</c:v>
                </c:pt>
                <c:pt idx="6">
                  <c:v>-1.9728614688588136E-2</c:v>
                </c:pt>
                <c:pt idx="7">
                  <c:v>-7.0195719277823684E-2</c:v>
                </c:pt>
                <c:pt idx="8">
                  <c:v>-3.5572266950453756E-2</c:v>
                </c:pt>
                <c:pt idx="9">
                  <c:v>-3.6662919069154171E-2</c:v>
                </c:pt>
                <c:pt idx="10">
                  <c:v>-2.8054685066645192E-2</c:v>
                </c:pt>
                <c:pt idx="11">
                  <c:v>8.9521139719925452E-2</c:v>
                </c:pt>
                <c:pt idx="12">
                  <c:v>-5.8492061859135448E-2</c:v>
                </c:pt>
                <c:pt idx="13">
                  <c:v>-3.3447532391182984E-2</c:v>
                </c:pt>
                <c:pt idx="14">
                  <c:v>5.3085002549407012E-3</c:v>
                </c:pt>
                <c:pt idx="15">
                  <c:v>6.087228015159131E-2</c:v>
                </c:pt>
              </c:numCache>
            </c:numRef>
          </c:val>
          <c:smooth val="1"/>
        </c:ser>
        <c:marker val="1"/>
        <c:axId val="325235072"/>
        <c:axId val="325236608"/>
      </c:lineChart>
      <c:catAx>
        <c:axId val="325235072"/>
        <c:scaling>
          <c:orientation val="minMax"/>
        </c:scaling>
        <c:axPos val="b"/>
        <c:numFmt formatCode="General" sourceLinked="1"/>
        <c:tickLblPos val="low"/>
        <c:spPr>
          <a:ln w="6350">
            <a:solidFill>
              <a:schemeClr val="bg1">
                <a:lumMod val="85000"/>
              </a:schemeClr>
            </a:solidFill>
          </a:ln>
        </c:spPr>
        <c:txPr>
          <a:bodyPr rot="1800000"/>
          <a:lstStyle/>
          <a:p>
            <a:pPr>
              <a:defRPr sz="900">
                <a:latin typeface="Trebuchet MS" pitchFamily="34" charset="0"/>
              </a:defRPr>
            </a:pPr>
            <a:endParaRPr lang="es-PE"/>
          </a:p>
        </c:txPr>
        <c:crossAx val="325236608"/>
        <c:crosses val="autoZero"/>
        <c:auto val="1"/>
        <c:lblAlgn val="ctr"/>
        <c:lblOffset val="100"/>
        <c:tickLblSkip val="1"/>
      </c:catAx>
      <c:valAx>
        <c:axId val="325236608"/>
        <c:scaling>
          <c:orientation val="minMax"/>
          <c:max val="0.15000000000000019"/>
          <c:min val="-0.15000000000000022"/>
        </c:scaling>
        <c:axPos val="l"/>
        <c:numFmt formatCode="0.00" sourceLinked="0"/>
        <c:tickLblPos val="nextTo"/>
        <c:spPr>
          <a:ln w="6350">
            <a:solidFill>
              <a:schemeClr val="bg1">
                <a:lumMod val="85000"/>
              </a:schemeClr>
            </a:solidFill>
          </a:ln>
        </c:spPr>
        <c:txPr>
          <a:bodyPr/>
          <a:lstStyle/>
          <a:p>
            <a:pPr>
              <a:defRPr sz="900">
                <a:latin typeface="Trebuchet MS" pitchFamily="34" charset="0"/>
              </a:defRPr>
            </a:pPr>
            <a:endParaRPr lang="es-PE"/>
          </a:p>
        </c:txPr>
        <c:crossAx val="325235072"/>
        <c:crosses val="autoZero"/>
        <c:crossBetween val="between"/>
      </c:valAx>
    </c:plotArea>
    <c:legend>
      <c:legendPos val="r"/>
      <c:layout>
        <c:manualLayout>
          <c:xMode val="edge"/>
          <c:yMode val="edge"/>
          <c:x val="1.1652668416447954E-2"/>
          <c:y val="0.91184492563429664"/>
          <c:w val="0.96890288713911077"/>
          <c:h val="6.0569043452901782E-2"/>
        </c:manualLayout>
      </c:layout>
      <c:txPr>
        <a:bodyPr/>
        <a:lstStyle/>
        <a:p>
          <a:pPr>
            <a:defRPr sz="900">
              <a:latin typeface="Trebuchet MS" pitchFamily="34" charset="0"/>
            </a:defRPr>
          </a:pPr>
          <a:endParaRPr lang="es-PE"/>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PE"/>
  <c:chart>
    <c:autoTitleDeleted val="1"/>
    <c:plotArea>
      <c:layout>
        <c:manualLayout>
          <c:layoutTarget val="inner"/>
          <c:xMode val="edge"/>
          <c:yMode val="edge"/>
          <c:x val="0.1024826959921149"/>
          <c:y val="8.8437591134441565E-2"/>
          <c:w val="0.8612075705726655"/>
          <c:h val="0.62592993584135304"/>
        </c:manualLayout>
      </c:layout>
      <c:lineChart>
        <c:grouping val="standard"/>
        <c:ser>
          <c:idx val="0"/>
          <c:order val="0"/>
          <c:tx>
            <c:v>Emisión de Deuda</c:v>
          </c:tx>
          <c:spPr>
            <a:ln w="19050">
              <a:solidFill>
                <a:schemeClr val="tx1"/>
              </a:solidFill>
              <a:prstDash val="lgDash"/>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Prom_Graf!$C$14:$R$14</c:f>
              <c:numCache>
                <c:formatCode>0.0000</c:formatCode>
                <c:ptCount val="16"/>
                <c:pt idx="0">
                  <c:v>4.9318880595851766E-2</c:v>
                </c:pt>
                <c:pt idx="1">
                  <c:v>2.2275717463120853E-3</c:v>
                </c:pt>
                <c:pt idx="2">
                  <c:v>4.6439709620516873E-3</c:v>
                </c:pt>
                <c:pt idx="3">
                  <c:v>3.403904311676662E-3</c:v>
                </c:pt>
                <c:pt idx="4">
                  <c:v>-2.2860093936911152E-3</c:v>
                </c:pt>
                <c:pt idx="5">
                  <c:v>-2.3075138994871756E-2</c:v>
                </c:pt>
                <c:pt idx="6">
                  <c:v>2.610991492315785E-2</c:v>
                </c:pt>
                <c:pt idx="7">
                  <c:v>-1.4712778673071495E-2</c:v>
                </c:pt>
                <c:pt idx="8">
                  <c:v>-1.0600134548364268E-2</c:v>
                </c:pt>
                <c:pt idx="9">
                  <c:v>-8.8710286538595147E-3</c:v>
                </c:pt>
                <c:pt idx="10">
                  <c:v>-1.0565083360955828E-3</c:v>
                </c:pt>
                <c:pt idx="11">
                  <c:v>7.3392509599094671E-2</c:v>
                </c:pt>
                <c:pt idx="12">
                  <c:v>-7.3889376051330696E-2</c:v>
                </c:pt>
                <c:pt idx="13">
                  <c:v>-5.0695474646731638E-2</c:v>
                </c:pt>
                <c:pt idx="14">
                  <c:v>7.6087782325257427E-3</c:v>
                </c:pt>
                <c:pt idx="15">
                  <c:v>2.15848035744854E-2</c:v>
                </c:pt>
              </c:numCache>
            </c:numRef>
          </c:val>
          <c:smooth val="1"/>
        </c:ser>
        <c:ser>
          <c:idx val="1"/>
          <c:order val="1"/>
          <c:tx>
            <c:v>Emisión de Acciones</c:v>
          </c:tx>
          <c:spPr>
            <a:ln w="19050">
              <a:solidFill>
                <a:schemeClr val="bg1">
                  <a:lumMod val="75000"/>
                </a:schemeClr>
              </a:solidFill>
              <a:prstDash val="dash"/>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Prom_Graf!$C$18:$R$18</c:f>
              <c:numCache>
                <c:formatCode>0.0000</c:formatCode>
                <c:ptCount val="16"/>
                <c:pt idx="0">
                  <c:v>3.1337582607310802E-2</c:v>
                </c:pt>
                <c:pt idx="1">
                  <c:v>5.9518674545777023E-3</c:v>
                </c:pt>
                <c:pt idx="2">
                  <c:v>1.6403644206740571E-2</c:v>
                </c:pt>
                <c:pt idx="3">
                  <c:v>0</c:v>
                </c:pt>
                <c:pt idx="4">
                  <c:v>1.0439529002637317E-3</c:v>
                </c:pt>
                <c:pt idx="5">
                  <c:v>6.313634022266344E-4</c:v>
                </c:pt>
                <c:pt idx="6">
                  <c:v>-4.9568733497719931E-3</c:v>
                </c:pt>
                <c:pt idx="7">
                  <c:v>-3.5770531832901697E-3</c:v>
                </c:pt>
                <c:pt idx="8">
                  <c:v>-3.0262427114505376E-4</c:v>
                </c:pt>
                <c:pt idx="9">
                  <c:v>0</c:v>
                </c:pt>
                <c:pt idx="10">
                  <c:v>4.3136659875776841E-3</c:v>
                </c:pt>
                <c:pt idx="11">
                  <c:v>4.7185900764678374E-4</c:v>
                </c:pt>
                <c:pt idx="12">
                  <c:v>3.5370468371434108E-2</c:v>
                </c:pt>
                <c:pt idx="13">
                  <c:v>2.9913522150159782E-2</c:v>
                </c:pt>
                <c:pt idx="14">
                  <c:v>-3.9563356138508088E-3</c:v>
                </c:pt>
                <c:pt idx="15">
                  <c:v>2.8241842023608296E-2</c:v>
                </c:pt>
              </c:numCache>
            </c:numRef>
          </c:val>
        </c:ser>
        <c:ser>
          <c:idx val="2"/>
          <c:order val="2"/>
          <c:tx>
            <c:v>Déficit (DEF_2)</c:v>
          </c:tx>
          <c:spPr>
            <a:ln w="19050">
              <a:solidFill>
                <a:schemeClr val="tx1"/>
              </a:solidFill>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Prom_Graf!$C$20:$R$20</c:f>
              <c:numCache>
                <c:formatCode>0.0000</c:formatCode>
                <c:ptCount val="16"/>
                <c:pt idx="0">
                  <c:v>5.6281376106146891E-3</c:v>
                </c:pt>
                <c:pt idx="1">
                  <c:v>6.067281596180002E-4</c:v>
                </c:pt>
                <c:pt idx="2">
                  <c:v>-3.8378882471796244E-2</c:v>
                </c:pt>
                <c:pt idx="3">
                  <c:v>-2.7589729569903718E-2</c:v>
                </c:pt>
                <c:pt idx="4">
                  <c:v>-6.6917699821600722E-3</c:v>
                </c:pt>
                <c:pt idx="5">
                  <c:v>-0.14446687731892741</c:v>
                </c:pt>
                <c:pt idx="6">
                  <c:v>-1.3564406331168042E-2</c:v>
                </c:pt>
                <c:pt idx="7">
                  <c:v>-8.2504829104708216E-2</c:v>
                </c:pt>
                <c:pt idx="8">
                  <c:v>-2.0353661210052387E-2</c:v>
                </c:pt>
                <c:pt idx="9">
                  <c:v>-3.481424213523733E-2</c:v>
                </c:pt>
                <c:pt idx="10">
                  <c:v>-1.8488857149047789E-2</c:v>
                </c:pt>
                <c:pt idx="11">
                  <c:v>0.12506384873143389</c:v>
                </c:pt>
                <c:pt idx="12">
                  <c:v>-9.7682315351884597E-2</c:v>
                </c:pt>
                <c:pt idx="13">
                  <c:v>-2.8981049914987955E-2</c:v>
                </c:pt>
                <c:pt idx="14">
                  <c:v>8.1346357324244066E-4</c:v>
                </c:pt>
                <c:pt idx="15">
                  <c:v>7.2377207399541149E-2</c:v>
                </c:pt>
              </c:numCache>
            </c:numRef>
          </c:val>
          <c:smooth val="1"/>
        </c:ser>
        <c:marker val="1"/>
        <c:axId val="325659648"/>
        <c:axId val="325661440"/>
      </c:lineChart>
      <c:catAx>
        <c:axId val="325659648"/>
        <c:scaling>
          <c:orientation val="minMax"/>
        </c:scaling>
        <c:axPos val="b"/>
        <c:numFmt formatCode="General" sourceLinked="1"/>
        <c:tickLblPos val="low"/>
        <c:spPr>
          <a:ln w="6350">
            <a:solidFill>
              <a:schemeClr val="bg1">
                <a:lumMod val="85000"/>
              </a:schemeClr>
            </a:solidFill>
          </a:ln>
        </c:spPr>
        <c:txPr>
          <a:bodyPr rot="1800000"/>
          <a:lstStyle/>
          <a:p>
            <a:pPr>
              <a:defRPr sz="900">
                <a:latin typeface="Trebuchet MS" pitchFamily="34" charset="0"/>
              </a:defRPr>
            </a:pPr>
            <a:endParaRPr lang="es-PE"/>
          </a:p>
        </c:txPr>
        <c:crossAx val="325661440"/>
        <c:crosses val="autoZero"/>
        <c:auto val="1"/>
        <c:lblAlgn val="ctr"/>
        <c:lblOffset val="100"/>
        <c:tickLblSkip val="1"/>
      </c:catAx>
      <c:valAx>
        <c:axId val="325661440"/>
        <c:scaling>
          <c:orientation val="minMax"/>
          <c:min val="-0.15000000000000019"/>
        </c:scaling>
        <c:axPos val="l"/>
        <c:numFmt formatCode="0.00" sourceLinked="0"/>
        <c:tickLblPos val="nextTo"/>
        <c:spPr>
          <a:ln w="6350">
            <a:solidFill>
              <a:schemeClr val="bg1">
                <a:lumMod val="85000"/>
              </a:schemeClr>
            </a:solidFill>
          </a:ln>
        </c:spPr>
        <c:txPr>
          <a:bodyPr/>
          <a:lstStyle/>
          <a:p>
            <a:pPr>
              <a:defRPr sz="900">
                <a:latin typeface="Trebuchet MS" pitchFamily="34" charset="0"/>
              </a:defRPr>
            </a:pPr>
            <a:endParaRPr lang="es-PE"/>
          </a:p>
        </c:txPr>
        <c:crossAx val="325659648"/>
        <c:crosses val="autoZero"/>
        <c:crossBetween val="between"/>
      </c:valAx>
    </c:plotArea>
    <c:legend>
      <c:legendPos val="r"/>
      <c:layout>
        <c:manualLayout>
          <c:xMode val="edge"/>
          <c:yMode val="edge"/>
          <c:x val="1.1652668416447945E-2"/>
          <c:y val="0.91184492563429664"/>
          <c:w val="0.96890288713911099"/>
          <c:h val="6.0569043452901733E-2"/>
        </c:manualLayout>
      </c:layout>
      <c:txPr>
        <a:bodyPr/>
        <a:lstStyle/>
        <a:p>
          <a:pPr>
            <a:defRPr sz="900">
              <a:latin typeface="Trebuchet MS" pitchFamily="34" charset="0"/>
            </a:defRPr>
          </a:pPr>
          <a:endParaRPr lang="es-PE"/>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PE"/>
  <c:chart>
    <c:autoTitleDeleted val="1"/>
    <c:plotArea>
      <c:layout>
        <c:manualLayout>
          <c:layoutTarget val="inner"/>
          <c:xMode val="edge"/>
          <c:yMode val="edge"/>
          <c:x val="0.12836351706036742"/>
          <c:y val="8.8437591134441565E-2"/>
          <c:w val="0.84995581802275466"/>
          <c:h val="0.62592993584135304"/>
        </c:manualLayout>
      </c:layout>
      <c:lineChart>
        <c:grouping val="standard"/>
        <c:ser>
          <c:idx val="0"/>
          <c:order val="0"/>
          <c:tx>
            <c:v>Emisión de Deuda EFE</c:v>
          </c:tx>
          <c:spPr>
            <a:ln w="19050">
              <a:solidFill>
                <a:schemeClr val="tx1"/>
              </a:solidFill>
              <a:prstDash val="lgDash"/>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Prom_Graf!$C$14:$R$14</c:f>
              <c:numCache>
                <c:formatCode>0.0000</c:formatCode>
                <c:ptCount val="16"/>
                <c:pt idx="0">
                  <c:v>4.9318880595851766E-2</c:v>
                </c:pt>
                <c:pt idx="1">
                  <c:v>2.2275717463120853E-3</c:v>
                </c:pt>
                <c:pt idx="2">
                  <c:v>4.6439709620516873E-3</c:v>
                </c:pt>
                <c:pt idx="3">
                  <c:v>3.403904311676662E-3</c:v>
                </c:pt>
                <c:pt idx="4">
                  <c:v>-2.2860093936911152E-3</c:v>
                </c:pt>
                <c:pt idx="5">
                  <c:v>-2.3075138994871756E-2</c:v>
                </c:pt>
                <c:pt idx="6">
                  <c:v>2.610991492315785E-2</c:v>
                </c:pt>
                <c:pt idx="7">
                  <c:v>-1.4712778673071495E-2</c:v>
                </c:pt>
                <c:pt idx="8">
                  <c:v>-1.0600134548364268E-2</c:v>
                </c:pt>
                <c:pt idx="9">
                  <c:v>-8.8710286538595147E-3</c:v>
                </c:pt>
                <c:pt idx="10">
                  <c:v>-1.0565083360955828E-3</c:v>
                </c:pt>
                <c:pt idx="11">
                  <c:v>7.3392509599094671E-2</c:v>
                </c:pt>
                <c:pt idx="12">
                  <c:v>-7.3889376051330696E-2</c:v>
                </c:pt>
                <c:pt idx="13">
                  <c:v>-5.0695474646731638E-2</c:v>
                </c:pt>
                <c:pt idx="14">
                  <c:v>7.6087782325257427E-3</c:v>
                </c:pt>
                <c:pt idx="15">
                  <c:v>2.15848035744854E-2</c:v>
                </c:pt>
              </c:numCache>
            </c:numRef>
          </c:val>
          <c:smooth val="1"/>
        </c:ser>
        <c:ser>
          <c:idx val="2"/>
          <c:order val="1"/>
          <c:tx>
            <c:v>Emisión de Deuda BG</c:v>
          </c:tx>
          <c:spPr>
            <a:ln w="19050">
              <a:solidFill>
                <a:schemeClr val="tx1"/>
              </a:solidFill>
            </a:ln>
          </c:spPr>
          <c:marker>
            <c:symbol val="none"/>
          </c:marker>
          <c:cat>
            <c:numRef>
              <c:f>Prom_Graf!$C$6:$R$6</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Prom_Graf!$C$15:$R$15</c:f>
              <c:numCache>
                <c:formatCode>0.0000</c:formatCode>
                <c:ptCount val="16"/>
                <c:pt idx="0">
                  <c:v>4.292975084967663E-2</c:v>
                </c:pt>
                <c:pt idx="1">
                  <c:v>7.6851838518280507E-2</c:v>
                </c:pt>
                <c:pt idx="2">
                  <c:v>2.7108284483861721E-2</c:v>
                </c:pt>
                <c:pt idx="3">
                  <c:v>2.1335711481859206E-2</c:v>
                </c:pt>
                <c:pt idx="4">
                  <c:v>1.6874857264731875E-2</c:v>
                </c:pt>
                <c:pt idx="5">
                  <c:v>-3.9743706858866482E-2</c:v>
                </c:pt>
                <c:pt idx="6">
                  <c:v>4.5364392686967105E-2</c:v>
                </c:pt>
                <c:pt idx="7">
                  <c:v>-4.3573559025866057E-2</c:v>
                </c:pt>
                <c:pt idx="8">
                  <c:v>-9.8749081370857767E-3</c:v>
                </c:pt>
                <c:pt idx="9">
                  <c:v>-9.496631805370739E-3</c:v>
                </c:pt>
                <c:pt idx="10">
                  <c:v>1.422665029261184E-2</c:v>
                </c:pt>
                <c:pt idx="11">
                  <c:v>7.9016017296858101E-2</c:v>
                </c:pt>
                <c:pt idx="12">
                  <c:v>-4.3642292922137726E-2</c:v>
                </c:pt>
                <c:pt idx="13">
                  <c:v>-1.3681120483690322E-2</c:v>
                </c:pt>
                <c:pt idx="14">
                  <c:v>-2.3439387448364502E-3</c:v>
                </c:pt>
                <c:pt idx="15">
                  <c:v>3.1471560597764632E-2</c:v>
                </c:pt>
              </c:numCache>
            </c:numRef>
          </c:val>
          <c:smooth val="1"/>
        </c:ser>
        <c:marker val="1"/>
        <c:axId val="325690112"/>
        <c:axId val="325691648"/>
      </c:lineChart>
      <c:catAx>
        <c:axId val="325690112"/>
        <c:scaling>
          <c:orientation val="minMax"/>
        </c:scaling>
        <c:axPos val="b"/>
        <c:numFmt formatCode="General" sourceLinked="1"/>
        <c:tickLblPos val="low"/>
        <c:spPr>
          <a:ln w="6350">
            <a:solidFill>
              <a:schemeClr val="bg1">
                <a:lumMod val="85000"/>
              </a:schemeClr>
            </a:solidFill>
          </a:ln>
        </c:spPr>
        <c:txPr>
          <a:bodyPr rot="1800000"/>
          <a:lstStyle/>
          <a:p>
            <a:pPr>
              <a:defRPr sz="900">
                <a:latin typeface="Trebuchet MS" pitchFamily="34" charset="0"/>
              </a:defRPr>
            </a:pPr>
            <a:endParaRPr lang="es-PE"/>
          </a:p>
        </c:txPr>
        <c:crossAx val="325691648"/>
        <c:crosses val="autoZero"/>
        <c:auto val="1"/>
        <c:lblAlgn val="ctr"/>
        <c:lblOffset val="100"/>
        <c:tickLblSkip val="1"/>
      </c:catAx>
      <c:valAx>
        <c:axId val="325691648"/>
        <c:scaling>
          <c:orientation val="minMax"/>
        </c:scaling>
        <c:axPos val="l"/>
        <c:numFmt formatCode="0.00" sourceLinked="0"/>
        <c:tickLblPos val="nextTo"/>
        <c:spPr>
          <a:ln w="6350">
            <a:solidFill>
              <a:schemeClr val="bg1">
                <a:lumMod val="85000"/>
              </a:schemeClr>
            </a:solidFill>
          </a:ln>
        </c:spPr>
        <c:txPr>
          <a:bodyPr/>
          <a:lstStyle/>
          <a:p>
            <a:pPr>
              <a:defRPr sz="900">
                <a:latin typeface="Trebuchet MS" pitchFamily="34" charset="0"/>
              </a:defRPr>
            </a:pPr>
            <a:endParaRPr lang="es-PE"/>
          </a:p>
        </c:txPr>
        <c:crossAx val="325690112"/>
        <c:crosses val="autoZero"/>
        <c:crossBetween val="between"/>
      </c:valAx>
    </c:plotArea>
    <c:legend>
      <c:legendPos val="r"/>
      <c:layout>
        <c:manualLayout>
          <c:xMode val="edge"/>
          <c:yMode val="edge"/>
          <c:x val="1.1652668416447945E-2"/>
          <c:y val="0.91184492563429664"/>
          <c:w val="0.96890288713911465"/>
          <c:h val="6.0569043452901733E-2"/>
        </c:manualLayout>
      </c:layout>
    </c:legend>
    <c:plotVisOnly val="1"/>
    <c:dispBlanksAs val="gap"/>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WEI80</b:Tag>
    <b:SourceType>JournalArticle</b:SourceType>
    <b:Guid>{4C409480-73AF-4BE5-8AE1-CB0E33D5D579}</b:Guid>
    <b:Author>
      <b:Author>
        <b:NameList>
          <b:Person>
            <b:Last>WEINSTEIN</b:Last>
            <b:First>N.</b:First>
          </b:Person>
        </b:NameList>
      </b:Author>
    </b:Author>
    <b:Title>Unrealistic optimism about future life events</b:Title>
    <b:JournalName>Journal of Personality and Social Psychology</b:JournalName>
    <b:Year>1980</b:Year>
    <b:Pages>pp. 806-821</b:Pages>
    <b:Volume>39</b:Volume>
    <b:RefOrder>1</b:RefOrder>
  </b:Source>
  <b:Source>
    <b:Tag>WEB99</b:Tag>
    <b:SourceType>JournalArticle</b:SourceType>
    <b:Guid>{D24BC25A-BDF0-4078-AB2E-AB05604752D0}</b:Guid>
    <b:Author>
      <b:Author>
        <b:NameList>
          <b:Person>
            <b:Last>WEBER</b:Last>
            <b:First>M.</b:First>
          </b:Person>
        </b:NameList>
      </b:Author>
    </b:Author>
    <b:Title>Behavioral Finance</b:Title>
    <b:Year>1999</b:Year>
    <b:JournalName>Research for Pratictioners. University of Mannheim</b:JournalName>
    <b:Volume>0</b:Volume>
    <b:Issue>8</b:Issue>
    <b:RefOrder>2</b:RefOrder>
  </b:Source>
  <b:Source>
    <b:Tag>WAK01</b:Tag>
    <b:SourceType>JournalArticle</b:SourceType>
    <b:Guid>{BAE76C1C-1331-4CA3-9E38-5040AEC9A37D}</b:Guid>
    <b:Author>
      <b:Author>
        <b:NameList>
          <b:Person>
            <b:Last>WAKSHULL</b:Last>
            <b:First>M.</b:First>
          </b:Person>
        </b:NameList>
      </b:Author>
    </b:Author>
    <b:Title>The causes of risk taking by project managers</b:Title>
    <b:JournalName>Project Management Institute Annual Seminars &amp; Symposium</b:JournalName>
    <b:Year>2001</b:Year>
    <b:RefOrder>3</b:RefOrder>
  </b:Source>
  <b:Source>
    <b:Tag>VER99</b:Tag>
    <b:SourceType>JournalArticle</b:SourceType>
    <b:Guid>{7CD6ABE8-FDD4-43D2-B40B-A29A5CA03881}</b:Guid>
    <b:Author>
      <b:Author>
        <b:NameList>
          <b:Person>
            <b:Last>VERONESI</b:Last>
            <b:First>P.</b:First>
          </b:Person>
        </b:NameList>
      </b:Author>
    </b:Author>
    <b:Title>Stock Market Overreaction to Bad News in Good Times: A Rational Expectations Equilibrium Model</b:Title>
    <b:JournalName>The Review of Financial Studies</b:JournalName>
    <b:Year>1999</b:Year>
    <b:Pages>pp. 975-1007</b:Pages>
    <b:Volume>5</b:Volume>
    <b:Issue>4</b:Issue>
    <b:RefOrder>4</b:RefOrder>
  </b:Source>
  <b:Source>
    <b:Tag>TVE72</b:Tag>
    <b:SourceType>JournalArticle</b:SourceType>
    <b:Guid>{127CC064-7272-4BE1-94B0-F0DFD1FA1154}</b:Guid>
    <b:Author>
      <b:Author>
        <b:NameList>
          <b:Person>
            <b:Last>TVERSKY</b:Last>
            <b:First>A.</b:First>
          </b:Person>
        </b:NameList>
      </b:Author>
    </b:Author>
    <b:Title>Elimination by Aspects: A Theory of Choice</b:Title>
    <b:Year>1972</b:Year>
    <b:JournalName>Psychological review</b:JournalName>
    <b:Pages>pp. 282-299</b:Pages>
    <b:Volume>79</b:Volume>
    <b:RefOrder>5</b:RefOrder>
  </b:Source>
  <b:Source>
    <b:Tag>THA80</b:Tag>
    <b:SourceType>JournalArticle</b:SourceType>
    <b:Guid>{EB0B879E-41A2-4CF4-A66A-C371C3752D33}</b:Guid>
    <b:Author>
      <b:Author>
        <b:NameList>
          <b:Person>
            <b:Last>THALER</b:Last>
            <b:First>R.</b:First>
          </b:Person>
        </b:NameList>
      </b:Author>
    </b:Author>
    <b:Title>Toward a Positive Theory of Consumer Choice</b:Title>
    <b:Year>1980</b:Year>
    <b:JournalName>Journal of Economic Behavior &amp; Organization</b:JournalName>
    <b:Pages>pp. 39-60</b:Pages>
    <b:Volume>1</b:Volume>
    <b:Issue>1</b:Issue>
    <b:RefOrder>6</b:RefOrder>
  </b:Source>
  <b:Source>
    <b:Tag>THA99</b:Tag>
    <b:SourceType>JournalArticle</b:SourceType>
    <b:Guid>{751AEADE-D723-486E-88AB-266E3D532B9F}</b:Guid>
    <b:Author>
      <b:Author>
        <b:NameList>
          <b:Person>
            <b:Last>THALER</b:Last>
            <b:First>R.</b:First>
          </b:Person>
        </b:NameList>
      </b:Author>
    </b:Author>
    <b:Title>Mental Accounting Matters</b:Title>
    <b:JournalName>Journal of Behavioral Decision Making</b:JournalName>
    <b:Year>1999</b:Year>
    <b:Pages>pp. 183-206</b:Pages>
    <b:Volume>12</b:Volume>
    <b:RefOrder>7</b:RefOrder>
  </b:Source>
  <b:Source>
    <b:Tag>THA85</b:Tag>
    <b:SourceType>JournalArticle</b:SourceType>
    <b:Guid>{79217A34-A50C-4FBC-ADFC-E1D16A6F5BA0}</b:Guid>
    <b:Author>
      <b:Author>
        <b:NameList>
          <b:Person>
            <b:Last>THALER</b:Last>
            <b:First>R.</b:First>
          </b:Person>
        </b:NameList>
      </b:Author>
    </b:Author>
    <b:Title>Mental Accounting and Consumer Choice</b:Title>
    <b:JournalName>Marketing Science</b:JournalName>
    <b:Year>1985</b:Year>
    <b:Pages>pp. 199-214</b:Pages>
    <b:Volume>4</b:Volume>
    <b:Issue>3</b:Issue>
    <b:RefOrder>8</b:RefOrder>
  </b:Source>
  <b:Source>
    <b:Tag>TET07</b:Tag>
    <b:SourceType>JournalArticle</b:SourceType>
    <b:Guid>{E74E88AC-6657-4BAB-A465-76C2203362DB}</b:Guid>
    <b:Author>
      <b:Author>
        <b:NameList>
          <b:Person>
            <b:Last>TETLOCK</b:Last>
            <b:First>P.</b:First>
          </b:Person>
        </b:NameList>
      </b:Author>
    </b:Author>
    <b:Title>Giving content to Investor Sentiment: The Role of media in the Stock Market</b:Title>
    <b:JournalName>Journal of Finance</b:JournalName>
    <b:Year>2007</b:Year>
    <b:Pages>pp. 1139-1168</b:Pages>
    <b:Volume>62</b:Volume>
    <b:Issue>3</b:Issue>
    <b:RefOrder>9</b:RefOrder>
  </b:Source>
  <b:Source>
    <b:Tag>SVE81</b:Tag>
    <b:SourceType>JournalArticle</b:SourceType>
    <b:Guid>{5703C8BD-1584-41BE-A6C6-2478E2BD9AA6}</b:Guid>
    <b:Author>
      <b:Author>
        <b:NameList>
          <b:Person>
            <b:Last>SVENSON</b:Last>
            <b:First>O.</b:First>
          </b:Person>
        </b:NameList>
      </b:Author>
    </b:Author>
    <b:Title>Are we all less risky and more skillfull than our fellow drivers?</b:Title>
    <b:JournalName>Acta Psychologica</b:JournalName>
    <b:Year>1981</b:Year>
    <b:Pages>pp. 143-148</b:Pages>
    <b:Volume>47</b:Volume>
    <b:Issue>2</b:Issue>
    <b:RefOrder>10</b:RefOrder>
  </b:Source>
  <b:Source>
    <b:Tag>STI74</b:Tag>
    <b:SourceType>JournalArticle</b:SourceType>
    <b:Guid>{EBCA3156-2E23-470A-804C-0A5D1F3AD8A9}</b:Guid>
    <b:Author>
      <b:Author>
        <b:NameList>
          <b:Person>
            <b:Last>STIGLITZ</b:Last>
            <b:First>J.</b:First>
          </b:Person>
        </b:NameList>
      </b:Author>
    </b:Author>
    <b:Title>On the irrelevance of Corporate Financial Policy</b:Title>
    <b:JournalName>American Economic Review</b:JournalName>
    <b:Year>1974</b:Year>
    <b:Pages>pp. 851-866</b:Pages>
    <b:Volume>64</b:Volume>
    <b:RefOrder>11</b:RefOrder>
  </b:Source>
  <b:Source>
    <b:Tag>STI69</b:Tag>
    <b:SourceType>JournalArticle</b:SourceType>
    <b:Guid>{F480E3AD-AC87-4B8A-9387-93D8423018A0}</b:Guid>
    <b:Author>
      <b:Author>
        <b:NameList>
          <b:Person>
            <b:Last>STIGLITZ</b:Last>
            <b:First>J.</b:First>
          </b:Person>
        </b:NameList>
      </b:Author>
    </b:Author>
    <b:Title>A Re-Examination of the Modigliani-Miller Theorem</b:Title>
    <b:JournalName>American Economic Review</b:JournalName>
    <b:Year>1969</b:Year>
    <b:Pages>pp. 784-793</b:Pages>
    <b:Volume>59</b:Volume>
    <b:RefOrder>12</b:RefOrder>
  </b:Source>
  <b:Source>
    <b:Tag>STE96</b:Tag>
    <b:SourceType>JournalArticle</b:SourceType>
    <b:Guid>{C877DDBF-9DDD-42FF-BB79-2CF187B88842}</b:Guid>
    <b:Author>
      <b:Author>
        <b:NameList>
          <b:Person>
            <b:Last>STEIN</b:Last>
            <b:First>J.</b:First>
          </b:Person>
        </b:NameList>
      </b:Author>
    </b:Author>
    <b:Title>Rational capital budgeting in an irrational world</b:Title>
    <b:JournalName>Journal of Business</b:JournalName>
    <b:Year>1996</b:Year>
    <b:Pages>pp. 429-455</b:Pages>
    <b:Volume>69</b:Volume>
    <b:RefOrder>13</b:RefOrder>
  </b:Source>
  <b:Source>
    <b:Tag>STA95</b:Tag>
    <b:SourceType>JournalArticle</b:SourceType>
    <b:Guid>{32B359CC-2FFC-467F-9319-4CFFCDF95B2D}</b:Guid>
    <b:Author>
      <b:Author>
        <b:NameList>
          <b:Person>
            <b:Last>STATMAN</b:Last>
            <b:First>M.</b:First>
          </b:Person>
        </b:NameList>
      </b:Author>
    </b:Author>
    <b:Title>Behavioral Finance vs Standard Finance</b:Title>
    <b:JournalName>Behavioral Finance and Decision Theory in Investment Management. AIMR</b:JournalName>
    <b:Year>1995</b:Year>
    <b:Pages>pp. 14-22</b:Pages>
    <b:RefOrder>14</b:RefOrder>
  </b:Source>
  <b:Source>
    <b:Tag>STA00</b:Tag>
    <b:SourceType>JournalArticle</b:SourceType>
    <b:Guid>{736430B4-5B0B-4C2C-946F-B16EFD5C5BD9}</b:Guid>
    <b:Author>
      <b:Author>
        <b:NameList>
          <b:Person>
            <b:Last>STARMER</b:Last>
            <b:First>C.</b:First>
          </b:Person>
        </b:NameList>
      </b:Author>
    </b:Author>
    <b:Title>Developments in Non -  Expected Utility Theory: The Hunt for a Descriptive Theory of Choice under Risk</b:Title>
    <b:JournalName>Journal of Economic Literature</b:JournalName>
    <b:Year>2000</b:Year>
    <b:Pages>pp. 332-338</b:Pages>
    <b:Issue>38</b:Issue>
    <b:RefOrder>15</b:RefOrder>
  </b:Source>
  <b:Source>
    <b:Tag>SIM55</b:Tag>
    <b:SourceType>JournalArticle</b:SourceType>
    <b:Guid>{F2AE1F65-B834-464B-9F22-3C0B67431094}</b:Guid>
    <b:Author>
      <b:Author>
        <b:NameList>
          <b:Person>
            <b:Last>SIMON</b:Last>
            <b:First>H.</b:First>
          </b:Person>
        </b:NameList>
      </b:Author>
    </b:Author>
    <b:Title>Behavioral Model of Rational Choice</b:Title>
    <b:JournalName>Quarterly Journal of Economics</b:JournalName>
    <b:Year>1955</b:Year>
    <b:Pages>pp. 99-118</b:Pages>
    <b:Volume>69</b:Volume>
    <b:Issue>1</b:Issue>
    <b:RefOrder>16</b:RefOrder>
  </b:Source>
  <b:Source>
    <b:Tag>SHL00</b:Tag>
    <b:SourceType>Book</b:SourceType>
    <b:Guid>{7C90401C-0D63-4A25-B226-EDA032EA1E75}</b:Guid>
    <b:Author>
      <b:Author>
        <b:NameList>
          <b:Person>
            <b:Last>SHLEIFER</b:Last>
            <b:First>A.</b:First>
          </b:Person>
        </b:NameList>
      </b:Author>
    </b:Author>
    <b:Title>Inefficiente Markets: A Introduction to Behavioral Finance</b:Title>
    <b:Year>2000</b:Year>
    <b:City>Oxford</b:City>
    <b:Publisher>Oxford University Press</b:Publisher>
    <b:RefOrder>17</b:RefOrder>
  </b:Source>
  <b:Source>
    <b:Tag>SHI00</b:Tag>
    <b:SourceType>Book</b:SourceType>
    <b:Guid>{D6D9758B-FCEA-4D16-BB90-67B7358C53F4}</b:Guid>
    <b:Author>
      <b:Author>
        <b:NameList>
          <b:Person>
            <b:Last>SHILLER</b:Last>
            <b:First>R.</b:First>
          </b:Person>
        </b:NameList>
      </b:Author>
    </b:Author>
    <b:Title>Irrational Exuberance</b:Title>
    <b:Year>2000</b:Year>
    <b:City>Princeton, NJ</b:City>
    <b:Publisher>Princeton University Press</b:Publisher>
    <b:RefOrder>18</b:RefOrder>
  </b:Source>
  <b:Source>
    <b:Tag>SHI81</b:Tag>
    <b:SourceType>JournalArticle</b:SourceType>
    <b:Guid>{11E53774-45B2-49D5-B999-A2FFAA395704}</b:Guid>
    <b:Author>
      <b:Author>
        <b:NameList>
          <b:Person>
            <b:Last>SHILLER</b:Last>
            <b:First>R.</b:First>
          </b:Person>
        </b:NameList>
      </b:Author>
    </b:Author>
    <b:Title>Do stock prices move too much to be justified by subsequent changes in dividends?</b:Title>
    <b:JournalName>American Economic Review</b:JournalName>
    <b:Year>1981</b:Year>
    <b:Pages>pp. 421-436</b:Pages>
    <b:Volume>3</b:Volume>
    <b:RefOrder>19</b:RefOrder>
  </b:Source>
  <b:Source>
    <b:Tag>SHE00</b:Tag>
    <b:SourceType>Book</b:SourceType>
    <b:Guid>{F5312980-A357-49EC-800B-FA1982AB500C}</b:Guid>
    <b:Author>
      <b:Author>
        <b:NameList>
          <b:Person>
            <b:Last>SHEFRIN</b:Last>
            <b:First>H.</b:First>
          </b:Person>
        </b:NameList>
      </b:Author>
      <b:Editor>
        <b:NameList>
          <b:Person>
            <b:Last>Series</b:Last>
            <b:First>Financial</b:First>
            <b:Middle>Management Association Survey and Synthesis</b:Middle>
          </b:Person>
        </b:NameList>
      </b:Editor>
    </b:Author>
    <b:Title>Beyond Greed and Fear: Understanding Behavioral Finance and the Psychological of Investing</b:Title>
    <b:Year>2000</b:Year>
    <b:City>Boston, MA</b:City>
    <b:Publisher>Harvard Business School Press</b:Publisher>
    <b:RefOrder>20</b:RefOrder>
  </b:Source>
  <b:Source>
    <b:Tag>SHE07</b:Tag>
    <b:SourceType>Book</b:SourceType>
    <b:Guid>{709C9160-FB67-4E4E-8243-43BD02DF4E81}</b:Guid>
    <b:Author>
      <b:Author>
        <b:NameList>
          <b:Person>
            <b:Last>SHEFRIN</b:Last>
            <b:First>H.</b:First>
          </b:Person>
        </b:NameList>
      </b:Author>
    </b:Author>
    <b:Title>Behavioral Corporate Finance: Decisions that Create Value</b:Title>
    <b:Year>2005</b:Year>
    <b:Publisher>McGraw-Hill International Edition</b:Publisher>
    <b:RefOrder>21</b:RefOrder>
  </b:Source>
  <b:Source>
    <b:Tag>SHE99</b:Tag>
    <b:SourceType>JournalArticle</b:SourceType>
    <b:Guid>{22788A0C-701E-48BC-8A77-BC488C5E9320}</b:Guid>
    <b:Author>
      <b:Author>
        <b:NameList>
          <b:Person>
            <b:Last>SHEFRIN</b:Last>
            <b:First>H.</b:First>
          </b:Person>
        </b:NameList>
      </b:Author>
    </b:Author>
    <b:Title>Behavioral Corporate Finance</b:Title>
    <b:Year>2001</b:Year>
    <b:JournalName>Journal of Applied Corporate Finance</b:JournalName>
    <b:Volume>14</b:Volume>
    <b:Issue>3</b:Issue>
    <b:RefOrder>22</b:RefOrder>
  </b:Source>
  <b:Source>
    <b:Tag>SEW10</b:Tag>
    <b:SourceType>JournalArticle</b:SourceType>
    <b:Guid>{0550C827-CCAF-43E8-A4C2-3008A19DF587}</b:Guid>
    <b:Author>
      <b:Author>
        <b:NameList>
          <b:Person>
            <b:Last>SEWELL</b:Last>
            <b:First>M.</b:First>
          </b:Person>
        </b:NameList>
      </b:Author>
    </b:Author>
    <b:Title>Introduction to Behavioral Finance</b:Title>
    <b:Year>2010</b:Year>
    <b:Institution>University of Cambridge</b:Institution>
    <b:JournalName>Behaviouralfinance.net</b:JournalName>
    <b:RefOrder>23</b:RefOrder>
  </b:Source>
  <b:Source>
    <b:Tag>Sel12</b:Tag>
    <b:SourceType>Book</b:SourceType>
    <b:Guid>{677A5310-0AD8-4974-8BCA-D01D1EA01327}</b:Guid>
    <b:Author>
      <b:Author>
        <b:NameList>
          <b:Person>
            <b:Last>SELDEN</b:Last>
            <b:First>G.</b:First>
          </b:Person>
        </b:NameList>
      </b:Author>
    </b:Author>
    <b:Title>Psychology of the Stock Market: Human Impulses Lead to Speculative Disasters</b:Title>
    <b:Year>1912</b:Year>
    <b:City>New York</b:City>
    <b:Publisher>Ticker Publishing</b:Publisher>
    <b:RefOrder>24</b:RefOrder>
  </b:Source>
  <b:Source>
    <b:Tag>SAV54</b:Tag>
    <b:SourceType>Book</b:SourceType>
    <b:Guid>{AA6AE657-3015-4CDD-AF10-2850BA29F681}</b:Guid>
    <b:Author>
      <b:Author>
        <b:NameList>
          <b:Person>
            <b:Last>SAVAGE</b:Last>
            <b:First>L.</b:First>
          </b:Person>
        </b:NameList>
      </b:Author>
    </b:Author>
    <b:Title>The Foundations of Statistics</b:Title>
    <b:Year>1954</b:Year>
    <b:City>New York</b:City>
    <b:Publisher>John Wiley</b:Publisher>
    <b:RefOrder>25</b:RefOrder>
  </b:Source>
  <b:Source>
    <b:Tag>SAM63</b:Tag>
    <b:SourceType>JournalArticle</b:SourceType>
    <b:Guid>{60BC8202-0E61-4052-8D29-D619B7CC86C5}</b:Guid>
    <b:Author>
      <b:Author>
        <b:NameList>
          <b:Person>
            <b:Last>SAMUELSON</b:Last>
            <b:First>P.</b:First>
          </b:Person>
        </b:NameList>
      </b:Author>
    </b:Author>
    <b:Title>Risk and Uncertainty: A fallacy of large numbers</b:Title>
    <b:Year>1963</b:Year>
    <b:JournalName>Scientia</b:JournalName>
    <b:Pages>pp. 108-113</b:Pages>
    <b:Volume>98</b:Volume>
    <b:RefOrder>26</b:RefOrder>
  </b:Source>
  <b:Source>
    <b:Tag>ROS77</b:Tag>
    <b:SourceType>JournalArticle</b:SourceType>
    <b:Guid>{D91557AD-5DD2-4527-BBAD-705C12B2CE8E}</b:Guid>
    <b:Author>
      <b:Author>
        <b:NameList>
          <b:Person>
            <b:Last>ROSS</b:Last>
            <b:First>S.</b:First>
          </b:Person>
        </b:NameList>
      </b:Author>
    </b:Author>
    <b:Title>The determination of financial structure: the incentive signaling approach</b:Title>
    <b:JournalName>The Bell Journal of Economics</b:JournalName>
    <b:Year>1977</b:Year>
    <b:Pages>pp. 23-40</b:Pages>
    <b:Volume>8</b:Volume>
    <b:RefOrder>27</b:RefOrder>
  </b:Source>
  <b:Source>
    <b:Tag>ROL86</b:Tag>
    <b:SourceType>JournalArticle</b:SourceType>
    <b:Guid>{1C12E22F-0A30-44CB-82DE-2AC5FB77F86A}</b:Guid>
    <b:Author>
      <b:Author>
        <b:NameList>
          <b:Person>
            <b:Last>ROLL</b:Last>
            <b:First>R.</b:First>
          </b:Person>
        </b:NameList>
      </b:Author>
    </b:Author>
    <b:Title>The hubris hypothesis of corporate takeovers</b:Title>
    <b:JournalName>Journal of Business</b:JournalName>
    <b:Year>1986</b:Year>
    <b:Pages>pp. 197-216</b:Pages>
    <b:Volume>59</b:Volume>
    <b:Issue>2</b:Issue>
    <b:RefOrder>28</b:RefOrder>
  </b:Source>
  <b:Source>
    <b:Tag>RAV88</b:Tag>
    <b:SourceType>JournalArticle</b:SourceType>
    <b:Guid>{741C03A3-FCB5-4B42-AFB0-BD1C143F57DE}</b:Guid>
    <b:Author>
      <b:Author>
        <b:NameList>
          <b:Person>
            <b:Last>RAVID</b:Last>
            <b:First>S.</b:First>
          </b:Person>
        </b:NameList>
      </b:Author>
    </b:Author>
    <b:Title>On interactions of Production and Financial Decisions</b:Title>
    <b:JournalName>Financial Management</b:JournalName>
    <b:Year>1988</b:Year>
    <b:Pages>pp. 87-90</b:Pages>
    <b:Volume>17</b:Volume>
    <b:RefOrder>29</b:RefOrder>
  </b:Source>
  <b:Source>
    <b:Tag>RAM31</b:Tag>
    <b:SourceType>JournalArticle</b:SourceType>
    <b:Guid>{751709E4-80CC-42DA-A7A1-4CF9D3F38B90}</b:Guid>
    <b:Author>
      <b:Author>
        <b:NameList>
          <b:Person>
            <b:Last>RAMSEY</b:Last>
            <b:First>F.</b:First>
          </b:Person>
        </b:NameList>
      </b:Author>
    </b:Author>
    <b:Title>Truth and Probability</b:Title>
    <b:Year>1931</b:Year>
    <b:JournalName>Routledge</b:JournalName>
    <b:Pages>pp. 156-198</b:Pages>
    <b:RefOrder>30</b:RefOrder>
  </b:Source>
  <b:Source>
    <b:Tag>RAB00</b:Tag>
    <b:SourceType>JournalArticle</b:SourceType>
    <b:Guid>{FF6355C0-849D-4D40-A583-5A57FC0A2C07}</b:Guid>
    <b:Author>
      <b:Author>
        <b:NameList>
          <b:Person>
            <b:Last>RABIN</b:Last>
            <b:First>M.</b:First>
          </b:Person>
        </b:NameList>
      </b:Author>
    </b:Author>
    <b:Title>Risk Aversion and Expected Utility Theory: A Calibration Theorem</b:Title>
    <b:Year>2000</b:Year>
    <b:JournalName>Econometrica</b:JournalName>
    <b:Pages>pp. 1281-1292</b:Pages>
    <b:Volume>68</b:Volume>
    <b:Issue>5</b:Issue>
    <b:RefOrder>31</b:RefOrder>
  </b:Source>
  <b:Source>
    <b:Tag>RAB98</b:Tag>
    <b:SourceType>JournalArticle</b:SourceType>
    <b:Guid>{4BCDDA5D-14CA-46D2-B542-92AD9D3F03E2}</b:Guid>
    <b:Author>
      <b:Author>
        <b:NameList>
          <b:Person>
            <b:Last>RABIN</b:Last>
            <b:First>M.</b:First>
          </b:Person>
        </b:NameList>
      </b:Author>
    </b:Author>
    <b:Title>Psychology and economics</b:Title>
    <b:JournalName>Journal of Economic Literature</b:JournalName>
    <b:Year>1998</b:Year>
    <b:Pages>pp. 11-46</b:Pages>
    <b:Volume>36</b:Volume>
    <b:RefOrder>32</b:RefOrder>
  </b:Source>
  <b:Source>
    <b:Tag>RAB02</b:Tag>
    <b:SourceType>JournalArticle</b:SourceType>
    <b:Guid>{E4359BDD-70BC-485C-85FD-F09220FD0661}</b:Guid>
    <b:Author>
      <b:Author>
        <b:NameList>
          <b:Person>
            <b:Last>RABIN</b:Last>
            <b:First>M.</b:First>
          </b:Person>
        </b:NameList>
      </b:Author>
    </b:Author>
    <b:Title>Inference by Believers in the Law of Small Numbers</b:Title>
    <b:JournalName>Quarterly Journal of Economics</b:JournalName>
    <b:Year>2002</b:Year>
    <b:Pages>pp. 775-816</b:Pages>
    <b:Volume>117</b:Volume>
    <b:Issue>3</b:Issue>
    <b:RefOrder>33</b:RefOrder>
  </b:Source>
  <b:Source>
    <b:Tag>POM06</b:Tag>
    <b:SourceType>Book</b:SourceType>
    <b:Guid>{33116A2F-386C-4B84-8908-442BCE77C9B5}</b:Guid>
    <b:Author>
      <b:Author>
        <b:NameList>
          <b:Person>
            <b:Last>POMPIAN</b:Last>
            <b:First>M.</b:First>
          </b:Person>
        </b:NameList>
      </b:Author>
    </b:Author>
    <b:Title>Behavioral Finance and Wealth Management</b:Title>
    <b:Year>2006</b:Year>
    <b:City>New Jersey</b:City>
    <b:Publisher>John Wiley &amp; Sons, Inc.</b:Publisher>
    <b:RefOrder>34</b:RefOrder>
  </b:Source>
  <b:Source>
    <b:Tag>PLO93</b:Tag>
    <b:SourceType>Book</b:SourceType>
    <b:Guid>{51CB685D-B16A-444B-AC49-F04182AF68B5}</b:Guid>
    <b:Author>
      <b:Author>
        <b:NameList>
          <b:Person>
            <b:Last>PLOUS</b:Last>
            <b:First>S.</b:First>
          </b:Person>
        </b:NameList>
      </b:Author>
    </b:Author>
    <b:Title>The Psychology of Judgment and Decision Making</b:Title>
    <b:Year>1993</b:Year>
    <b:City>New York</b:City>
    <b:Publisher>McGraw-Hill</b:Publisher>
    <b:RefOrder>35</b:RefOrder>
  </b:Source>
  <b:Source>
    <b:Tag>PIT08</b:Tag>
    <b:SourceType>Report</b:SourceType>
    <b:Guid>{86CAA5FA-E48E-4C94-8704-0595E9533E3B}</b:Guid>
    <b:Author>
      <b:Author>
        <b:NameList>
          <b:Person>
            <b:Last>PITCHER</b:Last>
            <b:First>A.</b:First>
          </b:Person>
        </b:NameList>
      </b:Author>
    </b:Author>
    <b:Title>Investigation of a Behavioral Model for Financial Decision Making</b:Title>
    <b:Year>2008</b:Year>
    <b:Publisher>University of Oxford</b:Publisher>
    <b:RefOrder>36</b:RefOrder>
  </b:Source>
  <b:Source>
    <b:Tag>OSK65</b:Tag>
    <b:SourceType>JournalArticle</b:SourceType>
    <b:Guid>{BCF32E1E-4709-485A-8C98-E2EBB8E20392}</b:Guid>
    <b:Author>
      <b:Author>
        <b:NameList>
          <b:Person>
            <b:Last>OSKAMP</b:Last>
            <b:First>S.</b:First>
          </b:Person>
        </b:NameList>
      </b:Author>
    </b:Author>
    <b:Title>Overconfidence in case - study judgments</b:Title>
    <b:JournalName>Journal of Consulting Psychology</b:JournalName>
    <b:Year>1965</b:Year>
    <b:Pages>pp. 261-265</b:Pages>
    <b:Volume>29</b:Volume>
    <b:RefOrder>37</b:RefOrder>
  </b:Source>
  <b:Source>
    <b:Tag>OLS98</b:Tag>
    <b:SourceType>JournalArticle</b:SourceType>
    <b:Guid>{05551301-62E2-48FB-A9A1-C481291743B3}</b:Guid>
    <b:Author>
      <b:Author>
        <b:NameList>
          <b:Person>
            <b:Last>OLSEN</b:Last>
            <b:First>R.</b:First>
          </b:Person>
        </b:NameList>
      </b:Author>
    </b:Author>
    <b:Title>Behavioral finance and its implications for stock price volatility</b:Title>
    <b:JournalName>Financial Analysts Journal</b:JournalName>
    <b:Year>1998</b:Year>
    <b:Pages>pp. 10-18</b:Pages>
    <b:Volume>54</b:Volume>
    <b:Issue>2</b:Issue>
    <b:RefOrder>38</b:RefOrder>
  </b:Source>
  <b:Source>
    <b:Tag>OLI05</b:Tag>
    <b:SourceType>JournalArticle</b:SourceType>
    <b:Guid>{0323A9A0-DF31-464A-B386-C68248AF779B}</b:Guid>
    <b:Author>
      <b:Author>
        <b:NameList>
          <b:Person>
            <b:Last>OLIVER</b:Last>
            <b:First>B.</b:First>
          </b:Person>
        </b:NameList>
      </b:Author>
    </b:Author>
    <b:Title>The impact of management confidence on capital structure</b:Title>
    <b:JournalName>Social Science Research Network</b:JournalName>
    <b:Year>2005</b:Year>
    <b:RefOrder>39</b:RefOrder>
  </b:Source>
  <b:Source>
    <b:Tag>ODE981</b:Tag>
    <b:SourceType>JournalArticle</b:SourceType>
    <b:Guid>{FEFDC248-E6EA-4D84-A60D-F4274B266B96}</b:Guid>
    <b:Author>
      <b:Author>
        <b:NameList>
          <b:Person>
            <b:Last>ODEAN</b:Last>
            <b:First>T.</b:First>
          </b:Person>
        </b:NameList>
      </b:Author>
    </b:Author>
    <b:Title>Volume, volatility, price and profit when all traders are above average</b:Title>
    <b:JournalName>Journal of Finance</b:JournalName>
    <b:Year>1998</b:Year>
    <b:Pages>pp. 1887-1934</b:Pages>
    <b:Volume>53</b:Volume>
    <b:RefOrder>40</b:RefOrder>
  </b:Source>
  <b:Source>
    <b:Tag>ODE99</b:Tag>
    <b:SourceType>JournalArticle</b:SourceType>
    <b:Guid>{04E135ED-72DC-4511-B6F1-5BC08A7A67CD}</b:Guid>
    <b:Author>
      <b:Author>
        <b:NameList>
          <b:Person>
            <b:Last>ODEAN</b:Last>
            <b:First>T.</b:First>
          </b:Person>
        </b:NameList>
      </b:Author>
    </b:Author>
    <b:Title>Do investors trade too much?</b:Title>
    <b:JournalName>American Economic Review</b:JournalName>
    <b:Year>1999</b:Year>
    <b:Pages>pp. 1279-1298</b:Pages>
    <b:Volume>89</b:Volume>
    <b:Issue>5</b:Issue>
    <b:RefOrder>41</b:RefOrder>
  </b:Source>
  <b:Source>
    <b:Tag>MYE841</b:Tag>
    <b:SourceType>JournalArticle</b:SourceType>
    <b:Guid>{CA6D5591-7602-4DD2-B5DB-0C75C43889AF}</b:Guid>
    <b:Author>
      <b:Author>
        <b:NameList>
          <b:Person>
            <b:Last>MYERS</b:Last>
            <b:First>S.</b:First>
          </b:Person>
        </b:NameList>
      </b:Author>
    </b:Author>
    <b:Title>The Capital Structure puzzle</b:Title>
    <b:JournalName>Journal of Finance</b:JournalName>
    <b:Year>1984</b:Year>
    <b:Pages>pp. 575-592</b:Pages>
    <b:Volume>39</b:Volume>
    <b:RefOrder>42</b:RefOrder>
  </b:Source>
  <b:Source>
    <b:Tag>MYE77</b:Tag>
    <b:SourceType>JournalArticle</b:SourceType>
    <b:Guid>{9E18861E-3786-4F82-BEEC-4600B96484D7}</b:Guid>
    <b:Author>
      <b:Author>
        <b:NameList>
          <b:Person>
            <b:Last>MYERS</b:Last>
            <b:First>S.</b:First>
          </b:Person>
        </b:NameList>
      </b:Author>
    </b:Author>
    <b:Title>Determinants of corporate borrowing</b:Title>
    <b:JournalName>Journal of Financial Economics</b:JournalName>
    <b:Year>1977</b:Year>
    <b:Pages>pp. 147–175</b:Pages>
    <b:Volume>5</b:Volume>
    <b:RefOrder>43</b:RefOrder>
  </b:Source>
  <b:Source>
    <b:Tag>MON02</b:Tag>
    <b:SourceType>Book</b:SourceType>
    <b:Guid>{3E281E49-94EA-4DE7-8132-48E125B911EF}</b:Guid>
    <b:Author>
      <b:Author>
        <b:NameList>
          <b:Person>
            <b:Last>MONTIER</b:Last>
            <b:First>J.</b:First>
          </b:Person>
        </b:NameList>
      </b:Author>
    </b:Author>
    <b:Title>Behavioural Finance: Insights into Irrational Minds and Markets</b:Title>
    <b:Year>2002</b:Year>
    <b:Publisher>John Wiley &amp; Sons Ltd.</b:Publisher>
    <b:RefOrder>44</b:RefOrder>
  </b:Source>
  <b:Source>
    <b:Tag>MIL77</b:Tag>
    <b:SourceType>JournalArticle</b:SourceType>
    <b:Guid>{02351A79-A391-4AD2-9C86-DDBBCBC510A2}</b:Guid>
    <b:Author>
      <b:Author>
        <b:NameList>
          <b:Person>
            <b:Last>MILLER</b:Last>
            <b:First>M.</b:First>
          </b:Person>
        </b:NameList>
      </b:Author>
    </b:Author>
    <b:Title>Debt and Taxes</b:Title>
    <b:JournalName>Journal of Finance</b:JournalName>
    <b:Year>1977</b:Year>
    <b:Pages>pp. 261-275</b:Pages>
    <b:Volume>32</b:Volume>
    <b:RefOrder>45</b:RefOrder>
  </b:Source>
  <b:Source>
    <b:Tag>MIL83</b:Tag>
    <b:SourceType>JournalArticle</b:SourceType>
    <b:Guid>{C263660A-C5B3-4D74-8D97-A19A291B441A}</b:Guid>
    <b:Author>
      <b:Author>
        <b:NameList>
          <b:Person>
            <b:Last>MILES</b:Last>
            <b:First>J.</b:First>
          </b:Person>
        </b:NameList>
      </b:Author>
    </b:Author>
    <b:Title>Taxes and the Fisher Effect: A Clarifying Analysis</b:Title>
    <b:JournalName>Journal of Finance</b:JournalName>
    <b:Year>1983</b:Year>
    <b:Pages>pp. 67-77</b:Pages>
    <b:Volume>38</b:Volume>
    <b:RefOrder>46</b:RefOrder>
  </b:Source>
  <b:Source>
    <b:Tag>MEI91</b:Tag>
    <b:SourceType>JournalArticle</b:SourceType>
    <b:Guid>{7D995FDA-BEC0-4584-95CD-B3EE65027C60}</b:Guid>
    <b:Author>
      <b:Author>
        <b:NameList>
          <b:Person>
            <b:Last>MEINERT</b:Last>
            <b:First>J.</b:First>
          </b:Person>
        </b:NameList>
      </b:Author>
    </b:Author>
    <b:Title>Financial Advice from a Business Veteran</b:Title>
    <b:JournalName>Journal of Accountancy</b:JournalName>
    <b:Year>1991</b:Year>
    <b:Volume>171</b:Volume>
    <b:Issue>6</b:Issue>
    <b:RefOrder>47</b:RefOrder>
  </b:Source>
  <b:Source>
    <b:Tag>MAR52</b:Tag>
    <b:SourceType>JournalArticle</b:SourceType>
    <b:Guid>{1C857755-D548-4609-9963-52E739672FFC}</b:Guid>
    <b:Author>
      <b:Author>
        <b:NameList>
          <b:Person>
            <b:Last>MARKOWITZ</b:Last>
            <b:First>H.</b:First>
          </b:Person>
        </b:NameList>
      </b:Author>
    </b:Author>
    <b:Title>The utility of wealth</b:Title>
    <b:JournalName>The Journal of Political Economy</b:JournalName>
    <b:Year>1952</b:Year>
    <b:Pages>pp. 151-158</b:Pages>
    <b:Volume>60</b:Volume>
    <b:Issue>2</b:Issue>
    <b:RefOrder>48</b:RefOrder>
  </b:Source>
  <b:Source>
    <b:Tag>LAN75</b:Tag>
    <b:SourceType>JournalArticle</b:SourceType>
    <b:Guid>{0695615F-3E3A-47EC-9A21-1BB583E0B16E}</b:Guid>
    <b:Author>
      <b:Author>
        <b:NameList>
          <b:Person>
            <b:Last>LANGER</b:Last>
            <b:First>E.</b:First>
          </b:Person>
        </b:NameList>
      </b:Author>
    </b:Author>
    <b:Title>The illusion of control</b:Title>
    <b:JournalName>Journal of Personality and Social Psychology</b:JournalName>
    <b:Year>1975</b:Year>
    <b:Pages>pp. 311-328</b:Pages>
    <b:Volume>32</b:Volume>
    <b:RefOrder>49</b:RefOrder>
  </b:Source>
  <b:Source>
    <b:Tag>LAI971</b:Tag>
    <b:SourceType>JournalArticle</b:SourceType>
    <b:Guid>{50BE9E41-2932-41B0-A56F-F266EBADEA30}</b:Guid>
    <b:Author>
      <b:Author>
        <b:NameList>
          <b:Person>
            <b:Last>LAIBSON</b:Last>
            <b:First>D.</b:First>
          </b:Person>
        </b:NameList>
      </b:Author>
    </b:Author>
    <b:Title>Golden Eggs and Hyperbolic Discounting</b:Title>
    <b:JournalName>Quarterly Journal of Economics</b:JournalName>
    <b:Year>1997</b:Year>
    <b:Pages>pp. 443–477</b:Pages>
    <b:Volume>112</b:Volume>
    <b:Issue>2</b:Issue>
    <b:RefOrder>50</b:RefOrder>
  </b:Source>
  <b:Source>
    <b:Tag>LAI97</b:Tag>
    <b:SourceType>JournalArticle</b:SourceType>
    <b:Guid>{1D383CAD-518F-47D0-A882-5A32EB418B38}</b:Guid>
    <b:Author>
      <b:Author>
        <b:NameList>
          <b:Person>
            <b:Last>LAIBSON</b:Last>
            <b:First>D.</b:First>
          </b:Person>
        </b:NameList>
      </b:Author>
    </b:Author>
    <b:Title>Golden eggs and hyperbolic discounting</b:Title>
    <b:Year>1997</b:Year>
    <b:JournalName>Quarterly Journal of Economics</b:JournalName>
    <b:Pages>pp. 443-478</b:Pages>
    <b:Volume>112</b:Volume>
    <b:Issue>2</b:Issue>
    <b:RefOrder>51</b:RefOrder>
  </b:Source>
  <b:Source>
    <b:Tag>KUN87</b:Tag>
    <b:SourceType>JournalArticle</b:SourceType>
    <b:Guid>{D5067422-87F4-4BD4-A0FC-3305424BA4C8}</b:Guid>
    <b:Author>
      <b:Author>
        <b:NameList>
          <b:Person>
            <b:Last>KUNDA</b:Last>
            <b:First>Z.</b:First>
          </b:Person>
        </b:NameList>
      </b:Author>
    </b:Author>
    <b:Title>Motivated inference: self - serving generation and evaluation of causal theories</b:Title>
    <b:JournalName>Journal of Personality and Social Psychology</b:JournalName>
    <b:Year>1987</b:Year>
    <b:Pages>pp. 636-647</b:Pages>
    <b:Volume>53</b:Volume>
    <b:RefOrder>52</b:RefOrder>
  </b:Source>
  <b:Source>
    <b:Tag>KRU99</b:Tag>
    <b:SourceType>JournalArticle</b:SourceType>
    <b:Guid>{EB507F69-F4F2-4FAB-9F16-CB30D8F146A4}</b:Guid>
    <b:Author>
      <b:Author>
        <b:NameList>
          <b:Person>
            <b:Last>KRUGER</b:Last>
            <b:First>J.</b:First>
          </b:Person>
        </b:NameList>
      </b:Author>
    </b:Author>
    <b:Title>Lake Wobegon be gone! The "below - average effect" and the egocentric nature of comparative ability judgments</b:Title>
    <b:Year>1999</b:Year>
    <b:JournalName>Journal of Personality and Social Psychology</b:JournalName>
    <b:Pages>pp. 221-232</b:Pages>
    <b:Volume>77</b:Volume>
    <b:Issue>2</b:Issue>
    <b:RefOrder>53</b:RefOrder>
  </b:Source>
  <b:Source>
    <b:Tag>KLA06</b:Tag>
    <b:SourceType>JournalArticle</b:SourceType>
    <b:Guid>{3EF928C5-54CC-47D5-BE07-7FE10F2B9B66}</b:Guid>
    <b:Author>
      <b:Author>
        <b:NameList>
          <b:Person>
            <b:Last>KLAUSS</b:Last>
            <b:First>C.</b:First>
          </b:Person>
        </b:NameList>
      </b:Author>
    </b:Author>
    <b:Title>Capital Investment Decisions with Managerial Overconfidence and Regret Aversion</b:Title>
    <b:JournalName>Working Paper, University of Bath</b:JournalName>
    <b:Year>2006</b:Year>
    <b:RefOrder>54</b:RefOrder>
  </b:Source>
  <b:Source>
    <b:Tag>KIV99</b:Tag>
    <b:SourceType>JournalArticle</b:SourceType>
    <b:Guid>{41DE0C5A-424A-4D8B-A97E-BC76BF69C474}</b:Guid>
    <b:Author>
      <b:Author>
        <b:NameList>
          <b:Person>
            <b:Last>KIVETZ</b:Last>
            <b:First>R.</b:First>
          </b:Person>
        </b:NameList>
      </b:Author>
    </b:Author>
    <b:Title>Advances in Research on Mental Accounting and Reason - Based Choice</b:Title>
    <b:JournalName>Marketing Letters</b:JournalName>
    <b:Year>1999</b:Year>
    <b:Pages>pp. 249-266</b:Pages>
    <b:RefOrder>55</b:RefOrder>
  </b:Source>
  <b:Source>
    <b:Tag>KAH11</b:Tag>
    <b:SourceType>Book</b:SourceType>
    <b:Guid>{FDA740D6-1007-434D-B8F6-84E0EE118593}</b:Guid>
    <b:Author>
      <b:Author>
        <b:NameList>
          <b:Person>
            <b:Last>KAHNEMAN</b:Last>
            <b:First>D.</b:First>
          </b:Person>
        </b:NameList>
      </b:Author>
    </b:Author>
    <b:Title>Thinking Fast and Slow</b:Title>
    <b:Year>2011</b:Year>
    <b:City>New York</b:City>
    <b:Publisher>Farrar, Straus and Giroux</b:Publisher>
    <b:RefOrder>56</b:RefOrder>
  </b:Source>
  <b:Source>
    <b:Tag>JEN86</b:Tag>
    <b:SourceType>JournalArticle</b:SourceType>
    <b:Guid>{F246D765-9F59-4DD6-9077-5A6C881D5CE9}</b:Guid>
    <b:Author>
      <b:Author>
        <b:NameList>
          <b:Person>
            <b:Last>JENSEN</b:Last>
            <b:First>M.</b:First>
          </b:Person>
        </b:NameList>
      </b:Author>
    </b:Author>
    <b:Title>Agency costs of free cash flow, corporate finance and takeover</b:Title>
    <b:JournalName>American Economic Review</b:JournalName>
    <b:Year>1986</b:Year>
    <b:Pages>pp. 325-339</b:Pages>
    <b:Volume>76</b:Volume>
    <b:Issue>2</b:Issue>
    <b:RefOrder>57</b:RefOrder>
  </b:Source>
  <b:Source>
    <b:Tag>ISA</b:Tag>
    <b:SourceType>JournalArticle</b:SourceType>
    <b:Guid>{FDD0DEC8-03F2-4EC1-8566-B84BACCA096D}</b:Guid>
    <b:Author>
      <b:Author>
        <b:NameList>
          <b:Person>
            <b:Last>ISAGAWA</b:Last>
            <b:First>N.</b:First>
          </b:Person>
        </b:NameList>
      </b:Author>
    </b:Author>
    <b:Title>Open market repurchase announcements and stock price behavior in inefficient markets</b:Title>
    <b:JournalName>Financial Management</b:JournalName>
    <b:Pages>pp. 5-20</b:Pages>
    <b:Volume>31</b:Volume>
    <b:Issue>5</b:Issue>
    <b:Year>2002</b:Year>
    <b:RefOrder>58</b:RefOrder>
  </b:Source>
  <b:Source>
    <b:Tag>HUB01</b:Tag>
    <b:SourceType>JournalArticle</b:SourceType>
    <b:Guid>{8DB34EA9-3CBE-4A33-9E7D-61695ED99EB3}</b:Guid>
    <b:Author>
      <b:Author>
        <b:NameList>
          <b:Person>
            <b:Last>HUBERMAN</b:Last>
            <b:First>G.</b:First>
          </b:Person>
        </b:NameList>
      </b:Author>
    </b:Author>
    <b:Title>Familiarity Breeds Investment</b:Title>
    <b:JournalName>Review of Financial Studies</b:JournalName>
    <b:Year>2001</b:Year>
    <b:Volume>14</b:Volume>
    <b:RefOrder>59</b:RefOrder>
  </b:Source>
  <b:Source>
    <b:Tag>HOV05</b:Tag>
    <b:SourceType>JournalArticle</b:SourceType>
    <b:Guid>{1197E344-244F-4E59-818C-79DF1D241ECA}</b:Guid>
    <b:Author>
      <b:Author>
        <b:NameList>
          <b:Person>
            <b:Last>HOVAKIMIAN</b:Last>
            <b:First>A.</b:First>
          </b:Person>
        </b:NameList>
      </b:Author>
    </b:Author>
    <b:Title>Are observed capital structures determined by equity market timing?</b:Title>
    <b:JournalName>Journal of Financial and Quantitative Analysis </b:JournalName>
    <b:Year>2005</b:Year>
    <b:RefOrder>60</b:RefOrder>
  </b:Source>
  <b:Source>
    <b:Tag>HIR66</b:Tag>
    <b:SourceType>JournalArticle</b:SourceType>
    <b:Guid>{809FE5F6-B176-483C-9E24-AD93A39044BA}</b:Guid>
    <b:Author>
      <b:Author>
        <b:NameList>
          <b:Person>
            <b:Last>HIRSHLEIFER</b:Last>
            <b:First>J.</b:First>
          </b:Person>
        </b:NameList>
      </b:Author>
    </b:Author>
    <b:Title>Investment Decision under Uncertainty. Applications of the State-Preference Approach</b:Title>
    <b:JournalName>Quarterly Journal of Economics</b:JournalName>
    <b:Year>1966</b:Year>
    <b:Pages>pp. 262-277</b:Pages>
    <b:Volume>80</b:Volume>
    <b:RefOrder>61</b:RefOrder>
  </b:Source>
  <b:Source>
    <b:Tag>HIR01</b:Tag>
    <b:SourceType>JournalArticle</b:SourceType>
    <b:Guid>{CD63D045-FE39-430C-BB20-BCDB8B8DF598}</b:Guid>
    <b:Author>
      <b:Author>
        <b:NameList>
          <b:Person>
            <b:Last>HIRSHLEIFER</b:Last>
            <b:First>D.</b:First>
          </b:Person>
        </b:NameList>
      </b:Author>
    </b:Author>
    <b:Title>Investor Pshychology and Asset Pricing</b:Title>
    <b:JournalName>Working papers, University of California, Irvine</b:JournalName>
    <b:Year>2001</b:Year>
    <b:RefOrder>62</b:RefOrder>
  </b:Source>
  <b:Source>
    <b:Tag>HEA02</b:Tag>
    <b:SourceType>JournalArticle</b:SourceType>
    <b:Guid>{1F84066F-A7BE-4119-B79D-1B4404C14EB0}</b:Guid>
    <b:Author>
      <b:Author>
        <b:NameList>
          <b:Person>
            <b:Last>HEATON</b:Last>
            <b:First>J.</b:First>
          </b:Person>
        </b:NameList>
      </b:Author>
    </b:Author>
    <b:Title>Managerial optimism and corporate finance</b:Title>
    <b:JournalName>Financial Management</b:JournalName>
    <b:Year>2002</b:Year>
    <b:Pages>pp. 33-45</b:Pages>
    <b:Volume>31</b:Volume>
    <b:Issue>2</b:Issue>
    <b:RefOrder>63</b:RefOrder>
  </b:Source>
  <b:Source>
    <b:Tag>HAM69</b:Tag>
    <b:SourceType>JournalArticle</b:SourceType>
    <b:Guid>{04C8AF08-B872-4275-9F21-F1FA5333558D}</b:Guid>
    <b:Author>
      <b:Author>
        <b:NameList>
          <b:Person>
            <b:Last>HAMADA</b:Last>
            <b:First>R.</b:First>
          </b:Person>
        </b:NameList>
      </b:Author>
    </b:Author>
    <b:Title>Portfolio Analysis, Market Equilibrium and Corporation Finance</b:Title>
    <b:JournalName>Journal of Finance</b:JournalName>
    <b:Year>1969</b:Year>
    <b:Pages>pp. 13-31</b:Pages>
    <b:Volume>24</b:Volume>
    <b:RefOrder>64</b:RefOrder>
  </b:Source>
  <b:Source>
    <b:Tag>HAL71</b:Tag>
    <b:SourceType>JournalArticle</b:SourceType>
    <b:Guid>{FDBD0458-6724-4130-866D-49577090D1B8}</b:Guid>
    <b:Author>
      <b:Author>
        <b:NameList>
          <b:Person>
            <b:Last>HALEY</b:Last>
            <b:First>C.</b:First>
          </b:Person>
        </b:NameList>
      </b:Author>
    </b:Author>
    <b:Title>Taxes, the Cost of Capital and the Firm's Investment Decisions</b:Title>
    <b:JournalName>Journal of Finance</b:JournalName>
    <b:Year>1971</b:Year>
    <b:Pages>pp. 901-971</b:Pages>
    <b:Volume>26</b:Volume>
    <b:RefOrder>65</b:RefOrder>
  </b:Source>
  <b:Source>
    <b:Tag>HAC04</b:Tag>
    <b:SourceType>JournalArticle</b:SourceType>
    <b:Guid>{BAA6D61D-9E77-4C7B-A7C6-61210097D6A6}</b:Guid>
    <b:Author>
      <b:Author>
        <b:NameList>
          <b:Person>
            <b:Last>HACKBARTH</b:Last>
            <b:First>D.</b:First>
          </b:Person>
        </b:NameList>
      </b:Author>
    </b:Author>
    <b:Title>Managerial Traits and Capital Structure Decisions</b:Title>
    <b:JournalName>Working paper, University of Washington, St. Louis</b:JournalName>
    <b:Year>2007</b:Year>
    <b:PublicationTitle>Social Science Research Network</b:PublicationTitle>
    <b:RefOrder>66</b:RefOrder>
  </b:Source>
  <b:Source>
    <b:Tag>HAC</b:Tag>
    <b:SourceType>JournalArticle</b:SourceType>
    <b:Guid>{401BC999-0D73-4E63-8347-636D5A60F4FF}</b:Guid>
    <b:Author>
      <b:Author>
        <b:NameList>
          <b:Person>
            <b:Last>HACKBARTH</b:Last>
            <b:First>D.</b:First>
          </b:Person>
        </b:NameList>
      </b:Author>
    </b:Author>
    <b:Title>Determinants of Corporate Borrowing: A Behavioral Perspective</b:Title>
    <b:JournalName>University of Illinois at Urbana-Champaign</b:JournalName>
    <b:Year>2009</b:Year>
    <b:RefOrder>67</b:RefOrder>
  </b:Source>
  <b:Source>
    <b:Tag>GIL89</b:Tag>
    <b:SourceType>JournalArticle</b:SourceType>
    <b:Guid>{19F85AA1-7CB7-4070-BF1A-89DF7382B7D2}</b:Guid>
    <b:Author>
      <b:Author>
        <b:NameList>
          <b:Person>
            <b:Last>GILSON</b:Last>
            <b:First>S.</b:First>
          </b:Person>
        </b:NameList>
      </b:Author>
    </b:Author>
    <b:Title>Management Turnover and Financial Distress</b:Title>
    <b:JournalName>Journal of Financial Economics</b:JournalName>
    <b:Year>1989</b:Year>
    <b:Pages>pp. 241-262</b:Pages>
    <b:Volume>25</b:Volume>
    <b:Issue>2</b:Issue>
    <b:RefOrder>68</b:RefOrder>
  </b:Source>
  <b:Source>
    <b:Tag>FRO01</b:Tag>
    <b:SourceType>JournalArticle</b:SourceType>
    <b:Guid>{B7B28A90-3284-46F9-984D-AB0C2CF949A5}</b:Guid>
    <b:Author>
      <b:Author>
        <b:NameList>
          <b:Person>
            <b:Last>FROMLET</b:Last>
            <b:First>H.</b:First>
          </b:Person>
        </b:NameList>
      </b:Author>
    </b:Author>
    <b:Title>Behavioral Finance - Theory and Practical Application</b:Title>
    <b:JournalName>Business Economics</b:JournalName>
    <b:Year>2001</b:Year>
    <b:Volume>36</b:Volume>
    <b:Issue>3</b:Issue>
    <b:RefOrder>69</b:RefOrder>
  </b:Source>
  <b:Source>
    <b:Tag>FES57</b:Tag>
    <b:SourceType>JournalArticle</b:SourceType>
    <b:Guid>{33C96265-DAC3-49D0-B438-8F2AD4F091BC}</b:Guid>
    <b:Author>
      <b:Author>
        <b:NameList>
          <b:Person>
            <b:Last>FESTINGER</b:Last>
            <b:First>L.</b:First>
          </b:Person>
        </b:NameList>
      </b:Author>
    </b:Author>
    <b:Title>A theory of cognitive dissonance</b:Title>
    <b:JournalName>Working papers, Stanford</b:JournalName>
    <b:Year>1957</b:Year>
    <b:RefOrder>70</b:RefOrder>
  </b:Source>
  <b:Source>
    <b:Tag>FAI06</b:Tag>
    <b:SourceType>JournalArticle</b:SourceType>
    <b:Guid>{0B7D0EF1-8364-4536-8F4B-08EAB3F8F789}</b:Guid>
    <b:Author>
      <b:Author>
        <b:NameList>
          <b:Person>
            <b:Last>FAIRCHILD</b:Last>
            <b:First>R.</b:First>
          </b:Person>
        </b:NameList>
      </b:Author>
    </b:Author>
    <b:Title>The effect of Managerial Overconfidence, assymetric information, and moral hazard on capital structure decisions.</b:Title>
    <b:JournalName>Working Paper, University of Bath</b:JournalName>
    <b:Year>2006</b:Year>
    <b:RefOrder>71</b:RefOrder>
  </b:Source>
  <b:Source>
    <b:Tag>FAI07</b:Tag>
    <b:SourceType>JournalArticle</b:SourceType>
    <b:Guid>{17D208DD-8234-495E-8A2C-99154D07E502}</b:Guid>
    <b:Author>
      <b:Author>
        <b:NameList>
          <b:Person>
            <b:Last>FAIRCHILD</b:Last>
            <b:First>R.</b:First>
          </b:Person>
        </b:NameList>
      </b:Author>
    </b:Author>
    <b:Title>Behavioral Corporate Finance: Existing Research  and Future Decisions</b:Title>
    <b:Year>2007</b:Year>
    <b:JournalName>International Journal of Behavioural Accounting and Finance</b:JournalName>
    <b:Pages>pp. 277-293</b:Pages>
    <b:Volume>1</b:Volume>
    <b:Issue>4</b:Issue>
    <b:RefOrder>72</b:RefOrder>
  </b:Source>
  <b:Source>
    <b:Tag>ELL61</b:Tag>
    <b:SourceType>JournalArticle</b:SourceType>
    <b:Guid>{8E66A5EA-B07F-4B4C-A2B0-F13EF1DD5F78}</b:Guid>
    <b:Author>
      <b:Author>
        <b:NameList>
          <b:Person>
            <b:Last>ELLSBERG</b:Last>
            <b:First>D.</b:First>
          </b:Person>
        </b:NameList>
      </b:Author>
    </b:Author>
    <b:Title>Risk ambiguity and the Savage axioms</b:Title>
    <b:JournalName>Quarterly Journal of Economics</b:JournalName>
    <b:Year>1961</b:Year>
    <b:Pages>pp. 643-669</b:Pages>
    <b:Volume>75</b:Volume>
    <b:RefOrder>73</b:RefOrder>
  </b:Source>
  <b:Source>
    <b:Tag>EIN80</b:Tag>
    <b:SourceType>JournalArticle</b:SourceType>
    <b:Guid>{FE373C56-9965-458D-BAB0-6B8448CC33C4}</b:Guid>
    <b:Author>
      <b:Author>
        <b:NameList>
          <b:Person>
            <b:Last>EINHORN</b:Last>
            <b:First>H.</b:First>
          </b:Person>
        </b:NameList>
      </b:Author>
    </b:Author>
    <b:Title>Overconfidence in judgement</b:Title>
    <b:JournalName>New Directions for Methodology of Social and Behavioral Science</b:JournalName>
    <b:Year>1980</b:Year>
    <b:Pages>pp. 1-16</b:Pages>
    <b:Volume>4</b:Volume>
    <b:RefOrder>74</b:RefOrder>
  </b:Source>
  <b:Source>
    <b:Tag>DRA98</b:Tag>
    <b:SourceType>JournalArticle</b:SourceType>
    <b:Guid>{91604173-651D-4008-A2E7-F7A6DDC14867}</b:Guid>
    <b:Author>
      <b:Author>
        <b:NameList>
          <b:Person>
            <b:Last>DRAZAN</b:Last>
            <b:First>P.</b:First>
          </b:Person>
        </b:NameList>
      </b:Author>
    </b:Author>
    <b:Title>The probability weighting function</b:Title>
    <b:Year>1998</b:Year>
    <b:JournalName>Econometrica</b:JournalName>
    <b:Pages>pp. 497-527</b:Pages>
    <b:Volume>66</b:Volume>
    <b:Issue>3</b:Issue>
    <b:RefOrder>75</b:RefOrder>
  </b:Source>
  <b:Source>
    <b:Tag>deF37</b:Tag>
    <b:SourceType>Book</b:SourceType>
    <b:Guid>{B2966C79-C665-4257-A50C-76107F1982BB}</b:Guid>
    <b:Author>
      <b:Author>
        <b:NameList>
          <b:Person>
            <b:Last>De FINETTI</b:Last>
            <b:First>B.</b:First>
          </b:Person>
        </b:NameList>
      </b:Author>
      <b:Editor>
        <b:NameList>
          <b:Person>
            <b:Last>H. E. Kyburg</b:Last>
            <b:First>Jr.</b:First>
            <b:Middle>&amp; H. Smokler, Studies in Subjective Probability</b:Middle>
          </b:Person>
        </b:NameList>
      </b:Editor>
    </b:Author>
    <b:Title>Its logical laws, its subjective sources</b:Title>
    <b:Year>1937</b:Year>
    <b:City>New York</b:City>
    <b:Publisher>John Wiley</b:Publisher>
    <b:RefOrder>76</b:RefOrder>
  </b:Source>
  <b:Source>
    <b:Tag>COL07</b:Tag>
    <b:SourceType>JournalArticle</b:SourceType>
    <b:Guid>{13133EAC-942A-4454-86DC-A314E6D557A2}</b:Guid>
    <b:Author>
      <b:Author>
        <b:NameList>
          <b:Person>
            <b:Last>COLEMAN</b:Last>
            <b:First>L.</b:First>
          </b:Person>
        </b:NameList>
      </b:Author>
    </b:Author>
    <b:Title>Risk and decision making by finance executives: A survey study</b:Title>
    <b:JournalName>International Journal of Managerial Finance</b:JournalName>
    <b:Year>2007</b:Year>
    <b:Pages>pp. 108-124</b:Pages>
    <b:Volume>3</b:Volume>
    <b:Issue>1</b:Issue>
    <b:RefOrder>77</b:RefOrder>
  </b:Source>
  <b:Source>
    <b:Tag>CAM97</b:Tag>
    <b:SourceType>JournalArticle</b:SourceType>
    <b:Guid>{E3FB3575-68A6-48FC-B931-ED05EE2116C2}</b:Guid>
    <b:Author>
      <b:Author>
        <b:NameList>
          <b:Person>
            <b:Last>CAMERER</b:Last>
            <b:First>C.</b:First>
          </b:Person>
        </b:NameList>
      </b:Author>
    </b:Author>
    <b:Title>Progress in behavioral game theory</b:Title>
    <b:JournalName>Journal of Economic Perspectives</b:JournalName>
    <b:Year>1997</b:Year>
    <b:Pages>pp. 167-199</b:Pages>
    <b:Volume>11</b:Volume>
    <b:Issue>4</b:Issue>
    <b:RefOrder>78</b:RefOrder>
  </b:Source>
  <b:Source>
    <b:Tag>BES02</b:Tag>
    <b:SourceType>JournalArticle</b:SourceType>
    <b:Guid>{49ACD1AA-1900-45E9-91EA-C2D206FAEE4D}</b:Guid>
    <b:Author>
      <b:Author>
        <b:NameList>
          <b:Person>
            <b:Last>BESHAROV</b:Last>
            <b:First>G.</b:First>
          </b:Person>
        </b:NameList>
      </b:Author>
    </b:Author>
    <b:Title>Second-best Considerations in Correcting Cognitive Biases</b:Title>
    <b:JournalName>Working Papers, Duke University</b:JournalName>
    <b:Year>2002</b:Year>
    <b:RefOrder>79</b:RefOrder>
  </b:Source>
  <b:Source>
    <b:Tag>BER54</b:Tag>
    <b:SourceType>JournalArticle</b:SourceType>
    <b:Guid>{DA3FA6DE-BDC9-4007-9948-9DFE513D3C59}</b:Guid>
    <b:Author>
      <b:Author>
        <b:NameList>
          <b:Person>
            <b:Last>BERNOULLI</b:Last>
            <b:First>D.</b:First>
          </b:Person>
        </b:NameList>
      </b:Author>
    </b:Author>
    <b:Title>Exposition of a New Theory on the Measurement of Risk</b:Title>
    <b:JournalName>Econometrica</b:JournalName>
    <b:Year>1738</b:Year>
    <b:Pages>pp. 23-36</b:Pages>
    <b:Volume>22</b:Volume>
    <b:Issue>1</b:Issue>
    <b:Comments>English translation of Bernoulli (1738) by Louse Sommer</b:Comments>
    <b:RefOrder>80</b:RefOrder>
  </b:Source>
  <b:Source>
    <b:Tag>SBE01</b:Tag>
    <b:SourceType>JournalArticle</b:SourceType>
    <b:Guid>{FE38FEC7-9D45-41C8-A152-A9F45CEB799B}</b:Guid>
    <b:Author>
      <b:Author>
        <b:NameList>
          <b:Person>
            <b:Last>BENARTZI</b:Last>
            <b:First>S.</b:First>
          </b:Person>
        </b:NameList>
      </b:Author>
    </b:Author>
    <b:Title>Excessive extrapolation and the allocation of 401(k) accounts to company stock</b:Title>
    <b:JournalName>Journal of Finance</b:JournalName>
    <b:Year>2001</b:Year>
    <b:Pages>pp. 1747-1764</b:Pages>
    <b:Volume>56</b:Volume>
    <b:RefOrder>81</b:RefOrder>
  </b:Source>
  <b:Source>
    <b:Tag>BEL82</b:Tag>
    <b:SourceType>JournalArticle</b:SourceType>
    <b:Guid>{E6BFB643-AC12-49B1-8E08-EB43F079EE8A}</b:Guid>
    <b:Author>
      <b:Author>
        <b:NameList>
          <b:Person>
            <b:Last>BELL</b:Last>
            <b:First>D.</b:First>
          </b:Person>
        </b:NameList>
      </b:Author>
    </b:Author>
    <b:Title>Regret in decision making under uncertainty</b:Title>
    <b:JournalName>Operations Research</b:JournalName>
    <b:Year>1982</b:Year>
    <b:Pages>pp. 961-981</b:Pages>
    <b:Volume>30</b:Volume>
    <b:RefOrder>82</b:RefOrder>
  </b:Source>
  <b:Source>
    <b:Tag>AUM77</b:Tag>
    <b:SourceType>JournalArticle</b:SourceType>
    <b:Guid>{2C595F2F-4828-4C38-BC20-112F3E856B3B}</b:Guid>
    <b:Author>
      <b:Author>
        <b:NameList>
          <b:Person>
            <b:Last>AUMANN</b:Last>
            <b:First>R.</b:First>
          </b:Person>
        </b:NameList>
      </b:Author>
    </b:Author>
    <b:Title>The St. Petersburg paradox: A discussion of some recent comments</b:Title>
    <b:JournalName>Journal of Economic Theory</b:JournalName>
    <b:Year>1977</b:Year>
    <b:Pages>pp. 443–445</b:Pages>
    <b:Volume>14</b:Volume>
    <b:Issue>2</b:Issue>
    <b:RefOrder>83</b:RefOrder>
  </b:Source>
  <b:Source>
    <b:Tag>ALL53</b:Tag>
    <b:SourceType>JournalArticle</b:SourceType>
    <b:Guid>{FD5FED37-F07A-40C2-96F0-9697C90B6123}</b:Guid>
    <b:Author>
      <b:Author>
        <b:NameList>
          <b:Person>
            <b:Last>ALLAIS</b:Last>
            <b:First>M.</b:First>
          </b:Person>
        </b:NameList>
      </b:Author>
    </b:Author>
    <b:Title>Le comportement de l' homme rationel devant le risque: Critique des postulats et axiomes de l'ecole americaine</b:Title>
    <b:JournalName>Econometrica</b:JournalName>
    <b:Year>1953</b:Year>
    <b:Volume>21</b:Volume>
    <b:Issue>4</b:Issue>
    <b:RefOrder>84</b:RefOrder>
  </b:Source>
  <b:Source>
    <b:Tag>ALI85</b:Tag>
    <b:SourceType>JournalArticle</b:SourceType>
    <b:Guid>{FF5345DB-E0CA-4CD8-A214-C8B1B5D43E98}</b:Guid>
    <b:Author>
      <b:Author>
        <b:NameList>
          <b:Person>
            <b:Last>ALICKE</b:Last>
            <b:First>M.</b:First>
          </b:Person>
        </b:NameList>
      </b:Author>
    </b:Author>
    <b:Title>Global Self - Evaluation as Determined by the Desirability and Controllability of Trait Adjectives</b:Title>
    <b:JournalName>Journal of Personality and Social Psychology</b:JournalName>
    <b:Year>1985</b:Year>
    <b:Pages>pp. 1621-1630</b:Pages>
    <b:Volume>49</b:Volume>
    <b:Issue>6</b:Issue>
    <b:RefOrder>85</b:RefOrder>
  </b:Source>
  <b:Source>
    <b:Tag>MAL03</b:Tag>
    <b:SourceType>JournalArticle</b:SourceType>
    <b:Guid>{D8644B9F-24A8-4D8F-A559-F51CDE269283}</b:Guid>
    <b:Author>
      <b:Author>
        <b:Corporate>MALMENDIER, U. &amp; G. TATE</b:Corporate>
      </b:Author>
    </b:Author>
    <b:Title>Who Makes Acquisitions? CEO Overconﬁdence and the Market’s Reaction</b:Title>
    <b:JournalName>Working Papers, Standford University</b:JournalName>
    <b:Year>2003</b:Year>
    <b:RefOrder>86</b:RefOrder>
  </b:Source>
  <b:Source>
    <b:Tag>KAP07</b:Tag>
    <b:SourceType>JournalArticle</b:SourceType>
    <b:Guid>{E3A4B359-67A1-44D6-8FA2-41652F54FCE7}</b:Guid>
    <b:Author>
      <b:Author>
        <b:Corporate>KAPLAN, S; KLEBANOV, M. &amp; M. SORENSEN </b:Corporate>
      </b:Author>
    </b:Author>
    <b:Title>Which CEO Characteristics and Abilities matter?</b:Title>
    <b:JournalName>Working Paper, Swedish Institute for Financial Research</b:JournalName>
    <b:Year>2007</b:Year>
    <b:RefOrder>87</b:RefOrder>
  </b:Source>
  <b:Source>
    <b:Tag>FES56</b:Tag>
    <b:SourceType>Book</b:SourceType>
    <b:Guid>{C2B7400A-3EA6-4E78-B409-AEBC7BE0BCA3}</b:Guid>
    <b:Author>
      <b:Author>
        <b:Corporate>FESTINGER, L.; RIECKEN, H. &amp; S. SCHACHTER</b:Corporate>
      </b:Author>
    </b:Author>
    <b:Title>When Prophecy fails</b:Title>
    <b:Year>1956</b:Year>
    <b:City>Minneapolis</b:City>
    <b:Publisher>University of Minnesota Press</b:Publisher>
    <b:RefOrder>88</b:RefOrder>
  </b:Source>
  <b:Source>
    <b:Tag>BAK03</b:Tag>
    <b:SourceType>JournalArticle</b:SourceType>
    <b:Guid>{CF7DEA18-8DA0-4DB0-869A-DFA20384E762}</b:Guid>
    <b:Author>
      <b:Author>
        <b:Corporate>BAKER, M.; STEIN, J. &amp; J. WURGLER</b:Corporate>
      </b:Author>
    </b:Author>
    <b:Title>When does the market matter? Stock prices and the investment of equity dependent firms</b:Title>
    <b:JournalName>The Quarterly Journal of Economics</b:JournalName>
    <b:Year>2003</b:Year>
    <b:Pages>pp. 969-1006</b:Pages>
    <b:Volume>118</b:Volume>
    <b:RefOrder>89</b:RefOrder>
  </b:Source>
  <b:Source>
    <b:Tag>RAJ95</b:Tag>
    <b:SourceType>JournalArticle</b:SourceType>
    <b:Guid>{10FD3E61-95E0-4B83-8D69-89E7CAD964AB}</b:Guid>
    <b:Author>
      <b:Author>
        <b:Corporate>RAJAN, R. &amp; L. ZINGALES</b:Corporate>
      </b:Author>
    </b:Author>
    <b:Title>What do we know about capital structure? Some evidence from international data</b:Title>
    <b:JournalName>Journal of Finance</b:JournalName>
    <b:Year>1995</b:Year>
    <b:Pages>pp. 1421-1441</b:Pages>
    <b:Volume>50</b:Volume>
    <b:Issue>5</b:Issue>
    <b:RefOrder>90</b:RefOrder>
  </b:Source>
  <b:Source>
    <b:Tag>BAR00</b:Tag>
    <b:SourceType>JournalArticle</b:SourceType>
    <b:Guid>{4A5B3E2A-9957-419B-97D4-55013F921BBB}</b:Guid>
    <b:Author>
      <b:Author>
        <b:Corporate>BARBER, B. &amp; T. ODEAN</b:Corporate>
      </b:Author>
    </b:Author>
    <b:Title>Trading is hazardous to your weatlh: the common stock performance of individual investors</b:Title>
    <b:JournalName>Journal of Finance</b:JournalName>
    <b:Year>2000</b:Year>
    <b:Pages>pp. 773-806</b:Pages>
    <b:Volume>55</b:Volume>
    <b:RefOrder>91</b:RefOrder>
  </b:Source>
  <b:Source>
    <b:Tag>KAH93</b:Tag>
    <b:SourceType>JournalArticle</b:SourceType>
    <b:Guid>{7A2F4994-1A4D-4A49-9371-988D1161A934}</b:Guid>
    <b:Author>
      <b:Author>
        <b:Corporate>KAHNEMAN. D &amp; D. LOVALLO</b:Corporate>
      </b:Author>
    </b:Author>
    <b:Title>Timid choices and bold forecasts: A cognitive perspective on risk taking</b:Title>
    <b:JournalName>Management Science</b:JournalName>
    <b:Year>1993</b:Year>
    <b:Pages>pp. 17-31</b:Pages>
    <b:Volume>39</b:Volume>
    <b:Issue>1</b:Issue>
    <b:RefOrder>92</b:RefOrder>
  </b:Source>
  <b:Source>
    <b:Tag>JEN76</b:Tag>
    <b:SourceType>JournalArticle</b:SourceType>
    <b:Guid>{0758E3C4-FE0D-4863-82B1-EEFE39268101}</b:Guid>
    <b:Author>
      <b:Author>
        <b:Corporate>JENSEN, M. &amp; W. MECKLING</b:Corporate>
      </b:Author>
    </b:Author>
    <b:Title>Theory of the Firm: Managerial Behavior, Agency Costs and Ownership Structure</b:Title>
    <b:JournalName>Journal of Financial Economics</b:JournalName>
    <b:Year>1976</b:Year>
    <b:Pages>pp. 305-360</b:Pages>
    <b:Volume>3</b:Volume>
    <b:Issue>4</b:Issue>
    <b:RefOrder>93</b:RefOrder>
  </b:Source>
  <b:Source>
    <b:Tag>GRI92</b:Tag>
    <b:SourceType>JournalArticle</b:SourceType>
    <b:Guid>{95C3641F-4174-4ED8-958D-FC9C9657DBF6}</b:Guid>
    <b:Author>
      <b:Author>
        <b:Corporate>GRIFIN, D. &amp; A. TVERSKY</b:Corporate>
      </b:Author>
    </b:Author>
    <b:Title>The weighing of evidence and determinants of confidence</b:Title>
    <b:JournalName>Cognitive Psychology</b:JournalName>
    <b:Year>1992</b:Year>
    <b:Pages>pp. 411-435</b:Pages>
    <b:Volume>24</b:Volume>
    <b:RefOrder>94</b:RefOrder>
  </b:Source>
  <b:Source>
    <b:Tag>FRI48</b:Tag>
    <b:SourceType>JournalArticle</b:SourceType>
    <b:Guid>{6EC1D833-6F91-4AFE-84D3-C44425AC8BE8}</b:Guid>
    <b:Author>
      <b:Author>
        <b:Corporate>FRIEDMAN, M. &amp; L. J. SAVAGE</b:Corporate>
      </b:Author>
    </b:Author>
    <b:Title>The utility analysis of choices involving risk.</b:Title>
    <b:JournalName>The Journal of Political Economy</b:JournalName>
    <b:Year>1948</b:Year>
    <b:Pages>pp. 279-304</b:Pages>
    <b:Volume>56</b:Volume>
    <b:Issue>4</b:Issue>
    <b:RefOrder>95</b:RefOrder>
  </b:Source>
  <b:Source>
    <b:Tag>von44</b:Tag>
    <b:SourceType>Report</b:SourceType>
    <b:Guid>{58FFDE02-B5AF-46D6-B9CC-EF6A73DE4040}</b:Guid>
    <b:Author>
      <b:Author>
        <b:Corporate>von NEUMANN, J. &amp; O. MORGENSTERN</b:Corporate>
      </b:Author>
    </b:Author>
    <b:Title>The Theory of Games and Economic Behavior</b:Title>
    <b:JournalName>Princeton University Press</b:JournalName>
    <b:Year>1944</b:Year>
    <b:City>NJ</b:City>
    <b:Publisher>Princeton University Press</b:Publisher>
    <b:RefOrder>96</b:RefOrder>
  </b:Source>
  <b:Source>
    <b:Tag>HAR91</b:Tag>
    <b:SourceType>JournalArticle</b:SourceType>
    <b:Guid>{B9EC3806-8C0B-45E9-A25B-27F45AE305D7}</b:Guid>
    <b:Author>
      <b:Author>
        <b:Corporate>HARRIS, M. &amp; A. RAVIV</b:Corporate>
      </b:Author>
    </b:Author>
    <b:Title>The theory of capital structure</b:Title>
    <b:JournalName>Journal of Finance</b:JournalName>
    <b:Year>1991</b:Year>
    <b:Pages>PP. 297-356</b:Pages>
    <b:Volume>46</b:Volume>
    <b:RefOrder>97</b:RefOrder>
  </b:Source>
  <b:Source>
    <b:Tag>GRA01</b:Tag>
    <b:SourceType>JournalArticle</b:SourceType>
    <b:Guid>{C4839EB8-15C6-41EA-B3B2-C84A2722D723}</b:Guid>
    <b:Author>
      <b:Author>
        <b:Corporate>GRAHAM, J. &amp; C. HARVEY</b:Corporate>
      </b:Author>
    </b:Author>
    <b:Title>The theory and practice of corporate finance: evidence from the field</b:Title>
    <b:JournalName>Journal of Financial Economics</b:JournalName>
    <b:Year>2001</b:Year>
    <b:Pages>pp. 187-243</b:Pages>
    <b:Volume>60</b:Volume>
    <b:RefOrder>98</b:RefOrder>
  </b:Source>
  <b:Source>
    <b:Tag>DeL91</b:Tag>
    <b:SourceType>JournalArticle</b:SourceType>
    <b:Guid>{D3A82C92-84FA-427A-9C11-AF2B87539A65}</b:Guid>
    <b:Author>
      <b:Author>
        <b:Corporate>DeLONG, J.; SHLEIFER, A.; SUMMERS, L. &amp; R. WALDMANN</b:Corporate>
      </b:Author>
    </b:Author>
    <b:Title>The survival of noise traders in financial markets</b:Title>
    <b:JournalName>Journal of Business</b:JournalName>
    <b:Year>1991</b:Year>
    <b:Pages>pp. 1-20</b:Pages>
    <b:Volume>64</b:Volume>
    <b:RefOrder>99</b:RefOrder>
  </b:Source>
  <b:Source>
    <b:Tag>MAD01</b:Tag>
    <b:SourceType>JournalArticle</b:SourceType>
    <b:Guid>{77D84BD6-B69D-4FA2-9BE6-6542CFF36C2A}</b:Guid>
    <b:Author>
      <b:Author>
        <b:Corporate>MADRIAN, B. &amp; D. SHEA</b:Corporate>
      </b:Author>
    </b:Author>
    <b:Title>The power of suggestion: Inertia in 401(k) participation and savings behavior</b:Title>
    <b:JournalName>Quarterly Journal of Economics</b:JournalName>
    <b:Year>2001</b:Year>
    <b:Pages>pp. 1149-1187</b:Pages>
    <b:Volume>116</b:Volume>
    <b:RefOrder>100</b:RefOrder>
  </b:Source>
  <b:Source>
    <b:Tag>TVE81</b:Tag>
    <b:SourceType>JournalArticle</b:SourceType>
    <b:Guid>{AA7A6168-9812-41D5-97C5-D6EE96698F00}</b:Guid>
    <b:Author>
      <b:Author>
        <b:Corporate>TVERSKY, A. &amp; D. KAHNEMAN</b:Corporate>
      </b:Author>
    </b:Author>
    <b:Title>The Framing of Decisions and the Psychology of Choice</b:Title>
    <b:JournalName>Science</b:JournalName>
    <b:Year>1981</b:Year>
    <b:Pages>pp. 453-458</b:Pages>
    <b:Volume>211</b:Volume>
    <b:Issue>4481</b:Issue>
    <b:RefOrder>101</b:RefOrder>
  </b:Source>
  <b:Source>
    <b:Tag>KAH97</b:Tag>
    <b:SourceType>JournalArticle</b:SourceType>
    <b:Guid>{74495E31-6F9B-4A7F-BA8E-EBF5818C1A29}</b:Guid>
    <b:Author>
      <b:Author>
        <b:Corporate>KAHNEMAN, D.; SCHWARTZ, A.; THALER, R. &amp; A. TVERSKY</b:Corporate>
      </b:Author>
    </b:Author>
    <b:Title>The effect of Myopia and Loss Aversion on Risk Taking: An experimental Test</b:Title>
    <b:JournalName>Quarterly Journal of Economics</b:JournalName>
    <b:Year>1997</b:Year>
    <b:Pages>pp. 647-661</b:Pages>
    <b:Volume>112</b:Volume>
    <b:RefOrder>102</b:RefOrder>
  </b:Source>
  <b:Source>
    <b:Tag>SHE85</b:Tag>
    <b:SourceType>JournalArticle</b:SourceType>
    <b:Guid>{D04D0FE7-5477-49A1-A190-246808DD446E}</b:Guid>
    <b:Author>
      <b:Author>
        <b:Corporate>SHEFRIN, H. &amp; M. STATMAN</b:Corporate>
      </b:Author>
    </b:Author>
    <b:Title>The disposition to sell winners too early and ride loosers too long: Theory and evidence</b:Title>
    <b:JournalName>Journal of Finance</b:JournalName>
    <b:Year>1985</b:Year>
    <b:Pages>pp. 777-790</b:Pages>
    <b:Volume>40</b:Volume>
    <b:RefOrder>103</b:RefOrder>
  </b:Source>
  <b:Source>
    <b:Tag>WEB98</b:Tag>
    <b:SourceType>JournalArticle</b:SourceType>
    <b:Guid>{3E0A1FDB-896C-4608-B648-4C29515A2AD1}</b:Guid>
    <b:Author>
      <b:Author>
        <b:Corporate>WEBER, M. &amp; C. CAMERER</b:Corporate>
      </b:Author>
    </b:Author>
    <b:Title>The disposition effect in securities trading: an experiment analysis</b:Title>
    <b:JournalName>Journal of Economic Behavior &amp; Organization</b:JournalName>
    <b:Year>1998</b:Year>
    <b:Pages>pp. 167-184</b:Pages>
    <b:Volume>33</b:Volume>
    <b:RefOrder>104</b:RefOrder>
  </b:Source>
  <b:Source>
    <b:Tag>TIT88</b:Tag>
    <b:SourceType>JournalArticle</b:SourceType>
    <b:Guid>{9539030D-2C9C-4649-9A90-A5A44EDF2F2C}</b:Guid>
    <b:Author>
      <b:Author>
        <b:Corporate>TITMAN, S &amp; R. WESSELS</b:Corporate>
      </b:Author>
    </b:Author>
    <b:Title>The determinant of capital structure</b:Title>
    <b:JournalName>Journal of Finance</b:JournalName>
    <b:Year>1988</b:Year>
    <b:Pages>pp. 1-19</b:Pages>
    <b:Volume>43</b:Volume>
    <b:Issue>1</b:Issue>
    <b:RefOrder>105</b:RefOrder>
  </b:Source>
  <b:Source>
    <b:Tag>MOD58</b:Tag>
    <b:SourceType>JournalArticle</b:SourceType>
    <b:Guid>{1D0CC2E9-92E6-4822-A3A4-88F46B205EEF}</b:Guid>
    <b:Author>
      <b:Author>
        <b:Corporate>MODIGLIANI, F. &amp; M. MILLER</b:Corporate>
      </b:Author>
    </b:Author>
    <b:Title>The cost of Capital, Corporation Finance and the Theory of Investment</b:Title>
    <b:JournalName>American Economic Review</b:JournalName>
    <b:Year>1958</b:Year>
    <b:Pages>pp. 261-297</b:Pages>
    <b:Volume>48</b:Volume>
    <b:Issue>3</b:Issue>
    <b:RefOrder>106</b:RefOrder>
  </b:Source>
  <b:Source>
    <b:Tag>FAM02</b:Tag>
    <b:SourceType>JournalArticle</b:SourceType>
    <b:Guid>{7AE21E29-2E0A-474C-A6DC-86CBC221FADF}</b:Guid>
    <b:Author>
      <b:Author>
        <b:Corporate>FAMA, E. &amp; K. FRENCH</b:Corporate>
      </b:Author>
    </b:Author>
    <b:Title>Testing Trade-off and Pecking order predictions about dividends and debt</b:Title>
    <b:JournalName>Review of Financial studies</b:JournalName>
    <b:Year>2002</b:Year>
    <b:Pages>pp. 1-33</b:Pages>
    <b:Volume>15</b:Volume>
    <b:Issue>1</b:Issue>
    <b:RefOrder>107</b:RefOrder>
  </b:Source>
  <b:Source>
    <b:Tag>FRA03</b:Tag>
    <b:SourceType>JournalArticle</b:SourceType>
    <b:Guid>{0E5CC00C-AA75-4216-8AB1-70CE74D96391}</b:Guid>
    <b:Author>
      <b:Author>
        <b:Corporate>FRANK, M. &amp; V. GOYAL</b:Corporate>
      </b:Author>
    </b:Author>
    <b:Title>Testing the pecking order theory of capital structure</b:Title>
    <b:JournalName>Journal of Financial Economics</b:JournalName>
    <b:Year>2003</b:Year>
    <b:Pages>pp. 217-248</b:Pages>
    <b:Volume>67</b:Volume>
    <b:RefOrder>108</b:RefOrder>
  </b:Source>
  <b:Source>
    <b:Tag>SHY99</b:Tag>
    <b:SourceType>JournalArticle</b:SourceType>
    <b:Guid>{0ED29184-C405-4006-8E85-BB94FE56EC78}</b:Guid>
    <b:Author>
      <b:Author>
        <b:Corporate>SHYAM-SUNDER, L. &amp; S. MYERS</b:Corporate>
      </b:Author>
    </b:Author>
    <b:Title>Testing static tradeoff against pecking order models of capital structure</b:Title>
    <b:JournalName>Journal of Financial Economics</b:JournalName>
    <b:Year>1999</b:Year>
    <b:Pages>pp. 219-244</b:Pages>
    <b:Volume>51</b:Volume>
    <b:RefOrder>109</b:RefOrder>
  </b:Source>
  <b:Source>
    <b:Tag>LIN07</b:Tag>
    <b:SourceType>JournalArticle</b:SourceType>
    <b:Guid>{95596AF5-30EF-467A-8222-54E976B7770B}</b:Guid>
    <b:Author>
      <b:Author>
        <b:Corporate>LIN, Y.; HU, S. &amp; CHEN, M.</b:Corporate>
      </b:Author>
    </b:Author>
    <b:Title>Testing Pecking Order Theory Prediction from the viewpoint of Managerial Optimism: Some Empirical evidence from Taiwan</b:Title>
    <b:JournalName>Pacific Basin Finance Journal</b:JournalName>
    <b:Year>2007</b:Year>
    <b:Pages>pp. 160-181</b:Pages>
    <b:Volume>16</b:Volume>
    <b:RefOrder>110</b:RefOrder>
  </b:Source>
  <b:Source>
    <b:Tag>SAM88</b:Tag>
    <b:SourceType>JournalArticle</b:SourceType>
    <b:Guid>{CAD8C73B-1485-4F86-85B8-6372B19D2CE0}</b:Guid>
    <b:Author>
      <b:Author>
        <b:Corporate>SAMUELSON, W. &amp; R. ZECKHAUSER</b:Corporate>
      </b:Author>
    </b:Author>
    <b:Title>Status Quo Bias in Decision Making</b:Title>
    <b:JournalName>Journal of Risk and Uncertainty</b:JournalName>
    <b:Year>1988</b:Year>
    <b:Pages>pp. 7-59</b:Pages>
    <b:Volume>1</b:Volume>
    <b:Issue>1</b:Issue>
    <b:RefOrder>111</b:RefOrder>
  </b:Source>
  <b:Source>
    <b:Tag>EDM08</b:Tag>
    <b:SourceType>JournalArticle</b:SourceType>
    <b:Guid>{26F59E02-8BAC-4FF2-92F7-B4DA8BE2DAFB}</b:Guid>
    <b:Author>
      <b:Author>
        <b:Corporate>EDMANS, A.; GARCIA, D. &amp; NORLI</b:Corporate>
      </b:Author>
    </b:Author>
    <b:Title>Sports Sentiment and Stock Returns</b:Title>
    <b:JournalName>Journal of Finance</b:JournalName>
    <b:Year>2008</b:Year>
    <b:Pages>pp. 1967-1998</b:Pages>
    <b:Volume>62</b:Volume>
    <b:RefOrder>112</b:RefOrder>
  </b:Source>
  <b:Source>
    <b:Tag>KYL97</b:Tag>
    <b:SourceType>JournalArticle</b:SourceType>
    <b:Guid>{FFF4CD3F-3D92-4A1A-8AA6-F5630BE54439}</b:Guid>
    <b:Author>
      <b:Author>
        <b:Corporate>KYLE, A. &amp;  F. WANG</b:Corporate>
      </b:Author>
    </b:Author>
    <b:Title>Speculation duopoly with agreement to disagree: Can overconfidence survive the market test?</b:Title>
    <b:Year>1997</b:Year>
    <b:Pages>pp. 2073-2090</b:Pages>
    <b:JournalName>Journal of Finance</b:JournalName>
    <b:Volume>52</b:Volume>
    <b:RefOrder>113</b:RefOrder>
  </b:Source>
  <b:Source>
    <b:Tag>SCH81</b:Tag>
    <b:SourceType>JournalArticle</b:SourceType>
    <b:Guid>{EFD40208-55D4-492B-B554-BD5A26AB2CD5}</b:Guid>
    <b:Author>
      <b:Author>
        <b:Corporate>SCHWAB, B. &amp; M. THOMPSON</b:Corporate>
      </b:Author>
    </b:Author>
    <b:Title>Some Indirect Costs of Corporate Debt Financing: An Exploratory Note</b:Title>
    <b:JournalName>Journal of General Management</b:JournalName>
    <b:Year>1980/81</b:Year>
    <b:Pages>pp. 53-57</b:Pages>
    <b:Volume>6</b:Volume>
    <b:RefOrder>114</b:RefOrder>
  </b:Source>
  <b:Source>
    <b:Tag>MUR98</b:Tag>
    <b:SourceType>JournalArticle</b:SourceType>
    <b:Guid>{BC374A56-0D35-4D08-A641-A202F72FDCD0}</b:Guid>
    <b:Author>
      <b:Author>
        <b:Corporate>MURAVEN, M.; TICE, D. &amp; R. BAUMEISTER</b:Corporate>
      </b:Author>
    </b:Author>
    <b:Title>Self-control as limited resource: Regulatory depletion patterns</b:Title>
    <b:JournalName>Journal of Personality and Social Psychology</b:JournalName>
    <b:Year>1998</b:Year>
    <b:Pages>pp. 774-789</b:Pages>
    <b:Volume>74</b:Volume>
    <b:RefOrder>115</b:RefOrder>
  </b:Source>
  <b:Source>
    <b:Tag>MIL75</b:Tag>
    <b:SourceType>JournalArticle</b:SourceType>
    <b:Guid>{364C038F-7DB3-4487-8226-6FC9D3F23BAF}</b:Guid>
    <b:Author>
      <b:Author>
        <b:Corporate>MILLER, D. &amp; M. ROSS</b:Corporate>
      </b:Author>
    </b:Author>
    <b:Title>Self - serving biases in the attribution of causality: Fact or fiction?</b:Title>
    <b:JournalName>Psychological Bulletin</b:JournalName>
    <b:Year>1975</b:Year>
    <b:Pages>pp. 213-225</b:Pages>
    <b:Volume>82</b:Volume>
    <b:Issue>2</b:Issue>
    <b:RefOrder>116</b:RefOrder>
  </b:Source>
  <b:Source>
    <b:Tag>BEN99</b:Tag>
    <b:SourceType>JournalArticle</b:SourceType>
    <b:Guid>{59205B26-3E23-4DE8-8591-11D0CAAA465C}</b:Guid>
    <b:Author>
      <b:Author>
        <b:Corporate>BENARTZI, S. &amp; R. THALER</b:Corporate>
      </b:Author>
    </b:Author>
    <b:Title>Risk Aversion or Myopia? Choices in Repeated Gambles and Retirement Investments</b:Title>
    <b:JournalName>Management Science</b:JournalName>
    <b:Year>1999</b:Year>
    <b:Pages>pp. 364-381</b:Pages>
    <b:Volume>45</b:Volume>
    <b:RefOrder>117</b:RefOrder>
  </b:Source>
  <b:Source>
    <b:Tag>LOE01</b:Tag>
    <b:SourceType>JournalArticle</b:SourceType>
    <b:Guid>{0EA21B0B-DA44-428F-9AC5-341141EA578A}</b:Guid>
    <b:Author>
      <b:Author>
        <b:Corporate>LOEWENSTEIN, G.; WEBER, M.; HSEE, C. &amp; N. WELCH</b:Corporate>
      </b:Author>
    </b:Author>
    <b:Title>Risk as Feelings</b:Title>
    <b:JournalName>Psychological bulletin</b:JournalName>
    <b:Year>2001</b:Year>
    <b:Pages>pp. 267-286</b:Pages>
    <b:Volume>127</b:Volume>
    <b:RefOrder>118</b:RefOrder>
  </b:Source>
  <b:Source>
    <b:Tag>KUM06</b:Tag>
    <b:SourceType>JournalArticle</b:SourceType>
    <b:Guid>{EDB59100-9686-4D46-86CE-994041634BAF}</b:Guid>
    <b:Author>
      <b:Author>
        <b:Corporate>KUMAR, A. &amp; C. LEE</b:Corporate>
      </b:Author>
    </b:Author>
    <b:Title>Retail Investor Sentiment and Return Comovements</b:Title>
    <b:JournalName>Journal of Finance</b:JournalName>
    <b:Year>2006</b:Year>
    <b:Pages>pp. 2451-2486</b:Pages>
    <b:Volume>61</b:Volume>
    <b:Issue>5</b:Issue>
    <b:RefOrder>119</b:RefOrder>
  </b:Source>
  <b:Source>
    <b:Tag>LOO82</b:Tag>
    <b:SourceType>JournalArticle</b:SourceType>
    <b:Guid>{10D311E6-E90B-4562-89CC-8C095EFCA173}</b:Guid>
    <b:Author>
      <b:Author>
        <b:Corporate>LOOMES, G. &amp; R. SUGDEN</b:Corporate>
      </b:Author>
    </b:Author>
    <b:Title>Regret Theory: An Alternative Theory of Rational Choice under uncertainty</b:Title>
    <b:JournalName>The Economic Journal</b:JournalName>
    <b:Year>1982</b:Year>
    <b:Pages>pp. 805-824</b:Pages>
    <b:Volume>92</b:Volume>
    <b:Issue>368</b:Issue>
    <b:RefOrder>120</b:RefOrder>
  </b:Source>
  <b:Source>
    <b:Tag>GOE00</b:Tag>
    <b:SourceType>JournalArticle</b:SourceType>
    <b:Guid>{36E0D45A-96EC-4E33-87A0-4330E83C4775}</b:Guid>
    <b:Author>
      <b:Author>
        <b:Corporate>GOEL, A. &amp; V. THAKOR</b:Corporate>
      </b:Author>
    </b:Author>
    <b:Title>Rationality, overconfidence and leadership</b:Title>
    <b:JournalName>Working paper, University of Michigan Business School</b:JournalName>
    <b:Year>2000</b:Year>
    <b:RefOrder>121</b:RefOrder>
  </b:Source>
  <b:Source>
    <b:Tag>TVE86</b:Tag>
    <b:SourceType>JournalArticle</b:SourceType>
    <b:Guid>{EBF98E7F-A7B1-4642-8012-6E0C68212DA6}</b:Guid>
    <b:Author>
      <b:Author>
        <b:Corporate>TVERSKY, A. &amp; D. KAHNEMAN</b:Corporate>
      </b:Author>
    </b:Author>
    <b:Title>Rational Choice and the Framing of Decisions</b:Title>
    <b:JournalName>The Journal of Business</b:JournalName>
    <b:Year>1986</b:Year>
    <b:Pages>pp. 251-278</b:Pages>
    <b:Volume>59</b:Volume>
    <b:Issue>S4</b:Issue>
    <b:RefOrder>122</b:RefOrder>
  </b:Source>
  <b:Source>
    <b:Tag>KAH79</b:Tag>
    <b:SourceType>JournalArticle</b:SourceType>
    <b:Guid>{B7B52360-7D4A-40A4-9D1B-B8B4CF25BB82}</b:Guid>
    <b:Author>
      <b:Author>
        <b:Corporate>KAHNEMAN, D. &amp; A. TVERSKY</b:Corporate>
      </b:Author>
    </b:Author>
    <b:Title>Prospect Theory: An Analysis of Decision under Risk</b:Title>
    <b:JournalName>Econometrica</b:JournalName>
    <b:Year>1979</b:Year>
    <b:Pages>pp. 263-291</b:Pages>
    <b:Volume>47</b:Volume>
    <b:Issue>2</b:Issue>
    <b:RefOrder>123</b:RefOrder>
  </b:Source>
  <b:Source>
    <b:Tag>BAR01</b:Tag>
    <b:SourceType>JournalArticle</b:SourceType>
    <b:Guid>{8A8618CF-5E16-468F-A408-C0190833F8F0}</b:Guid>
    <b:Author>
      <b:Author>
        <b:Corporate>BARBERIS, N.; HUANG, M. &amp; T. SANTOS</b:Corporate>
      </b:Author>
    </b:Author>
    <b:Title>Prospect Theory and Asset Prices</b:Title>
    <b:JournalName>The Quarterly Journal of Economics</b:JournalName>
    <b:Year>2001</b:Year>
    <b:Pages>pp. 1-53</b:Pages>
    <b:Volume>116</b:Volume>
    <b:Issue>1</b:Issue>
    <b:RefOrder>124</b:RefOrder>
  </b:Source>
  <b:Source>
    <b:Tag>BAR07</b:Tag>
    <b:SourceType>JournalArticle</b:SourceType>
    <b:Guid>{ADE9358B-B348-4B3C-AE37-1F9162CC2412}</b:Guid>
    <b:Author>
      <b:Author>
        <b:Corporate>BARROS, L. &amp; A. DA SILVEIRA</b:Corporate>
      </b:Author>
    </b:Author>
    <b:Title>Overconfidence, managerial optimism and the determinants of capital structure</b:Title>
    <b:JournalName>Working paper, University of São Paulo</b:JournalName>
    <b:Year>2007</b:Year>
    <b:RefOrder>125</b:RefOrder>
  </b:Source>
  <b:Source>
    <b:Tag>GER03</b:Tag>
    <b:SourceType>JournalArticle</b:SourceType>
    <b:Guid>{7477C438-A427-4FB2-AA34-9C444E87BA8F}</b:Guid>
    <b:Author>
      <b:Author>
        <b:Corporate>GERVAIS, S.; HEATON, T. &amp; T. ODEAN</b:Corporate>
      </b:Author>
    </b:Author>
    <b:Title>Overconfidence, investment policy and executive stock options</b:Title>
    <b:JournalName>Working paper, Duke University</b:JournalName>
    <b:Year>2003</b:Year>
    <b:RefOrder>126</b:RefOrder>
  </b:Source>
  <b:Source>
    <b:Tag>BRE96</b:Tag>
    <b:SourceType>JournalArticle</b:SourceType>
    <b:Guid>{F49C4B89-887F-46A2-88D0-CBFBF7270618}</b:Guid>
    <b:Author>
      <b:Author>
        <b:Corporate>BRENNER, L; KOEHLER, D; LIBERMAN, V. &amp; A. TVERSKY</b:Corporate>
      </b:Author>
    </b:Author>
    <b:Title>Overconfidence in probability and frequency judgements</b:Title>
    <b:JournalName>Organizational Behavioral and Human Decision Processes</b:JournalName>
    <b:Year>1996</b:Year>
    <b:Pages>pp. 212-219</b:Pages>
    <b:Volume>65</b:Volume>
    <b:Issue>3</b:Issue>
    <b:RefOrder>127</b:RefOrder>
  </b:Source>
  <b:Source>
    <b:Tag>GER04</b:Tag>
    <b:SourceType>JournalArticle</b:SourceType>
    <b:Guid>{A9A377F9-C0DC-4101-A13F-560397D66112}</b:Guid>
    <b:Author>
      <b:Author>
        <b:Corporate>GERVAIS, S. &amp; I. GOLDSTEIN</b:Corporate>
      </b:Author>
    </b:Author>
    <b:Title>Overconfidence and team coordination</b:Title>
    <b:JournalName>Working Papers, University of Pennsylvania</b:JournalName>
    <b:Year>2004</b:Year>
    <b:RefOrder>128</b:RefOrder>
  </b:Source>
  <b:Source>
    <b:Tag>SCH03</b:Tag>
    <b:SourceType>JournalArticle</b:SourceType>
    <b:Guid>{79DC6F74-9311-4AA5-A118-C17A7A323795}</b:Guid>
    <b:Author>
      <b:Author>
        <b:Corporate>SCHEINKMAN, J. &amp; W. XIONG</b:Corporate>
      </b:Author>
    </b:Author>
    <b:Title>Overconfidence and speculative bubbles</b:Title>
    <b:JournalName>Journal of Political Economy</b:JournalName>
    <b:Year>2003</b:Year>
    <b:Volume>111</b:Volume>
    <b:Issue>6</b:Issue>
    <b:RefOrder>129</b:RefOrder>
  </b:Source>
  <b:Source>
    <b:Tag>CAM99</b:Tag>
    <b:SourceType>JournalArticle</b:SourceType>
    <b:Guid>{7FB49A8C-B446-4809-8D22-BDBFDFE0FA21}</b:Guid>
    <b:Author>
      <b:Author>
        <b:Corporate>CAMERER, C. &amp; D. LOVALLO</b:Corporate>
      </b:Author>
    </b:Author>
    <b:Title>Overconfidence and Excess Entry: An Experimental Approach</b:Title>
    <b:JournalName>The American Economic Review</b:JournalName>
    <b:Year>1999</b:Year>
    <b:Pages>pp. 306-318</b:Pages>
    <b:Volume>89</b:Volume>
    <b:Issue>1</b:Issue>
    <b:RefOrder>130</b:RefOrder>
  </b:Source>
  <b:Source>
    <b:Tag>MAL11</b:Tag>
    <b:SourceType>JournalArticle</b:SourceType>
    <b:Guid>{3AFC2AC7-C631-4C73-B773-F27FFC159A44}</b:Guid>
    <b:Author>
      <b:Author>
        <b:Corporate>MALMENDIER, U.; G. TATE &amp; J. YAN</b:Corporate>
      </b:Author>
    </b:Author>
    <b:Title>Overconfidence and Early-Life Experiences: The impact of Managerial Traits on Corporate Financial Policies.</b:Title>
    <b:JournalName>Behavioral &amp; Experimental Finance eJournal</b:JournalName>
    <b:Year>2011</b:Year>
    <b:Volume>3</b:Volume>
    <b:Issue>6</b:Issue>
    <b:RefOrder>131</b:RefOrder>
  </b:Source>
  <b:Source>
    <b:Tag>STA85</b:Tag>
    <b:SourceType>JournalArticle</b:SourceType>
    <b:Guid>{81EF605D-619C-454A-B78C-DAA3C2185A26}</b:Guid>
    <b:Author>
      <b:Author>
        <b:Corporate>STATMAN, M. &amp; T. TYEBJEE</b:Corporate>
      </b:Author>
    </b:Author>
    <b:Title>Optimistic capital budgeting forecasts: an experiment</b:Title>
    <b:JournalName>Financial Management</b:JournalName>
    <b:Year>1985</b:Year>
    <b:Pages>pp. 27-33</b:Pages>
    <b:RefOrder>132</b:RefOrder>
  </b:Source>
  <b:Source>
    <b:Tag>KAH96</b:Tag>
    <b:SourceType>JournalArticle</b:SourceType>
    <b:Guid>{5FBB04EA-193F-4A27-8284-7987C76878DF}</b:Guid>
    <b:Author>
      <b:Author>
        <b:Corporate>KAHNEMAN, D. &amp; A. TVERSKY</b:Corporate>
      </b:Author>
    </b:Author>
    <b:Title>On the Reality of Cognitive Illusions</b:Title>
    <b:JournalName>Psychological Review</b:JournalName>
    <b:Year>1996</b:Year>
    <b:Pages>pp. 582-591</b:Pages>
    <b:Volume>103</b:Volume>
    <b:Issue>3</b:Issue>
    <b:RefOrder>133</b:RefOrder>
  </b:Source>
  <b:Source>
    <b:Tag>KAH73</b:Tag>
    <b:SourceType>JournalArticle</b:SourceType>
    <b:Guid>{765BB62D-5A90-4C5D-8CAC-7F02F154C5DE}</b:Guid>
    <b:Author>
      <b:Author>
        <b:Corporate>KAHNEMAN, D. &amp; A. TVERSKY</b:Corporate>
      </b:Author>
    </b:Author>
    <b:Title>On the Psychology of Prediction</b:Title>
    <b:JournalName>Psychological Review</b:JournalName>
    <b:Year>1973</b:Year>
    <b:Pages>pp. 237-251</b:Pages>
    <b:Volume>80</b:Volume>
    <b:RefOrder>134</b:RefOrder>
  </b:Source>
  <b:Source>
    <b:Tag>BAR06</b:Tag>
    <b:SourceType>JournalArticle</b:SourceType>
    <b:Guid>{D61E0A2B-838B-4C5A-8E65-0368D42134D8}</b:Guid>
    <b:Author>
      <b:Author>
        <b:Corporate>BARCLAY, M.; MORELLEC, E.; &amp; C. SMITH</b:Corporate>
      </b:Author>
    </b:Author>
    <b:Title>On the debt capacity of growth options</b:Title>
    <b:JournalName>Journal of Business</b:JournalName>
    <b:Year>2006</b:Year>
    <b:Pages>pp. 37-59</b:Pages>
    <b:Volume>79</b:Volume>
    <b:RefOrder>135</b:RefOrder>
  </b:Source>
  <b:Source>
    <b:Tag>THA09</b:Tag>
    <b:SourceType>Book</b:SourceType>
    <b:Guid>{E710E282-DB65-4502-B3B3-D4F380A67A0A}</b:Guid>
    <b:Author>
      <b:Author>
        <b:Corporate>THALER, R. &amp; C. SUNSTEIN</b:Corporate>
      </b:Author>
    </b:Author>
    <b:Title>Nudge</b:Title>
    <b:Year>2009</b:Year>
    <b:Publisher>Penguin Books</b:Publisher>
    <b:RefOrder>136</b:RefOrder>
  </b:Source>
  <b:Source>
    <b:Tag>BIR08</b:Tag>
    <b:SourceType>JournalArticle</b:SourceType>
    <b:Guid>{DABFAE48-68C2-4027-A045-C131F612D0E3}</b:Guid>
    <b:Author>
      <b:Author>
        <b:Corporate>BIRNBAUM, Michael</b:Corporate>
      </b:Author>
    </b:Author>
    <b:Title>New Paradoxes of Risky Decision Making</b:Title>
    <b:Year>2008</b:Year>
    <b:JournalName>Psychological Review</b:JournalName>
    <b:Pages>pp. 463-501</b:Pages>
    <b:Volume>115</b:Volume>
    <b:Issue>2</b:Issue>
    <b:RefOrder>137</b:RefOrder>
  </b:Source>
  <b:Source>
    <b:Tag>BER95</b:Tag>
    <b:SourceType>JournalArticle</b:SourceType>
    <b:Guid>{FFBC88C8-0CD4-42AF-A236-EF91AE9D1419}</b:Guid>
    <b:Author>
      <b:Author>
        <b:Corporate>BENARTZI, S. &amp; R. THALER</b:Corporate>
      </b:Author>
    </b:Author>
    <b:Title>Myopic loss aversion and the equity premium puzzle</b:Title>
    <b:JournalName>Quarterly Journal of Economics</b:JournalName>
    <b:Year>1995</b:Year>
    <b:Pages>pp. 73-92</b:Pages>
    <b:Volume>110</b:Volume>
    <b:RefOrder>138</b:RefOrder>
  </b:Source>
  <b:Source>
    <b:Tag>CHO89</b:Tag>
    <b:SourceType>JournalArticle</b:SourceType>
    <b:Guid>{EFAD9F4C-8AE8-4C61-940A-B06CFD31B501}</b:Guid>
    <b:Author>
      <b:Author>
        <b:Corporate>CHOWDHURY, G. &amp; D. MILES</b:Corporate>
      </b:Author>
    </b:Author>
    <b:Title>Modelling Companies' Debt and Dividend Decisions with Company Accounts Data</b:Title>
    <b:JournalName>Applied Economics</b:JournalName>
    <b:Year>1989</b:Year>
    <b:Pages>pp. 1483-1508</b:Pages>
    <b:Volume>21</b:Volume>
    <b:RefOrder>139</b:RefOrder>
  </b:Source>
  <b:Source>
    <b:Tag>BAR011</b:Tag>
    <b:SourceType>JournalArticle</b:SourceType>
    <b:Guid>{2E21ACEF-7650-4255-881C-709EE5053279}</b:Guid>
    <b:Author>
      <b:Author>
        <b:Corporate>BARBERIS, N. &amp; M. HUANG</b:Corporate>
      </b:Author>
    </b:Author>
    <b:Title>Mental Accounting, Loss Aversion and Individual Stock Returns</b:Title>
    <b:JournalName>The Journal of Finance</b:JournalName>
    <b:Year>2001</b:Year>
    <b:Pages>pp. 1247- 292</b:Pages>
    <b:Volume>56</b:Volume>
    <b:Issue>4</b:Issue>
    <b:RefOrder>140</b:RefOrder>
  </b:Source>
  <b:Source>
    <b:Tag>BAK02</b:Tag>
    <b:SourceType>JournalArticle</b:SourceType>
    <b:Guid>{DAE5309E-6083-4FC8-8DA2-4B5765448B28}</b:Guid>
    <b:Author>
      <b:Author>
        <b:Corporate>BAKER, M. &amp; J. WURGLER</b:Corporate>
      </b:Author>
    </b:Author>
    <b:Title>Market timing and Capital Structure</b:Title>
    <b:Year>2002</b:Year>
    <b:Pages>pp. 1-32</b:Pages>
    <b:Volume>57</b:Volume>
    <b:Issue>1</b:Issue>
    <b:JournalName>Journal of Finance</b:JournalName>
    <b:RefOrder>141</b:RefOrder>
  </b:Source>
  <b:Source>
    <b:Tag>BER03</b:Tag>
    <b:SourceType>JournalArticle</b:SourceType>
    <b:Guid>{A178B977-C329-485C-BD4D-25850B67FB07}</b:Guid>
    <b:Author>
      <b:Author>
        <b:Corporate>BERTRAND, M. &amp; A. SCHOAR</b:Corporate>
      </b:Author>
    </b:Author>
    <b:Title>Managing with style: The effect of managers on firms policies</b:Title>
    <b:JournalName>Quarterly Journal of Economics</b:JournalName>
    <b:Year>2003</b:Year>
    <b:Pages>pp. 301-330</b:Pages>
    <b:Volume>118</b:Volume>
    <b:Issue>4</b:Issue>
    <b:RefOrder>142</b:RefOrder>
  </b:Source>
  <b:Source>
    <b:Tag>MAR87</b:Tag>
    <b:SourceType>JournalArticle</b:SourceType>
    <b:Guid>{0B87C5B8-AFFD-4E86-A44F-68D6A70119BF}</b:Guid>
    <b:Author>
      <b:Author>
        <b:Corporate>MARCH, J. &amp; Z. SHAPIRA</b:Corporate>
      </b:Author>
    </b:Author>
    <b:Title>Managerial perspectives on risk and risk taking</b:Title>
    <b:JournalName>Management Science</b:JournalName>
    <b:Year>1987</b:Year>
    <b:Pages>pp. 1404-1418</b:Pages>
    <b:RefOrder>143</b:RefOrder>
  </b:Source>
  <b:Source>
    <b:Tag>BEN07</b:Tag>
    <b:SourceType>JournalArticle</b:SourceType>
    <b:Guid>{6A150F37-FB81-4439-A7A2-12E052DAE3B1}</b:Guid>
    <b:Author>
      <b:Author>
        <b:Corporate>BEN-DAVID. I; GRAHAM, J. &amp; C. HARVEY</b:Corporate>
      </b:Author>
    </b:Author>
    <b:Title>Managerial Overconfidence and Corporate Policies</b:Title>
    <b:JournalName>National Bureau of Economic Research</b:JournalName>
    <b:Year>2007</b:Year>
    <b:RefOrder>144</b:RefOrder>
  </b:Source>
  <b:Source>
    <b:Tag>GLA08</b:Tag>
    <b:SourceType>JournalArticle</b:SourceType>
    <b:Guid>{A1CCC9D8-F68C-463C-A69B-AA9246BD405E}</b:Guid>
    <b:Author>
      <b:Author>
        <b:Corporate>GLASER, M; SCHAFERS, P &amp; M. WEBER</b:Corporate>
      </b:Author>
    </b:Author>
    <b:Title>Managerial Optimism and Corporate Investment: Is the CEO Alone Responsible for the Relation?</b:Title>
    <b:JournalName>AFA 2008 New Orleans Meetings Paper</b:JournalName>
    <b:Year>2008</b:Year>
    <b:RefOrder>145</b:RefOrder>
  </b:Source>
  <b:Source>
    <b:Tag>LAR77</b:Tag>
    <b:SourceType>JournalArticle</b:SourceType>
    <b:Guid>{3318EEDD-107C-4B36-BF1A-0638759B5FF9}</b:Guid>
    <b:Author>
      <b:Author>
        <b:Corporate>LARWOOD, L. &amp; W. WHITTAKER</b:Corporate>
      </b:Author>
    </b:Author>
    <b:Title>Managerial Myopia: Self - Serving Biases in Organizational Planning</b:Title>
    <b:JournalName>Journal of Applied Psychology</b:JournalName>
    <b:Year>1977</b:Year>
    <b:Pages>pp. 194-198</b:Pages>
    <b:Volume>62</b:Volume>
    <b:Issue>2</b:Issue>
    <b:RefOrder>146</b:RefOrder>
  </b:Source>
  <b:Source>
    <b:Tag>GRA12</b:Tag>
    <b:SourceType>JournalArticle</b:SourceType>
    <b:Guid>{13F3A584-A3EB-4956-9630-20561D7015F1}</b:Guid>
    <b:Author>
      <b:Author>
        <b:Corporate>GRAHAM, J.; CAMPBELL H. &amp; M. PURI</b:Corporate>
      </b:Author>
    </b:Author>
    <b:Title>Managerial Attitudes and Corporate Actions</b:Title>
    <b:JournalName>National Bureau of Economic Research</b:JournalName>
    <b:Year>2012</b:Year>
    <b:RefOrder>147</b:RefOrder>
  </b:Source>
  <b:Source>
    <b:Tag>HEL05</b:Tag>
    <b:SourceType>JournalArticle</b:SourceType>
    <b:Guid>{968D9352-C69F-4D6F-A52A-84DF00C97524}</b:Guid>
    <b:Author>
      <b:Author>
        <b:Corporate>HELLIAR, C.; POWER, D. &amp; C. SINCLAIR</b:Corporate>
      </b:Author>
    </b:Author>
    <b:Title>Managerial "Irrationality" in Financial Decision Making</b:Title>
    <b:JournalName>Managerial Finance</b:JournalName>
    <b:Year>2005</b:Year>
    <b:Pages>pp. 1-11</b:Pages>
    <b:Volume>31</b:Volume>
    <b:Issue>4</b:Issue>
    <b:RefOrder>148</b:RefOrder>
  </b:Source>
  <b:Source>
    <b:Tag>SHE95</b:Tag>
    <b:SourceType>JournalArticle</b:SourceType>
    <b:Guid>{F4CC6097-B336-424C-983C-95FA036702EF}</b:Guid>
    <b:Author>
      <b:Author>
        <b:Corporate>SHEFRIN, H. &amp; M. STATMAN</b:Corporate>
      </b:Author>
    </b:Author>
    <b:Title>Making sense of beat, size and book - to - market</b:Title>
    <b:JournalName>Journal of Portfolio Management</b:JournalName>
    <b:Year>1995</b:Year>
    <b:Pages>pp. 26-34</b:Pages>
    <b:Volume>21</b:Volume>
    <b:RefOrder>149</b:RefOrder>
  </b:Source>
  <b:Source>
    <b:Tag>TVE911</b:Tag>
    <b:SourceType>JournalArticle</b:SourceType>
    <b:Guid>{5F35C3A1-5032-4703-857B-7C33806422E6}</b:Guid>
    <b:Author>
      <b:Author>
        <b:Corporate>TVERSKY, A. &amp; D. KAHNEMAN</b:Corporate>
      </b:Author>
    </b:Author>
    <b:Title>Loss Aversion in Riskless Choice: A Reference - Dependent Model</b:Title>
    <b:JournalName>The Quarterly Journal of Economics</b:JournalName>
    <b:Year>1991</b:Year>
    <b:Pages>pp. 1039-1061</b:Pages>
    <b:Volume>106</b:Volume>
    <b:Issue>4</b:Issue>
    <b:RefOrder>150</b:RefOrder>
  </b:Source>
  <b:Source>
    <b:Tag>DeA80</b:Tag>
    <b:SourceType>JournalArticle</b:SourceType>
    <b:Guid>{7F183561-97BA-463D-815B-75ECFCA6E508}</b:Guid>
    <b:Author>
      <b:Author>
        <b:Corporate>DeANGELO, H. &amp; R. MASULIS</b:Corporate>
      </b:Author>
    </b:Author>
    <b:Title>Leverage and Dividend Irrelevancy under Corporate and Personal Taxation</b:Title>
    <b:JournalName>Journal of Finance</b:JournalName>
    <b:Year>1980</b:Year>
    <b:Pages>pp. 453-464</b:Pages>
    <b:Volume>35</b:Volume>
    <b:RefOrder>151</b:RefOrder>
  </b:Source>
  <b:Source>
    <b:Tag>GER01</b:Tag>
    <b:SourceType>JournalArticle</b:SourceType>
    <b:Guid>{1821587C-DBB2-49C6-B83A-531AAC633822}</b:Guid>
    <b:Author>
      <b:Author>
        <b:Corporate>GERVAIS, S. &amp; T. ODEAN</b:Corporate>
      </b:Author>
    </b:Author>
    <b:Title>Learning to be overconfident</b:Title>
    <b:JournalName>Review of Financial Studies</b:JournalName>
    <b:Year>2001</b:Year>
    <b:Pages>pp. 1-27</b:Pages>
    <b:Issue>14</b:Issue>
    <b:RefOrder>152</b:RefOrder>
  </b:Source>
  <b:Source>
    <b:Tag>FIS77</b:Tag>
    <b:SourceType>JournalArticle</b:SourceType>
    <b:Guid>{1850D48E-C751-48A3-9E06-920BB28994EF}</b:Guid>
    <b:Author>
      <b:Author>
        <b:Corporate>FISCHHOFF, B.; SLOVIC, P. &amp; S. LICHTENSTEIN</b:Corporate>
      </b:Author>
    </b:Author>
    <b:Title>Knowing with certainty: the appropriateness of extreme confidence</b:Title>
    <b:Year>1977</b:Year>
    <b:Pages>pp. 552-564</b:Pages>
    <b:JournalName>Journal of Experimental Psychology: Human Perception and performance</b:JournalName>
    <b:Volume>3</b:Volume>
    <b:Issue>4</b:Issue>
    <b:RefOrder>153</b:RefOrder>
  </b:Source>
  <b:Source>
    <b:Tag>KAH82</b:Tag>
    <b:SourceType>Book</b:SourceType>
    <b:Guid>{2E35E9B5-A956-402C-8CD4-3584D379BA0D}</b:Guid>
    <b:Author>
      <b:Author>
        <b:Corporate>KAHNEMAN, D.; SLOVIC, P. &amp; A. TVERSKY</b:Corporate>
      </b:Author>
    </b:Author>
    <b:Title>Judgment Under Uncertainty: Heuristics and Biases</b:Title>
    <b:Year>1982</b:Year>
    <b:City>Cambridge</b:City>
    <b:Publisher>Cambridge University Press</b:Publisher>
    <b:RefOrder>154</b:RefOrder>
  </b:Source>
  <b:Source>
    <b:Tag>TVE74</b:Tag>
    <b:SourceType>JournalArticle</b:SourceType>
    <b:Guid>{E8CAD983-BEDD-4918-8392-15B712DF3E33}</b:Guid>
    <b:Author>
      <b:Author>
        <b:Corporate>TVERSKY, A. &amp; D. KAHNEMAN</b:Corporate>
      </b:Author>
    </b:Author>
    <b:Title>Judgement Under Uncertainty: Heuristic and Biases</b:Title>
    <b:JournalName>Science</b:JournalName>
    <b:Year>1974</b:Year>
    <b:Pages>pp. 1124-1131</b:Pages>
    <b:Volume>185</b:Volume>
    <b:Issue>4157</b:Issue>
    <b:RefOrder>155</b:RefOrder>
  </b:Source>
  <b:Source>
    <b:Tag>BAL11</b:Tag>
    <b:SourceType>JournalArticle</b:SourceType>
    <b:Guid>{CF92563B-0080-4432-9E6D-0941354DB53B}</b:Guid>
    <b:Author>
      <b:Author>
        <b:Corporate>BALTUSSEN, G. &amp; G. POST</b:Corporate>
      </b:Author>
    </b:Author>
    <b:Title>Irrational Diversification:  An Examination of the Portfolio Construction Decision</b:Title>
    <b:JournalName>Journal of Financial and Quantitative Analysis</b:JournalName>
    <b:Year>2011</b:Year>
    <b:Volume>46</b:Volume>
    <b:Issue>5</b:Issue>
    <b:RefOrder>156</b:RefOrder>
  </b:Source>
  <b:Source>
    <b:Tag>BUL97</b:Tag>
    <b:SourceType>JournalArticle</b:SourceType>
    <b:Guid>{67A5E534-3B7B-4BF7-B03E-C829EF88A8BF}</b:Guid>
    <b:Author>
      <b:Author>
        <b:Corporate>BULKLEY, G. &amp; R. HARRIS</b:Corporate>
      </b:Author>
    </b:Author>
    <b:Title>Irrational Analysts' Expectations as a cause of excess Volatility in Stock Prices</b:Title>
    <b:JournalName>The Economic Journal</b:JournalName>
    <b:Year>1997</b:Year>
    <b:Pages>pp. 359-371</b:Pages>
    <b:Volume>107</b:Volume>
    <b:Issue>441</b:Issue>
    <b:RefOrder>157</b:RefOrder>
  </b:Source>
  <b:Source>
    <b:Tag>KEN98</b:Tag>
    <b:SourceType>JournalArticle</b:SourceType>
    <b:Guid>{C6FECE76-76BC-4C9F-8958-EF06381AD601}</b:Guid>
    <b:Author>
      <b:Author>
        <b:Corporate>DANIEL, K.; HIRSHLEIFER, D. &amp; A. SUBRAHMANYAM</b:Corporate>
      </b:Author>
    </b:Author>
    <b:Title>Investor Psychology and Security Market Under and Overreactions</b:Title>
    <b:JournalName>The Journal of Finance</b:JournalName>
    <b:Year>1998</b:Year>
    <b:Pages>pp. 1839-1885</b:Pages>
    <b:Volume>53</b:Volume>
    <b:Issue>6</b:Issue>
    <b:RefOrder>158</b:RefOrder>
  </b:Source>
  <b:Source>
    <b:Tag>BRE77</b:Tag>
    <b:SourceType>JournalArticle</b:SourceType>
    <b:Guid>{A9D01A78-CC6D-4FD5-9972-9CD33C473AF5}</b:Guid>
    <b:Author>
      <b:Author>
        <b:Corporate>BRENNER, M. &amp; M. SUBRAHMANYAM</b:Corporate>
      </b:Author>
    </b:Author>
    <b:Title>Intra-Equilibrium and Inter-Equilibrium Analysis in Capital Market Theory</b:Title>
    <b:JournalName>Journal of Finance</b:JournalName>
    <b:Year>1977</b:Year>
    <b:Pages>pp. 1313-1317</b:Pages>
    <b:Volume>32</b:Volume>
    <b:RefOrder>159</b:RefOrder>
  </b:Source>
  <b:Source>
    <b:Tag>EAS99</b:Tag>
    <b:SourceType>JournalArticle</b:SourceType>
    <b:Guid>{92446919-6CF6-467B-98DE-E3BE91350856}</b:Guid>
    <b:Author>
      <b:Author>
        <b:Corporate>EASTERWOOD, J. &amp; S. NUTT</b:Corporate>
      </b:Author>
    </b:Author>
    <b:Title>Inefficiency in analysts' earning forecasts: systematic misreaction or systematic optimism?</b:Title>
    <b:JournalName>Journal of Finance</b:JournalName>
    <b:Year>1999</b:Year>
    <b:Pages>pp. 1777-1797</b:Pages>
    <b:Volume>54</b:Volume>
    <b:RefOrder>160</b:RefOrder>
  </b:Source>
  <b:Source>
    <b:Tag>TAY88</b:Tag>
    <b:SourceType>JournalArticle</b:SourceType>
    <b:Guid>{39F2B2DC-EA77-424A-8864-FDEDD487CA70}</b:Guid>
    <b:Author>
      <b:Author>
        <b:Corporate>TAYLOR, S. &amp; D. BROWN</b:Corporate>
      </b:Author>
    </b:Author>
    <b:Title>Illusion and well being: A social psychological perspective of mental health</b:Title>
    <b:JournalName>Psychological Bulletin</b:JournalName>
    <b:Year>1988</b:Year>
    <b:Pages>pp. 191-210</b:Pages>
    <b:Volume>27</b:Volume>
    <b:Issue>4</b:Issue>
    <b:RefOrder>161</b:RefOrder>
  </b:Source>
  <b:Source>
    <b:Tag>NIS80</b:Tag>
    <b:SourceType>Book</b:SourceType>
    <b:Guid>{684180F0-487E-420A-90DE-195971005F6B}</b:Guid>
    <b:Author>
      <b:Author>
        <b:Corporate>NISBETT, R. &amp; L. ROSS</b:Corporate>
      </b:Author>
    </b:Author>
    <b:Title>Human Inference: strategies and shortcomings of social judgement</b:Title>
    <b:Year>1980</b:Year>
    <b:City>New Jersey</b:City>
    <b:Publisher>Prentice - Hall</b:Publisher>
    <b:RefOrder>162</b:RefOrder>
  </b:Source>
  <b:Source>
    <b:Tag>GIL02</b:Tag>
    <b:SourceType>Book</b:SourceType>
    <b:Guid>{EF61394B-7BC7-44EF-A782-05A0F75F555C}</b:Guid>
    <b:Author>
      <b:Author>
        <b:Corporate>GILOVICH, T.; GRIFFIN, D. &amp; D. KAHNEMAN</b:Corporate>
      </b:Author>
    </b:Author>
    <b:Title>Heuristics and Biases: The Psychology of Intuitive Judgment</b:Title>
    <b:Year>2002</b:Year>
    <b:City>Cambridge</b:City>
    <b:Publisher>Cambridge University Press</b:Publisher>
    <b:RefOrder>163</b:RefOrder>
  </b:Source>
  <b:Source>
    <b:Tag>BEN071</b:Tag>
    <b:SourceType>JournalArticle</b:SourceType>
    <b:Guid>{B2C500C9-311B-414C-8B06-7F5A5F4DAD4B}</b:Guid>
    <b:Author>
      <b:Author>
        <b:Corporate>BENARTZI, S. &amp; R. THALER</b:Corporate>
      </b:Author>
    </b:Author>
    <b:Title>Heuristics and Biases in Retirement Savings Behavior</b:Title>
    <b:JournalName>Journal of Economic Perspectives</b:JournalName>
    <b:Year>2007</b:Year>
    <b:Pages>pp. 81-104</b:Pages>
    <b:Volume>21</b:Volume>
    <b:RefOrder>164</b:RefOrder>
  </b:Source>
  <b:Source>
    <b:Tag>LAN751</b:Tag>
    <b:SourceType>JournalArticle</b:SourceType>
    <b:Guid>{7102754B-B4F8-49E5-B265-F3596F88AFFA}</b:Guid>
    <b:Author>
      <b:Author>
        <b:Corporate>LANGER, E. &amp; J. ROTH</b:Corporate>
      </b:Author>
    </b:Author>
    <b:Title>Heads I win, tails it's chance: The illusion of control as a function of the sequence of outcomes in a purely chance task</b:Title>
    <b:JournalName>Journal of Personality and Social Psychology</b:JournalName>
    <b:Year>1975</b:Year>
    <b:Pages>pp. 951-955</b:Pages>
    <b:Volume>32</b:Volume>
    <b:RefOrder>165</b:RefOrder>
  </b:Source>
  <b:Source>
    <b:Tag>HIR03</b:Tag>
    <b:SourceType>JournalArticle</b:SourceType>
    <b:Guid>{33B5987D-A787-429F-A5C6-45F9AE91FD7A}</b:Guid>
    <b:Author>
      <b:Author>
        <b:Corporate>HIRSHLEIFER, D. &amp; T. SHUMWAY</b:Corporate>
      </b:Author>
    </b:Author>
    <b:Title>Good day sunshine: Stock returns and the weather</b:Title>
    <b:JournalName>Journal of Finance</b:JournalName>
    <b:Year>2003</b:Year>
    <b:Pages>pp. 1009-1032</b:Pages>
    <b:Volume>58</b:Volume>
    <b:RefOrder>166</b:RefOrder>
  </b:Source>
  <b:Source>
    <b:Tag>LUC57</b:Tag>
    <b:SourceType>Book</b:SourceType>
    <b:Guid>{A612B8B5-116C-40B1-A088-BF254D3E100B}</b:Guid>
    <b:Author>
      <b:Author>
        <b:Corporate>LUCE, R. &amp; H. RAIFFA</b:Corporate>
      </b:Author>
    </b:Author>
    <b:Title>Games and decisions</b:Title>
    <b:Year>1957</b:Year>
    <b:City>New York</b:City>
    <b:Publisher>Wiley</b:Publisher>
    <b:RefOrder>167</b:RefOrder>
  </b:Source>
  <b:Source>
    <b:Tag>KAH90</b:Tag>
    <b:SourceType>JournalArticle</b:SourceType>
    <b:Guid>{2892B9D8-0924-455E-AE6C-6546A090A66A}</b:Guid>
    <b:Author>
      <b:Author>
        <b:Corporate>KAHNEMAN, D.; KNETSCH, J. &amp; R. THALER</b:Corporate>
      </b:Author>
    </b:Author>
    <b:Title>Experimental Tests of the Endowment Effect and the Coase Theorem</b:Title>
    <b:JournalName>Journal of Political Economy</b:JournalName>
    <b:Year>1990</b:Year>
    <b:Pages>pp. 1325-1348</b:Pages>
    <b:Volume>98</b:Volume>
    <b:Issue>6</b:Issue>
    <b:RefOrder>168</b:RefOrder>
  </b:Source>
  <b:Source>
    <b:Tag>SCH10</b:Tag>
    <b:SourceType>JournalArticle</b:SourceType>
    <b:Guid>{99611A2A-DC3E-428C-9210-3A8BF377CE59}</b:Guid>
    <b:Author>
      <b:Author>
        <b:Corporate>SCHRAND, C.&amp; S. ZECHMAN</b:Corporate>
      </b:Author>
    </b:Author>
    <b:Title>Executive Overconfidence and the Slippery Slope to Fraud</b:Title>
    <b:JournalName>Working Paper, University of Chicago</b:JournalName>
    <b:Year>2010</b:Year>
    <b:RefOrder>169</b:RefOrder>
  </b:Source>
  <b:Source>
    <b:Tag>GOE08</b:Tag>
    <b:SourceType>JournalArticle</b:SourceType>
    <b:Guid>{C3295D8C-C5F2-4594-8B19-FA6C5FA4B662}</b:Guid>
    <b:Author>
      <b:Author>
        <b:Corporate>GOETZMANN, W. &amp; A. KUMAR</b:Corporate>
      </b:Author>
    </b:Author>
    <b:Title>Equity portfolio diversification</b:Title>
    <b:JournalName>Review of Finance</b:JournalName>
    <b:Year>2008</b:Year>
    <b:Pages>pp. 433-463</b:Pages>
    <b:Volume>12</b:Volume>
    <b:RefOrder>170</b:RefOrder>
  </b:Source>
  <b:Source>
    <b:Tag>MAI00</b:Tag>
    <b:SourceType>JournalArticle</b:SourceType>
    <b:Guid>{9FA4ADF1-6301-45D0-8DD0-7276AB4291BF}</b:Guid>
    <b:Author>
      <b:Author>
        <b:Corporate>MAINES, L. &amp; L. McDANIEL</b:Corporate>
      </b:Author>
    </b:Author>
    <b:Title>Effects of Comprehensive - Income Characteristics on Nonprofessional Investors' Judgements: The role of Financial Statement Presentation Format</b:Title>
    <b:JournalName>The Accounting Review</b:JournalName>
    <b:Year>2000</b:Year>
    <b:Pages>pp. 179-207</b:Pages>
    <b:RefOrder>171</b:RefOrder>
  </b:Source>
  <b:Source>
    <b:Tag>FIS89</b:Tag>
    <b:SourceType>JournalArticle</b:SourceType>
    <b:Guid>{F7F81889-D576-48B1-BD01-FF38822FD18E}</b:Guid>
    <b:Author>
      <b:Author>
        <b:Corporate>FISCHER, E.; HEINKEL, R. &amp; J. ZECHNER</b:Corporate>
      </b:Author>
    </b:Author>
    <b:Title>Dynamic capital structure choice: Theory and tests</b:Title>
    <b:JournalName>Journal of Finance</b:JournalName>
    <b:Year>1989</b:Year>
    <b:Pages>pp. 19-40</b:Pages>
    <b:Volume>44</b:Volume>
    <b:Issue>1</b:Issue>
    <b:RefOrder>172</b:RefOrder>
  </b:Source>
  <b:Source>
    <b:Tag>DeB85</b:Tag>
    <b:SourceType>JournalArticle</b:SourceType>
    <b:Guid>{C2888524-7187-4268-8F6A-E136AB885729}</b:Guid>
    <b:Author>
      <b:Author>
        <b:Corporate>De BONDT, W. &amp; R. THALER</b:Corporate>
      </b:Author>
    </b:Author>
    <b:Title>Does the Stock Market Overreact?</b:Title>
    <b:Year>1985</b:Year>
    <b:JournalName>The Journal of Finance</b:JournalName>
    <b:Pages>pp. 793-805</b:Pages>
    <b:Volume>40</b:Volume>
    <b:Issue>3</b:Issue>
    <b:RefOrder>173</b:RefOrder>
  </b:Source>
  <b:Source>
    <b:Tag>MAL051</b:Tag>
    <b:SourceType>JournalArticle</b:SourceType>
    <b:Guid>{6B30A77B-8433-4C5A-BFAB-372D6AB23769}</b:Guid>
    <b:Author>
      <b:Author>
        <b:Corporate>MALMENDIER, U. &amp; G. TATE</b:Corporate>
      </b:Author>
    </b:Author>
    <b:Title>Does Overconfidence affect Corporate Investment? CEO Overconfidence Measures Revisited</b:Title>
    <b:JournalName>European Financial Management</b:JournalName>
    <b:Year>2005</b:Year>
    <b:Pages>pp. 649-659</b:Pages>
    <b:Volume>11</b:Volume>
    <b:Issue>5</b:Issue>
    <b:RefOrder>174</b:RefOrder>
  </b:Source>
  <b:Source>
    <b:Tag>COV05</b:Tag>
    <b:SourceType>JournalArticle</b:SourceType>
    <b:Guid>{057EC3EC-CD82-4F16-88FE-9411759665C7}</b:Guid>
    <b:Author>
      <b:Author>
        <b:Corporate>COVAL D. &amp; T. SHUMWAY</b:Corporate>
      </b:Author>
    </b:Author>
    <b:Title>Do Behavioral Biases affect prices?</b:Title>
    <b:JournalName>Journal of Finance</b:JournalName>
    <b:Year>2005</b:Year>
    <b:Pages>pp. 1-34</b:Pages>
    <b:Volume>60</b:Volume>
    <b:Issue>1</b:Issue>
    <b:RefOrder>175</b:RefOrder>
  </b:Source>
  <b:Source>
    <b:Tag>SCH94</b:Tag>
    <b:SourceType>JournalArticle</b:SourceType>
    <b:Guid>{7A624318-DD08-4521-8C12-AB446DF1C6FD}</b:Guid>
    <b:Author>
      <b:Author>
        <b:Corporate>SCHEIER, M.; CARVER, C. &amp; M. BRIDGES</b:Corporate>
      </b:Author>
    </b:Author>
    <b:Title>Distinguishing optimism from neuroticism (and trait anxiety, self-mastery and self-esteem): a re-evaluation of the Life Orientation Test</b:Title>
    <b:JournalName>Journal of Personality and Social Psychology</b:JournalName>
    <b:Year>1994</b:Year>
    <b:Pages>pp. 1063-1078</b:Pages>
    <b:Volume>67</b:Volume>
    <b:RefOrder>176</b:RefOrder>
  </b:Source>
  <b:Source>
    <b:Tag>HOV04</b:Tag>
    <b:SourceType>JournalArticle</b:SourceType>
    <b:Guid>{46B588AB-B8C4-482F-B2A8-8AFDC321E445}</b:Guid>
    <b:Author>
      <b:Author>
        <b:Corporate>HOVAKIMIAN, A.; HOVAKIMIAN, G. &amp; H. TEHRANIAN</b:Corporate>
      </b:Author>
    </b:Author>
    <b:Title>Determinants of target Capital Structure: The case of dual Debt and Equity Issues</b:Title>
    <b:JournalName>Journal of Financial Economics</b:JournalName>
    <b:Year>2004</b:Year>
    <b:Pages>pp. 517-540</b:Pages>
    <b:Volume>71</b:Volume>
    <b:RefOrder>177</b:RefOrder>
  </b:Source>
  <b:Source>
    <b:Tag>MAU87</b:Tag>
    <b:SourceType>JournalArticle</b:SourceType>
    <b:Guid>{7B720818-FE87-4AF3-9364-C36A56587BAF}</b:Guid>
    <b:Author>
      <b:Author>
        <b:Corporate>MAUER, D. &amp; W. LEWELLEN</b:Corporate>
      </b:Author>
    </b:Author>
    <b:Title>Debt Management Under Corporate and Personal Taxation</b:Title>
    <b:JournalName>Journal of Finance</b:JournalName>
    <b:Year>1987</b:Year>
    <b:Pages>pp. 1275-1291</b:Pages>
    <b:Volume>42</b:Volume>
    <b:RefOrder>178</b:RefOrder>
  </b:Source>
  <b:Source>
    <b:Tag>MOD63</b:Tag>
    <b:SourceType>JournalArticle</b:SourceType>
    <b:Guid>{A7D15076-1813-4D7D-9909-FD7E8AF84E44}</b:Guid>
    <b:Author>
      <b:Author>
        <b:Corporate>MODIGLIANI, F. &amp; M. MILLER</b:Corporate>
      </b:Author>
    </b:Author>
    <b:Title>Corporate Income Taxes and the Cost of Capital: A Correction</b:Title>
    <b:JournalName>American Economic Review</b:JournalName>
    <b:Year>1963</b:Year>
    <b:Pages>pp. 433-443</b:Pages>
    <b:Volume>53</b:Volume>
    <b:Issue>3</b:Issue>
    <b:RefOrder>179</b:RefOrder>
  </b:Source>
  <b:Source>
    <b:Tag>MYE84</b:Tag>
    <b:SourceType>JournalArticle</b:SourceType>
    <b:Guid>{A5CB9519-33A0-46B9-B1C9-F02E572993B4}</b:Guid>
    <b:Author>
      <b:Author>
        <b:Corporate>MYERS, S. &amp; N. MAJLUF</b:Corporate>
      </b:Author>
    </b:Author>
    <b:Title>Corporate Financing and Investment decisions: When firms have information that investors do not have</b:Title>
    <b:JournalName>Journal of Financial Economics</b:JournalName>
    <b:Year>1984</b:Year>
    <b:Pages>pp. 187-221</b:Pages>
    <b:Volume>13</b:Volume>
    <b:Issue>2</b:Issue>
    <b:RefOrder>180</b:RefOrder>
  </b:Source>
  <b:Source>
    <b:Tag>MAL07</b:Tag>
    <b:SourceType>JournalArticle</b:SourceType>
    <b:Guid>{B451AC6F-C9C8-4A93-89C4-F812A421F256}</b:Guid>
    <b:Author>
      <b:Author>
        <b:Corporate>MALMENDIER, U.; G. TATE &amp; J. YAN</b:Corporate>
      </b:Author>
    </b:Author>
    <b:Title>Corporate financial policies with overconfident managers</b:Title>
    <b:JournalName>Working Paper, UC Berkeley</b:JournalName>
    <b:Year>2007</b:Year>
    <b:RefOrder>181</b:RefOrder>
  </b:Source>
  <b:Source>
    <b:Tag>BIE79</b:Tag>
    <b:SourceType>JournalArticle</b:SourceType>
    <b:Guid>{45C8C2A0-F726-4B34-85F5-81C826D473CC}</b:Guid>
    <b:Author>
      <b:Author>
        <b:Corporate>BIERMAN, H. &amp; G. OLDFIELD</b:Corporate>
      </b:Author>
    </b:Author>
    <b:Title>Corporate Debt and Corporate Taxes</b:Title>
    <b:JournalName>Journal of Finance</b:JournalName>
    <b:Year>1979</b:Year>
    <b:Pages>pp. 951-956</b:Pages>
    <b:Volume>34</b:Volume>
    <b:RefOrder>182</b:RefOrder>
  </b:Source>
  <b:Source>
    <b:Tag>AGR90</b:Tag>
    <b:SourceType>JournalArticle</b:SourceType>
    <b:Guid>{8612C3D2-DC86-420E-BEF1-A89D780C3CF9}</b:Guid>
    <b:Author>
      <b:Author>
        <b:Corporate>AGRAWAL, A. &amp; N. NAGARAJAN</b:Corporate>
      </b:Author>
    </b:Author>
    <b:Title>Corporate capital structure, agency costs and ownership control: The case of all equity firms</b:Title>
    <b:JournalName>Journal of Finance</b:JournalName>
    <b:Year>1990</b:Year>
    <b:Pages>pp. 1325-1331</b:Pages>
    <b:Volume>45</b:Volume>
    <b:Issue>4</b:Issue>
    <b:RefOrder>183</b:RefOrder>
  </b:Source>
  <b:Source>
    <b:Tag>LAK94</b:Tag>
    <b:SourceType>JournalArticle</b:SourceType>
    <b:Guid>{13E1E229-4366-46F0-A0B4-C9D71F179F9C}</b:Guid>
    <b:Author>
      <b:Author>
        <b:Corporate>LAKONISHOK, J.; SHLEIFER,A; &amp; R. VISHNY</b:Corporate>
      </b:Author>
    </b:Author>
    <b:Title>Contrarian Investment, Extrapolation and Risk</b:Title>
    <b:Year>1994</b:Year>
    <b:JournalName>The Journal of Finance</b:JournalName>
    <b:Pages>pp. 1541-1578</b:Pages>
    <b:Volume>49</b:Volume>
    <b:Issue>5</b:Issue>
    <b:RefOrder>184</b:RefOrder>
  </b:Source>
  <b:Source>
    <b:Tag>HIR98</b:Tag>
    <b:SourceType>JournalArticle</b:SourceType>
    <b:Guid>{E83FCDD9-110F-4323-8662-BC58EE569320}</b:Guid>
    <b:Author>
      <b:Author>
        <b:Corporate>HIRST, D. &amp; P. HOPKINS</b:Corporate>
      </b:Author>
    </b:Author>
    <b:Title>Comprehensive Income Reporting and Analysts' Valuation Judgements</b:Title>
    <b:JournalName>Journal of Accounting Research</b:JournalName>
    <b:Year>1998</b:Year>
    <b:Pages>pp. 47-75</b:Pages>
    <b:Volume>36</b:Volume>
    <b:RefOrder>185</b:RefOrder>
  </b:Source>
  <b:Source>
    <b:Tag>GOE97</b:Tag>
    <b:SourceType>JournalArticle</b:SourceType>
    <b:Guid>{070391A9-62A4-488B-826B-C4E62D399047}</b:Guid>
    <b:Author>
      <b:Author>
        <b:Corporate>GOETZMANN, W. &amp; N. PELES</b:Corporate>
      </b:Author>
    </b:Author>
    <b:Title>Cognitive dissonance and mutual fund investors</b:Title>
    <b:JournalName>Journal of Financial Research</b:JournalName>
    <b:Year>1997</b:Year>
    <b:Pages>pp. 145–158</b:Pages>
    <b:Volume>20</b:Volume>
    <b:Issue>2</b:Issue>
    <b:RefOrder>186</b:RefOrder>
  </b:Source>
  <b:Source>
    <b:Tag>KAH00</b:Tag>
    <b:SourceType>Book</b:SourceType>
    <b:Guid>{D5CE0EAB-7712-46D6-9A92-9CFF8304D7CE}</b:Guid>
    <b:Author>
      <b:Author>
        <b:Corporate>KAHNEMAN, D. &amp; A. TVERSKY</b:Corporate>
      </b:Author>
    </b:Author>
    <b:Title>Choices, Values and Frames</b:Title>
    <b:Year>2000</b:Year>
    <b:City>Cambridge</b:City>
    <b:Publisher>Cambridge University Press</b:Publisher>
    <b:RefOrder>187</b:RefOrder>
  </b:Source>
  <b:Source>
    <b:Tag>MAL05</b:Tag>
    <b:SourceType>JournalArticle</b:SourceType>
    <b:Guid>{5E427E26-4A27-4254-B14C-64ED73C2BC4F}</b:Guid>
    <b:Author>
      <b:Author>
        <b:Corporate>MALMENDIER, U. &amp; G. TATE</b:Corporate>
      </b:Author>
    </b:Author>
    <b:Title>CEO Overconfidence and corporate investment</b:Title>
    <b:JournalName>Journal of Finance</b:JournalName>
    <b:Year>2005</b:Year>
    <b:Pages>pp. 2661-2700</b:Pages>
    <b:Volume>60</b:Volume>
    <b:Issue>6</b:Issue>
    <b:RefOrder>188</b:RefOrder>
  </b:Source>
  <b:Source>
    <b:Tag>AZO12</b:Tag>
    <b:SourceType>JournalArticle</b:SourceType>
    <b:Guid>{1FB8D97F-C48B-4807-83F8-8D97B4A95012}</b:Guid>
    <b:Author>
      <b:Author>
        <b:Corporate>AZOUZI, M. &amp; A. JARBOUI</b:Corporate>
      </b:Author>
    </b:Author>
    <b:Title>CEO Emotional Bias and Capital Structure Choice. Bayesian Network Method</b:Title>
    <b:JournalName>Business Excellence and Management</b:JournalName>
    <b:Year>2012</b:Year>
    <b:Volume>2</b:Volume>
    <b:Issue>2</b:Issue>
    <b:RefOrder>189</b:RefOrder>
  </b:Source>
  <b:Source>
    <b:Tag>BOO01</b:Tag>
    <b:SourceType>JournalArticle</b:SourceType>
    <b:Guid>{45024ACA-D9F8-4DEF-AF4F-99150486D759}</b:Guid>
    <b:Author>
      <b:Author>
        <b:Corporate>BOOTH, L.; AIVAZIAN, V.; DEMIRGUC-KUNT, A. &amp; V. MAKSIMOVIC</b:Corporate>
      </b:Author>
    </b:Author>
    <b:Title>Capital structure in developing countries</b:Title>
    <b:JournalName>Journal of Finance</b:JournalName>
    <b:Year>2001</b:Year>
    <b:Pages>pp. 87-130</b:Pages>
    <b:Volume>56</b:Volume>
    <b:RefOrder>190</b:RefOrder>
  </b:Source>
  <b:Source>
    <b:Tag>BAR012</b:Tag>
    <b:SourceType>JournalArticle</b:SourceType>
    <b:Guid>{CA6A0592-EACF-4A0C-B6CB-C753201CDDD8}</b:Guid>
    <b:Author>
      <b:Author>
        <b:Corporate>BARBER, B. &amp; T. ODEAN</b:Corporate>
      </b:Author>
    </b:Author>
    <b:Title>Boys will be boys: Gender, Overconfidence and Common Stock Investment</b:Title>
    <b:JournalName>Quarterly Journal of Economics</b:JournalName>
    <b:Year>2001</b:Year>
    <b:Pages>pp. 261-292</b:Pages>
    <b:Volume>116</b:Volume>
    <b:Issue>1</b:Issue>
    <b:RefOrder>191</b:RefOrder>
  </b:Source>
  <b:Source>
    <b:Tag>GIG01</b:Tag>
    <b:SourceType>Book</b:SourceType>
    <b:Guid>{AC42C642-440D-4B82-BC54-6B9B3D4EFBA4}</b:Guid>
    <b:Author>
      <b:Author>
        <b:Corporate>GIGERENZER, G. &amp; R. SELTEN</b:Corporate>
      </b:Author>
      <b:Editor>
        <b:NameList>
          <b:Person>
            <b:Last>Reports</b:Last>
            <b:First>Dahlem</b:First>
            <b:Middle>Workshop</b:Middle>
          </b:Person>
        </b:NameList>
      </b:Editor>
    </b:Author>
    <b:Title>Bounded Rationality: The Adaptative Toolbox</b:Title>
    <b:Year>2001</b:Year>
    <b:City>Cambridge, MA</b:City>
    <b:Publisher>The MIT Press</b:Publisher>
    <b:RefOrder>192</b:RefOrder>
  </b:Source>
  <b:Source>
    <b:Tag>TVE71</b:Tag>
    <b:SourceType>JournalArticle</b:SourceType>
    <b:Guid>{D9ED36B8-0766-4E5A-A848-3E35F6428647}</b:Guid>
    <b:Author>
      <b:Author>
        <b:Corporate>TVERSKY, A. &amp; D. KAHNEMAN</b:Corporate>
      </b:Author>
    </b:Author>
    <b:Title>Belief in the law of small numbers</b:Title>
    <b:JournalName>Psychological Bulletin</b:JournalName>
    <b:Year>1971</b:Year>
    <b:Pages>pp. 105-110</b:Pages>
    <b:Volume>76</b:Volume>
    <b:Issue>2</b:Issue>
    <b:RefOrder>193</b:RefOrder>
  </b:Source>
  <b:Source>
    <b:Tag>BAK04</b:Tag>
    <b:SourceType>JournalArticle</b:SourceType>
    <b:Guid>{CEF6BF46-2EB6-4BFD-B4DF-9D01340E9B18}</b:Guid>
    <b:Author>
      <b:Author>
        <b:Corporate>BAKER, M.; RUBACK, R.S. &amp; J. WURGLER</b:Corporate>
      </b:Author>
    </b:Author>
    <b:Title>Behavioral Corporate Finance: A survey</b:Title>
    <b:Year>2004</b:Year>
    <b:JournalName>Handbook in Corporate Finance: Empirical Corporate Finance</b:JournalName>
    <b:RefOrder>194</b:RefOrder>
  </b:Source>
  <b:Source>
    <b:Tag>VAS09</b:Tag>
    <b:SourceType>JournalArticle</b:SourceType>
    <b:Guid>{5B2C3E7E-D602-4C15-A615-9CEB3B4B1A4D}</b:Guid>
    <b:Author>
      <b:Author>
        <b:Corporate>VASILIOU, D. &amp; N. DASKALAKIS</b:Corporate>
      </b:Author>
    </b:Author>
    <b:Title>Behavioral Capital Structure: Is the Neoclassical paradigm threatened? Evidence from the field</b:Title>
    <b:JournalName>Journal of Behavioral Finance</b:JournalName>
    <b:Year>2009</b:Year>
    <b:Pages>pp. 19-32</b:Pages>
    <b:Volume>10</b:Volume>
    <b:Issue>1</b:Issue>
    <b:RefOrder>195</b:RefOrder>
  </b:Source>
  <b:Source>
    <b:Tag>CHI08</b:Tag>
    <b:SourceType>JournalArticle</b:SourceType>
    <b:Guid>{6EBF75BC-4441-4FAE-B91B-8162B1E1E094}</b:Guid>
    <b:Author>
      <b:Author>
        <b:Corporate>CHIRA, I.; ADAMS, M. &amp; B. THORNTON</b:Corporate>
      </b:Author>
    </b:Author>
    <b:Title>Behavioral Bias within the decision making process</b:Title>
    <b:JournalName>Journal of Business &amp; Economics Research</b:JournalName>
    <b:Year>2008</b:Year>
    <b:Volume>6</b:Volume>
    <b:Issue>8</b:Issue>
    <b:RefOrder>196</b:RefOrder>
  </b:Source>
  <b:Source>
    <b:Tag>TVE73</b:Tag>
    <b:SourceType>JournalArticle</b:SourceType>
    <b:Guid>{A50634AD-E33A-4DA6-AADF-78191D78C255}</b:Guid>
    <b:Author>
      <b:Author>
        <b:Corporate>TVERSKY, A. &amp; D. KAHNEMAN</b:Corporate>
      </b:Author>
    </b:Author>
    <b:Title>Availability: A Heuristic for judging Frequency and Probability</b:Title>
    <b:Year>1973</b:Year>
    <b:JournalName>Cognitive Psychology</b:JournalName>
    <b:Pages>pp. 207-232</b:Pages>
    <b:Volume>5</b:Volume>
    <b:Issue>2</b:Issue>
    <b:RefOrder>197</b:RefOrder>
  </b:Source>
  <b:Source>
    <b:Tag>FEA71</b:Tag>
    <b:SourceType>JournalArticle</b:SourceType>
    <b:Guid>{68A6D47E-00C6-46FC-B551-7412EDBB4E02}</b:Guid>
    <b:Author>
      <b:Author>
        <b:Corporate>FEATHER, N. &amp; J. SIMON</b:Corporate>
      </b:Author>
    </b:Author>
    <b:Title>Attribution of responsibility and valence of outcome in relation to initial confidence and success and failure of self and other</b:Title>
    <b:JournalName>Journal of Personality &amp; Social Psychology</b:JournalName>
    <b:Year>1971</b:Year>
    <b:Pages>pp. 173-188</b:Pages>
    <b:Volume>18</b:Volume>
    <b:Issue>2</b:Issue>
    <b:RefOrder>198</b:RefOrder>
  </b:Source>
  <b:Source>
    <b:Tag>KAH98</b:Tag>
    <b:SourceType>JournalArticle</b:SourceType>
    <b:Guid>{75F12AE5-C4F1-44F2-9823-B494E9143C46}</b:Guid>
    <b:Author>
      <b:Author>
        <b:Corporate>KAHNEMAN. D &amp; M. RIEPE</b:Corporate>
      </b:Author>
    </b:Author>
    <b:Title>Aspects of investor psychology</b:Title>
    <b:JournalName>Journal of Portfolio Management</b:JournalName>
    <b:Year>1998</b:Year>
    <b:Pages>pp. 52-65</b:Pages>
    <b:Volume>24</b:Volume>
    <b:RefOrder>199</b:RefOrder>
  </b:Source>
  <b:Source>
    <b:Tag>ODE98</b:Tag>
    <b:SourceType>JournalArticle</b:SourceType>
    <b:Guid>{7DDDFA04-8EE6-47B2-8857-FF7FBF33F1B5}</b:Guid>
    <b:Author>
      <b:Author>
        <b:Corporate>ODEAN, T.</b:Corporate>
      </b:Author>
    </b:Author>
    <b:Title>Are Investors Reluctant to Realize their Losses?</b:Title>
    <b:JournalName>The Journal of Finance</b:JournalName>
    <b:Year>1998</b:Year>
    <b:Pages>pp. 1775-1798</b:Pages>
    <b:Volume>53</b:Volume>
    <b:Issue>5</b:Issue>
    <b:RefOrder>200</b:RefOrder>
  </b:Source>
  <b:Source>
    <b:Tag>STA87</b:Tag>
    <b:SourceType>JournalArticle</b:SourceType>
    <b:Guid>{1531D519-51AF-469B-8300-F2099B47BFBD}</b:Guid>
    <b:Author>
      <b:Author>
        <b:Corporate>STATMAN, M. &amp; D. CALDWELL</b:Corporate>
      </b:Author>
    </b:Author>
    <b:Title>Applying behavioral finance to capital budgeting: project terminations</b:Title>
    <b:JournalName>Financial Management</b:JournalName>
    <b:Year>1987</b:Year>
    <b:Pages>pp. 7-15</b:Pages>
    <b:RefOrder>201</b:RefOrder>
  </b:Source>
  <b:Source>
    <b:Tag>KAH91</b:Tag>
    <b:SourceType>JournalArticle</b:SourceType>
    <b:Guid>{EDFDE9FA-7002-4349-8F83-3859F4B3972E}</b:Guid>
    <b:Author>
      <b:Author>
        <b:Corporate>KAHNEMAN, D.; KNETSCH, J. &amp; R. THALER</b:Corporate>
      </b:Author>
    </b:Author>
    <b:Title>Anomalies: The Endowment effect, Loss Aversion and Status Quo Bias</b:Title>
    <b:JournalName>The Journal of Economic Perspectives</b:JournalName>
    <b:Year>1991</b:Year>
    <b:Pages>pp. 193-206</b:Pages>
    <b:Volume>5</b:Volume>
    <b:Issue>1</b:Issue>
    <b:RefOrder>202</b:RefOrder>
  </b:Source>
  <b:Source>
    <b:Tag>KOB05</b:Tag>
    <b:SourceType>JournalArticle</b:SourceType>
    <b:Guid>{7160CFBD-F03B-419F-ADCE-4C17F238C83A}</b:Guid>
    <b:Author>
      <b:Author>
        <b:Corporate>KOBBERLING, V. &amp; P. WAKKER</b:Corporate>
      </b:Author>
    </b:Author>
    <b:Title>An index of loss aversion</b:Title>
    <b:JournalName>Journal of Economic Theory</b:JournalName>
    <b:Year>2005</b:Year>
    <b:Pages>pp. 119-131</b:Pages>
    <b:Volume>122</b:Volume>
    <b:RefOrder>203</b:RefOrder>
  </b:Source>
  <b:Source>
    <b:Tag>GNE97</b:Tag>
    <b:SourceType>JournalArticle</b:SourceType>
    <b:Guid>{E61CD2B6-0F87-4219-A02A-7BAC72BC7AF8}</b:Guid>
    <b:Author>
      <b:Author>
        <b:Corporate>GNEEZY, U. &amp; J. POTTERS</b:Corporate>
      </b:Author>
    </b:Author>
    <b:Title>An experiment on risk taking and evaluation periods</b:Title>
    <b:JournalName>Quarterly Journal of Economics</b:JournalName>
    <b:Year>1997</b:Year>
    <b:Pages>pp. 631-645</b:Pages>
    <b:Volume>112</b:Volume>
    <b:RefOrder>204</b:RefOrder>
  </b:Source>
  <b:Source>
    <b:Tag>THA81</b:Tag>
    <b:SourceType>JournalArticle</b:SourceType>
    <b:Guid>{1508F1A2-2062-4F32-9D0C-F294699CA27E}</b:Guid>
    <b:Author>
      <b:Author>
        <b:Corporate>THALER, R. &amp; H. SHEFRIN</b:Corporate>
      </b:Author>
    </b:Author>
    <b:Title>An economic theory of self control</b:Title>
    <b:JournalName>Journal of Political Economy</b:JournalName>
    <b:Year>1981</b:Year>
    <b:Pages>pp. 392-410</b:Pages>
    <b:Volume>89</b:Volume>
    <b:Issue>2</b:Issue>
    <b:RefOrder>205</b:RefOrder>
  </b:Source>
  <b:Source>
    <b:Tag>TVE92</b:Tag>
    <b:SourceType>JournalArticle</b:SourceType>
    <b:Guid>{3B9F7533-96A7-4603-BFB9-C1B1A6F74965}</b:Guid>
    <b:Author>
      <b:Author>
        <b:Corporate>TVERSKY, A. &amp; D. KAHNEMAN</b:Corporate>
      </b:Author>
    </b:Author>
    <b:Title>Advances in Prospect Theory: Cumulative Representation of Uncertainty</b:Title>
    <b:JournalName>Journal of Risk and Uncertainty</b:JournalName>
    <b:Year>1992</b:Year>
    <b:Pages>pp. 297-323</b:Pages>
    <b:Volume>5</b:Volume>
    <b:Issue>4</b:Issue>
    <b:RefOrder>206</b:RefOrder>
  </b:Source>
  <b:Source>
    <b:Tag>BAR03</b:Tag>
    <b:SourceType>BookSection</b:SourceType>
    <b:Guid>{46F1D2F8-EC73-4A38-98C3-525A34AD728E}</b:Guid>
    <b:Author>
      <b:Author>
        <b:Corporate>BARBERIS, N. &amp; R. THALER</b:Corporate>
      </b:Author>
      <b:BookAuthor>
        <b:NameList>
          <b:Person>
            <b:Last>Constantinides</b:Last>
            <b:First>G.</b:First>
          </b:Person>
          <b:Person>
            <b:Last>Harris</b:Last>
            <b:First>M.</b:First>
          </b:Person>
          <b:Person>
            <b:Last>Stulz</b:Last>
            <b:First>R.</b:First>
          </b:Person>
        </b:NameList>
      </b:BookAuthor>
    </b:Author>
    <b:Title>A survey of behavioral finance</b:Title>
    <b:Year>2003</b:Year>
    <b:City>Amsterdam</b:City>
    <b:Publisher>North-Holland</b:Publisher>
    <b:BookTitle>Handbook of the Economics of Finance</b:BookTitle>
    <b:RefOrder>207</b:RefOrder>
  </b:Source>
  <b:Source>
    <b:Tag>KRA73</b:Tag>
    <b:SourceType>JournalArticle</b:SourceType>
    <b:Guid>{BDB3725E-670D-46C3-B6E4-17BAE6B23AED}</b:Guid>
    <b:Author>
      <b:Author>
        <b:Corporate>KRAUS, A. &amp; R. LITZENBERGER</b:Corporate>
      </b:Author>
    </b:Author>
    <b:Title>A State-Preference Model of Optimal Financial Leverage</b:Title>
    <b:JournalName>Journal of Finance</b:JournalName>
    <b:Year>1973</b:Year>
    <b:Pages>pp. 911-922</b:Pages>
    <b:Volume>28</b:Volume>
    <b:Issue>4</b:Issue>
    <b:RefOrder>208</b:RefOrder>
  </b:Source>
  <b:Source>
    <b:Tag>ALP82</b:Tag>
    <b:SourceType>BookSection</b:SourceType>
    <b:Guid>{DBA5073C-D8A1-48EF-A227-C71856405883}</b:Guid>
    <b:Author>
      <b:Author>
        <b:Corporate>ALPERT, M. &amp; H. RAIFFA</b:Corporate>
      </b:Author>
      <b:BookAuthor>
        <b:NameList>
          <b:Person>
            <b:Last>KAHNEMAN</b:Last>
            <b:First>D.</b:First>
            <b:Middle>et al.</b:Middle>
          </b:Person>
        </b:NameList>
      </b:BookAuthor>
    </b:Author>
    <b:Title>A progress report on the training of probability assessors (1969)</b:Title>
    <b:Year>1982</b:Year>
    <b:BookTitle>Judgment under uncertainty: heuristics and biases</b:BookTitle>
    <b:City>Cambridge</b:City>
    <b:Publisher>Cambridge University Press</b:Publisher>
    <b:CountryRegion>England</b:CountryRegion>
    <b:RefOrder>209</b:RefOrder>
  </b:Source>
  <b:Source>
    <b:Tag>BAR98</b:Tag>
    <b:SourceType>JournalArticle</b:SourceType>
    <b:Guid>{701502B9-0781-4C16-917A-5469F946AFCB}</b:Guid>
    <b:Author>
      <b:Author>
        <b:Corporate>BARBERIS, N.; SCHLEIFER, A. &amp; R. VISHNY</b:Corporate>
      </b:Author>
    </b:Author>
    <b:Title>A Model of Investor Sentiment</b:Title>
    <b:JournalName>Journal of Financial Economics</b:JournalName>
    <b:Year>1998</b:Year>
    <b:Pages>pp. 307-343</b:Pages>
    <b:Volume>49</b:Volume>
    <b:Issue>3</b:Issue>
    <b:RefOrder>210</b:RefOrder>
  </b:Source>
  <b:Source>
    <b:Tag>BAK041</b:Tag>
    <b:SourceType>JournalArticle</b:SourceType>
    <b:Guid>{DC0A2F4D-B095-4CC9-AB47-AFDE62CDAFAA}</b:Guid>
    <b:Author>
      <b:Author>
        <b:Corporate>BAKER, M. &amp; J. WURGLER</b:Corporate>
      </b:Author>
    </b:Author>
    <b:Title>A catering theory of dividends</b:Title>
    <b:JournalName>Journal of Finance</b:JournalName>
    <b:Year>2004</b:Year>
    <b:Pages>pp. 271-288</b:Pages>
    <b:Volume>59</b:Volume>
    <b:RefOrder>211</b:RefOrder>
  </b:Source>
</b:Sources>
</file>

<file path=customXml/itemProps1.xml><?xml version="1.0" encoding="utf-8"?>
<ds:datastoreItem xmlns:ds="http://schemas.openxmlformats.org/officeDocument/2006/customXml" ds:itemID="{72E78E52-8D08-481F-8DE8-506DA518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uchile</Template>
  <TotalTime>156</TotalTime>
  <Pages>170</Pages>
  <Words>37361</Words>
  <Characters>205488</Characters>
  <Application>Microsoft Office Word</Application>
  <DocSecurity>0</DocSecurity>
  <Lines>1712</Lines>
  <Paragraphs>484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Valeria Telles</cp:lastModifiedBy>
  <cp:revision>7</cp:revision>
  <cp:lastPrinted>2014-05-28T16:09:00Z</cp:lastPrinted>
  <dcterms:created xsi:type="dcterms:W3CDTF">2014-07-06T04:35:00Z</dcterms:created>
  <dcterms:modified xsi:type="dcterms:W3CDTF">2014-07-07T05:55:00Z</dcterms:modified>
</cp:coreProperties>
</file>